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3571FED" w14:textId="77777777" w:rsidR="00F83A14" w:rsidRDefault="00F83A14" w:rsidP="00F83A14">
      <w:pPr>
        <w:autoSpaceDE w:val="0"/>
        <w:autoSpaceDN w:val="0"/>
        <w:adjustRightInd w:val="0"/>
        <w:spacing w:after="0" w:line="240" w:lineRule="auto"/>
        <w:rPr>
          <w:rFonts w:asciiTheme="majorBidi" w:hAnsiTheme="majorBidi" w:cstheme="majorBidi"/>
          <w:sz w:val="24"/>
          <w:szCs w:val="24"/>
        </w:rPr>
      </w:pPr>
    </w:p>
    <w:p w14:paraId="60707C5F" w14:textId="77777777" w:rsidR="00F83A14" w:rsidRDefault="00F83A14" w:rsidP="00F83A14">
      <w:pPr>
        <w:autoSpaceDE w:val="0"/>
        <w:autoSpaceDN w:val="0"/>
        <w:adjustRightInd w:val="0"/>
        <w:spacing w:after="0" w:line="240" w:lineRule="auto"/>
        <w:rPr>
          <w:rFonts w:asciiTheme="majorBidi" w:hAnsiTheme="majorBidi" w:cstheme="majorBidi"/>
          <w:sz w:val="24"/>
          <w:szCs w:val="24"/>
        </w:rPr>
      </w:pPr>
      <w:r>
        <w:rPr>
          <w:rFonts w:asciiTheme="majorBidi" w:hAnsiTheme="majorBidi" w:cstheme="majorBidi"/>
          <w:noProof/>
          <w:sz w:val="24"/>
          <w:szCs w:val="24"/>
        </w:rPr>
        <w:drawing>
          <wp:anchor distT="0" distB="0" distL="114300" distR="114300" simplePos="0" relativeHeight="251778048" behindDoc="0" locked="0" layoutInCell="1" allowOverlap="1" wp14:anchorId="5F3D975F" wp14:editId="58E4FEE9">
            <wp:simplePos x="0" y="0"/>
            <wp:positionH relativeFrom="column">
              <wp:posOffset>1310640</wp:posOffset>
            </wp:positionH>
            <wp:positionV relativeFrom="paragraph">
              <wp:posOffset>65034</wp:posOffset>
            </wp:positionV>
            <wp:extent cx="3036570" cy="1104265"/>
            <wp:effectExtent l="0" t="0" r="0" b="0"/>
            <wp:wrapNone/>
            <wp:docPr id="1488" name="Picture 1488" descr="\\ashopton\usr42\LSC\Arp10sm\ManW7\Desktop\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hopton\usr42\LSC\Arp10sm\ManW7\Desktop\logo.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036570" cy="1104265"/>
                    </a:xfrm>
                    <a:prstGeom prst="rect">
                      <a:avLst/>
                    </a:prstGeom>
                    <a:noFill/>
                    <a:ln>
                      <a:noFill/>
                    </a:ln>
                  </pic:spPr>
                </pic:pic>
              </a:graphicData>
            </a:graphic>
          </wp:anchor>
        </w:drawing>
      </w:r>
    </w:p>
    <w:p w14:paraId="566027F8" w14:textId="77777777" w:rsidR="00F83A14" w:rsidRDefault="00F83A14" w:rsidP="00F83A14">
      <w:pPr>
        <w:autoSpaceDE w:val="0"/>
        <w:autoSpaceDN w:val="0"/>
        <w:adjustRightInd w:val="0"/>
        <w:spacing w:after="0" w:line="240" w:lineRule="auto"/>
        <w:rPr>
          <w:rFonts w:asciiTheme="majorBidi" w:hAnsiTheme="majorBidi" w:cstheme="majorBidi"/>
          <w:sz w:val="24"/>
          <w:szCs w:val="24"/>
        </w:rPr>
      </w:pPr>
    </w:p>
    <w:p w14:paraId="41EA3EAB" w14:textId="77777777" w:rsidR="00F83A14" w:rsidRDefault="00F83A14" w:rsidP="00F83A14">
      <w:pPr>
        <w:autoSpaceDE w:val="0"/>
        <w:autoSpaceDN w:val="0"/>
        <w:adjustRightInd w:val="0"/>
        <w:spacing w:after="0" w:line="240" w:lineRule="auto"/>
        <w:rPr>
          <w:rFonts w:asciiTheme="majorBidi" w:hAnsiTheme="majorBidi" w:cstheme="majorBidi"/>
          <w:sz w:val="24"/>
          <w:szCs w:val="24"/>
        </w:rPr>
      </w:pPr>
    </w:p>
    <w:p w14:paraId="5272FD56" w14:textId="77777777" w:rsidR="00F83A14" w:rsidRDefault="00F83A14" w:rsidP="00F83A14">
      <w:pPr>
        <w:autoSpaceDE w:val="0"/>
        <w:autoSpaceDN w:val="0"/>
        <w:adjustRightInd w:val="0"/>
        <w:spacing w:after="0" w:line="240" w:lineRule="auto"/>
        <w:jc w:val="center"/>
        <w:rPr>
          <w:rFonts w:asciiTheme="majorBidi" w:hAnsiTheme="majorBidi" w:cstheme="majorBidi"/>
          <w:sz w:val="24"/>
          <w:szCs w:val="24"/>
        </w:rPr>
      </w:pPr>
    </w:p>
    <w:p w14:paraId="206DB691" w14:textId="77777777" w:rsidR="00F83A14" w:rsidRDefault="00F83A14" w:rsidP="00F83A14">
      <w:pPr>
        <w:autoSpaceDE w:val="0"/>
        <w:autoSpaceDN w:val="0"/>
        <w:adjustRightInd w:val="0"/>
        <w:spacing w:after="0" w:line="240" w:lineRule="auto"/>
        <w:jc w:val="center"/>
        <w:rPr>
          <w:rFonts w:asciiTheme="majorBidi" w:hAnsiTheme="majorBidi" w:cstheme="majorBidi"/>
          <w:sz w:val="24"/>
          <w:szCs w:val="24"/>
        </w:rPr>
      </w:pPr>
    </w:p>
    <w:p w14:paraId="2C01A8DA" w14:textId="77777777" w:rsidR="00F83A14" w:rsidRDefault="00F83A14" w:rsidP="00F83A14">
      <w:pPr>
        <w:autoSpaceDE w:val="0"/>
        <w:autoSpaceDN w:val="0"/>
        <w:adjustRightInd w:val="0"/>
        <w:spacing w:after="0" w:line="240" w:lineRule="auto"/>
        <w:jc w:val="center"/>
        <w:rPr>
          <w:rFonts w:asciiTheme="majorBidi" w:hAnsiTheme="majorBidi" w:cstheme="majorBidi"/>
          <w:sz w:val="24"/>
          <w:szCs w:val="24"/>
        </w:rPr>
      </w:pPr>
    </w:p>
    <w:p w14:paraId="56B7744F" w14:textId="77777777" w:rsidR="00F83A14" w:rsidRDefault="00F83A14" w:rsidP="00F83A14">
      <w:pPr>
        <w:autoSpaceDE w:val="0"/>
        <w:autoSpaceDN w:val="0"/>
        <w:adjustRightInd w:val="0"/>
        <w:spacing w:after="0" w:line="240" w:lineRule="auto"/>
        <w:jc w:val="center"/>
        <w:rPr>
          <w:rFonts w:asciiTheme="majorBidi" w:hAnsiTheme="majorBidi" w:cstheme="majorBidi"/>
          <w:sz w:val="24"/>
          <w:szCs w:val="24"/>
        </w:rPr>
      </w:pPr>
    </w:p>
    <w:p w14:paraId="56F5CE9E" w14:textId="77777777" w:rsidR="00F83A14" w:rsidRDefault="00F83A14" w:rsidP="00F83A14">
      <w:pPr>
        <w:autoSpaceDE w:val="0"/>
        <w:autoSpaceDN w:val="0"/>
        <w:adjustRightInd w:val="0"/>
        <w:spacing w:after="0" w:line="240" w:lineRule="auto"/>
        <w:jc w:val="center"/>
        <w:rPr>
          <w:rFonts w:asciiTheme="majorBidi" w:hAnsiTheme="majorBidi" w:cstheme="majorBidi"/>
          <w:sz w:val="24"/>
          <w:szCs w:val="24"/>
        </w:rPr>
      </w:pPr>
    </w:p>
    <w:p w14:paraId="2F046E06" w14:textId="77777777" w:rsidR="00F83A14" w:rsidRDefault="00F83A14" w:rsidP="00F83A14">
      <w:pPr>
        <w:autoSpaceDE w:val="0"/>
        <w:autoSpaceDN w:val="0"/>
        <w:adjustRightInd w:val="0"/>
        <w:spacing w:after="0" w:line="240" w:lineRule="auto"/>
        <w:jc w:val="center"/>
        <w:rPr>
          <w:rFonts w:asciiTheme="majorBidi" w:hAnsiTheme="majorBidi" w:cstheme="majorBidi"/>
          <w:sz w:val="24"/>
          <w:szCs w:val="24"/>
        </w:rPr>
      </w:pPr>
    </w:p>
    <w:p w14:paraId="57FDA1DD" w14:textId="77777777" w:rsidR="00F83A14" w:rsidRDefault="00F83A14" w:rsidP="00F83A14">
      <w:pPr>
        <w:autoSpaceDE w:val="0"/>
        <w:autoSpaceDN w:val="0"/>
        <w:adjustRightInd w:val="0"/>
        <w:spacing w:after="0" w:line="240" w:lineRule="auto"/>
        <w:jc w:val="center"/>
        <w:rPr>
          <w:rFonts w:asciiTheme="majorBidi" w:hAnsiTheme="majorBidi" w:cstheme="majorBidi"/>
          <w:sz w:val="24"/>
          <w:szCs w:val="24"/>
        </w:rPr>
      </w:pPr>
    </w:p>
    <w:p w14:paraId="38377247" w14:textId="77777777" w:rsidR="00F83A14" w:rsidRPr="009851AA" w:rsidRDefault="00F83A14" w:rsidP="00F83A14">
      <w:pPr>
        <w:autoSpaceDE w:val="0"/>
        <w:autoSpaceDN w:val="0"/>
        <w:adjustRightInd w:val="0"/>
        <w:spacing w:after="0" w:line="240" w:lineRule="auto"/>
        <w:jc w:val="center"/>
        <w:rPr>
          <w:rFonts w:cstheme="majorBidi"/>
          <w:b/>
          <w:bCs/>
          <w:sz w:val="40"/>
          <w:szCs w:val="40"/>
        </w:rPr>
      </w:pPr>
      <w:bookmarkStart w:id="0" w:name="_GoBack"/>
      <w:r w:rsidRPr="009851AA">
        <w:rPr>
          <w:rFonts w:cstheme="majorBidi"/>
          <w:b/>
          <w:bCs/>
          <w:color w:val="222222"/>
          <w:sz w:val="40"/>
          <w:szCs w:val="40"/>
          <w:shd w:val="clear" w:color="auto" w:fill="FFFFFF"/>
        </w:rPr>
        <w:t xml:space="preserve">Investigations into the effect of dipole moment on the photovoltaic properties of conjugated organic polymers </w:t>
      </w:r>
      <w:bookmarkEnd w:id="0"/>
      <w:r w:rsidRPr="009851AA">
        <w:rPr>
          <w:rFonts w:cstheme="majorBidi"/>
          <w:b/>
          <w:bCs/>
          <w:color w:val="222222"/>
          <w:sz w:val="40"/>
          <w:szCs w:val="40"/>
        </w:rPr>
        <w:br/>
      </w:r>
      <w:r w:rsidRPr="009851AA">
        <w:rPr>
          <w:rFonts w:cstheme="majorBidi"/>
          <w:b/>
          <w:bCs/>
          <w:color w:val="222222"/>
          <w:sz w:val="40"/>
          <w:szCs w:val="40"/>
        </w:rPr>
        <w:br/>
      </w:r>
    </w:p>
    <w:p w14:paraId="4227E336" w14:textId="77777777" w:rsidR="00F83A14" w:rsidRPr="003D7C6F" w:rsidRDefault="00F83A14" w:rsidP="00F83A14">
      <w:pPr>
        <w:autoSpaceDE w:val="0"/>
        <w:autoSpaceDN w:val="0"/>
        <w:adjustRightInd w:val="0"/>
        <w:spacing w:after="0" w:line="240" w:lineRule="auto"/>
        <w:rPr>
          <w:rFonts w:cstheme="majorBidi"/>
          <w:sz w:val="24"/>
          <w:szCs w:val="24"/>
        </w:rPr>
      </w:pPr>
    </w:p>
    <w:p w14:paraId="0F446B28" w14:textId="77777777" w:rsidR="00F83A14" w:rsidRPr="003D7C6F" w:rsidRDefault="00F83A14" w:rsidP="00F83A14">
      <w:pPr>
        <w:autoSpaceDE w:val="0"/>
        <w:autoSpaceDN w:val="0"/>
        <w:adjustRightInd w:val="0"/>
        <w:spacing w:after="0" w:line="240" w:lineRule="auto"/>
        <w:jc w:val="center"/>
        <w:rPr>
          <w:rFonts w:cstheme="majorBidi"/>
          <w:sz w:val="24"/>
          <w:szCs w:val="24"/>
        </w:rPr>
      </w:pPr>
    </w:p>
    <w:p w14:paraId="4ECF9D85" w14:textId="77777777" w:rsidR="00F83A14" w:rsidRPr="003D7C6F" w:rsidRDefault="00F83A14" w:rsidP="00F83A14">
      <w:pPr>
        <w:autoSpaceDE w:val="0"/>
        <w:autoSpaceDN w:val="0"/>
        <w:adjustRightInd w:val="0"/>
        <w:spacing w:after="0" w:line="240" w:lineRule="auto"/>
        <w:jc w:val="center"/>
        <w:rPr>
          <w:rFonts w:cstheme="majorBidi"/>
          <w:sz w:val="24"/>
          <w:szCs w:val="24"/>
        </w:rPr>
      </w:pPr>
    </w:p>
    <w:p w14:paraId="0DDAD5CE" w14:textId="77777777" w:rsidR="00F83A14" w:rsidRPr="003D7C6F" w:rsidRDefault="00F83A14" w:rsidP="00F83A14">
      <w:pPr>
        <w:autoSpaceDE w:val="0"/>
        <w:autoSpaceDN w:val="0"/>
        <w:adjustRightInd w:val="0"/>
        <w:spacing w:after="0" w:line="240" w:lineRule="auto"/>
        <w:jc w:val="center"/>
        <w:rPr>
          <w:rFonts w:cstheme="majorBidi"/>
          <w:b/>
          <w:bCs/>
          <w:sz w:val="28"/>
          <w:szCs w:val="28"/>
        </w:rPr>
      </w:pPr>
      <w:r w:rsidRPr="003D7C6F">
        <w:rPr>
          <w:rFonts w:cstheme="majorBidi"/>
          <w:b/>
          <w:bCs/>
          <w:sz w:val="28"/>
          <w:szCs w:val="28"/>
        </w:rPr>
        <w:t>By:</w:t>
      </w:r>
    </w:p>
    <w:p w14:paraId="1F48F530" w14:textId="77777777" w:rsidR="00F83A14" w:rsidRPr="003D7C6F" w:rsidRDefault="00F83A14" w:rsidP="00F83A14">
      <w:pPr>
        <w:autoSpaceDE w:val="0"/>
        <w:autoSpaceDN w:val="0"/>
        <w:adjustRightInd w:val="0"/>
        <w:spacing w:after="0" w:line="240" w:lineRule="auto"/>
        <w:jc w:val="center"/>
        <w:rPr>
          <w:rFonts w:cstheme="majorBidi"/>
          <w:sz w:val="28"/>
          <w:szCs w:val="28"/>
        </w:rPr>
      </w:pPr>
    </w:p>
    <w:p w14:paraId="4CF2F280" w14:textId="77777777" w:rsidR="00F83A14" w:rsidRPr="009851AA" w:rsidRDefault="00F83A14" w:rsidP="00F83A14">
      <w:pPr>
        <w:autoSpaceDE w:val="0"/>
        <w:autoSpaceDN w:val="0"/>
        <w:adjustRightInd w:val="0"/>
        <w:spacing w:after="0" w:line="240" w:lineRule="auto"/>
        <w:jc w:val="center"/>
        <w:rPr>
          <w:rFonts w:cstheme="majorBidi"/>
          <w:b/>
          <w:bCs/>
          <w:sz w:val="40"/>
          <w:szCs w:val="40"/>
        </w:rPr>
      </w:pPr>
      <w:r w:rsidRPr="009851AA">
        <w:rPr>
          <w:rFonts w:cstheme="majorBidi"/>
          <w:b/>
          <w:bCs/>
          <w:sz w:val="40"/>
          <w:szCs w:val="40"/>
        </w:rPr>
        <w:t>Nathan John Rutland</w:t>
      </w:r>
    </w:p>
    <w:p w14:paraId="1F4DFDF5" w14:textId="77777777" w:rsidR="00F83A14" w:rsidRPr="003D7C6F" w:rsidRDefault="00F83A14" w:rsidP="00F83A14">
      <w:pPr>
        <w:autoSpaceDE w:val="0"/>
        <w:autoSpaceDN w:val="0"/>
        <w:adjustRightInd w:val="0"/>
        <w:spacing w:after="0" w:line="240" w:lineRule="auto"/>
        <w:rPr>
          <w:rFonts w:cstheme="majorBidi"/>
          <w:sz w:val="32"/>
          <w:szCs w:val="32"/>
        </w:rPr>
      </w:pPr>
    </w:p>
    <w:p w14:paraId="0E14513C" w14:textId="77777777" w:rsidR="00F83A14" w:rsidRPr="003D7C6F" w:rsidRDefault="00F83A14" w:rsidP="00F83A14">
      <w:pPr>
        <w:autoSpaceDE w:val="0"/>
        <w:autoSpaceDN w:val="0"/>
        <w:adjustRightInd w:val="0"/>
        <w:spacing w:after="0" w:line="240" w:lineRule="auto"/>
        <w:rPr>
          <w:rFonts w:cstheme="majorBidi"/>
          <w:sz w:val="24"/>
          <w:szCs w:val="24"/>
        </w:rPr>
      </w:pPr>
    </w:p>
    <w:p w14:paraId="3C7D2B3C" w14:textId="77777777" w:rsidR="00F83A14" w:rsidRPr="003D7C6F" w:rsidRDefault="00F83A14" w:rsidP="00F83A14">
      <w:pPr>
        <w:autoSpaceDE w:val="0"/>
        <w:autoSpaceDN w:val="0"/>
        <w:adjustRightInd w:val="0"/>
        <w:spacing w:after="0" w:line="240" w:lineRule="auto"/>
        <w:rPr>
          <w:rFonts w:cstheme="majorBidi"/>
          <w:sz w:val="24"/>
          <w:szCs w:val="24"/>
        </w:rPr>
      </w:pPr>
    </w:p>
    <w:p w14:paraId="28F07EBB" w14:textId="77777777" w:rsidR="00F83A14" w:rsidRPr="003D7C6F" w:rsidRDefault="00F83A14" w:rsidP="00F83A14">
      <w:pPr>
        <w:autoSpaceDE w:val="0"/>
        <w:autoSpaceDN w:val="0"/>
        <w:adjustRightInd w:val="0"/>
        <w:spacing w:after="0" w:line="240" w:lineRule="auto"/>
        <w:rPr>
          <w:rFonts w:cstheme="majorBidi"/>
          <w:sz w:val="24"/>
          <w:szCs w:val="24"/>
        </w:rPr>
      </w:pPr>
    </w:p>
    <w:p w14:paraId="2D3A8EEC" w14:textId="77777777" w:rsidR="00F83A14" w:rsidRPr="003D7C6F" w:rsidRDefault="00F83A14" w:rsidP="00F83A14">
      <w:pPr>
        <w:autoSpaceDE w:val="0"/>
        <w:autoSpaceDN w:val="0"/>
        <w:adjustRightInd w:val="0"/>
        <w:spacing w:after="0" w:line="240" w:lineRule="auto"/>
        <w:jc w:val="center"/>
        <w:rPr>
          <w:rFonts w:cstheme="majorBidi"/>
          <w:sz w:val="28"/>
          <w:szCs w:val="28"/>
        </w:rPr>
      </w:pPr>
      <w:r w:rsidRPr="003D7C6F">
        <w:rPr>
          <w:rFonts w:cstheme="majorBidi"/>
          <w:sz w:val="28"/>
          <w:szCs w:val="28"/>
        </w:rPr>
        <w:t>A thesis submitted in partial fulfilment of the requirements for the degree of</w:t>
      </w:r>
    </w:p>
    <w:p w14:paraId="3A89B60C" w14:textId="77777777" w:rsidR="00F83A14" w:rsidRPr="003D7C6F" w:rsidRDefault="00F83A14" w:rsidP="00F83A14">
      <w:pPr>
        <w:jc w:val="center"/>
        <w:rPr>
          <w:rFonts w:cstheme="majorBidi"/>
          <w:sz w:val="28"/>
          <w:szCs w:val="28"/>
        </w:rPr>
      </w:pPr>
      <w:r w:rsidRPr="003D7C6F">
        <w:rPr>
          <w:rFonts w:cstheme="majorBidi"/>
          <w:sz w:val="28"/>
          <w:szCs w:val="28"/>
        </w:rPr>
        <w:t xml:space="preserve">Doctor of Philosophy </w:t>
      </w:r>
    </w:p>
    <w:p w14:paraId="5019BAAF" w14:textId="77777777" w:rsidR="00F83A14" w:rsidRPr="003D7C6F" w:rsidRDefault="00F83A14" w:rsidP="00F83A14">
      <w:pPr>
        <w:jc w:val="center"/>
        <w:rPr>
          <w:rFonts w:cstheme="majorBidi"/>
          <w:sz w:val="24"/>
          <w:szCs w:val="24"/>
        </w:rPr>
      </w:pPr>
    </w:p>
    <w:p w14:paraId="061B9AA1" w14:textId="77777777" w:rsidR="00F83A14" w:rsidRPr="003D7C6F" w:rsidRDefault="00F83A14" w:rsidP="00F83A14">
      <w:pPr>
        <w:spacing w:after="0" w:line="240" w:lineRule="auto"/>
        <w:jc w:val="center"/>
        <w:rPr>
          <w:rFonts w:cstheme="majorBidi"/>
          <w:sz w:val="28"/>
          <w:szCs w:val="28"/>
        </w:rPr>
      </w:pPr>
      <w:r w:rsidRPr="003D7C6F">
        <w:rPr>
          <w:rFonts w:cstheme="majorBidi"/>
          <w:sz w:val="28"/>
          <w:szCs w:val="28"/>
        </w:rPr>
        <w:t>The University of Sheffield</w:t>
      </w:r>
    </w:p>
    <w:p w14:paraId="6C07B7CD" w14:textId="77777777" w:rsidR="00F83A14" w:rsidRPr="003D7C6F" w:rsidRDefault="00F83A14" w:rsidP="00F83A14">
      <w:pPr>
        <w:autoSpaceDE w:val="0"/>
        <w:autoSpaceDN w:val="0"/>
        <w:adjustRightInd w:val="0"/>
        <w:spacing w:after="0" w:line="240" w:lineRule="auto"/>
        <w:jc w:val="center"/>
        <w:rPr>
          <w:rFonts w:cstheme="majorBidi"/>
          <w:sz w:val="28"/>
          <w:szCs w:val="28"/>
        </w:rPr>
      </w:pPr>
      <w:r w:rsidRPr="003D7C6F">
        <w:rPr>
          <w:rFonts w:cstheme="majorBidi"/>
          <w:sz w:val="28"/>
          <w:szCs w:val="28"/>
        </w:rPr>
        <w:t>Faculty of Science</w:t>
      </w:r>
    </w:p>
    <w:p w14:paraId="7F231ED7" w14:textId="77777777" w:rsidR="00F83A14" w:rsidRPr="003D7C6F" w:rsidRDefault="00F83A14" w:rsidP="00F83A14">
      <w:pPr>
        <w:jc w:val="center"/>
        <w:rPr>
          <w:rFonts w:cstheme="majorBidi"/>
          <w:sz w:val="28"/>
          <w:szCs w:val="28"/>
        </w:rPr>
      </w:pPr>
      <w:r w:rsidRPr="003D7C6F">
        <w:rPr>
          <w:rFonts w:cstheme="majorBidi"/>
          <w:sz w:val="28"/>
          <w:szCs w:val="28"/>
        </w:rPr>
        <w:t>Department of Chemistry</w:t>
      </w:r>
    </w:p>
    <w:p w14:paraId="0163298D" w14:textId="77777777" w:rsidR="00F83A14" w:rsidRDefault="00F83A14" w:rsidP="00F83A14">
      <w:pPr>
        <w:jc w:val="center"/>
        <w:rPr>
          <w:rFonts w:cstheme="majorBidi"/>
          <w:sz w:val="28"/>
          <w:szCs w:val="28"/>
        </w:rPr>
      </w:pPr>
      <w:r w:rsidRPr="003D7C6F">
        <w:rPr>
          <w:rFonts w:cstheme="majorBidi"/>
          <w:sz w:val="24"/>
          <w:szCs w:val="24"/>
        </w:rPr>
        <w:t xml:space="preserve"> </w:t>
      </w:r>
    </w:p>
    <w:p w14:paraId="543DBB0C" w14:textId="77777777" w:rsidR="00F83A14" w:rsidRPr="003D7C6F" w:rsidRDefault="00F83A14" w:rsidP="00F83A14">
      <w:pPr>
        <w:jc w:val="center"/>
        <w:rPr>
          <w:rFonts w:cstheme="majorBidi"/>
          <w:sz w:val="28"/>
          <w:szCs w:val="28"/>
        </w:rPr>
      </w:pPr>
      <w:r w:rsidRPr="003D7C6F">
        <w:rPr>
          <w:rFonts w:cstheme="majorBidi"/>
          <w:sz w:val="28"/>
          <w:szCs w:val="28"/>
        </w:rPr>
        <w:t>February 2017</w:t>
      </w:r>
    </w:p>
    <w:p w14:paraId="1B6374CF" w14:textId="3FF6E4BF" w:rsidR="00F83A14" w:rsidRDefault="00F83A14" w:rsidP="002568D9">
      <w:pPr>
        <w:pStyle w:val="Heading2"/>
      </w:pPr>
    </w:p>
    <w:p w14:paraId="7DB23EE9" w14:textId="77777777" w:rsidR="00F83A14" w:rsidRDefault="00F83A14">
      <w:pPr>
        <w:rPr>
          <w:rFonts w:asciiTheme="majorHAnsi" w:eastAsiaTheme="majorEastAsia" w:hAnsiTheme="majorHAnsi" w:cstheme="majorBidi"/>
          <w:b/>
          <w:bCs/>
          <w:iCs/>
          <w:sz w:val="26"/>
          <w:szCs w:val="26"/>
        </w:rPr>
      </w:pPr>
      <w:r>
        <w:br w:type="page"/>
      </w:r>
    </w:p>
    <w:p w14:paraId="69DF8B7B" w14:textId="0275389F" w:rsidR="00F83A14" w:rsidRDefault="00F83A14" w:rsidP="002568D9">
      <w:pPr>
        <w:pStyle w:val="Heading2"/>
      </w:pPr>
    </w:p>
    <w:p w14:paraId="6609D618" w14:textId="77777777" w:rsidR="00F83A14" w:rsidRDefault="00F83A14">
      <w:pPr>
        <w:rPr>
          <w:rFonts w:asciiTheme="majorHAnsi" w:eastAsiaTheme="majorEastAsia" w:hAnsiTheme="majorHAnsi" w:cstheme="majorBidi"/>
          <w:b/>
          <w:bCs/>
          <w:iCs/>
          <w:sz w:val="26"/>
          <w:szCs w:val="26"/>
        </w:rPr>
      </w:pPr>
      <w:r>
        <w:br w:type="page"/>
      </w:r>
    </w:p>
    <w:p w14:paraId="76505261" w14:textId="77777777" w:rsidR="0033606C" w:rsidRDefault="0033606C" w:rsidP="002568D9">
      <w:pPr>
        <w:pStyle w:val="Heading2"/>
      </w:pPr>
    </w:p>
    <w:p w14:paraId="5184DFAC" w14:textId="77777777" w:rsidR="0033606C" w:rsidRDefault="0033606C" w:rsidP="002568D9">
      <w:pPr>
        <w:pStyle w:val="Heading2"/>
      </w:pPr>
    </w:p>
    <w:p w14:paraId="7185A558" w14:textId="77777777" w:rsidR="0033606C" w:rsidRDefault="0033606C" w:rsidP="002568D9">
      <w:pPr>
        <w:pStyle w:val="Heading2"/>
      </w:pPr>
    </w:p>
    <w:p w14:paraId="2F251555" w14:textId="77777777" w:rsidR="0033606C" w:rsidRDefault="0033606C" w:rsidP="002568D9">
      <w:pPr>
        <w:pStyle w:val="Heading2"/>
      </w:pPr>
    </w:p>
    <w:p w14:paraId="3CB03B2A" w14:textId="77777777" w:rsidR="0033606C" w:rsidRDefault="0033606C" w:rsidP="002568D9">
      <w:pPr>
        <w:pStyle w:val="Heading2"/>
      </w:pPr>
    </w:p>
    <w:p w14:paraId="4FDA9991" w14:textId="77777777" w:rsidR="0033606C" w:rsidRDefault="0033606C" w:rsidP="002568D9">
      <w:pPr>
        <w:pStyle w:val="Heading2"/>
      </w:pPr>
    </w:p>
    <w:p w14:paraId="10422B51" w14:textId="77777777" w:rsidR="0033606C" w:rsidRDefault="0033606C" w:rsidP="002568D9">
      <w:pPr>
        <w:pStyle w:val="Heading2"/>
      </w:pPr>
    </w:p>
    <w:p w14:paraId="55847B85" w14:textId="77777777" w:rsidR="0033606C" w:rsidRDefault="0033606C" w:rsidP="002568D9">
      <w:pPr>
        <w:pStyle w:val="Heading2"/>
      </w:pPr>
    </w:p>
    <w:p w14:paraId="568386E4" w14:textId="77777777" w:rsidR="0033606C" w:rsidRDefault="0033606C" w:rsidP="0033606C">
      <w:pPr>
        <w:pStyle w:val="Heading2"/>
        <w:jc w:val="center"/>
        <w:rPr>
          <w:rFonts w:asciiTheme="minorHAnsi" w:hAnsiTheme="minorHAnsi" w:cs="Helvetica"/>
          <w:color w:val="000000" w:themeColor="text1"/>
          <w:sz w:val="24"/>
          <w:szCs w:val="24"/>
          <w:shd w:val="clear" w:color="auto" w:fill="FFFFFF"/>
        </w:rPr>
      </w:pPr>
    </w:p>
    <w:p w14:paraId="0EDAB00C" w14:textId="77777777" w:rsidR="0033606C" w:rsidRDefault="0033606C" w:rsidP="0033606C">
      <w:pPr>
        <w:pStyle w:val="Heading2"/>
        <w:jc w:val="center"/>
        <w:rPr>
          <w:rFonts w:asciiTheme="minorHAnsi" w:hAnsiTheme="minorHAnsi" w:cs="Helvetica"/>
          <w:color w:val="000000" w:themeColor="text1"/>
          <w:sz w:val="24"/>
          <w:szCs w:val="24"/>
          <w:shd w:val="clear" w:color="auto" w:fill="FFFFFF"/>
        </w:rPr>
      </w:pPr>
    </w:p>
    <w:p w14:paraId="76A08051" w14:textId="77777777" w:rsidR="0033606C" w:rsidRDefault="0033606C" w:rsidP="0033606C">
      <w:pPr>
        <w:pStyle w:val="Heading2"/>
        <w:jc w:val="center"/>
        <w:rPr>
          <w:rFonts w:asciiTheme="minorHAnsi" w:hAnsiTheme="minorHAnsi" w:cs="Helvetica"/>
          <w:color w:val="000000" w:themeColor="text1"/>
          <w:sz w:val="24"/>
          <w:szCs w:val="24"/>
          <w:shd w:val="clear" w:color="auto" w:fill="FFFFFF"/>
        </w:rPr>
      </w:pPr>
      <w:bookmarkStart w:id="1" w:name="_Toc487984381"/>
      <w:r w:rsidRPr="0033606C">
        <w:rPr>
          <w:rFonts w:asciiTheme="minorHAnsi" w:hAnsiTheme="minorHAnsi" w:cs="Helvetica"/>
          <w:color w:val="000000" w:themeColor="text1"/>
          <w:sz w:val="24"/>
          <w:szCs w:val="24"/>
          <w:shd w:val="clear" w:color="auto" w:fill="FFFFFF"/>
        </w:rPr>
        <w:t>‘’Our greatest weakness lies in giving up.</w:t>
      </w:r>
      <w:bookmarkEnd w:id="1"/>
    </w:p>
    <w:p w14:paraId="066799F7" w14:textId="77777777" w:rsidR="0033606C" w:rsidRDefault="0033606C" w:rsidP="0033606C">
      <w:pPr>
        <w:pStyle w:val="Heading2"/>
        <w:jc w:val="center"/>
        <w:rPr>
          <w:rFonts w:asciiTheme="minorHAnsi" w:hAnsiTheme="minorHAnsi" w:cs="Helvetica"/>
          <w:color w:val="000000" w:themeColor="text1"/>
          <w:sz w:val="24"/>
          <w:szCs w:val="24"/>
          <w:shd w:val="clear" w:color="auto" w:fill="FFFFFF"/>
        </w:rPr>
      </w:pPr>
      <w:r w:rsidRPr="0033606C">
        <w:rPr>
          <w:rFonts w:asciiTheme="minorHAnsi" w:hAnsiTheme="minorHAnsi" w:cs="Helvetica"/>
          <w:color w:val="000000" w:themeColor="text1"/>
          <w:sz w:val="24"/>
          <w:szCs w:val="24"/>
          <w:shd w:val="clear" w:color="auto" w:fill="FFFFFF"/>
        </w:rPr>
        <w:t xml:space="preserve"> </w:t>
      </w:r>
      <w:bookmarkStart w:id="2" w:name="_Toc487984382"/>
      <w:r w:rsidRPr="0033606C">
        <w:rPr>
          <w:rFonts w:asciiTheme="minorHAnsi" w:hAnsiTheme="minorHAnsi" w:cs="Helvetica"/>
          <w:color w:val="000000" w:themeColor="text1"/>
          <w:sz w:val="24"/>
          <w:szCs w:val="24"/>
          <w:shd w:val="clear" w:color="auto" w:fill="FFFFFF"/>
        </w:rPr>
        <w:t>The most certain way to succeed is always to try just one more time.’’</w:t>
      </w:r>
      <w:bookmarkEnd w:id="2"/>
    </w:p>
    <w:p w14:paraId="4F8A59FE" w14:textId="77777777" w:rsidR="0033606C" w:rsidRPr="0033606C" w:rsidRDefault="0033606C" w:rsidP="0033606C">
      <w:pPr>
        <w:pStyle w:val="Heading2"/>
        <w:jc w:val="center"/>
        <w:rPr>
          <w:rFonts w:asciiTheme="minorHAnsi" w:hAnsiTheme="minorHAnsi"/>
          <w:sz w:val="24"/>
          <w:szCs w:val="24"/>
        </w:rPr>
      </w:pPr>
      <w:bookmarkStart w:id="3" w:name="_Toc487984383"/>
      <w:r w:rsidRPr="0033606C">
        <w:rPr>
          <w:rFonts w:asciiTheme="minorHAnsi" w:hAnsiTheme="minorHAnsi" w:cs="Helvetica"/>
          <w:color w:val="000000" w:themeColor="text1"/>
          <w:sz w:val="24"/>
          <w:szCs w:val="24"/>
          <w:shd w:val="clear" w:color="auto" w:fill="FFFFFF"/>
        </w:rPr>
        <w:t>- Thomas A. Edison</w:t>
      </w:r>
      <w:bookmarkEnd w:id="3"/>
      <w:r w:rsidRPr="0033606C">
        <w:rPr>
          <w:rFonts w:asciiTheme="minorHAnsi" w:hAnsiTheme="minorHAnsi" w:cs="Helvetica"/>
          <w:color w:val="333333"/>
          <w:sz w:val="24"/>
          <w:szCs w:val="24"/>
        </w:rPr>
        <w:br/>
      </w:r>
    </w:p>
    <w:p w14:paraId="09AB4722" w14:textId="77777777" w:rsidR="0033606C" w:rsidRDefault="0033606C" w:rsidP="002568D9">
      <w:pPr>
        <w:pStyle w:val="Heading2"/>
      </w:pPr>
    </w:p>
    <w:p w14:paraId="0AD49F5F" w14:textId="77777777" w:rsidR="0033606C" w:rsidRDefault="0033606C" w:rsidP="002568D9">
      <w:pPr>
        <w:pStyle w:val="Heading2"/>
      </w:pPr>
    </w:p>
    <w:p w14:paraId="19F2C5F2" w14:textId="77777777" w:rsidR="0033606C" w:rsidRDefault="0033606C" w:rsidP="002568D9">
      <w:pPr>
        <w:pStyle w:val="Heading2"/>
      </w:pPr>
    </w:p>
    <w:p w14:paraId="11A0A4DE" w14:textId="77777777" w:rsidR="0033606C" w:rsidRDefault="0033606C" w:rsidP="002568D9">
      <w:pPr>
        <w:pStyle w:val="Heading2"/>
      </w:pPr>
    </w:p>
    <w:p w14:paraId="5AE184DB" w14:textId="77777777" w:rsidR="0033606C" w:rsidRDefault="0033606C" w:rsidP="002568D9">
      <w:pPr>
        <w:pStyle w:val="Heading2"/>
      </w:pPr>
    </w:p>
    <w:p w14:paraId="18B2A5D8" w14:textId="77777777" w:rsidR="0033606C" w:rsidRDefault="0033606C" w:rsidP="002568D9">
      <w:pPr>
        <w:pStyle w:val="Heading2"/>
      </w:pPr>
    </w:p>
    <w:p w14:paraId="1891129B" w14:textId="77777777" w:rsidR="0033606C" w:rsidRDefault="0033606C" w:rsidP="002568D9">
      <w:pPr>
        <w:pStyle w:val="Heading2"/>
      </w:pPr>
    </w:p>
    <w:p w14:paraId="1083948F" w14:textId="117A4162" w:rsidR="0033606C" w:rsidRDefault="0033606C" w:rsidP="002568D9">
      <w:pPr>
        <w:pStyle w:val="Heading2"/>
      </w:pPr>
    </w:p>
    <w:p w14:paraId="1A2B09BF" w14:textId="77777777" w:rsidR="00F83A14" w:rsidRPr="00F83A14" w:rsidRDefault="00F83A14" w:rsidP="00F83A14"/>
    <w:p w14:paraId="22E6FA08" w14:textId="77777777" w:rsidR="0033606C" w:rsidRDefault="0033606C" w:rsidP="002568D9">
      <w:pPr>
        <w:pStyle w:val="Heading2"/>
      </w:pPr>
    </w:p>
    <w:p w14:paraId="1212D4B5" w14:textId="77777777" w:rsidR="0033606C" w:rsidRDefault="0033606C" w:rsidP="002568D9">
      <w:pPr>
        <w:pStyle w:val="Heading2"/>
      </w:pPr>
    </w:p>
    <w:p w14:paraId="7776E863" w14:textId="77777777" w:rsidR="0033606C" w:rsidRDefault="0033606C" w:rsidP="002568D9">
      <w:pPr>
        <w:pStyle w:val="Heading2"/>
      </w:pPr>
    </w:p>
    <w:p w14:paraId="27BE067E" w14:textId="77777777" w:rsidR="0014179E" w:rsidRDefault="0014179E" w:rsidP="002568D9">
      <w:pPr>
        <w:pStyle w:val="Heading2"/>
      </w:pPr>
      <w:bookmarkStart w:id="4" w:name="_Toc487984384"/>
      <w:r>
        <w:lastRenderedPageBreak/>
        <w:t>Acknowledgements</w:t>
      </w:r>
      <w:bookmarkEnd w:id="4"/>
    </w:p>
    <w:p w14:paraId="400BD23C" w14:textId="77777777" w:rsidR="007E2B7B" w:rsidRPr="00BB0781" w:rsidRDefault="007E2B7B" w:rsidP="00BB0781">
      <w:pPr>
        <w:jc w:val="both"/>
        <w:rPr>
          <w:sz w:val="24"/>
          <w:szCs w:val="24"/>
        </w:rPr>
      </w:pPr>
    </w:p>
    <w:p w14:paraId="208D260F" w14:textId="760EEB5D" w:rsidR="007E2B7B" w:rsidRPr="009E7145" w:rsidRDefault="00BB0781" w:rsidP="00706C0B">
      <w:pPr>
        <w:spacing w:line="360" w:lineRule="auto"/>
        <w:jc w:val="both"/>
        <w:rPr>
          <w:sz w:val="24"/>
          <w:szCs w:val="24"/>
        </w:rPr>
      </w:pPr>
      <w:r w:rsidRPr="009E7145">
        <w:rPr>
          <w:sz w:val="24"/>
          <w:szCs w:val="24"/>
        </w:rPr>
        <w:t xml:space="preserve">The pinhole of light at the end of the tunnel </w:t>
      </w:r>
      <w:r w:rsidR="00DC3EEE" w:rsidRPr="009E7145">
        <w:rPr>
          <w:sz w:val="24"/>
          <w:szCs w:val="24"/>
        </w:rPr>
        <w:t xml:space="preserve">has rapidly </w:t>
      </w:r>
      <w:r w:rsidR="002B1BB0" w:rsidRPr="009E7145">
        <w:rPr>
          <w:sz w:val="24"/>
          <w:szCs w:val="24"/>
        </w:rPr>
        <w:t>developed into</w:t>
      </w:r>
      <w:r w:rsidR="00DC3EEE" w:rsidRPr="009E7145">
        <w:rPr>
          <w:sz w:val="24"/>
          <w:szCs w:val="24"/>
        </w:rPr>
        <w:t xml:space="preserve"> a blinding wall of sunshine and 3 years of hard graft has come to a head. Early mornings, late nights and weekends have been s</w:t>
      </w:r>
      <w:r w:rsidR="002B1BB0" w:rsidRPr="009E7145">
        <w:rPr>
          <w:sz w:val="24"/>
          <w:szCs w:val="24"/>
        </w:rPr>
        <w:t xml:space="preserve">acrificed in order for this PhD thesis to become a reality. </w:t>
      </w:r>
      <w:r w:rsidR="006030A7" w:rsidRPr="009E7145">
        <w:rPr>
          <w:sz w:val="24"/>
          <w:szCs w:val="24"/>
        </w:rPr>
        <w:t>Obviously,</w:t>
      </w:r>
      <w:r w:rsidR="002B1BB0" w:rsidRPr="009E7145">
        <w:rPr>
          <w:sz w:val="24"/>
          <w:szCs w:val="24"/>
        </w:rPr>
        <w:t xml:space="preserve"> I didn’t make it this far just on my own and this is where all those people receive the thanks they deserve. I do apologise to anyone reading who feels the</w:t>
      </w:r>
      <w:r w:rsidR="00706C0B" w:rsidRPr="009E7145">
        <w:rPr>
          <w:sz w:val="24"/>
          <w:szCs w:val="24"/>
        </w:rPr>
        <w:t>ir</w:t>
      </w:r>
      <w:r w:rsidR="002B1BB0" w:rsidRPr="009E7145">
        <w:rPr>
          <w:sz w:val="24"/>
          <w:szCs w:val="24"/>
        </w:rPr>
        <w:t xml:space="preserve"> omission from this section is disrespectful, no offence is intended </w:t>
      </w:r>
      <w:r w:rsidR="00506D07" w:rsidRPr="009E7145">
        <w:rPr>
          <w:sz w:val="24"/>
          <w:szCs w:val="24"/>
        </w:rPr>
        <w:t>–</w:t>
      </w:r>
      <w:r w:rsidR="002B1BB0" w:rsidRPr="009E7145">
        <w:rPr>
          <w:sz w:val="24"/>
          <w:szCs w:val="24"/>
        </w:rPr>
        <w:t xml:space="preserve"> </w:t>
      </w:r>
      <w:r w:rsidR="00506D07" w:rsidRPr="009E7145">
        <w:rPr>
          <w:sz w:val="24"/>
          <w:szCs w:val="24"/>
        </w:rPr>
        <w:t xml:space="preserve">it’s purely an oversight. </w:t>
      </w:r>
    </w:p>
    <w:p w14:paraId="61F9D441" w14:textId="77777777" w:rsidR="00506D07" w:rsidRPr="009E7145" w:rsidRDefault="00506D07" w:rsidP="00CF2FF9">
      <w:pPr>
        <w:spacing w:line="360" w:lineRule="auto"/>
        <w:jc w:val="both"/>
        <w:rPr>
          <w:sz w:val="24"/>
          <w:szCs w:val="24"/>
        </w:rPr>
      </w:pPr>
      <w:r w:rsidRPr="009E7145">
        <w:rPr>
          <w:sz w:val="24"/>
          <w:szCs w:val="24"/>
        </w:rPr>
        <w:t xml:space="preserve">Where else to begin other than my supervisor, Dr. Ahmed Iraqi, who has been </w:t>
      </w:r>
      <w:r w:rsidR="00A47ABC" w:rsidRPr="009E7145">
        <w:rPr>
          <w:sz w:val="24"/>
          <w:szCs w:val="24"/>
        </w:rPr>
        <w:t xml:space="preserve">a major part of my university career since 2008. </w:t>
      </w:r>
      <w:r w:rsidR="008A066C" w:rsidRPr="009E7145">
        <w:rPr>
          <w:sz w:val="24"/>
          <w:szCs w:val="24"/>
        </w:rPr>
        <w:t>Throughout my undergraduate studies he steered me in the right direction and celebrated (mostly) good exam results with me along the way</w:t>
      </w:r>
      <w:r w:rsidR="00706C97" w:rsidRPr="009E7145">
        <w:rPr>
          <w:sz w:val="24"/>
          <w:szCs w:val="24"/>
        </w:rPr>
        <w:t xml:space="preserve"> as my personal tutor</w:t>
      </w:r>
      <w:r w:rsidR="008A066C" w:rsidRPr="009E7145">
        <w:rPr>
          <w:sz w:val="24"/>
          <w:szCs w:val="24"/>
        </w:rPr>
        <w:t>.</w:t>
      </w:r>
      <w:r w:rsidR="00706C97" w:rsidRPr="009E7145">
        <w:rPr>
          <w:sz w:val="24"/>
          <w:szCs w:val="24"/>
        </w:rPr>
        <w:t xml:space="preserve"> By good fortune, a good portion of the final year of my MChem degree was spent getting a taste of researching the field of organic photovoltaics in the Iraqi group</w:t>
      </w:r>
      <w:r w:rsidR="00CF2FF9" w:rsidRPr="009E7145">
        <w:rPr>
          <w:sz w:val="24"/>
          <w:szCs w:val="24"/>
        </w:rPr>
        <w:t xml:space="preserve"> lab</w:t>
      </w:r>
      <w:r w:rsidR="00706C97" w:rsidRPr="009E7145">
        <w:rPr>
          <w:sz w:val="24"/>
          <w:szCs w:val="24"/>
        </w:rPr>
        <w:t xml:space="preserve">. </w:t>
      </w:r>
      <w:r w:rsidR="00253BDE" w:rsidRPr="009E7145">
        <w:rPr>
          <w:sz w:val="24"/>
          <w:szCs w:val="24"/>
        </w:rPr>
        <w:t xml:space="preserve">I was fortunate enough to return to the group in the following October to begin my </w:t>
      </w:r>
      <w:r w:rsidR="00CF2FF9" w:rsidRPr="009E7145">
        <w:rPr>
          <w:sz w:val="24"/>
          <w:szCs w:val="24"/>
        </w:rPr>
        <w:t>postgraduate studies</w:t>
      </w:r>
      <w:r w:rsidR="00253BDE" w:rsidRPr="009E7145">
        <w:rPr>
          <w:sz w:val="24"/>
          <w:szCs w:val="24"/>
        </w:rPr>
        <w:t>. I would like to take this chance to say thank you for investing constant patience, confidence</w:t>
      </w:r>
      <w:r w:rsidR="00706C97" w:rsidRPr="009E7145">
        <w:rPr>
          <w:sz w:val="24"/>
          <w:szCs w:val="24"/>
        </w:rPr>
        <w:t xml:space="preserve"> </w:t>
      </w:r>
      <w:r w:rsidR="00253BDE" w:rsidRPr="009E7145">
        <w:rPr>
          <w:sz w:val="24"/>
          <w:szCs w:val="24"/>
        </w:rPr>
        <w:t xml:space="preserve">and encouragement in me. </w:t>
      </w:r>
      <w:r w:rsidR="00CF2FF9" w:rsidRPr="009E7145">
        <w:rPr>
          <w:sz w:val="24"/>
          <w:szCs w:val="24"/>
        </w:rPr>
        <w:t xml:space="preserve">By providing the correct balance of guidance and advice coupled with the liberty of working independently, he has made the last 3 years a very enjoyable and rewarding experience. </w:t>
      </w:r>
    </w:p>
    <w:p w14:paraId="4850B467" w14:textId="77777777" w:rsidR="00CF2FF9" w:rsidRPr="009E7145" w:rsidRDefault="00D63D1B" w:rsidP="00364F56">
      <w:pPr>
        <w:spacing w:line="360" w:lineRule="auto"/>
        <w:jc w:val="both"/>
        <w:rPr>
          <w:sz w:val="24"/>
          <w:szCs w:val="24"/>
        </w:rPr>
      </w:pPr>
      <w:r w:rsidRPr="009E7145">
        <w:rPr>
          <w:sz w:val="24"/>
          <w:szCs w:val="24"/>
        </w:rPr>
        <w:t xml:space="preserve">The master and apprentice story is one told throughout the ages: </w:t>
      </w:r>
      <w:r w:rsidR="003D41A9" w:rsidRPr="009E7145">
        <w:rPr>
          <w:sz w:val="24"/>
          <w:szCs w:val="24"/>
        </w:rPr>
        <w:t xml:space="preserve">Anakin Skywalker had Obi Wan Kenobi; Daniel had Mr. Miyagi; Rodney had Del Boy and more recently </w:t>
      </w:r>
      <w:r w:rsidRPr="009E7145">
        <w:rPr>
          <w:sz w:val="24"/>
          <w:szCs w:val="24"/>
        </w:rPr>
        <w:t>I</w:t>
      </w:r>
      <w:r w:rsidR="003D41A9" w:rsidRPr="009E7145">
        <w:rPr>
          <w:sz w:val="24"/>
          <w:szCs w:val="24"/>
        </w:rPr>
        <w:t xml:space="preserve"> had</w:t>
      </w:r>
      <w:r w:rsidRPr="009E7145">
        <w:rPr>
          <w:sz w:val="24"/>
          <w:szCs w:val="24"/>
        </w:rPr>
        <w:t xml:space="preserve"> the tutelage of</w:t>
      </w:r>
      <w:r w:rsidR="003D41A9" w:rsidRPr="009E7145">
        <w:rPr>
          <w:sz w:val="24"/>
          <w:szCs w:val="24"/>
        </w:rPr>
        <w:t xml:space="preserve"> Dr. Luke Cartwright.  After being taken under Dr. Cartwright’s wing during my masters project (and given the label ‘’No. 1’’), the master and apprentice relationship really developed through our time as fellow postgraduates. Thank you for all of the advice and the regular sanity checks you provided throughout our banteri</w:t>
      </w:r>
      <w:r w:rsidR="00364F56" w:rsidRPr="009E7145">
        <w:rPr>
          <w:sz w:val="24"/>
          <w:szCs w:val="24"/>
        </w:rPr>
        <w:t>fic</w:t>
      </w:r>
      <w:r w:rsidR="003D41A9" w:rsidRPr="009E7145">
        <w:rPr>
          <w:sz w:val="24"/>
          <w:szCs w:val="24"/>
        </w:rPr>
        <w:t xml:space="preserve"> time in the lab together.</w:t>
      </w:r>
    </w:p>
    <w:p w14:paraId="5B25B7BF" w14:textId="77777777" w:rsidR="00DB5E61" w:rsidRPr="009E7145" w:rsidRDefault="00DB5E61" w:rsidP="002918AF">
      <w:pPr>
        <w:spacing w:line="360" w:lineRule="auto"/>
        <w:jc w:val="both"/>
        <w:rPr>
          <w:sz w:val="24"/>
          <w:szCs w:val="24"/>
        </w:rPr>
      </w:pPr>
      <w:r w:rsidRPr="009E7145">
        <w:rPr>
          <w:sz w:val="24"/>
          <w:szCs w:val="24"/>
        </w:rPr>
        <w:t xml:space="preserve">Thanks go to all the technicians </w:t>
      </w:r>
      <w:r w:rsidR="00741A44" w:rsidRPr="009E7145">
        <w:rPr>
          <w:sz w:val="24"/>
          <w:szCs w:val="24"/>
        </w:rPr>
        <w:t xml:space="preserve">who helped with analysis and general running of the lab. Heather and Mel have helped a great deal keeping the laboratories (and group members) in working order. Rob has never hesitated to help with GPC, TGA and DSC measurements as well as other machinery. NMR technicians past and present have helped analyse all </w:t>
      </w:r>
      <w:r w:rsidR="00741A44" w:rsidRPr="009E7145">
        <w:rPr>
          <w:sz w:val="24"/>
          <w:szCs w:val="24"/>
        </w:rPr>
        <w:lastRenderedPageBreak/>
        <w:t xml:space="preserve">of the monomers and polymers I have synthesised. Sharon and Simon have also helped process </w:t>
      </w:r>
      <w:r w:rsidR="00251F2D" w:rsidRPr="009E7145">
        <w:rPr>
          <w:sz w:val="24"/>
          <w:szCs w:val="24"/>
        </w:rPr>
        <w:t xml:space="preserve">a lot of </w:t>
      </w:r>
      <w:r w:rsidR="00741A44" w:rsidRPr="009E7145">
        <w:rPr>
          <w:sz w:val="24"/>
          <w:szCs w:val="24"/>
        </w:rPr>
        <w:t>mass spec</w:t>
      </w:r>
      <w:r w:rsidR="00706C0B" w:rsidRPr="009E7145">
        <w:rPr>
          <w:sz w:val="24"/>
          <w:szCs w:val="24"/>
        </w:rPr>
        <w:t>tra</w:t>
      </w:r>
      <w:r w:rsidR="00741A44" w:rsidRPr="009E7145">
        <w:rPr>
          <w:sz w:val="24"/>
          <w:szCs w:val="24"/>
        </w:rPr>
        <w:t xml:space="preserve"> and X-ray diffraction data. </w:t>
      </w:r>
      <w:r w:rsidR="00251F2D" w:rsidRPr="009E7145">
        <w:rPr>
          <w:sz w:val="24"/>
          <w:szCs w:val="24"/>
        </w:rPr>
        <w:t xml:space="preserve">Life in </w:t>
      </w:r>
      <w:r w:rsidR="00E1682C" w:rsidRPr="009E7145">
        <w:rPr>
          <w:sz w:val="24"/>
          <w:szCs w:val="24"/>
        </w:rPr>
        <w:t>the lab</w:t>
      </w:r>
      <w:r w:rsidR="00251F2D" w:rsidRPr="009E7145">
        <w:rPr>
          <w:sz w:val="24"/>
          <w:szCs w:val="24"/>
        </w:rPr>
        <w:t xml:space="preserve"> was made much more enjoyable by fellow postgraduate and undergraduates that have graced Sheffield University with their presence.</w:t>
      </w:r>
      <w:r w:rsidR="00E1682C" w:rsidRPr="009E7145">
        <w:rPr>
          <w:sz w:val="24"/>
          <w:szCs w:val="24"/>
        </w:rPr>
        <w:t xml:space="preserve"> Bahket has been through this journey with me from the very beginning and always has that mischievous grin on his face</w:t>
      </w:r>
      <w:r w:rsidR="00F21907" w:rsidRPr="009E7145">
        <w:rPr>
          <w:sz w:val="24"/>
          <w:szCs w:val="24"/>
        </w:rPr>
        <w:t xml:space="preserve"> to brighten the day</w:t>
      </w:r>
      <w:r w:rsidR="00E1682C" w:rsidRPr="009E7145">
        <w:rPr>
          <w:sz w:val="24"/>
          <w:szCs w:val="24"/>
        </w:rPr>
        <w:t>.</w:t>
      </w:r>
      <w:r w:rsidR="00251F2D" w:rsidRPr="009E7145">
        <w:rPr>
          <w:sz w:val="24"/>
          <w:szCs w:val="24"/>
        </w:rPr>
        <w:t xml:space="preserve"> Masters students </w:t>
      </w:r>
      <w:r w:rsidR="00086A00" w:rsidRPr="009E7145">
        <w:rPr>
          <w:sz w:val="24"/>
          <w:szCs w:val="24"/>
        </w:rPr>
        <w:t>often</w:t>
      </w:r>
      <w:r w:rsidR="00251F2D" w:rsidRPr="009E7145">
        <w:rPr>
          <w:sz w:val="24"/>
          <w:szCs w:val="24"/>
        </w:rPr>
        <w:t xml:space="preserve"> brought a </w:t>
      </w:r>
      <w:r w:rsidR="0075333F" w:rsidRPr="009E7145">
        <w:rPr>
          <w:sz w:val="24"/>
          <w:szCs w:val="24"/>
        </w:rPr>
        <w:t>new lease of life to</w:t>
      </w:r>
      <w:r w:rsidR="00706C0B" w:rsidRPr="009E7145">
        <w:rPr>
          <w:sz w:val="24"/>
          <w:szCs w:val="24"/>
        </w:rPr>
        <w:t xml:space="preserve"> the</w:t>
      </w:r>
      <w:r w:rsidR="0075333F" w:rsidRPr="009E7145">
        <w:rPr>
          <w:sz w:val="24"/>
          <w:szCs w:val="24"/>
        </w:rPr>
        <w:t xml:space="preserve"> lab – as well as some very funny stories</w:t>
      </w:r>
      <w:r w:rsidR="00E1682C" w:rsidRPr="009E7145">
        <w:rPr>
          <w:sz w:val="24"/>
          <w:szCs w:val="24"/>
        </w:rPr>
        <w:t>; the main perpetrators being Alan, Lois, Dangerous Danny, Gareth and Tom. A big mention goes to Martin O’Rourke whose endeavour and achievement in the lab contributed a significant amount of work to chapter 5 of this thesis. H</w:t>
      </w:r>
      <w:r w:rsidR="00837CF9" w:rsidRPr="009E7145">
        <w:rPr>
          <w:sz w:val="24"/>
          <w:szCs w:val="24"/>
        </w:rPr>
        <w:t>is playful banter and</w:t>
      </w:r>
      <w:r w:rsidR="00E1682C" w:rsidRPr="009E7145">
        <w:rPr>
          <w:sz w:val="24"/>
          <w:szCs w:val="24"/>
        </w:rPr>
        <w:t xml:space="preserve"> </w:t>
      </w:r>
      <w:r w:rsidR="00F21907" w:rsidRPr="009E7145">
        <w:rPr>
          <w:sz w:val="24"/>
          <w:szCs w:val="24"/>
        </w:rPr>
        <w:t>boundless energy</w:t>
      </w:r>
      <w:r w:rsidR="00837CF9" w:rsidRPr="009E7145">
        <w:rPr>
          <w:sz w:val="24"/>
          <w:szCs w:val="24"/>
        </w:rPr>
        <w:t xml:space="preserve"> made</w:t>
      </w:r>
      <w:r w:rsidR="00F21907" w:rsidRPr="009E7145">
        <w:rPr>
          <w:sz w:val="24"/>
          <w:szCs w:val="24"/>
        </w:rPr>
        <w:t xml:space="preserve"> the last few months of working in the lab a</w:t>
      </w:r>
      <w:r w:rsidR="00837CF9" w:rsidRPr="009E7145">
        <w:rPr>
          <w:sz w:val="24"/>
          <w:szCs w:val="24"/>
        </w:rPr>
        <w:t xml:space="preserve"> </w:t>
      </w:r>
      <w:r w:rsidR="00F21907" w:rsidRPr="009E7145">
        <w:rPr>
          <w:sz w:val="24"/>
          <w:szCs w:val="24"/>
        </w:rPr>
        <w:t xml:space="preserve">fitting farewell. </w:t>
      </w:r>
    </w:p>
    <w:p w14:paraId="5106FC8B" w14:textId="77777777" w:rsidR="00F21907" w:rsidRPr="009E7145" w:rsidRDefault="00A972D7" w:rsidP="00086A00">
      <w:pPr>
        <w:spacing w:line="360" w:lineRule="auto"/>
        <w:jc w:val="both"/>
        <w:rPr>
          <w:sz w:val="24"/>
          <w:szCs w:val="24"/>
        </w:rPr>
      </w:pPr>
      <w:r w:rsidRPr="009E7145">
        <w:rPr>
          <w:sz w:val="24"/>
          <w:szCs w:val="24"/>
        </w:rPr>
        <w:t xml:space="preserve">Life outside of the lab </w:t>
      </w:r>
      <w:r w:rsidR="00B43A65" w:rsidRPr="009E7145">
        <w:rPr>
          <w:sz w:val="24"/>
          <w:szCs w:val="24"/>
        </w:rPr>
        <w:t>has been just as influential in the production of this thesis as work life</w:t>
      </w:r>
      <w:r w:rsidR="00D80471" w:rsidRPr="009E7145">
        <w:rPr>
          <w:sz w:val="24"/>
          <w:szCs w:val="24"/>
        </w:rPr>
        <w:t xml:space="preserve"> itself</w:t>
      </w:r>
      <w:r w:rsidR="00B43A65" w:rsidRPr="009E7145">
        <w:rPr>
          <w:sz w:val="24"/>
          <w:szCs w:val="24"/>
        </w:rPr>
        <w:t xml:space="preserve"> – to </w:t>
      </w:r>
      <w:r w:rsidR="003D41A9" w:rsidRPr="009E7145">
        <w:rPr>
          <w:sz w:val="24"/>
          <w:szCs w:val="24"/>
        </w:rPr>
        <w:t>paraphrase</w:t>
      </w:r>
      <w:r w:rsidR="00B43A65" w:rsidRPr="009E7145">
        <w:rPr>
          <w:sz w:val="24"/>
          <w:szCs w:val="24"/>
        </w:rPr>
        <w:t xml:space="preserve"> the 1980 classic </w:t>
      </w:r>
      <w:r w:rsidR="003D41A9" w:rsidRPr="009E7145">
        <w:rPr>
          <w:i/>
          <w:iCs/>
          <w:sz w:val="24"/>
          <w:szCs w:val="24"/>
        </w:rPr>
        <w:t>The Shining</w:t>
      </w:r>
      <w:r w:rsidR="003D41A9" w:rsidRPr="009E7145">
        <w:rPr>
          <w:sz w:val="24"/>
          <w:szCs w:val="24"/>
        </w:rPr>
        <w:t xml:space="preserve"> </w:t>
      </w:r>
      <w:r w:rsidR="00B43A65" w:rsidRPr="009E7145">
        <w:rPr>
          <w:sz w:val="24"/>
          <w:szCs w:val="24"/>
        </w:rPr>
        <w:t xml:space="preserve">by Stanley Kubrick ‘’all work and no play makes </w:t>
      </w:r>
      <w:r w:rsidR="003D41A9" w:rsidRPr="009E7145">
        <w:rPr>
          <w:sz w:val="24"/>
          <w:szCs w:val="24"/>
        </w:rPr>
        <w:t>Nathan</w:t>
      </w:r>
      <w:r w:rsidR="00B43A65" w:rsidRPr="009E7145">
        <w:rPr>
          <w:sz w:val="24"/>
          <w:szCs w:val="24"/>
        </w:rPr>
        <w:t xml:space="preserve"> a dull boy’’. </w:t>
      </w:r>
      <w:r w:rsidR="009813D7" w:rsidRPr="009E7145">
        <w:rPr>
          <w:sz w:val="24"/>
          <w:szCs w:val="24"/>
        </w:rPr>
        <w:t>I</w:t>
      </w:r>
      <w:r w:rsidR="00D63D1B" w:rsidRPr="009E7145">
        <w:rPr>
          <w:sz w:val="24"/>
          <w:szCs w:val="24"/>
        </w:rPr>
        <w:t>’ve</w:t>
      </w:r>
      <w:r w:rsidR="009813D7" w:rsidRPr="009E7145">
        <w:rPr>
          <w:sz w:val="24"/>
          <w:szCs w:val="24"/>
        </w:rPr>
        <w:t xml:space="preserve"> always looked forward to Wednesday evenings for</w:t>
      </w:r>
      <w:r w:rsidR="00D63D1B" w:rsidRPr="009E7145">
        <w:rPr>
          <w:sz w:val="24"/>
          <w:szCs w:val="24"/>
        </w:rPr>
        <w:t xml:space="preserve"> one reason: </w:t>
      </w:r>
      <w:r w:rsidR="009813D7" w:rsidRPr="009E7145">
        <w:rPr>
          <w:sz w:val="24"/>
          <w:szCs w:val="24"/>
        </w:rPr>
        <w:t xml:space="preserve">the weekly </w:t>
      </w:r>
      <w:r w:rsidR="00037BD2" w:rsidRPr="009E7145">
        <w:rPr>
          <w:sz w:val="24"/>
          <w:szCs w:val="24"/>
        </w:rPr>
        <w:t>kick about with the football crew</w:t>
      </w:r>
      <w:r w:rsidR="00D63D1B" w:rsidRPr="009E7145">
        <w:rPr>
          <w:sz w:val="24"/>
          <w:szCs w:val="24"/>
        </w:rPr>
        <w:t xml:space="preserve"> (you all know who you are)</w:t>
      </w:r>
      <w:r w:rsidR="00037BD2" w:rsidRPr="009E7145">
        <w:rPr>
          <w:sz w:val="24"/>
          <w:szCs w:val="24"/>
        </w:rPr>
        <w:t xml:space="preserve"> – as well as the many group outings we’ve had throughout the years.</w:t>
      </w:r>
      <w:r w:rsidR="00200D2A" w:rsidRPr="009E7145">
        <w:rPr>
          <w:sz w:val="24"/>
          <w:szCs w:val="24"/>
        </w:rPr>
        <w:t xml:space="preserve"> </w:t>
      </w:r>
      <w:r w:rsidR="008F29A6" w:rsidRPr="009E7145">
        <w:rPr>
          <w:sz w:val="24"/>
          <w:szCs w:val="24"/>
        </w:rPr>
        <w:t>Rowan</w:t>
      </w:r>
      <w:r w:rsidR="00D63D1B" w:rsidRPr="009E7145">
        <w:rPr>
          <w:sz w:val="24"/>
          <w:szCs w:val="24"/>
        </w:rPr>
        <w:t xml:space="preserve"> Brunswick</w:t>
      </w:r>
      <w:r w:rsidR="008F29A6" w:rsidRPr="009E7145">
        <w:rPr>
          <w:sz w:val="24"/>
          <w:szCs w:val="24"/>
        </w:rPr>
        <w:t xml:space="preserve"> and </w:t>
      </w:r>
      <w:r w:rsidR="00D63D1B" w:rsidRPr="009E7145">
        <w:rPr>
          <w:sz w:val="24"/>
          <w:szCs w:val="24"/>
        </w:rPr>
        <w:t xml:space="preserve">James </w:t>
      </w:r>
      <w:r w:rsidR="008F29A6" w:rsidRPr="009E7145">
        <w:rPr>
          <w:sz w:val="24"/>
          <w:szCs w:val="24"/>
        </w:rPr>
        <w:t xml:space="preserve">Bradshaw provided me with weekends of fun and japery which were welcomed breaks from Sheffield all together. </w:t>
      </w:r>
      <w:r w:rsidR="00D63D1B" w:rsidRPr="009E7145">
        <w:rPr>
          <w:sz w:val="24"/>
          <w:szCs w:val="24"/>
        </w:rPr>
        <w:t>Jaunts abroad to various parts of Europe have added a zest to life and I look forward to many more in the future.</w:t>
      </w:r>
      <w:r w:rsidR="006D69F1" w:rsidRPr="009E7145">
        <w:rPr>
          <w:sz w:val="24"/>
          <w:szCs w:val="24"/>
        </w:rPr>
        <w:t xml:space="preserve"> </w:t>
      </w:r>
      <w:r w:rsidR="00AE2599" w:rsidRPr="009E7145">
        <w:rPr>
          <w:sz w:val="24"/>
          <w:szCs w:val="24"/>
        </w:rPr>
        <w:t>A big thank you</w:t>
      </w:r>
      <w:r w:rsidR="00953C03" w:rsidRPr="009E7145">
        <w:rPr>
          <w:sz w:val="24"/>
          <w:szCs w:val="24"/>
        </w:rPr>
        <w:t xml:space="preserve"> goes</w:t>
      </w:r>
      <w:r w:rsidR="00AE2599" w:rsidRPr="009E7145">
        <w:rPr>
          <w:sz w:val="24"/>
          <w:szCs w:val="24"/>
        </w:rPr>
        <w:t xml:space="preserve"> to the France crew for not only an awesome holiday</w:t>
      </w:r>
      <w:r w:rsidR="00CA6886" w:rsidRPr="009E7145">
        <w:rPr>
          <w:sz w:val="24"/>
          <w:szCs w:val="24"/>
        </w:rPr>
        <w:t>,</w:t>
      </w:r>
      <w:r w:rsidR="00AE2599" w:rsidRPr="009E7145">
        <w:rPr>
          <w:sz w:val="24"/>
          <w:szCs w:val="24"/>
        </w:rPr>
        <w:t xml:space="preserve"> but for travelling to Sheffield from far flung places</w:t>
      </w:r>
      <w:r w:rsidR="006D69F1" w:rsidRPr="009E7145">
        <w:rPr>
          <w:sz w:val="24"/>
          <w:szCs w:val="24"/>
        </w:rPr>
        <w:t xml:space="preserve"> o</w:t>
      </w:r>
      <w:r w:rsidR="00953C03" w:rsidRPr="009E7145">
        <w:rPr>
          <w:sz w:val="24"/>
          <w:szCs w:val="24"/>
        </w:rPr>
        <w:t>n regular occasions</w:t>
      </w:r>
      <w:r w:rsidR="00FC0725" w:rsidRPr="009E7145">
        <w:rPr>
          <w:sz w:val="24"/>
          <w:szCs w:val="24"/>
        </w:rPr>
        <w:t>.</w:t>
      </w:r>
      <w:r w:rsidR="006D69F1" w:rsidRPr="009E7145">
        <w:rPr>
          <w:sz w:val="24"/>
          <w:szCs w:val="24"/>
        </w:rPr>
        <w:t xml:space="preserve"> Andy, </w:t>
      </w:r>
      <w:r w:rsidR="00FC0725" w:rsidRPr="009E7145">
        <w:rPr>
          <w:sz w:val="24"/>
          <w:szCs w:val="24"/>
        </w:rPr>
        <w:t>Sash and Luke -</w:t>
      </w:r>
      <w:r w:rsidR="006D69F1" w:rsidRPr="009E7145">
        <w:rPr>
          <w:sz w:val="24"/>
          <w:szCs w:val="24"/>
        </w:rPr>
        <w:t xml:space="preserve"> </w:t>
      </w:r>
      <w:r w:rsidR="00FC0725" w:rsidRPr="009E7145">
        <w:rPr>
          <w:sz w:val="24"/>
          <w:szCs w:val="24"/>
        </w:rPr>
        <w:t>t</w:t>
      </w:r>
      <w:r w:rsidR="006D69F1" w:rsidRPr="009E7145">
        <w:rPr>
          <w:sz w:val="24"/>
          <w:szCs w:val="24"/>
        </w:rPr>
        <w:t>hank you for the (rather regular) pub visits, nights out, tramlines outing</w:t>
      </w:r>
      <w:r w:rsidR="00953C03" w:rsidRPr="009E7145">
        <w:rPr>
          <w:sz w:val="24"/>
          <w:szCs w:val="24"/>
        </w:rPr>
        <w:t>, being part of the big dogs</w:t>
      </w:r>
      <w:r w:rsidR="006D69F1" w:rsidRPr="009E7145">
        <w:rPr>
          <w:sz w:val="24"/>
          <w:szCs w:val="24"/>
        </w:rPr>
        <w:t xml:space="preserve"> and generally being there for a chat over the past 5 years. Not only have you guys been supportive and provided a welcomed escape from </w:t>
      </w:r>
      <w:r w:rsidR="00FC0725" w:rsidRPr="009E7145">
        <w:rPr>
          <w:sz w:val="24"/>
          <w:szCs w:val="24"/>
        </w:rPr>
        <w:t>work life, but you made the transition from undergraduate to postgraduate extremely easy.</w:t>
      </w:r>
      <w:r w:rsidR="00086A00" w:rsidRPr="009E7145">
        <w:rPr>
          <w:sz w:val="24"/>
          <w:szCs w:val="24"/>
        </w:rPr>
        <w:t xml:space="preserve"> </w:t>
      </w:r>
      <w:r w:rsidR="00953C03" w:rsidRPr="009E7145">
        <w:rPr>
          <w:sz w:val="24"/>
          <w:szCs w:val="24"/>
        </w:rPr>
        <w:t xml:space="preserve">Jack – you gave me an almighty scare but I’m glad you pulled through; it’s always nice to see you on my trips home. </w:t>
      </w:r>
    </w:p>
    <w:p w14:paraId="14133864" w14:textId="77777777" w:rsidR="00086A00" w:rsidRPr="009E7145" w:rsidRDefault="002918AF" w:rsidP="000F3A78">
      <w:pPr>
        <w:spacing w:line="360" w:lineRule="auto"/>
        <w:jc w:val="both"/>
        <w:rPr>
          <w:sz w:val="24"/>
          <w:szCs w:val="24"/>
        </w:rPr>
      </w:pPr>
      <w:r w:rsidRPr="009E7145">
        <w:rPr>
          <w:sz w:val="24"/>
          <w:szCs w:val="24"/>
        </w:rPr>
        <w:t>Without the opportunity of this PhD, I may not have got the chance to meet my best friend and girlfriend Dr. Sarah Canning. From letting me stay in your flat to help with</w:t>
      </w:r>
      <w:r w:rsidR="000F3A78" w:rsidRPr="009E7145">
        <w:rPr>
          <w:sz w:val="24"/>
          <w:szCs w:val="24"/>
        </w:rPr>
        <w:t xml:space="preserve"> complicated</w:t>
      </w:r>
      <w:r w:rsidRPr="009E7145">
        <w:rPr>
          <w:sz w:val="24"/>
          <w:szCs w:val="24"/>
        </w:rPr>
        <w:t xml:space="preserve"> technology, your encouragement and support has no limits. From the awesomeness of our USA road trip to </w:t>
      </w:r>
      <w:r w:rsidR="000F3A78" w:rsidRPr="009E7145">
        <w:rPr>
          <w:sz w:val="24"/>
          <w:szCs w:val="24"/>
        </w:rPr>
        <w:t>mundane</w:t>
      </w:r>
      <w:r w:rsidRPr="009E7145">
        <w:rPr>
          <w:sz w:val="24"/>
          <w:szCs w:val="24"/>
        </w:rPr>
        <w:t xml:space="preserve"> nights in</w:t>
      </w:r>
      <w:r w:rsidR="000F3A78" w:rsidRPr="009E7145">
        <w:rPr>
          <w:sz w:val="24"/>
          <w:szCs w:val="24"/>
        </w:rPr>
        <w:t xml:space="preserve"> watching TV, you are there by my side.</w:t>
      </w:r>
      <w:r w:rsidRPr="009E7145">
        <w:rPr>
          <w:sz w:val="24"/>
          <w:szCs w:val="24"/>
        </w:rPr>
        <w:t xml:space="preserve"> </w:t>
      </w:r>
      <w:r w:rsidR="000F3A78" w:rsidRPr="009E7145">
        <w:rPr>
          <w:sz w:val="24"/>
          <w:szCs w:val="24"/>
        </w:rPr>
        <w:t xml:space="preserve">You put up with my more annoying personality traits and can laugh off (most </w:t>
      </w:r>
      <w:r w:rsidR="000F3A78" w:rsidRPr="009E7145">
        <w:rPr>
          <w:sz w:val="24"/>
          <w:szCs w:val="24"/>
        </w:rPr>
        <w:lastRenderedPageBreak/>
        <w:t xml:space="preserve">of) the banter that comes your way. </w:t>
      </w:r>
      <w:r w:rsidRPr="009E7145">
        <w:rPr>
          <w:sz w:val="24"/>
          <w:szCs w:val="24"/>
        </w:rPr>
        <w:t>We’ve been through quite a bit in the last 2.5 years but I wouldn’t change anything and long may it continue.</w:t>
      </w:r>
    </w:p>
    <w:p w14:paraId="40670A47" w14:textId="77777777" w:rsidR="00953C03" w:rsidRPr="009E7145" w:rsidRDefault="000F3A78" w:rsidP="006774FE">
      <w:pPr>
        <w:spacing w:line="360" w:lineRule="auto"/>
        <w:jc w:val="both"/>
        <w:rPr>
          <w:sz w:val="24"/>
          <w:szCs w:val="24"/>
        </w:rPr>
      </w:pPr>
      <w:r w:rsidRPr="009E7145">
        <w:rPr>
          <w:sz w:val="24"/>
          <w:szCs w:val="24"/>
        </w:rPr>
        <w:t>Finally, where would I be without the members of the Rutland family?</w:t>
      </w:r>
      <w:r w:rsidR="00DA4D91" w:rsidRPr="009E7145">
        <w:rPr>
          <w:sz w:val="24"/>
          <w:szCs w:val="24"/>
        </w:rPr>
        <w:t xml:space="preserve"> Firstly, shaping me into the person I am today was undoubtedly a challenging task – but, despite some speedbumps, I think things turned out okay and you are proud of me. Secondly, your</w:t>
      </w:r>
      <w:r w:rsidRPr="009E7145">
        <w:rPr>
          <w:sz w:val="24"/>
          <w:szCs w:val="24"/>
        </w:rPr>
        <w:t xml:space="preserve"> </w:t>
      </w:r>
      <w:r w:rsidR="00DA4D91" w:rsidRPr="009E7145">
        <w:rPr>
          <w:sz w:val="24"/>
          <w:szCs w:val="24"/>
        </w:rPr>
        <w:t>s</w:t>
      </w:r>
      <w:r w:rsidR="007F7268" w:rsidRPr="009E7145">
        <w:rPr>
          <w:sz w:val="24"/>
          <w:szCs w:val="24"/>
        </w:rPr>
        <w:t xml:space="preserve">upport (verbal and financial), taxi services, holidays, rugby matches and much more helped me complete this thesis. Perhaps the best support </w:t>
      </w:r>
      <w:r w:rsidR="006774FE">
        <w:rPr>
          <w:sz w:val="24"/>
          <w:szCs w:val="24"/>
        </w:rPr>
        <w:t>you</w:t>
      </w:r>
      <w:r w:rsidR="007F7268" w:rsidRPr="009E7145">
        <w:rPr>
          <w:sz w:val="24"/>
          <w:szCs w:val="24"/>
        </w:rPr>
        <w:t xml:space="preserve"> gave me is the knowledge that there is always a cuppa</w:t>
      </w:r>
      <w:r w:rsidR="00DA4D91" w:rsidRPr="009E7145">
        <w:rPr>
          <w:sz w:val="24"/>
          <w:szCs w:val="24"/>
        </w:rPr>
        <w:t>, a conversation</w:t>
      </w:r>
      <w:r w:rsidR="007F7268" w:rsidRPr="009E7145">
        <w:rPr>
          <w:sz w:val="24"/>
          <w:szCs w:val="24"/>
        </w:rPr>
        <w:t xml:space="preserve"> and a warm bed waiting for me </w:t>
      </w:r>
      <w:r w:rsidR="00DA4D91" w:rsidRPr="009E7145">
        <w:rPr>
          <w:sz w:val="24"/>
          <w:szCs w:val="24"/>
        </w:rPr>
        <w:t>at home</w:t>
      </w:r>
      <w:r w:rsidR="007F7268" w:rsidRPr="009E7145">
        <w:rPr>
          <w:sz w:val="24"/>
          <w:szCs w:val="24"/>
        </w:rPr>
        <w:t xml:space="preserve"> if things get too much. </w:t>
      </w:r>
      <w:r w:rsidR="00DA4D91" w:rsidRPr="009E7145">
        <w:rPr>
          <w:sz w:val="24"/>
          <w:szCs w:val="24"/>
        </w:rPr>
        <w:t xml:space="preserve">Finally, </w:t>
      </w:r>
      <w:r w:rsidR="007F7268" w:rsidRPr="009E7145">
        <w:rPr>
          <w:sz w:val="24"/>
          <w:szCs w:val="24"/>
        </w:rPr>
        <w:t xml:space="preserve">I don’t know if it’s possible to repay all that you have done for me, but I hope the hard work that has gone into this thesis is evident – and it’s mostly due to you. </w:t>
      </w:r>
    </w:p>
    <w:p w14:paraId="4C02173D" w14:textId="77777777" w:rsidR="00E1682C" w:rsidRDefault="00E1682C" w:rsidP="00E1682C">
      <w:pPr>
        <w:spacing w:line="360" w:lineRule="auto"/>
        <w:jc w:val="both"/>
        <w:rPr>
          <w:sz w:val="24"/>
          <w:szCs w:val="24"/>
        </w:rPr>
      </w:pPr>
    </w:p>
    <w:p w14:paraId="07426A03" w14:textId="77777777" w:rsidR="00DB5E61" w:rsidRDefault="00DB5E61" w:rsidP="00A53D5A">
      <w:pPr>
        <w:spacing w:line="360" w:lineRule="auto"/>
        <w:jc w:val="both"/>
      </w:pPr>
    </w:p>
    <w:p w14:paraId="19E9A951" w14:textId="77777777" w:rsidR="007D49F6" w:rsidRPr="007D49F6" w:rsidRDefault="007D49F6" w:rsidP="007D49F6"/>
    <w:p w14:paraId="3411530E" w14:textId="77777777" w:rsidR="007E2B7B" w:rsidRDefault="007E2B7B" w:rsidP="002568D9">
      <w:pPr>
        <w:pStyle w:val="Heading2"/>
      </w:pPr>
    </w:p>
    <w:p w14:paraId="17AC16A2" w14:textId="77777777" w:rsidR="007E2B7B" w:rsidRDefault="007E2B7B" w:rsidP="002568D9">
      <w:pPr>
        <w:pStyle w:val="Heading2"/>
      </w:pPr>
    </w:p>
    <w:p w14:paraId="3FECF076" w14:textId="77777777" w:rsidR="007E2B7B" w:rsidRDefault="007E2B7B" w:rsidP="002568D9">
      <w:pPr>
        <w:pStyle w:val="Heading2"/>
      </w:pPr>
    </w:p>
    <w:p w14:paraId="7FD1ADC3" w14:textId="77777777" w:rsidR="007E2B7B" w:rsidRDefault="007E2B7B" w:rsidP="002568D9">
      <w:pPr>
        <w:pStyle w:val="Heading2"/>
      </w:pPr>
    </w:p>
    <w:p w14:paraId="2A041C4F" w14:textId="77777777" w:rsidR="007E2B7B" w:rsidRDefault="007E2B7B" w:rsidP="002568D9">
      <w:pPr>
        <w:pStyle w:val="Heading2"/>
      </w:pPr>
    </w:p>
    <w:p w14:paraId="7ABECFF2" w14:textId="77777777" w:rsidR="007E2B7B" w:rsidRDefault="007E2B7B" w:rsidP="002568D9">
      <w:pPr>
        <w:pStyle w:val="Heading2"/>
      </w:pPr>
    </w:p>
    <w:p w14:paraId="053C8189" w14:textId="77777777" w:rsidR="007E2B7B" w:rsidRDefault="007E2B7B" w:rsidP="002568D9">
      <w:pPr>
        <w:pStyle w:val="Heading2"/>
      </w:pPr>
    </w:p>
    <w:p w14:paraId="7D4219BE" w14:textId="77777777" w:rsidR="007E2B7B" w:rsidRDefault="007E2B7B" w:rsidP="002568D9">
      <w:pPr>
        <w:pStyle w:val="Heading2"/>
      </w:pPr>
    </w:p>
    <w:p w14:paraId="6BE277F8" w14:textId="77777777" w:rsidR="007E2B7B" w:rsidRDefault="007E2B7B" w:rsidP="002568D9">
      <w:pPr>
        <w:pStyle w:val="Heading2"/>
      </w:pPr>
    </w:p>
    <w:p w14:paraId="6A215F4D" w14:textId="77777777" w:rsidR="007E2B7B" w:rsidRDefault="007E2B7B" w:rsidP="002568D9">
      <w:pPr>
        <w:pStyle w:val="Heading2"/>
      </w:pPr>
    </w:p>
    <w:p w14:paraId="1D51F0B4" w14:textId="77777777" w:rsidR="007E2B7B" w:rsidRDefault="007E2B7B" w:rsidP="002568D9">
      <w:pPr>
        <w:pStyle w:val="Heading2"/>
      </w:pPr>
    </w:p>
    <w:p w14:paraId="6B8BFA29" w14:textId="77777777" w:rsidR="007E2B7B" w:rsidRDefault="007E2B7B" w:rsidP="002568D9">
      <w:pPr>
        <w:pStyle w:val="Heading2"/>
      </w:pPr>
    </w:p>
    <w:p w14:paraId="7408EFC0" w14:textId="77777777" w:rsidR="002568D9" w:rsidRDefault="002568D9" w:rsidP="002568D9">
      <w:pPr>
        <w:pStyle w:val="Heading2"/>
      </w:pPr>
    </w:p>
    <w:p w14:paraId="15E29881" w14:textId="77777777" w:rsidR="007E2B7B" w:rsidRDefault="007E2B7B" w:rsidP="002568D9">
      <w:pPr>
        <w:pStyle w:val="Heading2"/>
      </w:pPr>
    </w:p>
    <w:p w14:paraId="31015B2A" w14:textId="77777777" w:rsidR="007E2B7B" w:rsidRDefault="007E2B7B" w:rsidP="002568D9">
      <w:pPr>
        <w:pStyle w:val="Heading2"/>
      </w:pPr>
    </w:p>
    <w:p w14:paraId="1C132CFB" w14:textId="77777777" w:rsidR="007E2B7B" w:rsidRDefault="007E2B7B" w:rsidP="002568D9">
      <w:pPr>
        <w:pStyle w:val="Heading2"/>
      </w:pPr>
    </w:p>
    <w:p w14:paraId="26B1610B" w14:textId="77777777" w:rsidR="007E2B7B" w:rsidRDefault="007E2B7B" w:rsidP="002568D9">
      <w:pPr>
        <w:pStyle w:val="Heading2"/>
      </w:pPr>
    </w:p>
    <w:p w14:paraId="7DE49DE3" w14:textId="77777777" w:rsidR="007E2B7B" w:rsidRDefault="007E2B7B" w:rsidP="002568D9">
      <w:pPr>
        <w:pStyle w:val="Heading2"/>
      </w:pPr>
    </w:p>
    <w:p w14:paraId="468A04D3" w14:textId="77777777" w:rsidR="007E2B7B" w:rsidRDefault="007E2B7B" w:rsidP="002568D9">
      <w:pPr>
        <w:pStyle w:val="Heading2"/>
      </w:pPr>
    </w:p>
    <w:p w14:paraId="37E7FA21" w14:textId="77777777" w:rsidR="007E2B7B" w:rsidRDefault="007E2B7B" w:rsidP="002568D9">
      <w:pPr>
        <w:pStyle w:val="Heading2"/>
      </w:pPr>
    </w:p>
    <w:p w14:paraId="597397E8" w14:textId="77777777" w:rsidR="007E2B7B" w:rsidRDefault="007E2B7B" w:rsidP="002568D9">
      <w:pPr>
        <w:pStyle w:val="Heading2"/>
      </w:pPr>
    </w:p>
    <w:p w14:paraId="429789E8" w14:textId="77777777" w:rsidR="007D49F6" w:rsidRDefault="007D49F6">
      <w:pPr>
        <w:rPr>
          <w:rFonts w:asciiTheme="majorHAnsi" w:eastAsiaTheme="majorEastAsia" w:hAnsiTheme="majorHAnsi" w:cstheme="majorBidi"/>
          <w:b/>
          <w:bCs/>
          <w:iCs/>
          <w:sz w:val="26"/>
          <w:szCs w:val="26"/>
        </w:rPr>
      </w:pPr>
      <w:r>
        <w:br w:type="page"/>
      </w:r>
    </w:p>
    <w:p w14:paraId="4A924EF7" w14:textId="77777777" w:rsidR="0014179E" w:rsidRDefault="0014179E" w:rsidP="002568D9">
      <w:pPr>
        <w:pStyle w:val="Heading2"/>
      </w:pPr>
      <w:bookmarkStart w:id="5" w:name="_Toc487984385"/>
      <w:r>
        <w:lastRenderedPageBreak/>
        <w:t>Abstract</w:t>
      </w:r>
      <w:bookmarkEnd w:id="5"/>
    </w:p>
    <w:p w14:paraId="69EC30B8" w14:textId="77777777" w:rsidR="002568D9" w:rsidRPr="002568D9" w:rsidRDefault="002568D9" w:rsidP="002568D9"/>
    <w:p w14:paraId="2515FEA1" w14:textId="77777777" w:rsidR="00B53943" w:rsidRDefault="002568D9" w:rsidP="00B53943">
      <w:pPr>
        <w:spacing w:line="360" w:lineRule="auto"/>
        <w:jc w:val="both"/>
        <w:rPr>
          <w:sz w:val="24"/>
          <w:szCs w:val="24"/>
        </w:rPr>
      </w:pPr>
      <w:r>
        <w:rPr>
          <w:sz w:val="24"/>
          <w:szCs w:val="24"/>
        </w:rPr>
        <w:t>Multiple</w:t>
      </w:r>
      <w:r w:rsidRPr="00BB365E">
        <w:rPr>
          <w:sz w:val="24"/>
          <w:szCs w:val="24"/>
        </w:rPr>
        <w:t xml:space="preserve"> factors affect the </w:t>
      </w:r>
      <w:r>
        <w:rPr>
          <w:sz w:val="24"/>
          <w:szCs w:val="24"/>
        </w:rPr>
        <w:t xml:space="preserve">overall efficiency of polymer solar cells, many of which are influenced by the physical and chemical properties of the polymers themselves. Through varying the chemical make-up of the polymers; the band gaps, HOMO and LUMO levels, charge transport properties and processibility can all be adjusted to </w:t>
      </w:r>
      <w:r w:rsidR="00B53943">
        <w:rPr>
          <w:sz w:val="24"/>
          <w:szCs w:val="24"/>
        </w:rPr>
        <w:t>increase the efficiency of devices</w:t>
      </w:r>
      <w:r>
        <w:rPr>
          <w:sz w:val="24"/>
          <w:szCs w:val="24"/>
        </w:rPr>
        <w:t xml:space="preserve">. </w:t>
      </w:r>
    </w:p>
    <w:p w14:paraId="57D61CA9" w14:textId="77777777" w:rsidR="002568D9" w:rsidRDefault="00B53943" w:rsidP="00E01A7C">
      <w:pPr>
        <w:spacing w:line="360" w:lineRule="auto"/>
        <w:jc w:val="both"/>
        <w:rPr>
          <w:sz w:val="24"/>
          <w:szCs w:val="24"/>
        </w:rPr>
      </w:pPr>
      <w:r>
        <w:rPr>
          <w:sz w:val="24"/>
          <w:szCs w:val="24"/>
        </w:rPr>
        <w:t xml:space="preserve">One particular area of focus of in this thesis is the often overlooked effect of the dielectric constant on device efficiencies. </w:t>
      </w:r>
      <w:r w:rsidR="00810FC9">
        <w:rPr>
          <w:sz w:val="24"/>
          <w:szCs w:val="24"/>
        </w:rPr>
        <w:t xml:space="preserve">With this in mind, manufacture of </w:t>
      </w:r>
      <w:r w:rsidR="009E7145">
        <w:rPr>
          <w:sz w:val="24"/>
          <w:szCs w:val="24"/>
        </w:rPr>
        <w:t xml:space="preserve">a number of </w:t>
      </w:r>
      <w:r w:rsidR="00810FC9">
        <w:rPr>
          <w:sz w:val="24"/>
          <w:szCs w:val="24"/>
        </w:rPr>
        <w:t xml:space="preserve">materials with permanent fixed dipole moments were synthesised due to the linear relationship variance of dipole moment has with </w:t>
      </w:r>
      <w:r w:rsidR="009E7145">
        <w:rPr>
          <w:sz w:val="24"/>
          <w:szCs w:val="24"/>
        </w:rPr>
        <w:t xml:space="preserve">the dielectric constant. Chapters 3 to 6 particularly focus on dipole moment </w:t>
      </w:r>
      <w:r w:rsidR="00E01A7C">
        <w:rPr>
          <w:sz w:val="24"/>
          <w:szCs w:val="24"/>
        </w:rPr>
        <w:t xml:space="preserve">influence through the design of regular and random repeating structures. </w:t>
      </w:r>
    </w:p>
    <w:p w14:paraId="4C1665BF" w14:textId="77777777" w:rsidR="002568D9" w:rsidRDefault="002568D9" w:rsidP="00B53943">
      <w:pPr>
        <w:spacing w:line="360" w:lineRule="auto"/>
        <w:jc w:val="both"/>
        <w:rPr>
          <w:sz w:val="24"/>
          <w:szCs w:val="24"/>
        </w:rPr>
      </w:pPr>
      <w:r>
        <w:rPr>
          <w:sz w:val="24"/>
          <w:szCs w:val="24"/>
        </w:rPr>
        <w:t>Chapter 2 studied the effect of replacing benzothiadiazole</w:t>
      </w:r>
      <w:r w:rsidR="00B53943">
        <w:rPr>
          <w:sz w:val="24"/>
          <w:szCs w:val="24"/>
        </w:rPr>
        <w:t xml:space="preserve"> units</w:t>
      </w:r>
      <w:r>
        <w:rPr>
          <w:sz w:val="24"/>
          <w:szCs w:val="24"/>
        </w:rPr>
        <w:t xml:space="preserve"> with </w:t>
      </w:r>
      <w:r w:rsidRPr="00320BD8">
        <w:rPr>
          <w:sz w:val="24"/>
          <w:szCs w:val="24"/>
        </w:rPr>
        <w:t>naphtho thiadiazole</w:t>
      </w:r>
      <w:r w:rsidR="00B53943">
        <w:rPr>
          <w:sz w:val="24"/>
          <w:szCs w:val="24"/>
        </w:rPr>
        <w:t xml:space="preserve"> units along polymer chains</w:t>
      </w:r>
      <w:r>
        <w:rPr>
          <w:sz w:val="24"/>
          <w:szCs w:val="24"/>
        </w:rPr>
        <w:t xml:space="preserve">. It was discovered that increasing the size of the conjugated system </w:t>
      </w:r>
      <w:r w:rsidR="00B53943">
        <w:rPr>
          <w:sz w:val="24"/>
          <w:szCs w:val="24"/>
        </w:rPr>
        <w:t>leads to lower molecular weight materials</w:t>
      </w:r>
      <w:r>
        <w:rPr>
          <w:sz w:val="24"/>
          <w:szCs w:val="24"/>
        </w:rPr>
        <w:t xml:space="preserve">. The </w:t>
      </w:r>
      <w:r w:rsidRPr="00320BD8">
        <w:rPr>
          <w:sz w:val="24"/>
          <w:szCs w:val="24"/>
        </w:rPr>
        <w:t>extended aromatic system provid</w:t>
      </w:r>
      <w:r>
        <w:rPr>
          <w:sz w:val="24"/>
          <w:szCs w:val="24"/>
        </w:rPr>
        <w:t>es</w:t>
      </w:r>
      <w:r w:rsidRPr="00320BD8">
        <w:rPr>
          <w:sz w:val="24"/>
          <w:szCs w:val="24"/>
        </w:rPr>
        <w:t xml:space="preserve"> extra π-stacking ability and caus</w:t>
      </w:r>
      <w:r>
        <w:rPr>
          <w:sz w:val="24"/>
          <w:szCs w:val="24"/>
        </w:rPr>
        <w:t xml:space="preserve">es </w:t>
      </w:r>
      <w:r w:rsidRPr="00320BD8">
        <w:rPr>
          <w:sz w:val="24"/>
          <w:szCs w:val="24"/>
        </w:rPr>
        <w:t>enhanced aggregation.</w:t>
      </w:r>
      <w:r>
        <w:rPr>
          <w:sz w:val="24"/>
          <w:szCs w:val="24"/>
        </w:rPr>
        <w:t xml:space="preserve"> Despite the low molecular weights, improvements were seen in the narrowing of optical band gaps and deepening of HOMO levels. </w:t>
      </w:r>
    </w:p>
    <w:p w14:paraId="124A2EE0" w14:textId="77777777" w:rsidR="002568D9" w:rsidRDefault="002568D9" w:rsidP="002568D9">
      <w:pPr>
        <w:spacing w:line="360" w:lineRule="auto"/>
        <w:jc w:val="both"/>
        <w:rPr>
          <w:sz w:val="24"/>
          <w:szCs w:val="24"/>
        </w:rPr>
      </w:pPr>
      <w:r>
        <w:rPr>
          <w:sz w:val="24"/>
          <w:szCs w:val="24"/>
        </w:rPr>
        <w:t xml:space="preserve">In chapters 3 and 4, the effect of adapting poly 3-hexylthiophene through the copolymerisation of </w:t>
      </w:r>
      <w:r w:rsidRPr="005D1BE4">
        <w:rPr>
          <w:sz w:val="24"/>
          <w:szCs w:val="24"/>
        </w:rPr>
        <w:t>thieno[3,4-c]pyrrole-4,6-dione</w:t>
      </w:r>
      <w:r>
        <w:rPr>
          <w:sz w:val="24"/>
          <w:szCs w:val="24"/>
        </w:rPr>
        <w:t xml:space="preserve"> and thiophene. Regio regular and regio random polymers were synthesised with different chain lengths on both co monomers. The electron withdrawing t</w:t>
      </w:r>
      <w:r w:rsidRPr="005D1BE4">
        <w:rPr>
          <w:sz w:val="24"/>
          <w:szCs w:val="24"/>
        </w:rPr>
        <w:t>hieno[3,4-c]pyrrole-4,6-dione</w:t>
      </w:r>
      <w:r>
        <w:rPr>
          <w:sz w:val="24"/>
          <w:szCs w:val="24"/>
        </w:rPr>
        <w:t xml:space="preserve"> had the effect of narrowing band gaps and deepening HOMO levels. Regioregular polymers in chapter 4 formed the more crystalline structures as shown by XRD, with lamellae structures visible. It is postulated that the enhanced crystallinity led to the improved properties seen for the regio regular polymers, despite the lower molecular weights. </w:t>
      </w:r>
    </w:p>
    <w:p w14:paraId="42F4FCB9" w14:textId="77777777" w:rsidR="002568D9" w:rsidRDefault="002568D9" w:rsidP="002568D9">
      <w:pPr>
        <w:spacing w:line="360" w:lineRule="auto"/>
        <w:jc w:val="both"/>
        <w:rPr>
          <w:sz w:val="24"/>
          <w:szCs w:val="24"/>
        </w:rPr>
      </w:pPr>
      <w:r>
        <w:rPr>
          <w:sz w:val="24"/>
          <w:szCs w:val="24"/>
        </w:rPr>
        <w:t>Chapter 5 explored the effect of using 1 and 2 naked thiophene units as donors alongside t</w:t>
      </w:r>
      <w:r w:rsidRPr="005D1BE4">
        <w:rPr>
          <w:sz w:val="24"/>
          <w:szCs w:val="24"/>
        </w:rPr>
        <w:t>hieno[3,4-c]pyrrole-4,6-dione</w:t>
      </w:r>
      <w:r>
        <w:rPr>
          <w:sz w:val="24"/>
          <w:szCs w:val="24"/>
        </w:rPr>
        <w:t xml:space="preserve">. Increased donor strength from bithiophene units yielded the best photochemical properties. Higher crystallinity was achieved by the </w:t>
      </w:r>
      <w:r>
        <w:rPr>
          <w:sz w:val="24"/>
          <w:szCs w:val="24"/>
        </w:rPr>
        <w:lastRenderedPageBreak/>
        <w:t>bithiophene polymers, which was gained through the additional spacing between t</w:t>
      </w:r>
      <w:r w:rsidRPr="005D1BE4">
        <w:rPr>
          <w:sz w:val="24"/>
          <w:szCs w:val="24"/>
        </w:rPr>
        <w:t>hieno[3,4-c]pyrrole-4,6-dione</w:t>
      </w:r>
      <w:r>
        <w:rPr>
          <w:sz w:val="24"/>
          <w:szCs w:val="24"/>
        </w:rPr>
        <w:t xml:space="preserve"> units and an alternating orientation. </w:t>
      </w:r>
    </w:p>
    <w:p w14:paraId="4B902BA2" w14:textId="77777777" w:rsidR="002568D9" w:rsidRPr="00BB365E" w:rsidRDefault="002568D9" w:rsidP="002568D9">
      <w:pPr>
        <w:spacing w:line="360" w:lineRule="auto"/>
        <w:jc w:val="both"/>
        <w:rPr>
          <w:sz w:val="24"/>
          <w:szCs w:val="24"/>
        </w:rPr>
      </w:pPr>
      <w:r>
        <w:rPr>
          <w:sz w:val="24"/>
          <w:szCs w:val="24"/>
        </w:rPr>
        <w:t>In chapter 6 polyether side chains were attached to thiophene molecules and copolymerised with t</w:t>
      </w:r>
      <w:r w:rsidRPr="005D1BE4">
        <w:rPr>
          <w:sz w:val="24"/>
          <w:szCs w:val="24"/>
        </w:rPr>
        <w:t>hieno[3,4-c]pyrrole-4,6-dione</w:t>
      </w:r>
      <w:r>
        <w:rPr>
          <w:sz w:val="24"/>
          <w:szCs w:val="24"/>
        </w:rPr>
        <w:t xml:space="preserve">. The inductive effect of the ether chain led to narrow band gaps and strong intermolecular interactions. The position of attachment was also probed, with oxygen further from the conjugated system causing a widening of the band gap. </w:t>
      </w:r>
    </w:p>
    <w:p w14:paraId="74E6CB4D" w14:textId="77777777" w:rsidR="006B73F0" w:rsidRDefault="006B73F0"/>
    <w:p w14:paraId="551246ED" w14:textId="77777777" w:rsidR="006B73F0" w:rsidRDefault="006B73F0"/>
    <w:p w14:paraId="3937D8FA" w14:textId="77777777" w:rsidR="006B73F0" w:rsidRDefault="006B73F0"/>
    <w:p w14:paraId="2E8BB15C" w14:textId="77777777" w:rsidR="006B73F0" w:rsidRDefault="006B73F0"/>
    <w:p w14:paraId="401FD549" w14:textId="77777777" w:rsidR="007E2B7B" w:rsidRDefault="007E2B7B">
      <w:pPr>
        <w:rPr>
          <w:rFonts w:asciiTheme="majorHAnsi" w:eastAsiaTheme="majorEastAsia" w:hAnsiTheme="majorHAnsi" w:cstheme="majorBidi"/>
          <w:b/>
          <w:bCs/>
          <w:iCs/>
          <w:sz w:val="26"/>
          <w:szCs w:val="26"/>
        </w:rPr>
      </w:pPr>
      <w:r>
        <w:br w:type="page"/>
      </w:r>
    </w:p>
    <w:p w14:paraId="20463A92" w14:textId="77777777" w:rsidR="006B73F0" w:rsidRDefault="00CC7C22" w:rsidP="002477E8">
      <w:pPr>
        <w:pStyle w:val="Heading2"/>
      </w:pPr>
      <w:bookmarkStart w:id="6" w:name="_Toc487984386"/>
      <w:r>
        <w:lastRenderedPageBreak/>
        <w:t>List of Abbreviations</w:t>
      </w:r>
      <w:bookmarkEnd w:id="6"/>
      <w:r>
        <w:t xml:space="preserve"> </w:t>
      </w:r>
    </w:p>
    <w:p w14:paraId="4141BFD7" w14:textId="77777777" w:rsidR="002477E8" w:rsidRPr="002477E8" w:rsidRDefault="002477E8" w:rsidP="002477E8"/>
    <w:tbl>
      <w:tblPr>
        <w:tblW w:w="4831" w:type="pct"/>
        <w:jc w:val="center"/>
        <w:tblLook w:val="04A0" w:firstRow="1" w:lastRow="0" w:firstColumn="1" w:lastColumn="0" w:noHBand="0" w:noVBand="1"/>
      </w:tblPr>
      <w:tblGrid>
        <w:gridCol w:w="2695"/>
        <w:gridCol w:w="5522"/>
      </w:tblGrid>
      <w:tr w:rsidR="002477E8" w:rsidRPr="00CE7E86" w14:paraId="301A80B7" w14:textId="77777777" w:rsidTr="0029264C">
        <w:trPr>
          <w:trHeight w:val="416"/>
          <w:jc w:val="center"/>
        </w:trPr>
        <w:tc>
          <w:tcPr>
            <w:tcW w:w="1640" w:type="pct"/>
            <w:tcBorders>
              <w:top w:val="single" w:sz="4" w:space="0" w:color="auto"/>
            </w:tcBorders>
            <w:shd w:val="clear" w:color="auto" w:fill="auto"/>
            <w:vAlign w:val="center"/>
          </w:tcPr>
          <w:p w14:paraId="12697BEA" w14:textId="77777777" w:rsidR="002477E8" w:rsidRPr="00B8261A" w:rsidRDefault="002477E8" w:rsidP="00B8261A">
            <w:pPr>
              <w:spacing w:line="360" w:lineRule="auto"/>
              <w:jc w:val="center"/>
              <w:rPr>
                <w:rFonts w:asciiTheme="minorHAnsi" w:hAnsiTheme="minorHAnsi"/>
                <w:b/>
                <w:bCs/>
                <w:color w:val="000000"/>
                <w:sz w:val="24"/>
                <w:szCs w:val="24"/>
              </w:rPr>
            </w:pPr>
            <w:r w:rsidRPr="00B8261A">
              <w:rPr>
                <w:rFonts w:asciiTheme="minorHAnsi" w:hAnsiTheme="minorHAnsi"/>
                <w:b/>
                <w:bCs/>
                <w:color w:val="000000"/>
                <w:sz w:val="24"/>
                <w:szCs w:val="24"/>
              </w:rPr>
              <w:t>Contraction</w:t>
            </w:r>
          </w:p>
        </w:tc>
        <w:tc>
          <w:tcPr>
            <w:tcW w:w="3360" w:type="pct"/>
            <w:tcBorders>
              <w:top w:val="single" w:sz="4" w:space="0" w:color="auto"/>
            </w:tcBorders>
            <w:shd w:val="clear" w:color="auto" w:fill="auto"/>
            <w:vAlign w:val="center"/>
          </w:tcPr>
          <w:p w14:paraId="73C38D8E" w14:textId="77777777" w:rsidR="002477E8" w:rsidRPr="00B8261A" w:rsidRDefault="002477E8" w:rsidP="00B8261A">
            <w:pPr>
              <w:spacing w:line="360" w:lineRule="auto"/>
              <w:jc w:val="center"/>
              <w:rPr>
                <w:rFonts w:asciiTheme="minorHAnsi" w:hAnsiTheme="minorHAnsi"/>
                <w:b/>
                <w:bCs/>
                <w:sz w:val="24"/>
                <w:szCs w:val="24"/>
              </w:rPr>
            </w:pPr>
            <w:r w:rsidRPr="00B8261A">
              <w:rPr>
                <w:rFonts w:asciiTheme="minorHAnsi" w:hAnsiTheme="minorHAnsi"/>
                <w:b/>
                <w:bCs/>
                <w:color w:val="000000"/>
                <w:sz w:val="24"/>
                <w:szCs w:val="24"/>
              </w:rPr>
              <w:t>Expansion</w:t>
            </w:r>
          </w:p>
        </w:tc>
      </w:tr>
      <w:tr w:rsidR="002477E8" w:rsidRPr="00CE7E86" w14:paraId="730E131F" w14:textId="77777777" w:rsidTr="0029264C">
        <w:trPr>
          <w:trHeight w:val="278"/>
          <w:jc w:val="center"/>
        </w:trPr>
        <w:tc>
          <w:tcPr>
            <w:tcW w:w="1640" w:type="pct"/>
            <w:tcBorders>
              <w:top w:val="single" w:sz="24" w:space="0" w:color="4F81BD" w:themeColor="accent1"/>
            </w:tcBorders>
            <w:shd w:val="clear" w:color="auto" w:fill="auto"/>
            <w:vAlign w:val="center"/>
          </w:tcPr>
          <w:p w14:paraId="03C8B756" w14:textId="77777777" w:rsidR="002477E8" w:rsidRPr="00B8261A" w:rsidRDefault="002477E8" w:rsidP="00B8261A">
            <w:pPr>
              <w:spacing w:line="360" w:lineRule="auto"/>
              <w:jc w:val="center"/>
              <w:rPr>
                <w:rFonts w:asciiTheme="minorHAnsi" w:hAnsiTheme="minorHAnsi"/>
                <w:b/>
                <w:bCs/>
                <w:color w:val="000000"/>
                <w:sz w:val="24"/>
                <w:szCs w:val="24"/>
              </w:rPr>
            </w:pPr>
            <w:r w:rsidRPr="00B8261A">
              <w:rPr>
                <w:rFonts w:asciiTheme="minorHAnsi" w:hAnsiTheme="minorHAnsi"/>
                <w:b/>
                <w:bCs/>
                <w:sz w:val="24"/>
                <w:szCs w:val="24"/>
              </w:rPr>
              <w:t>Acetone d6</w:t>
            </w:r>
          </w:p>
        </w:tc>
        <w:tc>
          <w:tcPr>
            <w:tcW w:w="3360" w:type="pct"/>
            <w:tcBorders>
              <w:top w:val="single" w:sz="24" w:space="0" w:color="4F81BD" w:themeColor="accent1"/>
            </w:tcBorders>
            <w:shd w:val="clear" w:color="auto" w:fill="auto"/>
          </w:tcPr>
          <w:p w14:paraId="462E2353" w14:textId="77777777" w:rsidR="002477E8" w:rsidRPr="00B8261A" w:rsidRDefault="002477E8" w:rsidP="00B8261A">
            <w:pPr>
              <w:spacing w:line="360" w:lineRule="auto"/>
              <w:jc w:val="center"/>
              <w:rPr>
                <w:rFonts w:asciiTheme="minorHAnsi" w:hAnsiTheme="minorHAnsi"/>
                <w:color w:val="000000"/>
                <w:sz w:val="24"/>
                <w:szCs w:val="24"/>
              </w:rPr>
            </w:pPr>
            <w:r w:rsidRPr="00B8261A">
              <w:rPr>
                <w:rFonts w:asciiTheme="minorHAnsi" w:hAnsiTheme="minorHAnsi"/>
                <w:color w:val="000000"/>
                <w:sz w:val="24"/>
                <w:szCs w:val="24"/>
              </w:rPr>
              <w:t>Deuterated Acetone</w:t>
            </w:r>
          </w:p>
        </w:tc>
      </w:tr>
      <w:tr w:rsidR="002477E8" w:rsidRPr="00CE7E86" w14:paraId="5DB781B4" w14:textId="77777777" w:rsidTr="0029264C">
        <w:trPr>
          <w:trHeight w:val="278"/>
          <w:jc w:val="center"/>
        </w:trPr>
        <w:tc>
          <w:tcPr>
            <w:tcW w:w="1640" w:type="pct"/>
            <w:shd w:val="clear" w:color="auto" w:fill="auto"/>
            <w:vAlign w:val="center"/>
          </w:tcPr>
          <w:p w14:paraId="7E0082A5" w14:textId="77777777" w:rsidR="002477E8" w:rsidRPr="00B8261A" w:rsidRDefault="002477E8" w:rsidP="00B8261A">
            <w:pPr>
              <w:spacing w:line="360" w:lineRule="auto"/>
              <w:jc w:val="center"/>
              <w:rPr>
                <w:rFonts w:asciiTheme="minorHAnsi" w:hAnsiTheme="minorHAnsi"/>
                <w:b/>
                <w:bCs/>
                <w:color w:val="000000"/>
                <w:sz w:val="24"/>
                <w:szCs w:val="24"/>
              </w:rPr>
            </w:pPr>
            <w:r w:rsidRPr="00B8261A">
              <w:rPr>
                <w:rFonts w:asciiTheme="minorHAnsi" w:hAnsiTheme="minorHAnsi"/>
                <w:b/>
                <w:bCs/>
                <w:sz w:val="24"/>
                <w:szCs w:val="24"/>
              </w:rPr>
              <w:t>a.u.</w:t>
            </w:r>
          </w:p>
        </w:tc>
        <w:tc>
          <w:tcPr>
            <w:tcW w:w="3360" w:type="pct"/>
            <w:shd w:val="clear" w:color="auto" w:fill="auto"/>
          </w:tcPr>
          <w:p w14:paraId="74A0F3D7" w14:textId="77777777" w:rsidR="002477E8" w:rsidRPr="00B8261A" w:rsidRDefault="002477E8" w:rsidP="00B8261A">
            <w:pPr>
              <w:spacing w:line="360" w:lineRule="auto"/>
              <w:jc w:val="center"/>
              <w:rPr>
                <w:rFonts w:asciiTheme="minorHAnsi" w:hAnsiTheme="minorHAnsi"/>
                <w:color w:val="000000"/>
                <w:sz w:val="24"/>
                <w:szCs w:val="24"/>
              </w:rPr>
            </w:pPr>
            <w:r w:rsidRPr="00B8261A">
              <w:rPr>
                <w:rFonts w:asciiTheme="minorHAnsi" w:hAnsiTheme="minorHAnsi"/>
                <w:color w:val="000000"/>
                <w:sz w:val="24"/>
                <w:szCs w:val="24"/>
              </w:rPr>
              <w:t>Arbitrary Units</w:t>
            </w:r>
          </w:p>
        </w:tc>
      </w:tr>
      <w:tr w:rsidR="00147D7E" w:rsidRPr="00CE7E86" w14:paraId="0025E087" w14:textId="77777777" w:rsidTr="0029264C">
        <w:trPr>
          <w:trHeight w:val="278"/>
          <w:jc w:val="center"/>
        </w:trPr>
        <w:tc>
          <w:tcPr>
            <w:tcW w:w="1640" w:type="pct"/>
            <w:shd w:val="clear" w:color="auto" w:fill="auto"/>
            <w:vAlign w:val="center"/>
          </w:tcPr>
          <w:p w14:paraId="63F7C74E" w14:textId="77777777" w:rsidR="00147D7E" w:rsidRPr="00B8261A" w:rsidRDefault="00147D7E" w:rsidP="00B8261A">
            <w:pPr>
              <w:spacing w:line="360" w:lineRule="auto"/>
              <w:jc w:val="center"/>
              <w:rPr>
                <w:rFonts w:asciiTheme="minorHAnsi" w:hAnsiTheme="minorHAnsi"/>
                <w:b/>
                <w:bCs/>
                <w:sz w:val="24"/>
                <w:szCs w:val="24"/>
              </w:rPr>
            </w:pPr>
            <w:r w:rsidRPr="00B8261A">
              <w:rPr>
                <w:rFonts w:asciiTheme="minorHAnsi" w:hAnsiTheme="minorHAnsi"/>
                <w:b/>
                <w:bCs/>
                <w:sz w:val="24"/>
                <w:szCs w:val="24"/>
              </w:rPr>
              <w:t>BT</w:t>
            </w:r>
          </w:p>
        </w:tc>
        <w:tc>
          <w:tcPr>
            <w:tcW w:w="3360" w:type="pct"/>
            <w:shd w:val="clear" w:color="auto" w:fill="auto"/>
          </w:tcPr>
          <w:p w14:paraId="33A5F146" w14:textId="77777777" w:rsidR="00147D7E" w:rsidRPr="00B8261A" w:rsidRDefault="00147D7E" w:rsidP="00B8261A">
            <w:pPr>
              <w:spacing w:line="360" w:lineRule="auto"/>
              <w:jc w:val="center"/>
              <w:rPr>
                <w:rFonts w:asciiTheme="minorHAnsi" w:hAnsiTheme="minorHAnsi"/>
                <w:color w:val="000000"/>
                <w:sz w:val="24"/>
                <w:szCs w:val="24"/>
              </w:rPr>
            </w:pPr>
            <w:r w:rsidRPr="00B8261A">
              <w:rPr>
                <w:rFonts w:asciiTheme="minorHAnsi" w:hAnsiTheme="minorHAnsi"/>
                <w:sz w:val="24"/>
                <w:szCs w:val="24"/>
              </w:rPr>
              <w:t>Benzothiadiazole</w:t>
            </w:r>
          </w:p>
        </w:tc>
      </w:tr>
      <w:tr w:rsidR="002477E8" w:rsidRPr="00CE7E86" w14:paraId="2D37FD32" w14:textId="77777777" w:rsidTr="0029264C">
        <w:trPr>
          <w:trHeight w:val="278"/>
          <w:jc w:val="center"/>
        </w:trPr>
        <w:tc>
          <w:tcPr>
            <w:tcW w:w="1640" w:type="pct"/>
            <w:shd w:val="clear" w:color="auto" w:fill="auto"/>
            <w:vAlign w:val="center"/>
          </w:tcPr>
          <w:p w14:paraId="48234334" w14:textId="77777777" w:rsidR="002477E8" w:rsidRPr="00B8261A" w:rsidRDefault="002477E8" w:rsidP="00B8261A">
            <w:pPr>
              <w:spacing w:line="360" w:lineRule="auto"/>
              <w:jc w:val="center"/>
              <w:rPr>
                <w:rFonts w:asciiTheme="minorHAnsi" w:hAnsiTheme="minorHAnsi"/>
                <w:b/>
                <w:bCs/>
                <w:color w:val="000000"/>
                <w:sz w:val="24"/>
                <w:szCs w:val="24"/>
              </w:rPr>
            </w:pPr>
            <w:r w:rsidRPr="00B8261A">
              <w:rPr>
                <w:rFonts w:asciiTheme="minorHAnsi" w:hAnsiTheme="minorHAnsi"/>
                <w:b/>
                <w:bCs/>
                <w:sz w:val="24"/>
                <w:szCs w:val="24"/>
              </w:rPr>
              <w:t>BHJ</w:t>
            </w:r>
          </w:p>
        </w:tc>
        <w:tc>
          <w:tcPr>
            <w:tcW w:w="3360" w:type="pct"/>
            <w:shd w:val="clear" w:color="auto" w:fill="auto"/>
          </w:tcPr>
          <w:p w14:paraId="0BD60985" w14:textId="77777777" w:rsidR="002477E8" w:rsidRPr="00B8261A" w:rsidRDefault="002477E8" w:rsidP="00B8261A">
            <w:pPr>
              <w:spacing w:line="360" w:lineRule="auto"/>
              <w:jc w:val="center"/>
              <w:rPr>
                <w:rFonts w:asciiTheme="minorHAnsi" w:hAnsiTheme="minorHAnsi"/>
                <w:color w:val="000000"/>
                <w:sz w:val="24"/>
                <w:szCs w:val="24"/>
              </w:rPr>
            </w:pPr>
            <w:r w:rsidRPr="00B8261A">
              <w:rPr>
                <w:rFonts w:asciiTheme="minorHAnsi" w:hAnsiTheme="minorHAnsi"/>
                <w:color w:val="000000"/>
                <w:sz w:val="24"/>
                <w:szCs w:val="24"/>
              </w:rPr>
              <w:t>Bulk Heterojunction</w:t>
            </w:r>
          </w:p>
        </w:tc>
      </w:tr>
      <w:tr w:rsidR="002477E8" w:rsidRPr="00CE7E86" w14:paraId="7C060230" w14:textId="77777777" w:rsidTr="0029264C">
        <w:trPr>
          <w:trHeight w:val="278"/>
          <w:jc w:val="center"/>
        </w:trPr>
        <w:tc>
          <w:tcPr>
            <w:tcW w:w="1640" w:type="pct"/>
            <w:shd w:val="clear" w:color="auto" w:fill="auto"/>
            <w:vAlign w:val="center"/>
          </w:tcPr>
          <w:p w14:paraId="57F944C0" w14:textId="77777777" w:rsidR="002477E8" w:rsidRPr="00B8261A" w:rsidRDefault="002477E8" w:rsidP="00B8261A">
            <w:pPr>
              <w:spacing w:line="360" w:lineRule="auto"/>
              <w:jc w:val="center"/>
              <w:rPr>
                <w:rFonts w:asciiTheme="minorHAnsi" w:hAnsiTheme="minorHAnsi"/>
                <w:b/>
                <w:bCs/>
                <w:color w:val="000000"/>
                <w:sz w:val="24"/>
                <w:szCs w:val="24"/>
              </w:rPr>
            </w:pPr>
            <w:r w:rsidRPr="00B8261A">
              <w:rPr>
                <w:rFonts w:asciiTheme="minorHAnsi" w:hAnsiTheme="minorHAnsi"/>
                <w:b/>
                <w:bCs/>
                <w:sz w:val="24"/>
                <w:szCs w:val="24"/>
              </w:rPr>
              <w:t>br</w:t>
            </w:r>
          </w:p>
        </w:tc>
        <w:tc>
          <w:tcPr>
            <w:tcW w:w="3360" w:type="pct"/>
            <w:shd w:val="clear" w:color="auto" w:fill="auto"/>
          </w:tcPr>
          <w:p w14:paraId="10CF4E92" w14:textId="77777777" w:rsidR="002477E8" w:rsidRPr="00B8261A" w:rsidRDefault="002477E8" w:rsidP="00B8261A">
            <w:pPr>
              <w:spacing w:line="360" w:lineRule="auto"/>
              <w:jc w:val="center"/>
              <w:rPr>
                <w:rFonts w:asciiTheme="minorHAnsi" w:hAnsiTheme="minorHAnsi"/>
                <w:color w:val="000000"/>
                <w:sz w:val="24"/>
                <w:szCs w:val="24"/>
              </w:rPr>
            </w:pPr>
            <w:r w:rsidRPr="00B8261A">
              <w:rPr>
                <w:rFonts w:asciiTheme="minorHAnsi" w:hAnsiTheme="minorHAnsi"/>
                <w:color w:val="000000"/>
                <w:sz w:val="24"/>
                <w:szCs w:val="24"/>
              </w:rPr>
              <w:t>Broad Peak (on NMR spectrum)</w:t>
            </w:r>
          </w:p>
        </w:tc>
      </w:tr>
      <w:tr w:rsidR="002477E8" w:rsidRPr="00CE7E86" w14:paraId="6E86AFFE" w14:textId="77777777" w:rsidTr="0029264C">
        <w:trPr>
          <w:trHeight w:val="278"/>
          <w:jc w:val="center"/>
        </w:trPr>
        <w:tc>
          <w:tcPr>
            <w:tcW w:w="1640" w:type="pct"/>
            <w:shd w:val="clear" w:color="auto" w:fill="auto"/>
            <w:vAlign w:val="center"/>
          </w:tcPr>
          <w:p w14:paraId="0D8EF2C3" w14:textId="77777777" w:rsidR="002477E8" w:rsidRPr="00B8261A" w:rsidRDefault="002477E8" w:rsidP="00B8261A">
            <w:pPr>
              <w:spacing w:line="360" w:lineRule="auto"/>
              <w:jc w:val="center"/>
              <w:rPr>
                <w:rFonts w:asciiTheme="minorHAnsi" w:hAnsiTheme="minorHAnsi"/>
                <w:b/>
                <w:bCs/>
                <w:color w:val="000000"/>
                <w:sz w:val="24"/>
                <w:szCs w:val="24"/>
              </w:rPr>
            </w:pPr>
            <w:r w:rsidRPr="00B8261A">
              <w:rPr>
                <w:rFonts w:asciiTheme="minorHAnsi" w:hAnsiTheme="minorHAnsi"/>
                <w:b/>
                <w:bCs/>
                <w:sz w:val="24"/>
                <w:szCs w:val="24"/>
              </w:rPr>
              <w:t>Br</w:t>
            </w:r>
            <w:r w:rsidRPr="00B8261A">
              <w:rPr>
                <w:rFonts w:asciiTheme="minorHAnsi" w:hAnsiTheme="minorHAnsi"/>
                <w:b/>
                <w:bCs/>
                <w:sz w:val="24"/>
                <w:szCs w:val="24"/>
                <w:vertAlign w:val="subscript"/>
              </w:rPr>
              <w:t>2</w:t>
            </w:r>
          </w:p>
        </w:tc>
        <w:tc>
          <w:tcPr>
            <w:tcW w:w="3360" w:type="pct"/>
            <w:shd w:val="clear" w:color="auto" w:fill="auto"/>
          </w:tcPr>
          <w:p w14:paraId="4003D81D" w14:textId="77777777" w:rsidR="002477E8" w:rsidRPr="00B8261A" w:rsidRDefault="002477E8" w:rsidP="00B8261A">
            <w:pPr>
              <w:spacing w:line="360" w:lineRule="auto"/>
              <w:jc w:val="center"/>
              <w:rPr>
                <w:rFonts w:asciiTheme="minorHAnsi" w:hAnsiTheme="minorHAnsi"/>
                <w:color w:val="000000"/>
                <w:sz w:val="24"/>
                <w:szCs w:val="24"/>
              </w:rPr>
            </w:pPr>
            <w:r w:rsidRPr="00B8261A">
              <w:rPr>
                <w:rFonts w:asciiTheme="minorHAnsi" w:hAnsiTheme="minorHAnsi"/>
                <w:color w:val="000000"/>
                <w:sz w:val="24"/>
                <w:szCs w:val="24"/>
              </w:rPr>
              <w:t>Elemental Bromine</w:t>
            </w:r>
          </w:p>
        </w:tc>
      </w:tr>
      <w:tr w:rsidR="002477E8" w:rsidRPr="00CE7E86" w14:paraId="1867EE8E" w14:textId="77777777" w:rsidTr="0029264C">
        <w:trPr>
          <w:trHeight w:val="278"/>
          <w:jc w:val="center"/>
        </w:trPr>
        <w:tc>
          <w:tcPr>
            <w:tcW w:w="1640" w:type="pct"/>
            <w:shd w:val="clear" w:color="auto" w:fill="auto"/>
            <w:vAlign w:val="center"/>
          </w:tcPr>
          <w:p w14:paraId="401A8CD9" w14:textId="77777777" w:rsidR="002477E8" w:rsidRPr="00B8261A" w:rsidRDefault="002477E8" w:rsidP="00B8261A">
            <w:pPr>
              <w:spacing w:line="360" w:lineRule="auto"/>
              <w:jc w:val="center"/>
              <w:rPr>
                <w:rFonts w:asciiTheme="minorHAnsi" w:hAnsiTheme="minorHAnsi"/>
                <w:b/>
                <w:bCs/>
                <w:sz w:val="24"/>
                <w:szCs w:val="24"/>
              </w:rPr>
            </w:pPr>
            <w:r w:rsidRPr="00B8261A">
              <w:rPr>
                <w:rFonts w:asciiTheme="minorHAnsi" w:hAnsiTheme="minorHAnsi"/>
                <w:b/>
                <w:bCs/>
                <w:sz w:val="24"/>
                <w:szCs w:val="24"/>
              </w:rPr>
              <w:t>CDCl</w:t>
            </w:r>
            <w:r w:rsidRPr="00B8261A">
              <w:rPr>
                <w:rFonts w:asciiTheme="minorHAnsi" w:hAnsiTheme="minorHAnsi"/>
                <w:b/>
                <w:bCs/>
                <w:sz w:val="24"/>
                <w:szCs w:val="24"/>
                <w:vertAlign w:val="subscript"/>
              </w:rPr>
              <w:t>3</w:t>
            </w:r>
          </w:p>
        </w:tc>
        <w:tc>
          <w:tcPr>
            <w:tcW w:w="3360" w:type="pct"/>
            <w:shd w:val="clear" w:color="auto" w:fill="auto"/>
          </w:tcPr>
          <w:p w14:paraId="559A381F" w14:textId="77777777" w:rsidR="002477E8" w:rsidRPr="00B8261A" w:rsidRDefault="002477E8" w:rsidP="00B8261A">
            <w:pPr>
              <w:spacing w:line="360" w:lineRule="auto"/>
              <w:jc w:val="center"/>
              <w:rPr>
                <w:rFonts w:asciiTheme="minorHAnsi" w:hAnsiTheme="minorHAnsi"/>
                <w:color w:val="000000"/>
                <w:sz w:val="24"/>
                <w:szCs w:val="24"/>
              </w:rPr>
            </w:pPr>
            <w:r w:rsidRPr="00B8261A">
              <w:rPr>
                <w:rFonts w:asciiTheme="minorHAnsi" w:hAnsiTheme="minorHAnsi"/>
                <w:color w:val="000000"/>
                <w:sz w:val="24"/>
                <w:szCs w:val="24"/>
              </w:rPr>
              <w:t>Deuterated Chloroform</w:t>
            </w:r>
          </w:p>
        </w:tc>
      </w:tr>
      <w:tr w:rsidR="002477E8" w:rsidRPr="00CE7E86" w14:paraId="7AFCCE92" w14:textId="77777777" w:rsidTr="0029264C">
        <w:trPr>
          <w:trHeight w:val="278"/>
          <w:jc w:val="center"/>
        </w:trPr>
        <w:tc>
          <w:tcPr>
            <w:tcW w:w="1640" w:type="pct"/>
            <w:shd w:val="clear" w:color="auto" w:fill="auto"/>
            <w:vAlign w:val="center"/>
          </w:tcPr>
          <w:p w14:paraId="663789A3" w14:textId="77777777" w:rsidR="002477E8" w:rsidRPr="00B8261A" w:rsidRDefault="002477E8" w:rsidP="00B8261A">
            <w:pPr>
              <w:spacing w:line="360" w:lineRule="auto"/>
              <w:jc w:val="center"/>
              <w:rPr>
                <w:rFonts w:asciiTheme="minorHAnsi" w:hAnsiTheme="minorHAnsi"/>
                <w:b/>
                <w:bCs/>
                <w:sz w:val="24"/>
                <w:szCs w:val="24"/>
              </w:rPr>
            </w:pPr>
            <w:r w:rsidRPr="00B8261A">
              <w:rPr>
                <w:rFonts w:asciiTheme="minorHAnsi" w:hAnsiTheme="minorHAnsi"/>
                <w:b/>
                <w:bCs/>
                <w:sz w:val="24"/>
                <w:szCs w:val="24"/>
              </w:rPr>
              <w:t>CV</w:t>
            </w:r>
          </w:p>
        </w:tc>
        <w:tc>
          <w:tcPr>
            <w:tcW w:w="3360" w:type="pct"/>
            <w:shd w:val="clear" w:color="auto" w:fill="auto"/>
          </w:tcPr>
          <w:p w14:paraId="7BA81A10" w14:textId="77777777" w:rsidR="002477E8" w:rsidRPr="00B8261A" w:rsidRDefault="002477E8" w:rsidP="00B8261A">
            <w:pPr>
              <w:spacing w:line="360" w:lineRule="auto"/>
              <w:jc w:val="center"/>
              <w:rPr>
                <w:rFonts w:asciiTheme="minorHAnsi" w:hAnsiTheme="minorHAnsi"/>
                <w:color w:val="000000"/>
                <w:sz w:val="24"/>
                <w:szCs w:val="24"/>
              </w:rPr>
            </w:pPr>
            <w:r w:rsidRPr="00B8261A">
              <w:rPr>
                <w:rFonts w:asciiTheme="minorHAnsi" w:hAnsiTheme="minorHAnsi"/>
                <w:color w:val="000000"/>
                <w:sz w:val="24"/>
                <w:szCs w:val="24"/>
              </w:rPr>
              <w:t>Cyclic voltammetry</w:t>
            </w:r>
          </w:p>
        </w:tc>
      </w:tr>
      <w:tr w:rsidR="002477E8" w:rsidRPr="00CE7E86" w14:paraId="4FE663E4" w14:textId="77777777" w:rsidTr="0029264C">
        <w:trPr>
          <w:trHeight w:val="278"/>
          <w:jc w:val="center"/>
        </w:trPr>
        <w:tc>
          <w:tcPr>
            <w:tcW w:w="1640" w:type="pct"/>
            <w:shd w:val="clear" w:color="auto" w:fill="auto"/>
            <w:vAlign w:val="center"/>
          </w:tcPr>
          <w:p w14:paraId="4F8DB37F" w14:textId="77777777" w:rsidR="002477E8" w:rsidRPr="00B8261A" w:rsidRDefault="002477E8" w:rsidP="00B8261A">
            <w:pPr>
              <w:spacing w:line="360" w:lineRule="auto"/>
              <w:jc w:val="center"/>
              <w:rPr>
                <w:rFonts w:asciiTheme="minorHAnsi" w:hAnsiTheme="minorHAnsi"/>
                <w:b/>
                <w:bCs/>
                <w:sz w:val="24"/>
                <w:szCs w:val="24"/>
              </w:rPr>
            </w:pPr>
            <w:r w:rsidRPr="00B8261A">
              <w:rPr>
                <w:rFonts w:asciiTheme="minorHAnsi" w:hAnsiTheme="minorHAnsi"/>
                <w:b/>
                <w:bCs/>
                <w:sz w:val="24"/>
                <w:szCs w:val="24"/>
              </w:rPr>
              <w:t>Cu(II)Br</w:t>
            </w:r>
            <w:r w:rsidRPr="00B8261A">
              <w:rPr>
                <w:rFonts w:asciiTheme="minorHAnsi" w:hAnsiTheme="minorHAnsi"/>
                <w:b/>
                <w:bCs/>
                <w:sz w:val="24"/>
                <w:szCs w:val="24"/>
                <w:vertAlign w:val="subscript"/>
              </w:rPr>
              <w:t>2</w:t>
            </w:r>
          </w:p>
        </w:tc>
        <w:tc>
          <w:tcPr>
            <w:tcW w:w="3360" w:type="pct"/>
            <w:shd w:val="clear" w:color="auto" w:fill="auto"/>
          </w:tcPr>
          <w:p w14:paraId="0A2BDDBD" w14:textId="77777777" w:rsidR="002477E8" w:rsidRPr="00B8261A" w:rsidRDefault="002477E8" w:rsidP="00B8261A">
            <w:pPr>
              <w:spacing w:line="360" w:lineRule="auto"/>
              <w:jc w:val="center"/>
              <w:rPr>
                <w:rFonts w:asciiTheme="minorHAnsi" w:hAnsiTheme="minorHAnsi"/>
                <w:color w:val="000000"/>
                <w:sz w:val="24"/>
                <w:szCs w:val="24"/>
              </w:rPr>
            </w:pPr>
            <w:r w:rsidRPr="00B8261A">
              <w:rPr>
                <w:rFonts w:asciiTheme="minorHAnsi" w:hAnsiTheme="minorHAnsi"/>
                <w:color w:val="000000"/>
                <w:sz w:val="24"/>
                <w:szCs w:val="24"/>
              </w:rPr>
              <w:t>Copper (II) Bromide</w:t>
            </w:r>
          </w:p>
        </w:tc>
      </w:tr>
      <w:tr w:rsidR="002477E8" w:rsidRPr="00CE7E86" w14:paraId="42EBE773" w14:textId="77777777" w:rsidTr="0029264C">
        <w:trPr>
          <w:trHeight w:val="278"/>
          <w:jc w:val="center"/>
        </w:trPr>
        <w:tc>
          <w:tcPr>
            <w:tcW w:w="1640" w:type="pct"/>
            <w:shd w:val="clear" w:color="auto" w:fill="auto"/>
            <w:vAlign w:val="center"/>
          </w:tcPr>
          <w:p w14:paraId="5492FF90" w14:textId="77777777" w:rsidR="002477E8" w:rsidRPr="00B8261A" w:rsidRDefault="002477E8" w:rsidP="00B8261A">
            <w:pPr>
              <w:spacing w:line="360" w:lineRule="auto"/>
              <w:jc w:val="center"/>
              <w:rPr>
                <w:rFonts w:asciiTheme="minorHAnsi" w:hAnsiTheme="minorHAnsi"/>
                <w:b/>
                <w:bCs/>
                <w:sz w:val="24"/>
                <w:szCs w:val="24"/>
              </w:rPr>
            </w:pPr>
            <w:r w:rsidRPr="00B8261A">
              <w:rPr>
                <w:rFonts w:asciiTheme="minorHAnsi" w:hAnsiTheme="minorHAnsi"/>
                <w:b/>
                <w:bCs/>
                <w:sz w:val="24"/>
                <w:szCs w:val="24"/>
              </w:rPr>
              <w:t>d</w:t>
            </w:r>
          </w:p>
        </w:tc>
        <w:tc>
          <w:tcPr>
            <w:tcW w:w="3360" w:type="pct"/>
            <w:shd w:val="clear" w:color="auto" w:fill="auto"/>
          </w:tcPr>
          <w:p w14:paraId="26631A12" w14:textId="77777777" w:rsidR="002477E8" w:rsidRPr="00B8261A" w:rsidRDefault="002477E8" w:rsidP="00B8261A">
            <w:pPr>
              <w:spacing w:line="360" w:lineRule="auto"/>
              <w:jc w:val="center"/>
              <w:rPr>
                <w:rFonts w:asciiTheme="minorHAnsi" w:hAnsiTheme="minorHAnsi"/>
                <w:color w:val="000000"/>
                <w:sz w:val="24"/>
                <w:szCs w:val="24"/>
              </w:rPr>
            </w:pPr>
            <w:r w:rsidRPr="00B8261A">
              <w:rPr>
                <w:rFonts w:asciiTheme="minorHAnsi" w:hAnsiTheme="minorHAnsi"/>
                <w:color w:val="000000"/>
                <w:sz w:val="24"/>
                <w:szCs w:val="24"/>
              </w:rPr>
              <w:t>Doublet (on NMR spectrum)</w:t>
            </w:r>
          </w:p>
        </w:tc>
      </w:tr>
      <w:tr w:rsidR="002477E8" w:rsidRPr="00CE7E86" w14:paraId="48401D86" w14:textId="77777777" w:rsidTr="0029264C">
        <w:trPr>
          <w:trHeight w:val="278"/>
          <w:jc w:val="center"/>
        </w:trPr>
        <w:tc>
          <w:tcPr>
            <w:tcW w:w="1640" w:type="pct"/>
            <w:shd w:val="clear" w:color="auto" w:fill="auto"/>
            <w:vAlign w:val="center"/>
          </w:tcPr>
          <w:p w14:paraId="6F1B087B" w14:textId="77777777" w:rsidR="002477E8" w:rsidRPr="00B8261A" w:rsidRDefault="002477E8" w:rsidP="00B8261A">
            <w:pPr>
              <w:spacing w:line="360" w:lineRule="auto"/>
              <w:jc w:val="center"/>
              <w:rPr>
                <w:rFonts w:asciiTheme="minorHAnsi" w:hAnsiTheme="minorHAnsi"/>
                <w:b/>
                <w:bCs/>
                <w:sz w:val="24"/>
                <w:szCs w:val="24"/>
              </w:rPr>
            </w:pPr>
            <w:r w:rsidRPr="00B8261A">
              <w:rPr>
                <w:rFonts w:asciiTheme="minorHAnsi" w:hAnsiTheme="minorHAnsi"/>
                <w:b/>
                <w:bCs/>
                <w:sz w:val="24"/>
                <w:szCs w:val="24"/>
              </w:rPr>
              <w:t>D:A</w:t>
            </w:r>
          </w:p>
        </w:tc>
        <w:tc>
          <w:tcPr>
            <w:tcW w:w="3360" w:type="pct"/>
            <w:shd w:val="clear" w:color="auto" w:fill="auto"/>
          </w:tcPr>
          <w:p w14:paraId="7B21517D" w14:textId="77777777" w:rsidR="002477E8" w:rsidRPr="00B8261A" w:rsidRDefault="002477E8" w:rsidP="00B8261A">
            <w:pPr>
              <w:spacing w:line="360" w:lineRule="auto"/>
              <w:jc w:val="center"/>
              <w:rPr>
                <w:rFonts w:asciiTheme="minorHAnsi" w:hAnsiTheme="minorHAnsi"/>
                <w:color w:val="000000"/>
                <w:sz w:val="24"/>
                <w:szCs w:val="24"/>
              </w:rPr>
            </w:pPr>
            <w:r w:rsidRPr="00B8261A">
              <w:rPr>
                <w:rFonts w:asciiTheme="minorHAnsi" w:hAnsiTheme="minorHAnsi"/>
                <w:color w:val="000000"/>
                <w:sz w:val="24"/>
                <w:szCs w:val="24"/>
              </w:rPr>
              <w:t>Donor:Acceptor</w:t>
            </w:r>
          </w:p>
        </w:tc>
      </w:tr>
      <w:tr w:rsidR="002477E8" w:rsidRPr="00CE7E86" w14:paraId="3AB7BA8C" w14:textId="77777777" w:rsidTr="0029264C">
        <w:trPr>
          <w:trHeight w:val="278"/>
          <w:jc w:val="center"/>
        </w:trPr>
        <w:tc>
          <w:tcPr>
            <w:tcW w:w="1640" w:type="pct"/>
            <w:shd w:val="clear" w:color="auto" w:fill="auto"/>
            <w:vAlign w:val="center"/>
          </w:tcPr>
          <w:p w14:paraId="5EB973EC" w14:textId="77777777" w:rsidR="002477E8" w:rsidRPr="00B8261A" w:rsidRDefault="002477E8" w:rsidP="00B8261A">
            <w:pPr>
              <w:spacing w:line="360" w:lineRule="auto"/>
              <w:jc w:val="center"/>
              <w:rPr>
                <w:rFonts w:asciiTheme="minorHAnsi" w:hAnsiTheme="minorHAnsi"/>
                <w:b/>
                <w:bCs/>
                <w:sz w:val="24"/>
                <w:szCs w:val="24"/>
              </w:rPr>
            </w:pPr>
            <w:r w:rsidRPr="00B8261A">
              <w:rPr>
                <w:rFonts w:asciiTheme="minorHAnsi" w:hAnsiTheme="minorHAnsi"/>
                <w:b/>
                <w:bCs/>
                <w:sz w:val="24"/>
                <w:szCs w:val="24"/>
              </w:rPr>
              <w:t>dd</w:t>
            </w:r>
          </w:p>
        </w:tc>
        <w:tc>
          <w:tcPr>
            <w:tcW w:w="3360" w:type="pct"/>
            <w:shd w:val="clear" w:color="auto" w:fill="auto"/>
          </w:tcPr>
          <w:p w14:paraId="0BA10133" w14:textId="77777777" w:rsidR="002477E8" w:rsidRPr="00B8261A" w:rsidRDefault="002477E8" w:rsidP="00B8261A">
            <w:pPr>
              <w:spacing w:line="360" w:lineRule="auto"/>
              <w:jc w:val="center"/>
              <w:rPr>
                <w:rFonts w:asciiTheme="minorHAnsi" w:hAnsiTheme="minorHAnsi"/>
                <w:color w:val="000000"/>
                <w:sz w:val="24"/>
                <w:szCs w:val="24"/>
              </w:rPr>
            </w:pPr>
            <w:r w:rsidRPr="00B8261A">
              <w:rPr>
                <w:rFonts w:asciiTheme="minorHAnsi" w:hAnsiTheme="minorHAnsi"/>
                <w:color w:val="000000"/>
                <w:sz w:val="24"/>
                <w:szCs w:val="24"/>
              </w:rPr>
              <w:t>Doublet of Doublets (on NMR spectrum)</w:t>
            </w:r>
          </w:p>
        </w:tc>
      </w:tr>
      <w:tr w:rsidR="002477E8" w:rsidRPr="00CE7E86" w14:paraId="310EBBA0" w14:textId="77777777" w:rsidTr="0029264C">
        <w:trPr>
          <w:trHeight w:val="278"/>
          <w:jc w:val="center"/>
        </w:trPr>
        <w:tc>
          <w:tcPr>
            <w:tcW w:w="1640" w:type="pct"/>
            <w:shd w:val="clear" w:color="auto" w:fill="auto"/>
            <w:vAlign w:val="center"/>
          </w:tcPr>
          <w:p w14:paraId="357C6F77" w14:textId="77777777" w:rsidR="002477E8" w:rsidRPr="00B8261A" w:rsidRDefault="002477E8" w:rsidP="00B8261A">
            <w:pPr>
              <w:spacing w:line="360" w:lineRule="auto"/>
              <w:jc w:val="center"/>
              <w:rPr>
                <w:rFonts w:asciiTheme="minorHAnsi" w:hAnsiTheme="minorHAnsi"/>
                <w:b/>
                <w:bCs/>
                <w:sz w:val="24"/>
                <w:szCs w:val="24"/>
              </w:rPr>
            </w:pPr>
            <w:r w:rsidRPr="00B8261A">
              <w:rPr>
                <w:rFonts w:asciiTheme="minorHAnsi" w:hAnsiTheme="minorHAnsi"/>
                <w:b/>
                <w:bCs/>
                <w:sz w:val="24"/>
                <w:szCs w:val="24"/>
              </w:rPr>
              <w:t>DCM</w:t>
            </w:r>
          </w:p>
        </w:tc>
        <w:tc>
          <w:tcPr>
            <w:tcW w:w="3360" w:type="pct"/>
            <w:shd w:val="clear" w:color="auto" w:fill="auto"/>
          </w:tcPr>
          <w:p w14:paraId="01CD0392" w14:textId="77777777" w:rsidR="002477E8" w:rsidRPr="00B8261A" w:rsidRDefault="002477E8" w:rsidP="00B8261A">
            <w:pPr>
              <w:spacing w:line="360" w:lineRule="auto"/>
              <w:jc w:val="center"/>
              <w:rPr>
                <w:rFonts w:asciiTheme="minorHAnsi" w:hAnsiTheme="minorHAnsi"/>
                <w:color w:val="000000"/>
                <w:sz w:val="24"/>
                <w:szCs w:val="24"/>
              </w:rPr>
            </w:pPr>
            <w:r w:rsidRPr="00B8261A">
              <w:rPr>
                <w:rFonts w:asciiTheme="minorHAnsi" w:hAnsiTheme="minorHAnsi"/>
                <w:color w:val="000000"/>
                <w:sz w:val="24"/>
                <w:szCs w:val="24"/>
              </w:rPr>
              <w:t>Dichloromethane</w:t>
            </w:r>
          </w:p>
        </w:tc>
      </w:tr>
      <w:tr w:rsidR="002477E8" w:rsidRPr="00CE7E86" w14:paraId="17CB8913" w14:textId="77777777" w:rsidTr="0029264C">
        <w:trPr>
          <w:trHeight w:val="278"/>
          <w:jc w:val="center"/>
        </w:trPr>
        <w:tc>
          <w:tcPr>
            <w:tcW w:w="1640" w:type="pct"/>
            <w:shd w:val="clear" w:color="auto" w:fill="auto"/>
            <w:vAlign w:val="center"/>
          </w:tcPr>
          <w:p w14:paraId="1D40BCD3" w14:textId="77777777" w:rsidR="002477E8" w:rsidRPr="00B8261A" w:rsidRDefault="002477E8" w:rsidP="00B8261A">
            <w:pPr>
              <w:spacing w:line="360" w:lineRule="auto"/>
              <w:jc w:val="center"/>
              <w:rPr>
                <w:rFonts w:asciiTheme="minorHAnsi" w:hAnsiTheme="minorHAnsi"/>
                <w:b/>
                <w:bCs/>
                <w:sz w:val="24"/>
                <w:szCs w:val="24"/>
              </w:rPr>
            </w:pPr>
            <w:r w:rsidRPr="00B8261A">
              <w:rPr>
                <w:rFonts w:asciiTheme="minorHAnsi" w:hAnsiTheme="minorHAnsi"/>
                <w:b/>
                <w:bCs/>
                <w:sz w:val="24"/>
                <w:szCs w:val="24"/>
              </w:rPr>
              <w:t>DMF</w:t>
            </w:r>
          </w:p>
        </w:tc>
        <w:tc>
          <w:tcPr>
            <w:tcW w:w="3360" w:type="pct"/>
            <w:shd w:val="clear" w:color="auto" w:fill="auto"/>
          </w:tcPr>
          <w:p w14:paraId="5798B102" w14:textId="77777777" w:rsidR="002477E8" w:rsidRPr="00B8261A" w:rsidRDefault="002477E8" w:rsidP="00B8261A">
            <w:pPr>
              <w:spacing w:line="360" w:lineRule="auto"/>
              <w:jc w:val="center"/>
              <w:rPr>
                <w:rFonts w:asciiTheme="minorHAnsi" w:hAnsiTheme="minorHAnsi"/>
                <w:color w:val="000000"/>
                <w:sz w:val="24"/>
                <w:szCs w:val="24"/>
              </w:rPr>
            </w:pPr>
            <w:r w:rsidRPr="00B8261A">
              <w:rPr>
                <w:rFonts w:asciiTheme="minorHAnsi" w:hAnsiTheme="minorHAnsi"/>
                <w:color w:val="000000"/>
                <w:sz w:val="24"/>
                <w:szCs w:val="24"/>
              </w:rPr>
              <w:t>N,N-Dimethylforamide</w:t>
            </w:r>
          </w:p>
        </w:tc>
      </w:tr>
      <w:tr w:rsidR="002477E8" w:rsidRPr="00CE7E86" w14:paraId="7E80AF9F" w14:textId="77777777" w:rsidTr="0029264C">
        <w:trPr>
          <w:trHeight w:val="278"/>
          <w:jc w:val="center"/>
        </w:trPr>
        <w:tc>
          <w:tcPr>
            <w:tcW w:w="1640" w:type="pct"/>
            <w:shd w:val="clear" w:color="auto" w:fill="auto"/>
            <w:vAlign w:val="center"/>
          </w:tcPr>
          <w:p w14:paraId="76564E3A" w14:textId="77777777" w:rsidR="002477E8" w:rsidRPr="00B8261A" w:rsidRDefault="002477E8" w:rsidP="00B8261A">
            <w:pPr>
              <w:spacing w:line="360" w:lineRule="auto"/>
              <w:jc w:val="center"/>
              <w:rPr>
                <w:rFonts w:asciiTheme="minorHAnsi" w:hAnsiTheme="minorHAnsi"/>
                <w:b/>
                <w:bCs/>
                <w:sz w:val="24"/>
                <w:szCs w:val="24"/>
              </w:rPr>
            </w:pPr>
            <w:r w:rsidRPr="00B8261A">
              <w:rPr>
                <w:rFonts w:asciiTheme="minorHAnsi" w:hAnsiTheme="minorHAnsi"/>
                <w:b/>
                <w:bCs/>
                <w:sz w:val="24"/>
                <w:szCs w:val="24"/>
              </w:rPr>
              <w:t>DMSO</w:t>
            </w:r>
          </w:p>
        </w:tc>
        <w:tc>
          <w:tcPr>
            <w:tcW w:w="3360" w:type="pct"/>
            <w:shd w:val="clear" w:color="auto" w:fill="auto"/>
          </w:tcPr>
          <w:p w14:paraId="68040D57" w14:textId="77777777" w:rsidR="002477E8" w:rsidRPr="00B8261A" w:rsidRDefault="002477E8" w:rsidP="00B8261A">
            <w:pPr>
              <w:spacing w:line="360" w:lineRule="auto"/>
              <w:jc w:val="center"/>
              <w:rPr>
                <w:rFonts w:asciiTheme="minorHAnsi" w:hAnsiTheme="minorHAnsi"/>
                <w:color w:val="000000"/>
                <w:sz w:val="24"/>
                <w:szCs w:val="24"/>
              </w:rPr>
            </w:pPr>
            <w:r w:rsidRPr="00B8261A">
              <w:rPr>
                <w:rFonts w:asciiTheme="minorHAnsi" w:hAnsiTheme="minorHAnsi"/>
                <w:color w:val="000000"/>
                <w:sz w:val="24"/>
                <w:szCs w:val="24"/>
              </w:rPr>
              <w:t>Dimethylsulfoxide</w:t>
            </w:r>
          </w:p>
        </w:tc>
      </w:tr>
      <w:tr w:rsidR="002477E8" w:rsidRPr="00CE7E86" w14:paraId="5F354D7A" w14:textId="77777777" w:rsidTr="0029264C">
        <w:trPr>
          <w:trHeight w:val="278"/>
          <w:jc w:val="center"/>
        </w:trPr>
        <w:tc>
          <w:tcPr>
            <w:tcW w:w="1640" w:type="pct"/>
            <w:shd w:val="clear" w:color="auto" w:fill="auto"/>
            <w:vAlign w:val="center"/>
          </w:tcPr>
          <w:p w14:paraId="29DE71FB" w14:textId="77777777" w:rsidR="002477E8" w:rsidRPr="00B8261A" w:rsidRDefault="002477E8" w:rsidP="00B8261A">
            <w:pPr>
              <w:spacing w:line="360" w:lineRule="auto"/>
              <w:jc w:val="center"/>
              <w:rPr>
                <w:rFonts w:asciiTheme="minorHAnsi" w:hAnsiTheme="minorHAnsi"/>
                <w:b/>
                <w:bCs/>
                <w:sz w:val="24"/>
                <w:szCs w:val="24"/>
              </w:rPr>
            </w:pPr>
            <w:r w:rsidRPr="00B8261A">
              <w:rPr>
                <w:rFonts w:asciiTheme="minorHAnsi" w:hAnsiTheme="minorHAnsi"/>
                <w:b/>
                <w:bCs/>
                <w:sz w:val="24"/>
                <w:szCs w:val="24"/>
              </w:rPr>
              <w:t>DSC</w:t>
            </w:r>
          </w:p>
        </w:tc>
        <w:tc>
          <w:tcPr>
            <w:tcW w:w="3360" w:type="pct"/>
            <w:shd w:val="clear" w:color="auto" w:fill="auto"/>
          </w:tcPr>
          <w:p w14:paraId="55C7708A" w14:textId="77777777" w:rsidR="002477E8" w:rsidRPr="00B8261A" w:rsidRDefault="002477E8" w:rsidP="00B8261A">
            <w:pPr>
              <w:spacing w:line="360" w:lineRule="auto"/>
              <w:jc w:val="center"/>
              <w:rPr>
                <w:rFonts w:asciiTheme="minorHAnsi" w:hAnsiTheme="minorHAnsi"/>
                <w:color w:val="000000"/>
                <w:sz w:val="24"/>
                <w:szCs w:val="24"/>
              </w:rPr>
            </w:pPr>
            <w:r w:rsidRPr="00B8261A">
              <w:rPr>
                <w:rFonts w:asciiTheme="minorHAnsi" w:hAnsiTheme="minorHAnsi"/>
                <w:color w:val="000000"/>
                <w:sz w:val="24"/>
                <w:szCs w:val="24"/>
              </w:rPr>
              <w:t>Differential Scanning Calorimetry</w:t>
            </w:r>
          </w:p>
        </w:tc>
      </w:tr>
      <w:tr w:rsidR="002477E8" w:rsidRPr="00CE7E86" w14:paraId="46BAC5A8" w14:textId="77777777" w:rsidTr="0029264C">
        <w:trPr>
          <w:trHeight w:val="278"/>
          <w:jc w:val="center"/>
        </w:trPr>
        <w:tc>
          <w:tcPr>
            <w:tcW w:w="1640" w:type="pct"/>
            <w:shd w:val="clear" w:color="auto" w:fill="auto"/>
            <w:vAlign w:val="center"/>
          </w:tcPr>
          <w:p w14:paraId="1AEA1804" w14:textId="77777777" w:rsidR="002477E8" w:rsidRPr="00B8261A" w:rsidRDefault="002477E8" w:rsidP="00B8261A">
            <w:pPr>
              <w:spacing w:line="360" w:lineRule="auto"/>
              <w:jc w:val="center"/>
              <w:rPr>
                <w:rFonts w:asciiTheme="minorHAnsi" w:hAnsiTheme="minorHAnsi"/>
                <w:b/>
                <w:bCs/>
                <w:sz w:val="24"/>
                <w:szCs w:val="24"/>
              </w:rPr>
            </w:pPr>
            <w:r w:rsidRPr="00B8261A">
              <w:rPr>
                <w:rFonts w:asciiTheme="minorHAnsi" w:hAnsiTheme="minorHAnsi"/>
                <w:b/>
                <w:bCs/>
                <w:sz w:val="24"/>
                <w:szCs w:val="24"/>
              </w:rPr>
              <w:t>E</w:t>
            </w:r>
          </w:p>
        </w:tc>
        <w:tc>
          <w:tcPr>
            <w:tcW w:w="3360" w:type="pct"/>
            <w:shd w:val="clear" w:color="auto" w:fill="auto"/>
          </w:tcPr>
          <w:p w14:paraId="21A80B00" w14:textId="77777777" w:rsidR="002477E8" w:rsidRPr="00B8261A" w:rsidRDefault="002477E8" w:rsidP="00B8261A">
            <w:pPr>
              <w:spacing w:line="360" w:lineRule="auto"/>
              <w:jc w:val="center"/>
              <w:rPr>
                <w:rFonts w:asciiTheme="minorHAnsi" w:hAnsiTheme="minorHAnsi"/>
                <w:color w:val="000000"/>
                <w:sz w:val="24"/>
                <w:szCs w:val="24"/>
              </w:rPr>
            </w:pPr>
            <w:r w:rsidRPr="00B8261A">
              <w:rPr>
                <w:rFonts w:asciiTheme="minorHAnsi" w:hAnsiTheme="minorHAnsi"/>
                <w:color w:val="000000"/>
                <w:sz w:val="24"/>
                <w:szCs w:val="24"/>
              </w:rPr>
              <w:t>Energy</w:t>
            </w:r>
          </w:p>
        </w:tc>
      </w:tr>
      <w:tr w:rsidR="002477E8" w:rsidRPr="00CE7E86" w14:paraId="32203BE4" w14:textId="77777777" w:rsidTr="0029264C">
        <w:trPr>
          <w:trHeight w:val="278"/>
          <w:jc w:val="center"/>
        </w:trPr>
        <w:tc>
          <w:tcPr>
            <w:tcW w:w="1640" w:type="pct"/>
            <w:shd w:val="clear" w:color="auto" w:fill="auto"/>
            <w:vAlign w:val="center"/>
          </w:tcPr>
          <w:p w14:paraId="063DA2E3" w14:textId="77777777" w:rsidR="002477E8" w:rsidRPr="00B8261A" w:rsidRDefault="002477E8" w:rsidP="00B8261A">
            <w:pPr>
              <w:spacing w:line="360" w:lineRule="auto"/>
              <w:jc w:val="center"/>
              <w:rPr>
                <w:rFonts w:asciiTheme="minorHAnsi" w:hAnsiTheme="minorHAnsi"/>
                <w:b/>
                <w:bCs/>
                <w:sz w:val="24"/>
                <w:szCs w:val="24"/>
              </w:rPr>
            </w:pPr>
            <w:r w:rsidRPr="00B8261A">
              <w:rPr>
                <w:rFonts w:asciiTheme="minorHAnsi" w:hAnsiTheme="minorHAnsi"/>
                <w:b/>
                <w:bCs/>
                <w:sz w:val="24"/>
                <w:szCs w:val="24"/>
              </w:rPr>
              <w:t>E</w:t>
            </w:r>
            <w:r w:rsidRPr="00B8261A">
              <w:rPr>
                <w:rFonts w:asciiTheme="minorHAnsi" w:hAnsiTheme="minorHAnsi"/>
                <w:b/>
                <w:bCs/>
                <w:sz w:val="24"/>
                <w:szCs w:val="24"/>
                <w:vertAlign w:val="subscript"/>
              </w:rPr>
              <w:t>g</w:t>
            </w:r>
            <w:r w:rsidRPr="00B8261A">
              <w:rPr>
                <w:rFonts w:asciiTheme="minorHAnsi" w:hAnsiTheme="minorHAnsi"/>
                <w:b/>
                <w:bCs/>
                <w:sz w:val="24"/>
                <w:szCs w:val="24"/>
              </w:rPr>
              <w:t xml:space="preserve"> (opt)</w:t>
            </w:r>
          </w:p>
        </w:tc>
        <w:tc>
          <w:tcPr>
            <w:tcW w:w="3360" w:type="pct"/>
            <w:shd w:val="clear" w:color="auto" w:fill="auto"/>
          </w:tcPr>
          <w:p w14:paraId="059EA4AD" w14:textId="77777777" w:rsidR="002477E8" w:rsidRPr="00B8261A" w:rsidRDefault="002477E8" w:rsidP="00B8261A">
            <w:pPr>
              <w:spacing w:line="360" w:lineRule="auto"/>
              <w:jc w:val="center"/>
              <w:rPr>
                <w:rFonts w:asciiTheme="minorHAnsi" w:hAnsiTheme="minorHAnsi"/>
                <w:color w:val="000000"/>
                <w:sz w:val="24"/>
                <w:szCs w:val="24"/>
              </w:rPr>
            </w:pPr>
            <w:r w:rsidRPr="00B8261A">
              <w:rPr>
                <w:rFonts w:asciiTheme="minorHAnsi" w:hAnsiTheme="minorHAnsi"/>
                <w:color w:val="000000"/>
                <w:sz w:val="24"/>
                <w:szCs w:val="24"/>
              </w:rPr>
              <w:t>Energy of Optical Band Gap</w:t>
            </w:r>
          </w:p>
        </w:tc>
      </w:tr>
      <w:tr w:rsidR="002477E8" w:rsidRPr="00CE7E86" w14:paraId="4B33BDB3" w14:textId="77777777" w:rsidTr="0029264C">
        <w:trPr>
          <w:trHeight w:val="278"/>
          <w:jc w:val="center"/>
        </w:trPr>
        <w:tc>
          <w:tcPr>
            <w:tcW w:w="1640" w:type="pct"/>
            <w:shd w:val="clear" w:color="auto" w:fill="auto"/>
            <w:vAlign w:val="center"/>
          </w:tcPr>
          <w:p w14:paraId="19A678C4" w14:textId="77777777" w:rsidR="002477E8" w:rsidRPr="00B8261A" w:rsidRDefault="002477E8" w:rsidP="00B8261A">
            <w:pPr>
              <w:spacing w:line="360" w:lineRule="auto"/>
              <w:jc w:val="center"/>
              <w:rPr>
                <w:rFonts w:asciiTheme="minorHAnsi" w:hAnsiTheme="minorHAnsi"/>
                <w:b/>
                <w:bCs/>
                <w:sz w:val="24"/>
                <w:szCs w:val="24"/>
              </w:rPr>
            </w:pPr>
            <w:r w:rsidRPr="00B8261A">
              <w:rPr>
                <w:rFonts w:asciiTheme="minorHAnsi" w:hAnsiTheme="minorHAnsi"/>
                <w:b/>
                <w:bCs/>
                <w:sz w:val="24"/>
                <w:szCs w:val="24"/>
              </w:rPr>
              <w:t>E</w:t>
            </w:r>
            <w:r w:rsidRPr="00B8261A">
              <w:rPr>
                <w:rFonts w:asciiTheme="minorHAnsi" w:hAnsiTheme="minorHAnsi"/>
                <w:b/>
                <w:bCs/>
                <w:sz w:val="24"/>
                <w:szCs w:val="24"/>
                <w:vertAlign w:val="subscript"/>
              </w:rPr>
              <w:t>g</w:t>
            </w:r>
            <w:r w:rsidRPr="00B8261A">
              <w:rPr>
                <w:rFonts w:asciiTheme="minorHAnsi" w:hAnsiTheme="minorHAnsi"/>
                <w:b/>
                <w:bCs/>
                <w:sz w:val="24"/>
                <w:szCs w:val="24"/>
              </w:rPr>
              <w:t xml:space="preserve"> (elec)</w:t>
            </w:r>
          </w:p>
        </w:tc>
        <w:tc>
          <w:tcPr>
            <w:tcW w:w="3360" w:type="pct"/>
            <w:shd w:val="clear" w:color="auto" w:fill="auto"/>
          </w:tcPr>
          <w:p w14:paraId="2273B000" w14:textId="77777777" w:rsidR="002477E8" w:rsidRPr="00B8261A" w:rsidRDefault="002477E8" w:rsidP="00B8261A">
            <w:pPr>
              <w:spacing w:line="360" w:lineRule="auto"/>
              <w:jc w:val="center"/>
              <w:rPr>
                <w:rFonts w:asciiTheme="minorHAnsi" w:hAnsiTheme="minorHAnsi"/>
                <w:color w:val="000000"/>
                <w:sz w:val="24"/>
                <w:szCs w:val="24"/>
              </w:rPr>
            </w:pPr>
            <w:r w:rsidRPr="00B8261A">
              <w:rPr>
                <w:rFonts w:asciiTheme="minorHAnsi" w:hAnsiTheme="minorHAnsi"/>
                <w:color w:val="000000"/>
                <w:sz w:val="24"/>
                <w:szCs w:val="24"/>
              </w:rPr>
              <w:t>Energy of Electrochemical Band Gap</w:t>
            </w:r>
          </w:p>
        </w:tc>
      </w:tr>
      <w:tr w:rsidR="002477E8" w:rsidRPr="00CE7E86" w14:paraId="1DCA63F4" w14:textId="77777777" w:rsidTr="0029264C">
        <w:trPr>
          <w:trHeight w:val="278"/>
          <w:jc w:val="center"/>
        </w:trPr>
        <w:tc>
          <w:tcPr>
            <w:tcW w:w="1640" w:type="pct"/>
            <w:shd w:val="clear" w:color="auto" w:fill="auto"/>
            <w:vAlign w:val="center"/>
          </w:tcPr>
          <w:p w14:paraId="1B0163BB" w14:textId="77777777" w:rsidR="002477E8" w:rsidRPr="00B8261A" w:rsidRDefault="002477E8" w:rsidP="00B8261A">
            <w:pPr>
              <w:spacing w:line="360" w:lineRule="auto"/>
              <w:jc w:val="center"/>
              <w:rPr>
                <w:rFonts w:asciiTheme="minorHAnsi" w:hAnsiTheme="minorHAnsi"/>
                <w:b/>
                <w:bCs/>
                <w:sz w:val="24"/>
                <w:szCs w:val="24"/>
              </w:rPr>
            </w:pPr>
            <w:r w:rsidRPr="00B8261A">
              <w:rPr>
                <w:rFonts w:asciiTheme="minorHAnsi" w:hAnsiTheme="minorHAnsi"/>
                <w:b/>
                <w:bCs/>
                <w:sz w:val="24"/>
                <w:szCs w:val="24"/>
              </w:rPr>
              <w:lastRenderedPageBreak/>
              <w:t>EtOH</w:t>
            </w:r>
          </w:p>
        </w:tc>
        <w:tc>
          <w:tcPr>
            <w:tcW w:w="3360" w:type="pct"/>
            <w:shd w:val="clear" w:color="auto" w:fill="auto"/>
          </w:tcPr>
          <w:p w14:paraId="1F5BBF66" w14:textId="77777777" w:rsidR="002477E8" w:rsidRPr="00B8261A" w:rsidRDefault="002477E8" w:rsidP="00B8261A">
            <w:pPr>
              <w:spacing w:line="360" w:lineRule="auto"/>
              <w:jc w:val="center"/>
              <w:rPr>
                <w:rFonts w:asciiTheme="minorHAnsi" w:hAnsiTheme="minorHAnsi"/>
                <w:color w:val="000000"/>
                <w:sz w:val="24"/>
                <w:szCs w:val="24"/>
              </w:rPr>
            </w:pPr>
            <w:r w:rsidRPr="00B8261A">
              <w:rPr>
                <w:rFonts w:asciiTheme="minorHAnsi" w:hAnsiTheme="minorHAnsi"/>
                <w:color w:val="000000"/>
                <w:sz w:val="24"/>
                <w:szCs w:val="24"/>
              </w:rPr>
              <w:t>Ethanol</w:t>
            </w:r>
          </w:p>
        </w:tc>
      </w:tr>
      <w:tr w:rsidR="002477E8" w:rsidRPr="00CE7E86" w14:paraId="6571D538" w14:textId="77777777" w:rsidTr="0029264C">
        <w:trPr>
          <w:trHeight w:val="278"/>
          <w:jc w:val="center"/>
        </w:trPr>
        <w:tc>
          <w:tcPr>
            <w:tcW w:w="1640" w:type="pct"/>
            <w:shd w:val="clear" w:color="auto" w:fill="auto"/>
            <w:vAlign w:val="center"/>
          </w:tcPr>
          <w:p w14:paraId="78694E72" w14:textId="77777777" w:rsidR="002477E8" w:rsidRPr="00B8261A" w:rsidRDefault="002477E8" w:rsidP="00B8261A">
            <w:pPr>
              <w:spacing w:line="360" w:lineRule="auto"/>
              <w:jc w:val="center"/>
              <w:rPr>
                <w:rFonts w:asciiTheme="minorHAnsi" w:hAnsiTheme="minorHAnsi"/>
                <w:b/>
                <w:bCs/>
                <w:sz w:val="24"/>
                <w:szCs w:val="24"/>
              </w:rPr>
            </w:pPr>
            <w:r w:rsidRPr="00B8261A">
              <w:rPr>
                <w:rFonts w:asciiTheme="minorHAnsi" w:hAnsiTheme="minorHAnsi"/>
                <w:b/>
                <w:bCs/>
                <w:sz w:val="24"/>
                <w:szCs w:val="24"/>
              </w:rPr>
              <w:t>eV</w:t>
            </w:r>
          </w:p>
        </w:tc>
        <w:tc>
          <w:tcPr>
            <w:tcW w:w="3360" w:type="pct"/>
            <w:shd w:val="clear" w:color="auto" w:fill="auto"/>
          </w:tcPr>
          <w:p w14:paraId="7AF35E33" w14:textId="77777777" w:rsidR="002477E8" w:rsidRPr="00B8261A" w:rsidRDefault="002477E8" w:rsidP="00B8261A">
            <w:pPr>
              <w:spacing w:line="360" w:lineRule="auto"/>
              <w:jc w:val="center"/>
              <w:rPr>
                <w:rFonts w:asciiTheme="minorHAnsi" w:hAnsiTheme="minorHAnsi"/>
                <w:color w:val="000000"/>
                <w:sz w:val="24"/>
                <w:szCs w:val="24"/>
              </w:rPr>
            </w:pPr>
            <w:r w:rsidRPr="00B8261A">
              <w:rPr>
                <w:rFonts w:asciiTheme="minorHAnsi" w:hAnsiTheme="minorHAnsi"/>
                <w:color w:val="000000"/>
                <w:sz w:val="24"/>
                <w:szCs w:val="24"/>
              </w:rPr>
              <w:t>Electron Volt</w:t>
            </w:r>
          </w:p>
        </w:tc>
      </w:tr>
      <w:tr w:rsidR="002477E8" w:rsidRPr="00CE7E86" w14:paraId="4FEB8F88" w14:textId="77777777" w:rsidTr="0029264C">
        <w:trPr>
          <w:trHeight w:val="278"/>
          <w:jc w:val="center"/>
        </w:trPr>
        <w:tc>
          <w:tcPr>
            <w:tcW w:w="1640" w:type="pct"/>
            <w:shd w:val="clear" w:color="auto" w:fill="auto"/>
            <w:vAlign w:val="center"/>
          </w:tcPr>
          <w:p w14:paraId="5B0DA793" w14:textId="77777777" w:rsidR="002477E8" w:rsidRPr="00B8261A" w:rsidRDefault="002477E8" w:rsidP="00B8261A">
            <w:pPr>
              <w:spacing w:line="360" w:lineRule="auto"/>
              <w:jc w:val="center"/>
              <w:rPr>
                <w:rFonts w:asciiTheme="minorHAnsi" w:hAnsiTheme="minorHAnsi"/>
                <w:b/>
                <w:bCs/>
                <w:sz w:val="24"/>
                <w:szCs w:val="24"/>
              </w:rPr>
            </w:pPr>
            <w:r w:rsidRPr="00B8261A">
              <w:rPr>
                <w:rFonts w:asciiTheme="minorHAnsi" w:hAnsiTheme="minorHAnsi"/>
                <w:b/>
                <w:bCs/>
                <w:sz w:val="24"/>
                <w:szCs w:val="24"/>
              </w:rPr>
              <w:t>FF</w:t>
            </w:r>
          </w:p>
        </w:tc>
        <w:tc>
          <w:tcPr>
            <w:tcW w:w="3360" w:type="pct"/>
            <w:shd w:val="clear" w:color="auto" w:fill="auto"/>
          </w:tcPr>
          <w:p w14:paraId="35E29143" w14:textId="77777777" w:rsidR="002477E8" w:rsidRPr="00B8261A" w:rsidRDefault="002477E8" w:rsidP="00B8261A">
            <w:pPr>
              <w:spacing w:line="360" w:lineRule="auto"/>
              <w:jc w:val="center"/>
              <w:rPr>
                <w:rFonts w:asciiTheme="minorHAnsi" w:hAnsiTheme="minorHAnsi"/>
                <w:color w:val="000000"/>
                <w:sz w:val="24"/>
                <w:szCs w:val="24"/>
              </w:rPr>
            </w:pPr>
            <w:r w:rsidRPr="00B8261A">
              <w:rPr>
                <w:rFonts w:asciiTheme="minorHAnsi" w:hAnsiTheme="minorHAnsi"/>
                <w:color w:val="000000"/>
                <w:sz w:val="24"/>
                <w:szCs w:val="24"/>
              </w:rPr>
              <w:t>Fill Factor</w:t>
            </w:r>
          </w:p>
        </w:tc>
      </w:tr>
      <w:tr w:rsidR="002477E8" w:rsidRPr="00CE7E86" w14:paraId="778E1D09" w14:textId="77777777" w:rsidTr="0029264C">
        <w:trPr>
          <w:trHeight w:val="278"/>
          <w:jc w:val="center"/>
        </w:trPr>
        <w:tc>
          <w:tcPr>
            <w:tcW w:w="1640" w:type="pct"/>
            <w:shd w:val="clear" w:color="auto" w:fill="auto"/>
            <w:vAlign w:val="center"/>
          </w:tcPr>
          <w:p w14:paraId="1AEE263B" w14:textId="77777777" w:rsidR="002477E8" w:rsidRPr="00B8261A" w:rsidRDefault="002477E8" w:rsidP="00B8261A">
            <w:pPr>
              <w:spacing w:line="360" w:lineRule="auto"/>
              <w:jc w:val="center"/>
              <w:rPr>
                <w:rFonts w:asciiTheme="minorHAnsi" w:hAnsiTheme="minorHAnsi"/>
                <w:b/>
                <w:bCs/>
                <w:sz w:val="24"/>
                <w:szCs w:val="24"/>
              </w:rPr>
            </w:pPr>
            <w:r w:rsidRPr="00B8261A">
              <w:rPr>
                <w:rFonts w:asciiTheme="minorHAnsi" w:hAnsiTheme="minorHAnsi"/>
                <w:b/>
                <w:bCs/>
                <w:sz w:val="24"/>
                <w:szCs w:val="24"/>
              </w:rPr>
              <w:t>GPC</w:t>
            </w:r>
          </w:p>
        </w:tc>
        <w:tc>
          <w:tcPr>
            <w:tcW w:w="3360" w:type="pct"/>
            <w:shd w:val="clear" w:color="auto" w:fill="auto"/>
          </w:tcPr>
          <w:p w14:paraId="3D3D6666" w14:textId="77777777" w:rsidR="002477E8" w:rsidRPr="00B8261A" w:rsidRDefault="002477E8" w:rsidP="00B8261A">
            <w:pPr>
              <w:spacing w:line="360" w:lineRule="auto"/>
              <w:jc w:val="center"/>
              <w:rPr>
                <w:rFonts w:asciiTheme="minorHAnsi" w:hAnsiTheme="minorHAnsi"/>
                <w:color w:val="000000"/>
                <w:sz w:val="24"/>
                <w:szCs w:val="24"/>
              </w:rPr>
            </w:pPr>
            <w:r w:rsidRPr="00B8261A">
              <w:rPr>
                <w:rFonts w:asciiTheme="minorHAnsi" w:hAnsiTheme="minorHAnsi"/>
                <w:color w:val="000000"/>
                <w:sz w:val="24"/>
                <w:szCs w:val="24"/>
              </w:rPr>
              <w:t>Gel Permeation Chromatography</w:t>
            </w:r>
          </w:p>
        </w:tc>
      </w:tr>
      <w:tr w:rsidR="002477E8" w:rsidRPr="00CE7E86" w14:paraId="60E9F235" w14:textId="77777777" w:rsidTr="0029264C">
        <w:trPr>
          <w:trHeight w:val="278"/>
          <w:jc w:val="center"/>
        </w:trPr>
        <w:tc>
          <w:tcPr>
            <w:tcW w:w="1640" w:type="pct"/>
            <w:shd w:val="clear" w:color="auto" w:fill="auto"/>
            <w:vAlign w:val="center"/>
          </w:tcPr>
          <w:p w14:paraId="21FCD523" w14:textId="77777777" w:rsidR="002477E8" w:rsidRPr="00B8261A" w:rsidRDefault="002477E8" w:rsidP="00B8261A">
            <w:pPr>
              <w:spacing w:line="360" w:lineRule="auto"/>
              <w:jc w:val="center"/>
              <w:rPr>
                <w:rFonts w:asciiTheme="minorHAnsi" w:hAnsiTheme="minorHAnsi"/>
                <w:b/>
                <w:bCs/>
                <w:sz w:val="24"/>
                <w:szCs w:val="24"/>
              </w:rPr>
            </w:pPr>
            <w:r w:rsidRPr="00B8261A">
              <w:rPr>
                <w:rFonts w:asciiTheme="minorHAnsi" w:hAnsiTheme="minorHAnsi"/>
                <w:b/>
                <w:bCs/>
                <w:sz w:val="24"/>
                <w:szCs w:val="24"/>
              </w:rPr>
              <w:t>HCl</w:t>
            </w:r>
          </w:p>
        </w:tc>
        <w:tc>
          <w:tcPr>
            <w:tcW w:w="3360" w:type="pct"/>
            <w:shd w:val="clear" w:color="auto" w:fill="auto"/>
          </w:tcPr>
          <w:p w14:paraId="7B8964B8" w14:textId="77777777" w:rsidR="002477E8" w:rsidRPr="00B8261A" w:rsidRDefault="002477E8" w:rsidP="00B8261A">
            <w:pPr>
              <w:spacing w:line="360" w:lineRule="auto"/>
              <w:jc w:val="center"/>
              <w:rPr>
                <w:rFonts w:asciiTheme="minorHAnsi" w:hAnsiTheme="minorHAnsi"/>
                <w:color w:val="000000"/>
                <w:sz w:val="24"/>
                <w:szCs w:val="24"/>
              </w:rPr>
            </w:pPr>
            <w:r w:rsidRPr="00B8261A">
              <w:rPr>
                <w:rFonts w:asciiTheme="minorHAnsi" w:hAnsiTheme="minorHAnsi"/>
                <w:color w:val="000000"/>
                <w:sz w:val="24"/>
                <w:szCs w:val="24"/>
              </w:rPr>
              <w:t>Hydrochloric Acid</w:t>
            </w:r>
          </w:p>
        </w:tc>
      </w:tr>
      <w:tr w:rsidR="002477E8" w:rsidRPr="00CE7E86" w14:paraId="618ECD0C" w14:textId="77777777" w:rsidTr="0029264C">
        <w:trPr>
          <w:trHeight w:val="278"/>
          <w:jc w:val="center"/>
        </w:trPr>
        <w:tc>
          <w:tcPr>
            <w:tcW w:w="1640" w:type="pct"/>
            <w:shd w:val="clear" w:color="auto" w:fill="auto"/>
            <w:vAlign w:val="center"/>
          </w:tcPr>
          <w:p w14:paraId="09FDD5C4" w14:textId="77777777" w:rsidR="002477E8" w:rsidRPr="00B8261A" w:rsidRDefault="002477E8" w:rsidP="00B8261A">
            <w:pPr>
              <w:spacing w:line="360" w:lineRule="auto"/>
              <w:jc w:val="center"/>
              <w:rPr>
                <w:rFonts w:asciiTheme="minorHAnsi" w:hAnsiTheme="minorHAnsi"/>
                <w:b/>
                <w:bCs/>
                <w:sz w:val="24"/>
                <w:szCs w:val="24"/>
              </w:rPr>
            </w:pPr>
            <w:r w:rsidRPr="00B8261A">
              <w:rPr>
                <w:rFonts w:asciiTheme="minorHAnsi" w:hAnsiTheme="minorHAnsi"/>
                <w:b/>
                <w:bCs/>
                <w:sz w:val="24"/>
                <w:szCs w:val="24"/>
              </w:rPr>
              <w:t>HNO</w:t>
            </w:r>
            <w:r w:rsidRPr="00B8261A">
              <w:rPr>
                <w:rFonts w:asciiTheme="minorHAnsi" w:hAnsiTheme="minorHAnsi"/>
                <w:b/>
                <w:bCs/>
                <w:sz w:val="24"/>
                <w:szCs w:val="24"/>
                <w:vertAlign w:val="subscript"/>
              </w:rPr>
              <w:t>3</w:t>
            </w:r>
          </w:p>
        </w:tc>
        <w:tc>
          <w:tcPr>
            <w:tcW w:w="3360" w:type="pct"/>
            <w:shd w:val="clear" w:color="auto" w:fill="auto"/>
          </w:tcPr>
          <w:p w14:paraId="69FE7301" w14:textId="77777777" w:rsidR="002477E8" w:rsidRPr="00B8261A" w:rsidRDefault="002477E8" w:rsidP="00B8261A">
            <w:pPr>
              <w:spacing w:line="360" w:lineRule="auto"/>
              <w:jc w:val="center"/>
              <w:rPr>
                <w:rFonts w:asciiTheme="minorHAnsi" w:hAnsiTheme="minorHAnsi"/>
                <w:color w:val="000000"/>
                <w:sz w:val="24"/>
                <w:szCs w:val="24"/>
              </w:rPr>
            </w:pPr>
            <w:r w:rsidRPr="00B8261A">
              <w:rPr>
                <w:rFonts w:asciiTheme="minorHAnsi" w:hAnsiTheme="minorHAnsi"/>
                <w:color w:val="000000"/>
                <w:sz w:val="24"/>
                <w:szCs w:val="24"/>
              </w:rPr>
              <w:t>Nitric Acid</w:t>
            </w:r>
          </w:p>
        </w:tc>
      </w:tr>
      <w:tr w:rsidR="002477E8" w:rsidRPr="00CE7E86" w14:paraId="6AB42F6E" w14:textId="77777777" w:rsidTr="0029264C">
        <w:trPr>
          <w:trHeight w:val="278"/>
          <w:jc w:val="center"/>
        </w:trPr>
        <w:tc>
          <w:tcPr>
            <w:tcW w:w="1640" w:type="pct"/>
            <w:shd w:val="clear" w:color="auto" w:fill="auto"/>
            <w:vAlign w:val="center"/>
          </w:tcPr>
          <w:p w14:paraId="3E5D1D7A" w14:textId="77777777" w:rsidR="002477E8" w:rsidRPr="00B8261A" w:rsidRDefault="002477E8" w:rsidP="00B8261A">
            <w:pPr>
              <w:spacing w:line="360" w:lineRule="auto"/>
              <w:jc w:val="center"/>
              <w:rPr>
                <w:rFonts w:asciiTheme="minorHAnsi" w:hAnsiTheme="minorHAnsi"/>
                <w:b/>
                <w:bCs/>
                <w:sz w:val="24"/>
                <w:szCs w:val="24"/>
              </w:rPr>
            </w:pPr>
            <w:r w:rsidRPr="00B8261A">
              <w:rPr>
                <w:rFonts w:asciiTheme="minorHAnsi" w:hAnsiTheme="minorHAnsi"/>
                <w:b/>
                <w:bCs/>
                <w:sz w:val="24"/>
                <w:szCs w:val="24"/>
              </w:rPr>
              <w:t>HOMO</w:t>
            </w:r>
          </w:p>
        </w:tc>
        <w:tc>
          <w:tcPr>
            <w:tcW w:w="3360" w:type="pct"/>
            <w:shd w:val="clear" w:color="auto" w:fill="auto"/>
          </w:tcPr>
          <w:p w14:paraId="15409C2D" w14:textId="77777777" w:rsidR="002477E8" w:rsidRPr="00B8261A" w:rsidRDefault="002477E8" w:rsidP="00B8261A">
            <w:pPr>
              <w:spacing w:line="360" w:lineRule="auto"/>
              <w:jc w:val="center"/>
              <w:rPr>
                <w:rFonts w:asciiTheme="minorHAnsi" w:hAnsiTheme="minorHAnsi"/>
                <w:color w:val="000000"/>
                <w:sz w:val="24"/>
                <w:szCs w:val="24"/>
              </w:rPr>
            </w:pPr>
            <w:r w:rsidRPr="00B8261A">
              <w:rPr>
                <w:rFonts w:asciiTheme="minorHAnsi" w:hAnsiTheme="minorHAnsi"/>
                <w:color w:val="000000"/>
                <w:sz w:val="24"/>
                <w:szCs w:val="24"/>
              </w:rPr>
              <w:t>Highest Occupied Molecular Orbital</w:t>
            </w:r>
          </w:p>
        </w:tc>
      </w:tr>
      <w:tr w:rsidR="002477E8" w:rsidRPr="00CE7E86" w14:paraId="22F54860" w14:textId="77777777" w:rsidTr="0029264C">
        <w:trPr>
          <w:trHeight w:val="278"/>
          <w:jc w:val="center"/>
        </w:trPr>
        <w:tc>
          <w:tcPr>
            <w:tcW w:w="1640" w:type="pct"/>
            <w:shd w:val="clear" w:color="auto" w:fill="auto"/>
            <w:vAlign w:val="center"/>
          </w:tcPr>
          <w:p w14:paraId="1D8C7AEF" w14:textId="77777777" w:rsidR="002477E8" w:rsidRPr="00B8261A" w:rsidRDefault="002477E8" w:rsidP="00B8261A">
            <w:pPr>
              <w:spacing w:line="360" w:lineRule="auto"/>
              <w:jc w:val="center"/>
              <w:rPr>
                <w:rFonts w:asciiTheme="minorHAnsi" w:hAnsiTheme="minorHAnsi"/>
                <w:b/>
                <w:bCs/>
                <w:sz w:val="24"/>
                <w:szCs w:val="24"/>
              </w:rPr>
            </w:pPr>
            <w:r w:rsidRPr="00B8261A">
              <w:rPr>
                <w:rFonts w:asciiTheme="minorHAnsi" w:hAnsiTheme="minorHAnsi"/>
                <w:b/>
                <w:bCs/>
                <w:sz w:val="24"/>
                <w:szCs w:val="24"/>
              </w:rPr>
              <w:t>H</w:t>
            </w:r>
            <w:r w:rsidRPr="00B8261A">
              <w:rPr>
                <w:rFonts w:asciiTheme="minorHAnsi" w:hAnsiTheme="minorHAnsi"/>
                <w:b/>
                <w:bCs/>
                <w:sz w:val="24"/>
                <w:szCs w:val="24"/>
                <w:vertAlign w:val="subscript"/>
              </w:rPr>
              <w:t>2</w:t>
            </w:r>
            <w:r w:rsidRPr="00B8261A">
              <w:rPr>
                <w:rFonts w:asciiTheme="minorHAnsi" w:hAnsiTheme="minorHAnsi"/>
                <w:b/>
                <w:bCs/>
                <w:sz w:val="24"/>
                <w:szCs w:val="24"/>
              </w:rPr>
              <w:t>SO</w:t>
            </w:r>
            <w:r w:rsidRPr="00B8261A">
              <w:rPr>
                <w:rFonts w:asciiTheme="minorHAnsi" w:hAnsiTheme="minorHAnsi"/>
                <w:b/>
                <w:bCs/>
                <w:sz w:val="24"/>
                <w:szCs w:val="24"/>
                <w:vertAlign w:val="subscript"/>
              </w:rPr>
              <w:t>4</w:t>
            </w:r>
          </w:p>
        </w:tc>
        <w:tc>
          <w:tcPr>
            <w:tcW w:w="3360" w:type="pct"/>
            <w:shd w:val="clear" w:color="auto" w:fill="auto"/>
          </w:tcPr>
          <w:p w14:paraId="3154F2D9" w14:textId="77777777" w:rsidR="002477E8" w:rsidRPr="00B8261A" w:rsidRDefault="002477E8" w:rsidP="00B8261A">
            <w:pPr>
              <w:spacing w:line="360" w:lineRule="auto"/>
              <w:jc w:val="center"/>
              <w:rPr>
                <w:rFonts w:asciiTheme="minorHAnsi" w:hAnsiTheme="minorHAnsi"/>
                <w:color w:val="000000"/>
                <w:sz w:val="24"/>
                <w:szCs w:val="24"/>
              </w:rPr>
            </w:pPr>
            <w:r w:rsidRPr="00B8261A">
              <w:rPr>
                <w:rFonts w:asciiTheme="minorHAnsi" w:hAnsiTheme="minorHAnsi"/>
                <w:color w:val="000000"/>
                <w:sz w:val="24"/>
                <w:szCs w:val="24"/>
              </w:rPr>
              <w:t>Sulphuric Acid</w:t>
            </w:r>
          </w:p>
        </w:tc>
      </w:tr>
      <w:tr w:rsidR="002477E8" w:rsidRPr="00CE7E86" w14:paraId="0E50C627" w14:textId="77777777" w:rsidTr="0029264C">
        <w:trPr>
          <w:trHeight w:val="278"/>
          <w:jc w:val="center"/>
        </w:trPr>
        <w:tc>
          <w:tcPr>
            <w:tcW w:w="1640" w:type="pct"/>
            <w:shd w:val="clear" w:color="auto" w:fill="auto"/>
            <w:vAlign w:val="center"/>
          </w:tcPr>
          <w:p w14:paraId="36E640AD" w14:textId="77777777" w:rsidR="002477E8" w:rsidRPr="00B8261A" w:rsidRDefault="002477E8" w:rsidP="00B8261A">
            <w:pPr>
              <w:spacing w:line="360" w:lineRule="auto"/>
              <w:jc w:val="center"/>
              <w:rPr>
                <w:rFonts w:asciiTheme="minorHAnsi" w:hAnsiTheme="minorHAnsi"/>
                <w:b/>
                <w:bCs/>
                <w:sz w:val="24"/>
                <w:szCs w:val="24"/>
              </w:rPr>
            </w:pPr>
            <w:r w:rsidRPr="00B8261A">
              <w:rPr>
                <w:rFonts w:asciiTheme="minorHAnsi" w:hAnsiTheme="minorHAnsi"/>
                <w:b/>
                <w:bCs/>
                <w:sz w:val="24"/>
                <w:szCs w:val="24"/>
              </w:rPr>
              <w:t>ITO</w:t>
            </w:r>
          </w:p>
        </w:tc>
        <w:tc>
          <w:tcPr>
            <w:tcW w:w="3360" w:type="pct"/>
            <w:shd w:val="clear" w:color="auto" w:fill="auto"/>
          </w:tcPr>
          <w:p w14:paraId="3A4BF05C" w14:textId="77777777" w:rsidR="002477E8" w:rsidRPr="00B8261A" w:rsidRDefault="002477E8" w:rsidP="00B8261A">
            <w:pPr>
              <w:spacing w:line="360" w:lineRule="auto"/>
              <w:jc w:val="center"/>
              <w:rPr>
                <w:rFonts w:asciiTheme="minorHAnsi" w:hAnsiTheme="minorHAnsi"/>
                <w:color w:val="000000"/>
                <w:sz w:val="24"/>
                <w:szCs w:val="24"/>
              </w:rPr>
            </w:pPr>
            <w:r w:rsidRPr="00B8261A">
              <w:rPr>
                <w:rFonts w:asciiTheme="minorHAnsi" w:hAnsiTheme="minorHAnsi"/>
                <w:color w:val="000000"/>
                <w:sz w:val="24"/>
                <w:szCs w:val="24"/>
              </w:rPr>
              <w:t>Indium Tin Oxide</w:t>
            </w:r>
          </w:p>
        </w:tc>
      </w:tr>
      <w:tr w:rsidR="002477E8" w:rsidRPr="00CE7E86" w14:paraId="45DBE06D" w14:textId="77777777" w:rsidTr="0029264C">
        <w:trPr>
          <w:trHeight w:val="278"/>
          <w:jc w:val="center"/>
        </w:trPr>
        <w:tc>
          <w:tcPr>
            <w:tcW w:w="1640" w:type="pct"/>
            <w:shd w:val="clear" w:color="auto" w:fill="auto"/>
            <w:vAlign w:val="center"/>
          </w:tcPr>
          <w:p w14:paraId="4BCE79A5" w14:textId="77777777" w:rsidR="002477E8" w:rsidRPr="00B8261A" w:rsidRDefault="002477E8" w:rsidP="00B8261A">
            <w:pPr>
              <w:spacing w:line="360" w:lineRule="auto"/>
              <w:jc w:val="center"/>
              <w:rPr>
                <w:rFonts w:asciiTheme="minorHAnsi" w:hAnsiTheme="minorHAnsi"/>
                <w:b/>
                <w:bCs/>
                <w:sz w:val="24"/>
                <w:szCs w:val="24"/>
              </w:rPr>
            </w:pPr>
            <w:r w:rsidRPr="00B8261A">
              <w:rPr>
                <w:rFonts w:asciiTheme="minorHAnsi" w:hAnsiTheme="minorHAnsi"/>
                <w:b/>
                <w:bCs/>
                <w:sz w:val="24"/>
                <w:szCs w:val="24"/>
              </w:rPr>
              <w:t>J</w:t>
            </w:r>
            <w:r w:rsidRPr="00B8261A">
              <w:rPr>
                <w:rFonts w:asciiTheme="minorHAnsi" w:hAnsiTheme="minorHAnsi"/>
                <w:b/>
                <w:bCs/>
                <w:sz w:val="24"/>
                <w:szCs w:val="24"/>
                <w:vertAlign w:val="subscript"/>
              </w:rPr>
              <w:t>SC</w:t>
            </w:r>
          </w:p>
        </w:tc>
        <w:tc>
          <w:tcPr>
            <w:tcW w:w="3360" w:type="pct"/>
            <w:shd w:val="clear" w:color="auto" w:fill="auto"/>
          </w:tcPr>
          <w:p w14:paraId="4B1D809D" w14:textId="77777777" w:rsidR="002477E8" w:rsidRPr="00B8261A" w:rsidRDefault="002477E8" w:rsidP="00B8261A">
            <w:pPr>
              <w:spacing w:line="360" w:lineRule="auto"/>
              <w:jc w:val="center"/>
              <w:rPr>
                <w:rFonts w:asciiTheme="minorHAnsi" w:hAnsiTheme="minorHAnsi"/>
                <w:color w:val="000000"/>
                <w:sz w:val="24"/>
                <w:szCs w:val="24"/>
              </w:rPr>
            </w:pPr>
            <w:r w:rsidRPr="00B8261A">
              <w:rPr>
                <w:rFonts w:asciiTheme="minorHAnsi" w:hAnsiTheme="minorHAnsi"/>
                <w:color w:val="000000"/>
                <w:sz w:val="24"/>
                <w:szCs w:val="24"/>
              </w:rPr>
              <w:t>Short Circuit Current</w:t>
            </w:r>
          </w:p>
        </w:tc>
      </w:tr>
      <w:tr w:rsidR="002477E8" w:rsidRPr="00CE7E86" w14:paraId="3FFDBEC2" w14:textId="77777777" w:rsidTr="0029264C">
        <w:trPr>
          <w:trHeight w:val="278"/>
          <w:jc w:val="center"/>
        </w:trPr>
        <w:tc>
          <w:tcPr>
            <w:tcW w:w="1640" w:type="pct"/>
            <w:shd w:val="clear" w:color="auto" w:fill="auto"/>
            <w:vAlign w:val="center"/>
          </w:tcPr>
          <w:p w14:paraId="1F3D83D3" w14:textId="77777777" w:rsidR="002477E8" w:rsidRPr="00B8261A" w:rsidRDefault="002477E8" w:rsidP="00B8261A">
            <w:pPr>
              <w:spacing w:line="360" w:lineRule="auto"/>
              <w:jc w:val="center"/>
              <w:rPr>
                <w:rFonts w:asciiTheme="minorHAnsi" w:hAnsiTheme="minorHAnsi"/>
                <w:b/>
                <w:bCs/>
                <w:sz w:val="24"/>
                <w:szCs w:val="24"/>
              </w:rPr>
            </w:pPr>
            <w:r w:rsidRPr="00B8261A">
              <w:rPr>
                <w:rFonts w:asciiTheme="minorHAnsi" w:hAnsiTheme="minorHAnsi"/>
                <w:b/>
                <w:bCs/>
                <w:sz w:val="24"/>
                <w:szCs w:val="24"/>
              </w:rPr>
              <w:t>J-V</w:t>
            </w:r>
          </w:p>
        </w:tc>
        <w:tc>
          <w:tcPr>
            <w:tcW w:w="3360" w:type="pct"/>
            <w:shd w:val="clear" w:color="auto" w:fill="auto"/>
          </w:tcPr>
          <w:p w14:paraId="15F70168" w14:textId="77777777" w:rsidR="002477E8" w:rsidRPr="00B8261A" w:rsidRDefault="002477E8" w:rsidP="00B8261A">
            <w:pPr>
              <w:spacing w:line="360" w:lineRule="auto"/>
              <w:jc w:val="center"/>
              <w:rPr>
                <w:rFonts w:asciiTheme="minorHAnsi" w:hAnsiTheme="minorHAnsi"/>
                <w:color w:val="000000"/>
                <w:sz w:val="24"/>
                <w:szCs w:val="24"/>
              </w:rPr>
            </w:pPr>
            <w:r w:rsidRPr="00B8261A">
              <w:rPr>
                <w:rFonts w:asciiTheme="minorHAnsi" w:hAnsiTheme="minorHAnsi"/>
                <w:color w:val="000000"/>
                <w:sz w:val="24"/>
                <w:szCs w:val="24"/>
              </w:rPr>
              <w:t>Current-Voltage</w:t>
            </w:r>
          </w:p>
        </w:tc>
      </w:tr>
      <w:tr w:rsidR="002477E8" w:rsidRPr="00CE7E86" w14:paraId="16E57D32" w14:textId="77777777" w:rsidTr="0029264C">
        <w:trPr>
          <w:trHeight w:val="278"/>
          <w:jc w:val="center"/>
        </w:trPr>
        <w:tc>
          <w:tcPr>
            <w:tcW w:w="1640" w:type="pct"/>
            <w:shd w:val="clear" w:color="auto" w:fill="auto"/>
            <w:vAlign w:val="center"/>
          </w:tcPr>
          <w:p w14:paraId="048BF95D" w14:textId="77777777" w:rsidR="002477E8" w:rsidRPr="00B8261A" w:rsidRDefault="002477E8" w:rsidP="00B8261A">
            <w:pPr>
              <w:spacing w:line="360" w:lineRule="auto"/>
              <w:jc w:val="center"/>
              <w:rPr>
                <w:rFonts w:asciiTheme="minorHAnsi" w:hAnsiTheme="minorHAnsi"/>
                <w:b/>
                <w:bCs/>
                <w:sz w:val="24"/>
                <w:szCs w:val="24"/>
              </w:rPr>
            </w:pPr>
            <w:r w:rsidRPr="00B8261A">
              <w:rPr>
                <w:rFonts w:asciiTheme="minorHAnsi" w:hAnsiTheme="minorHAnsi"/>
                <w:b/>
                <w:bCs/>
                <w:sz w:val="24"/>
                <w:szCs w:val="24"/>
              </w:rPr>
              <w:t>LUMO</w:t>
            </w:r>
          </w:p>
        </w:tc>
        <w:tc>
          <w:tcPr>
            <w:tcW w:w="3360" w:type="pct"/>
            <w:shd w:val="clear" w:color="auto" w:fill="auto"/>
          </w:tcPr>
          <w:p w14:paraId="08EA12F2" w14:textId="77777777" w:rsidR="002477E8" w:rsidRPr="00B8261A" w:rsidRDefault="002477E8" w:rsidP="00B8261A">
            <w:pPr>
              <w:spacing w:line="360" w:lineRule="auto"/>
              <w:jc w:val="center"/>
              <w:rPr>
                <w:rFonts w:asciiTheme="minorHAnsi" w:hAnsiTheme="minorHAnsi"/>
                <w:color w:val="000000"/>
                <w:sz w:val="24"/>
                <w:szCs w:val="24"/>
              </w:rPr>
            </w:pPr>
            <w:r w:rsidRPr="00B8261A">
              <w:rPr>
                <w:rFonts w:asciiTheme="minorHAnsi" w:hAnsiTheme="minorHAnsi"/>
                <w:color w:val="000000"/>
                <w:sz w:val="24"/>
                <w:szCs w:val="24"/>
              </w:rPr>
              <w:t>Lowest Unoccupied Molecular Orbital</w:t>
            </w:r>
          </w:p>
        </w:tc>
      </w:tr>
      <w:tr w:rsidR="002477E8" w:rsidRPr="00CE7E86" w14:paraId="32795746" w14:textId="77777777" w:rsidTr="0029264C">
        <w:trPr>
          <w:trHeight w:val="278"/>
          <w:jc w:val="center"/>
        </w:trPr>
        <w:tc>
          <w:tcPr>
            <w:tcW w:w="1640" w:type="pct"/>
            <w:shd w:val="clear" w:color="auto" w:fill="auto"/>
            <w:vAlign w:val="center"/>
          </w:tcPr>
          <w:p w14:paraId="7D00B23D" w14:textId="77777777" w:rsidR="002477E8" w:rsidRPr="00B8261A" w:rsidRDefault="002477E8" w:rsidP="00B8261A">
            <w:pPr>
              <w:spacing w:line="360" w:lineRule="auto"/>
              <w:jc w:val="center"/>
              <w:rPr>
                <w:rFonts w:asciiTheme="minorHAnsi" w:hAnsiTheme="minorHAnsi"/>
                <w:b/>
                <w:bCs/>
                <w:sz w:val="24"/>
                <w:szCs w:val="24"/>
              </w:rPr>
            </w:pPr>
            <w:r w:rsidRPr="00B8261A">
              <w:rPr>
                <w:rFonts w:asciiTheme="minorHAnsi" w:hAnsiTheme="minorHAnsi"/>
                <w:b/>
                <w:bCs/>
                <w:sz w:val="24"/>
                <w:szCs w:val="24"/>
              </w:rPr>
              <w:t>λ</w:t>
            </w:r>
            <w:r w:rsidRPr="00B8261A">
              <w:rPr>
                <w:rFonts w:asciiTheme="minorHAnsi" w:hAnsiTheme="minorHAnsi"/>
                <w:b/>
                <w:bCs/>
                <w:sz w:val="24"/>
                <w:szCs w:val="24"/>
                <w:vertAlign w:val="subscript"/>
              </w:rPr>
              <w:t>max</w:t>
            </w:r>
          </w:p>
        </w:tc>
        <w:tc>
          <w:tcPr>
            <w:tcW w:w="3360" w:type="pct"/>
            <w:shd w:val="clear" w:color="auto" w:fill="auto"/>
          </w:tcPr>
          <w:p w14:paraId="1EC2CE84" w14:textId="77777777" w:rsidR="002477E8" w:rsidRPr="00B8261A" w:rsidRDefault="002477E8" w:rsidP="00B8261A">
            <w:pPr>
              <w:spacing w:line="360" w:lineRule="auto"/>
              <w:jc w:val="center"/>
              <w:rPr>
                <w:rFonts w:asciiTheme="minorHAnsi" w:hAnsiTheme="minorHAnsi"/>
                <w:color w:val="000000"/>
                <w:sz w:val="24"/>
                <w:szCs w:val="24"/>
              </w:rPr>
            </w:pPr>
            <w:r w:rsidRPr="00B8261A">
              <w:rPr>
                <w:rFonts w:asciiTheme="minorHAnsi" w:hAnsiTheme="minorHAnsi"/>
                <w:color w:val="000000"/>
                <w:sz w:val="24"/>
                <w:szCs w:val="24"/>
              </w:rPr>
              <w:t>Maximum Absorption Wavelength</w:t>
            </w:r>
          </w:p>
        </w:tc>
      </w:tr>
      <w:tr w:rsidR="002477E8" w:rsidRPr="00CE7E86" w14:paraId="611432A3" w14:textId="77777777" w:rsidTr="0029264C">
        <w:trPr>
          <w:trHeight w:val="278"/>
          <w:jc w:val="center"/>
        </w:trPr>
        <w:tc>
          <w:tcPr>
            <w:tcW w:w="1640" w:type="pct"/>
            <w:shd w:val="clear" w:color="auto" w:fill="auto"/>
            <w:vAlign w:val="center"/>
          </w:tcPr>
          <w:p w14:paraId="7415F08B" w14:textId="77777777" w:rsidR="002477E8" w:rsidRPr="00B8261A" w:rsidRDefault="002477E8" w:rsidP="00B8261A">
            <w:pPr>
              <w:spacing w:line="360" w:lineRule="auto"/>
              <w:jc w:val="center"/>
              <w:rPr>
                <w:rFonts w:asciiTheme="minorHAnsi" w:hAnsiTheme="minorHAnsi"/>
                <w:b/>
                <w:bCs/>
                <w:sz w:val="24"/>
                <w:szCs w:val="24"/>
              </w:rPr>
            </w:pPr>
            <w:r w:rsidRPr="00B8261A">
              <w:rPr>
                <w:rFonts w:asciiTheme="minorHAnsi" w:hAnsiTheme="minorHAnsi"/>
                <w:b/>
                <w:bCs/>
                <w:sz w:val="24"/>
                <w:szCs w:val="24"/>
              </w:rPr>
              <w:t>m</w:t>
            </w:r>
          </w:p>
        </w:tc>
        <w:tc>
          <w:tcPr>
            <w:tcW w:w="3360" w:type="pct"/>
            <w:shd w:val="clear" w:color="auto" w:fill="auto"/>
          </w:tcPr>
          <w:p w14:paraId="08B9F5B7" w14:textId="77777777" w:rsidR="002477E8" w:rsidRPr="00B8261A" w:rsidRDefault="002477E8" w:rsidP="00B8261A">
            <w:pPr>
              <w:spacing w:line="360" w:lineRule="auto"/>
              <w:jc w:val="center"/>
              <w:rPr>
                <w:rFonts w:asciiTheme="minorHAnsi" w:hAnsiTheme="minorHAnsi"/>
                <w:color w:val="000000"/>
                <w:sz w:val="24"/>
                <w:szCs w:val="24"/>
              </w:rPr>
            </w:pPr>
            <w:r w:rsidRPr="00B8261A">
              <w:rPr>
                <w:rFonts w:asciiTheme="minorHAnsi" w:hAnsiTheme="minorHAnsi"/>
                <w:color w:val="000000"/>
                <w:sz w:val="24"/>
                <w:szCs w:val="24"/>
              </w:rPr>
              <w:t>Multiplet (on NMR spectrum)</w:t>
            </w:r>
          </w:p>
        </w:tc>
      </w:tr>
      <w:tr w:rsidR="002477E8" w:rsidRPr="00CE7E86" w14:paraId="259A383D" w14:textId="77777777" w:rsidTr="0029264C">
        <w:trPr>
          <w:trHeight w:val="278"/>
          <w:jc w:val="center"/>
        </w:trPr>
        <w:tc>
          <w:tcPr>
            <w:tcW w:w="1640" w:type="pct"/>
            <w:shd w:val="clear" w:color="auto" w:fill="auto"/>
            <w:vAlign w:val="center"/>
          </w:tcPr>
          <w:p w14:paraId="5EE78A27" w14:textId="77777777" w:rsidR="002477E8" w:rsidRPr="00B8261A" w:rsidRDefault="002477E8" w:rsidP="00B8261A">
            <w:pPr>
              <w:spacing w:line="360" w:lineRule="auto"/>
              <w:jc w:val="center"/>
              <w:rPr>
                <w:rFonts w:asciiTheme="minorHAnsi" w:hAnsiTheme="minorHAnsi"/>
                <w:b/>
                <w:bCs/>
                <w:sz w:val="24"/>
                <w:szCs w:val="24"/>
              </w:rPr>
            </w:pPr>
            <w:r w:rsidRPr="00B8261A">
              <w:rPr>
                <w:rFonts w:asciiTheme="minorHAnsi" w:hAnsiTheme="minorHAnsi"/>
                <w:b/>
                <w:bCs/>
                <w:sz w:val="24"/>
                <w:szCs w:val="24"/>
              </w:rPr>
              <w:t>M</w:t>
            </w:r>
            <w:r w:rsidRPr="00B8261A">
              <w:rPr>
                <w:rFonts w:asciiTheme="minorHAnsi" w:hAnsiTheme="minorHAnsi"/>
                <w:b/>
                <w:bCs/>
                <w:sz w:val="24"/>
                <w:szCs w:val="24"/>
                <w:vertAlign w:val="subscript"/>
              </w:rPr>
              <w:t>n</w:t>
            </w:r>
          </w:p>
        </w:tc>
        <w:tc>
          <w:tcPr>
            <w:tcW w:w="3360" w:type="pct"/>
            <w:shd w:val="clear" w:color="auto" w:fill="auto"/>
          </w:tcPr>
          <w:p w14:paraId="73ABEC6E" w14:textId="77777777" w:rsidR="002477E8" w:rsidRPr="00B8261A" w:rsidRDefault="002477E8" w:rsidP="00B8261A">
            <w:pPr>
              <w:spacing w:line="360" w:lineRule="auto"/>
              <w:jc w:val="center"/>
              <w:rPr>
                <w:rFonts w:asciiTheme="minorHAnsi" w:hAnsiTheme="minorHAnsi"/>
                <w:color w:val="000000"/>
                <w:sz w:val="24"/>
                <w:szCs w:val="24"/>
              </w:rPr>
            </w:pPr>
            <w:r w:rsidRPr="00B8261A">
              <w:rPr>
                <w:rFonts w:asciiTheme="minorHAnsi" w:hAnsiTheme="minorHAnsi"/>
                <w:color w:val="000000"/>
                <w:sz w:val="24"/>
                <w:szCs w:val="24"/>
              </w:rPr>
              <w:t>Number Average Molecular Weight</w:t>
            </w:r>
          </w:p>
        </w:tc>
      </w:tr>
      <w:tr w:rsidR="002477E8" w:rsidRPr="00CE7E86" w14:paraId="53FB749F" w14:textId="77777777" w:rsidTr="0029264C">
        <w:trPr>
          <w:trHeight w:val="278"/>
          <w:jc w:val="center"/>
        </w:trPr>
        <w:tc>
          <w:tcPr>
            <w:tcW w:w="1640" w:type="pct"/>
            <w:shd w:val="clear" w:color="auto" w:fill="auto"/>
            <w:vAlign w:val="center"/>
          </w:tcPr>
          <w:p w14:paraId="286C54CD" w14:textId="77777777" w:rsidR="002477E8" w:rsidRPr="00B8261A" w:rsidRDefault="002477E8" w:rsidP="00B8261A">
            <w:pPr>
              <w:spacing w:line="360" w:lineRule="auto"/>
              <w:jc w:val="center"/>
              <w:rPr>
                <w:rFonts w:asciiTheme="minorHAnsi" w:hAnsiTheme="minorHAnsi"/>
                <w:b/>
                <w:bCs/>
                <w:sz w:val="24"/>
                <w:szCs w:val="24"/>
              </w:rPr>
            </w:pPr>
            <w:r w:rsidRPr="00B8261A">
              <w:rPr>
                <w:rFonts w:asciiTheme="minorHAnsi" w:hAnsiTheme="minorHAnsi"/>
                <w:b/>
                <w:bCs/>
                <w:sz w:val="24"/>
                <w:szCs w:val="24"/>
              </w:rPr>
              <w:t>M</w:t>
            </w:r>
            <w:r w:rsidRPr="00B8261A">
              <w:rPr>
                <w:rFonts w:asciiTheme="minorHAnsi" w:hAnsiTheme="minorHAnsi"/>
                <w:b/>
                <w:bCs/>
                <w:sz w:val="24"/>
                <w:szCs w:val="24"/>
                <w:vertAlign w:val="subscript"/>
              </w:rPr>
              <w:t>w</w:t>
            </w:r>
          </w:p>
        </w:tc>
        <w:tc>
          <w:tcPr>
            <w:tcW w:w="3360" w:type="pct"/>
            <w:shd w:val="clear" w:color="auto" w:fill="auto"/>
          </w:tcPr>
          <w:p w14:paraId="5EFE11BD" w14:textId="77777777" w:rsidR="002477E8" w:rsidRPr="00B8261A" w:rsidRDefault="002477E8" w:rsidP="00B8261A">
            <w:pPr>
              <w:spacing w:line="360" w:lineRule="auto"/>
              <w:jc w:val="center"/>
              <w:rPr>
                <w:rFonts w:asciiTheme="minorHAnsi" w:hAnsiTheme="minorHAnsi"/>
                <w:color w:val="000000"/>
                <w:sz w:val="24"/>
                <w:szCs w:val="24"/>
              </w:rPr>
            </w:pPr>
            <w:r w:rsidRPr="00B8261A">
              <w:rPr>
                <w:rFonts w:asciiTheme="minorHAnsi" w:hAnsiTheme="minorHAnsi"/>
                <w:color w:val="000000"/>
                <w:sz w:val="24"/>
                <w:szCs w:val="24"/>
              </w:rPr>
              <w:t>Weight Average Molecular weight</w:t>
            </w:r>
          </w:p>
        </w:tc>
      </w:tr>
      <w:tr w:rsidR="002477E8" w:rsidRPr="00CE7E86" w14:paraId="466B6494" w14:textId="77777777" w:rsidTr="0029264C">
        <w:trPr>
          <w:trHeight w:val="278"/>
          <w:jc w:val="center"/>
        </w:trPr>
        <w:tc>
          <w:tcPr>
            <w:tcW w:w="1640" w:type="pct"/>
            <w:shd w:val="clear" w:color="auto" w:fill="auto"/>
            <w:vAlign w:val="center"/>
          </w:tcPr>
          <w:p w14:paraId="70B5E65A" w14:textId="77777777" w:rsidR="002477E8" w:rsidRPr="00B8261A" w:rsidRDefault="002477E8" w:rsidP="00B8261A">
            <w:pPr>
              <w:spacing w:line="360" w:lineRule="auto"/>
              <w:jc w:val="center"/>
              <w:rPr>
                <w:rFonts w:asciiTheme="minorHAnsi" w:hAnsiTheme="minorHAnsi"/>
                <w:b/>
                <w:bCs/>
                <w:sz w:val="24"/>
                <w:szCs w:val="24"/>
              </w:rPr>
            </w:pPr>
            <w:r w:rsidRPr="00B8261A">
              <w:rPr>
                <w:rFonts w:asciiTheme="minorHAnsi" w:hAnsiTheme="minorHAnsi"/>
                <w:b/>
                <w:bCs/>
                <w:sz w:val="24"/>
                <w:szCs w:val="24"/>
              </w:rPr>
              <w:t>NMR</w:t>
            </w:r>
          </w:p>
        </w:tc>
        <w:tc>
          <w:tcPr>
            <w:tcW w:w="3360" w:type="pct"/>
            <w:shd w:val="clear" w:color="auto" w:fill="auto"/>
          </w:tcPr>
          <w:p w14:paraId="0D530ECC" w14:textId="77777777" w:rsidR="002477E8" w:rsidRPr="00B8261A" w:rsidRDefault="002477E8" w:rsidP="00B8261A">
            <w:pPr>
              <w:spacing w:line="360" w:lineRule="auto"/>
              <w:jc w:val="center"/>
              <w:rPr>
                <w:rFonts w:asciiTheme="minorHAnsi" w:hAnsiTheme="minorHAnsi"/>
                <w:color w:val="000000"/>
                <w:sz w:val="24"/>
                <w:szCs w:val="24"/>
              </w:rPr>
            </w:pPr>
            <w:r w:rsidRPr="00B8261A">
              <w:rPr>
                <w:rFonts w:asciiTheme="minorHAnsi" w:hAnsiTheme="minorHAnsi"/>
                <w:color w:val="000000"/>
                <w:sz w:val="24"/>
                <w:szCs w:val="24"/>
              </w:rPr>
              <w:t>Nuclear Magnetic Resonance</w:t>
            </w:r>
          </w:p>
        </w:tc>
      </w:tr>
      <w:tr w:rsidR="002477E8" w:rsidRPr="00CE7E86" w14:paraId="263ACDDD" w14:textId="77777777" w:rsidTr="0029264C">
        <w:trPr>
          <w:trHeight w:val="278"/>
          <w:jc w:val="center"/>
        </w:trPr>
        <w:tc>
          <w:tcPr>
            <w:tcW w:w="1640" w:type="pct"/>
            <w:shd w:val="clear" w:color="auto" w:fill="auto"/>
            <w:vAlign w:val="center"/>
          </w:tcPr>
          <w:p w14:paraId="20FE4BA6" w14:textId="77777777" w:rsidR="002477E8" w:rsidRPr="00B8261A" w:rsidRDefault="002477E8" w:rsidP="00B8261A">
            <w:pPr>
              <w:spacing w:line="360" w:lineRule="auto"/>
              <w:jc w:val="center"/>
              <w:rPr>
                <w:rFonts w:asciiTheme="minorHAnsi" w:hAnsiTheme="minorHAnsi"/>
                <w:b/>
                <w:bCs/>
                <w:sz w:val="24"/>
                <w:szCs w:val="24"/>
              </w:rPr>
            </w:pPr>
            <w:r w:rsidRPr="00B8261A">
              <w:rPr>
                <w:rFonts w:asciiTheme="minorHAnsi" w:hAnsiTheme="minorHAnsi"/>
                <w:b/>
                <w:bCs/>
                <w:sz w:val="24"/>
                <w:szCs w:val="24"/>
              </w:rPr>
              <w:t>NBS</w:t>
            </w:r>
          </w:p>
        </w:tc>
        <w:tc>
          <w:tcPr>
            <w:tcW w:w="3360" w:type="pct"/>
            <w:shd w:val="clear" w:color="auto" w:fill="auto"/>
          </w:tcPr>
          <w:p w14:paraId="56A8D687" w14:textId="77777777" w:rsidR="002477E8" w:rsidRPr="00B8261A" w:rsidRDefault="002477E8" w:rsidP="00B8261A">
            <w:pPr>
              <w:spacing w:line="360" w:lineRule="auto"/>
              <w:jc w:val="center"/>
              <w:rPr>
                <w:rFonts w:asciiTheme="minorHAnsi" w:hAnsiTheme="minorHAnsi"/>
                <w:color w:val="000000"/>
                <w:sz w:val="24"/>
                <w:szCs w:val="24"/>
              </w:rPr>
            </w:pPr>
            <w:r w:rsidRPr="00B8261A">
              <w:rPr>
                <w:rFonts w:asciiTheme="minorHAnsi" w:hAnsiTheme="minorHAnsi"/>
                <w:color w:val="000000"/>
                <w:sz w:val="24"/>
                <w:szCs w:val="24"/>
              </w:rPr>
              <w:t>N-Bromosuccinimide</w:t>
            </w:r>
          </w:p>
        </w:tc>
      </w:tr>
      <w:tr w:rsidR="002477E8" w:rsidRPr="00CE7E86" w14:paraId="1560EC6F" w14:textId="77777777" w:rsidTr="0029264C">
        <w:trPr>
          <w:trHeight w:val="278"/>
          <w:jc w:val="center"/>
        </w:trPr>
        <w:tc>
          <w:tcPr>
            <w:tcW w:w="1640" w:type="pct"/>
            <w:shd w:val="clear" w:color="auto" w:fill="auto"/>
            <w:vAlign w:val="center"/>
          </w:tcPr>
          <w:p w14:paraId="38F86270" w14:textId="77777777" w:rsidR="002477E8" w:rsidRPr="00B8261A" w:rsidRDefault="002477E8" w:rsidP="00B8261A">
            <w:pPr>
              <w:spacing w:line="360" w:lineRule="auto"/>
              <w:jc w:val="center"/>
              <w:rPr>
                <w:rFonts w:asciiTheme="minorHAnsi" w:hAnsiTheme="minorHAnsi"/>
                <w:b/>
                <w:bCs/>
                <w:sz w:val="24"/>
                <w:szCs w:val="24"/>
              </w:rPr>
            </w:pPr>
            <w:r w:rsidRPr="00B8261A">
              <w:rPr>
                <w:rFonts w:asciiTheme="minorHAnsi" w:hAnsiTheme="minorHAnsi"/>
                <w:b/>
                <w:bCs/>
                <w:sz w:val="24"/>
                <w:szCs w:val="24"/>
              </w:rPr>
              <w:t>PC70BM</w:t>
            </w:r>
          </w:p>
        </w:tc>
        <w:tc>
          <w:tcPr>
            <w:tcW w:w="3360" w:type="pct"/>
            <w:shd w:val="clear" w:color="auto" w:fill="auto"/>
          </w:tcPr>
          <w:p w14:paraId="2BE543A5" w14:textId="77777777" w:rsidR="002477E8" w:rsidRPr="00B8261A" w:rsidRDefault="002477E8" w:rsidP="00B8261A">
            <w:pPr>
              <w:spacing w:line="360" w:lineRule="auto"/>
              <w:jc w:val="center"/>
              <w:rPr>
                <w:rFonts w:asciiTheme="minorHAnsi" w:hAnsiTheme="minorHAnsi"/>
                <w:color w:val="000000"/>
                <w:sz w:val="24"/>
                <w:szCs w:val="24"/>
              </w:rPr>
            </w:pPr>
            <w:r w:rsidRPr="00B8261A">
              <w:rPr>
                <w:rFonts w:asciiTheme="minorHAnsi" w:hAnsiTheme="minorHAnsi"/>
                <w:color w:val="000000"/>
                <w:sz w:val="24"/>
                <w:szCs w:val="24"/>
              </w:rPr>
              <w:t>Phenyl-C</w:t>
            </w:r>
            <w:r w:rsidRPr="00B8261A">
              <w:rPr>
                <w:rFonts w:asciiTheme="minorHAnsi" w:hAnsiTheme="minorHAnsi"/>
                <w:color w:val="000000"/>
                <w:sz w:val="24"/>
                <w:szCs w:val="24"/>
                <w:vertAlign w:val="subscript"/>
              </w:rPr>
              <w:t>70</w:t>
            </w:r>
            <w:r w:rsidRPr="00B8261A">
              <w:rPr>
                <w:rFonts w:asciiTheme="minorHAnsi" w:hAnsiTheme="minorHAnsi"/>
                <w:color w:val="000000"/>
                <w:sz w:val="24"/>
                <w:szCs w:val="24"/>
              </w:rPr>
              <w:t>-Butyric Acid Methyl Ester</w:t>
            </w:r>
          </w:p>
        </w:tc>
      </w:tr>
      <w:tr w:rsidR="002477E8" w:rsidRPr="00CE7E86" w14:paraId="23E4F5F8" w14:textId="77777777" w:rsidTr="0029264C">
        <w:trPr>
          <w:trHeight w:val="278"/>
          <w:jc w:val="center"/>
        </w:trPr>
        <w:tc>
          <w:tcPr>
            <w:tcW w:w="1640" w:type="pct"/>
            <w:shd w:val="clear" w:color="auto" w:fill="auto"/>
            <w:vAlign w:val="center"/>
          </w:tcPr>
          <w:p w14:paraId="425B097C" w14:textId="77777777" w:rsidR="002477E8" w:rsidRPr="00B8261A" w:rsidRDefault="002477E8" w:rsidP="00B8261A">
            <w:pPr>
              <w:spacing w:line="360" w:lineRule="auto"/>
              <w:jc w:val="center"/>
              <w:rPr>
                <w:rFonts w:asciiTheme="minorHAnsi" w:hAnsiTheme="minorHAnsi"/>
                <w:b/>
                <w:bCs/>
                <w:sz w:val="24"/>
                <w:szCs w:val="24"/>
              </w:rPr>
            </w:pPr>
            <w:r w:rsidRPr="00B8261A">
              <w:rPr>
                <w:rFonts w:asciiTheme="minorHAnsi" w:hAnsiTheme="minorHAnsi"/>
                <w:b/>
                <w:bCs/>
                <w:sz w:val="24"/>
                <w:szCs w:val="24"/>
              </w:rPr>
              <w:t>PCE</w:t>
            </w:r>
          </w:p>
        </w:tc>
        <w:tc>
          <w:tcPr>
            <w:tcW w:w="3360" w:type="pct"/>
            <w:shd w:val="clear" w:color="auto" w:fill="auto"/>
          </w:tcPr>
          <w:p w14:paraId="3987A580" w14:textId="77777777" w:rsidR="002477E8" w:rsidRPr="00B8261A" w:rsidRDefault="002477E8" w:rsidP="00B8261A">
            <w:pPr>
              <w:spacing w:line="360" w:lineRule="auto"/>
              <w:jc w:val="center"/>
              <w:rPr>
                <w:rFonts w:asciiTheme="minorHAnsi" w:hAnsiTheme="minorHAnsi"/>
                <w:color w:val="000000"/>
                <w:sz w:val="24"/>
                <w:szCs w:val="24"/>
              </w:rPr>
            </w:pPr>
            <w:r w:rsidRPr="00B8261A">
              <w:rPr>
                <w:rFonts w:asciiTheme="minorHAnsi" w:hAnsiTheme="minorHAnsi"/>
                <w:color w:val="000000"/>
                <w:sz w:val="24"/>
                <w:szCs w:val="24"/>
              </w:rPr>
              <w:t>Power Conversion Efficiency</w:t>
            </w:r>
          </w:p>
        </w:tc>
      </w:tr>
      <w:tr w:rsidR="002477E8" w:rsidRPr="00CE7E86" w14:paraId="6EBCF92C" w14:textId="77777777" w:rsidTr="0029264C">
        <w:trPr>
          <w:trHeight w:val="278"/>
          <w:jc w:val="center"/>
        </w:trPr>
        <w:tc>
          <w:tcPr>
            <w:tcW w:w="1640" w:type="pct"/>
            <w:shd w:val="clear" w:color="auto" w:fill="auto"/>
            <w:vAlign w:val="center"/>
          </w:tcPr>
          <w:p w14:paraId="21BCF619" w14:textId="77777777" w:rsidR="002477E8" w:rsidRPr="00B8261A" w:rsidRDefault="002477E8" w:rsidP="00B8261A">
            <w:pPr>
              <w:spacing w:line="360" w:lineRule="auto"/>
              <w:jc w:val="center"/>
              <w:rPr>
                <w:rFonts w:asciiTheme="minorHAnsi" w:hAnsiTheme="minorHAnsi"/>
                <w:b/>
                <w:bCs/>
                <w:sz w:val="24"/>
                <w:szCs w:val="24"/>
              </w:rPr>
            </w:pPr>
            <w:r w:rsidRPr="00B8261A">
              <w:rPr>
                <w:rFonts w:asciiTheme="minorHAnsi" w:hAnsiTheme="minorHAnsi"/>
                <w:b/>
                <w:bCs/>
                <w:sz w:val="24"/>
                <w:szCs w:val="24"/>
              </w:rPr>
              <w:t>PDI</w:t>
            </w:r>
          </w:p>
        </w:tc>
        <w:tc>
          <w:tcPr>
            <w:tcW w:w="3360" w:type="pct"/>
            <w:shd w:val="clear" w:color="auto" w:fill="auto"/>
          </w:tcPr>
          <w:p w14:paraId="6939F01A" w14:textId="77777777" w:rsidR="002477E8" w:rsidRPr="00B8261A" w:rsidRDefault="002477E8" w:rsidP="00B8261A">
            <w:pPr>
              <w:spacing w:line="360" w:lineRule="auto"/>
              <w:jc w:val="center"/>
              <w:rPr>
                <w:rFonts w:asciiTheme="minorHAnsi" w:hAnsiTheme="minorHAnsi"/>
                <w:color w:val="000000"/>
                <w:sz w:val="24"/>
                <w:szCs w:val="24"/>
              </w:rPr>
            </w:pPr>
            <w:r w:rsidRPr="00B8261A">
              <w:rPr>
                <w:rFonts w:asciiTheme="minorHAnsi" w:hAnsiTheme="minorHAnsi"/>
                <w:color w:val="000000"/>
                <w:sz w:val="24"/>
                <w:szCs w:val="24"/>
              </w:rPr>
              <w:t>Polydispersity Index</w:t>
            </w:r>
          </w:p>
        </w:tc>
      </w:tr>
      <w:tr w:rsidR="002477E8" w:rsidRPr="00CE7E86" w14:paraId="73590A88" w14:textId="77777777" w:rsidTr="0029264C">
        <w:trPr>
          <w:trHeight w:val="278"/>
          <w:jc w:val="center"/>
        </w:trPr>
        <w:tc>
          <w:tcPr>
            <w:tcW w:w="1640" w:type="pct"/>
            <w:shd w:val="clear" w:color="auto" w:fill="auto"/>
            <w:vAlign w:val="center"/>
          </w:tcPr>
          <w:p w14:paraId="62B0041E" w14:textId="77777777" w:rsidR="002477E8" w:rsidRPr="00B8261A" w:rsidRDefault="002477E8" w:rsidP="00B8261A">
            <w:pPr>
              <w:spacing w:line="360" w:lineRule="auto"/>
              <w:jc w:val="center"/>
              <w:rPr>
                <w:rFonts w:asciiTheme="minorHAnsi" w:hAnsiTheme="minorHAnsi"/>
                <w:b/>
                <w:bCs/>
                <w:sz w:val="24"/>
                <w:szCs w:val="24"/>
              </w:rPr>
            </w:pPr>
            <w:r w:rsidRPr="00B8261A">
              <w:rPr>
                <w:rFonts w:asciiTheme="minorHAnsi" w:hAnsiTheme="minorHAnsi"/>
                <w:b/>
                <w:bCs/>
                <w:sz w:val="24"/>
                <w:szCs w:val="24"/>
              </w:rPr>
              <w:lastRenderedPageBreak/>
              <w:t>PEDOT:PSS</w:t>
            </w:r>
          </w:p>
        </w:tc>
        <w:tc>
          <w:tcPr>
            <w:tcW w:w="3360" w:type="pct"/>
            <w:shd w:val="clear" w:color="auto" w:fill="auto"/>
          </w:tcPr>
          <w:p w14:paraId="159AEBE9" w14:textId="77777777" w:rsidR="002477E8" w:rsidRPr="00B8261A" w:rsidRDefault="002477E8" w:rsidP="00B8261A">
            <w:pPr>
              <w:spacing w:line="360" w:lineRule="auto"/>
              <w:jc w:val="center"/>
              <w:rPr>
                <w:rFonts w:asciiTheme="minorHAnsi" w:hAnsiTheme="minorHAnsi"/>
                <w:color w:val="000000"/>
                <w:sz w:val="24"/>
                <w:szCs w:val="24"/>
              </w:rPr>
            </w:pPr>
            <w:r w:rsidRPr="00B8261A">
              <w:rPr>
                <w:rFonts w:asciiTheme="minorHAnsi" w:hAnsiTheme="minorHAnsi"/>
                <w:color w:val="000000"/>
                <w:sz w:val="24"/>
                <w:szCs w:val="24"/>
              </w:rPr>
              <w:t>Poly(3,4-ethylenedioxythiophene):Polystyrene Sulfonate</w:t>
            </w:r>
          </w:p>
        </w:tc>
      </w:tr>
      <w:tr w:rsidR="002477E8" w:rsidRPr="00CE7E86" w14:paraId="7F96595E" w14:textId="77777777" w:rsidTr="0029264C">
        <w:trPr>
          <w:trHeight w:val="278"/>
          <w:jc w:val="center"/>
        </w:trPr>
        <w:tc>
          <w:tcPr>
            <w:tcW w:w="1640" w:type="pct"/>
            <w:shd w:val="clear" w:color="auto" w:fill="auto"/>
            <w:vAlign w:val="center"/>
          </w:tcPr>
          <w:p w14:paraId="39F5E8C9" w14:textId="77777777" w:rsidR="002477E8" w:rsidRPr="00B8261A" w:rsidRDefault="002477E8" w:rsidP="00B8261A">
            <w:pPr>
              <w:spacing w:line="360" w:lineRule="auto"/>
              <w:jc w:val="center"/>
              <w:rPr>
                <w:rFonts w:asciiTheme="minorHAnsi" w:hAnsiTheme="minorHAnsi"/>
                <w:b/>
                <w:bCs/>
                <w:sz w:val="24"/>
                <w:szCs w:val="24"/>
              </w:rPr>
            </w:pPr>
            <w:r w:rsidRPr="00B8261A">
              <w:rPr>
                <w:rFonts w:asciiTheme="minorHAnsi" w:hAnsiTheme="minorHAnsi"/>
                <w:b/>
                <w:bCs/>
                <w:sz w:val="24"/>
                <w:szCs w:val="24"/>
              </w:rPr>
              <w:t>P(o-tol)</w:t>
            </w:r>
            <w:r w:rsidRPr="00B8261A">
              <w:rPr>
                <w:rFonts w:asciiTheme="minorHAnsi" w:hAnsiTheme="minorHAnsi"/>
                <w:b/>
                <w:bCs/>
                <w:sz w:val="24"/>
                <w:szCs w:val="24"/>
                <w:vertAlign w:val="subscript"/>
              </w:rPr>
              <w:t>3</w:t>
            </w:r>
          </w:p>
        </w:tc>
        <w:tc>
          <w:tcPr>
            <w:tcW w:w="3360" w:type="pct"/>
            <w:shd w:val="clear" w:color="auto" w:fill="auto"/>
          </w:tcPr>
          <w:p w14:paraId="29F037B8" w14:textId="77777777" w:rsidR="002477E8" w:rsidRPr="00B8261A" w:rsidRDefault="002477E8" w:rsidP="00B8261A">
            <w:pPr>
              <w:spacing w:line="360" w:lineRule="auto"/>
              <w:jc w:val="center"/>
              <w:rPr>
                <w:rFonts w:asciiTheme="minorHAnsi" w:hAnsiTheme="minorHAnsi"/>
                <w:color w:val="000000"/>
                <w:sz w:val="24"/>
                <w:szCs w:val="24"/>
              </w:rPr>
            </w:pPr>
            <w:r w:rsidRPr="00B8261A">
              <w:rPr>
                <w:rFonts w:asciiTheme="minorHAnsi" w:hAnsiTheme="minorHAnsi"/>
                <w:color w:val="000000"/>
                <w:sz w:val="24"/>
                <w:szCs w:val="24"/>
              </w:rPr>
              <w:t>Tri-ortho-tolyl Phosphine</w:t>
            </w:r>
          </w:p>
        </w:tc>
      </w:tr>
      <w:tr w:rsidR="002477E8" w:rsidRPr="00CE7E86" w14:paraId="086E032A" w14:textId="77777777" w:rsidTr="0029264C">
        <w:trPr>
          <w:trHeight w:val="278"/>
          <w:jc w:val="center"/>
        </w:trPr>
        <w:tc>
          <w:tcPr>
            <w:tcW w:w="1640" w:type="pct"/>
            <w:shd w:val="clear" w:color="auto" w:fill="auto"/>
            <w:vAlign w:val="center"/>
          </w:tcPr>
          <w:p w14:paraId="45EF6EF3" w14:textId="77777777" w:rsidR="002477E8" w:rsidRPr="00B8261A" w:rsidRDefault="002477E8" w:rsidP="00B8261A">
            <w:pPr>
              <w:spacing w:line="360" w:lineRule="auto"/>
              <w:jc w:val="center"/>
              <w:rPr>
                <w:rFonts w:asciiTheme="minorHAnsi" w:hAnsiTheme="minorHAnsi"/>
                <w:b/>
                <w:bCs/>
                <w:sz w:val="24"/>
                <w:szCs w:val="24"/>
              </w:rPr>
            </w:pPr>
            <w:r w:rsidRPr="00B8261A">
              <w:rPr>
                <w:rFonts w:asciiTheme="minorHAnsi" w:hAnsiTheme="minorHAnsi"/>
                <w:b/>
                <w:bCs/>
                <w:sz w:val="24"/>
                <w:szCs w:val="24"/>
              </w:rPr>
              <w:t>PPh</w:t>
            </w:r>
            <w:r w:rsidRPr="00B8261A">
              <w:rPr>
                <w:rFonts w:asciiTheme="minorHAnsi" w:hAnsiTheme="minorHAnsi"/>
                <w:b/>
                <w:bCs/>
                <w:sz w:val="24"/>
                <w:szCs w:val="24"/>
                <w:vertAlign w:val="subscript"/>
              </w:rPr>
              <w:t>3</w:t>
            </w:r>
          </w:p>
        </w:tc>
        <w:tc>
          <w:tcPr>
            <w:tcW w:w="3360" w:type="pct"/>
            <w:shd w:val="clear" w:color="auto" w:fill="auto"/>
          </w:tcPr>
          <w:p w14:paraId="0D80273D" w14:textId="77777777" w:rsidR="002477E8" w:rsidRPr="00B8261A" w:rsidRDefault="002477E8" w:rsidP="00B8261A">
            <w:pPr>
              <w:spacing w:line="360" w:lineRule="auto"/>
              <w:jc w:val="center"/>
              <w:rPr>
                <w:rFonts w:asciiTheme="minorHAnsi" w:hAnsiTheme="minorHAnsi"/>
                <w:color w:val="000000"/>
                <w:sz w:val="24"/>
                <w:szCs w:val="24"/>
              </w:rPr>
            </w:pPr>
            <w:r w:rsidRPr="00B8261A">
              <w:rPr>
                <w:rFonts w:asciiTheme="minorHAnsi" w:hAnsiTheme="minorHAnsi"/>
                <w:color w:val="000000"/>
                <w:sz w:val="24"/>
                <w:szCs w:val="24"/>
              </w:rPr>
              <w:t>Triphenylphosphine</w:t>
            </w:r>
          </w:p>
        </w:tc>
      </w:tr>
      <w:tr w:rsidR="002477E8" w:rsidRPr="00CE7E86" w14:paraId="59D1D234" w14:textId="77777777" w:rsidTr="0029264C">
        <w:trPr>
          <w:trHeight w:val="278"/>
          <w:jc w:val="center"/>
        </w:trPr>
        <w:tc>
          <w:tcPr>
            <w:tcW w:w="1640" w:type="pct"/>
            <w:shd w:val="clear" w:color="auto" w:fill="auto"/>
            <w:vAlign w:val="center"/>
          </w:tcPr>
          <w:p w14:paraId="7F7C17FA" w14:textId="77777777" w:rsidR="002477E8" w:rsidRPr="00B8261A" w:rsidRDefault="002477E8" w:rsidP="00B8261A">
            <w:pPr>
              <w:spacing w:line="360" w:lineRule="auto"/>
              <w:jc w:val="center"/>
              <w:rPr>
                <w:rFonts w:asciiTheme="minorHAnsi" w:hAnsiTheme="minorHAnsi"/>
                <w:b/>
                <w:bCs/>
                <w:sz w:val="24"/>
                <w:szCs w:val="24"/>
              </w:rPr>
            </w:pPr>
            <w:r w:rsidRPr="00B8261A">
              <w:rPr>
                <w:rFonts w:asciiTheme="minorHAnsi" w:hAnsiTheme="minorHAnsi"/>
                <w:b/>
                <w:bCs/>
                <w:sz w:val="24"/>
                <w:szCs w:val="24"/>
              </w:rPr>
              <w:t>PdCl</w:t>
            </w:r>
            <w:r w:rsidRPr="00B8261A">
              <w:rPr>
                <w:rFonts w:asciiTheme="minorHAnsi" w:hAnsiTheme="minorHAnsi"/>
                <w:b/>
                <w:bCs/>
                <w:sz w:val="24"/>
                <w:szCs w:val="24"/>
                <w:vertAlign w:val="subscript"/>
              </w:rPr>
              <w:t>2</w:t>
            </w:r>
            <w:r w:rsidRPr="00B8261A">
              <w:rPr>
                <w:rFonts w:asciiTheme="minorHAnsi" w:hAnsiTheme="minorHAnsi"/>
                <w:b/>
                <w:bCs/>
                <w:sz w:val="24"/>
                <w:szCs w:val="24"/>
              </w:rPr>
              <w:t>(MeCN)</w:t>
            </w:r>
            <w:r w:rsidRPr="00B8261A">
              <w:rPr>
                <w:rFonts w:asciiTheme="minorHAnsi" w:hAnsiTheme="minorHAnsi"/>
                <w:b/>
                <w:bCs/>
                <w:sz w:val="24"/>
                <w:szCs w:val="24"/>
                <w:vertAlign w:val="subscript"/>
              </w:rPr>
              <w:t>2</w:t>
            </w:r>
          </w:p>
        </w:tc>
        <w:tc>
          <w:tcPr>
            <w:tcW w:w="3360" w:type="pct"/>
            <w:shd w:val="clear" w:color="auto" w:fill="auto"/>
          </w:tcPr>
          <w:p w14:paraId="56B0DB16" w14:textId="77777777" w:rsidR="002477E8" w:rsidRPr="00B8261A" w:rsidRDefault="002477E8" w:rsidP="00B8261A">
            <w:pPr>
              <w:spacing w:line="360" w:lineRule="auto"/>
              <w:jc w:val="center"/>
              <w:rPr>
                <w:rFonts w:asciiTheme="minorHAnsi" w:hAnsiTheme="minorHAnsi"/>
                <w:color w:val="000000"/>
                <w:sz w:val="24"/>
                <w:szCs w:val="24"/>
              </w:rPr>
            </w:pPr>
            <w:r w:rsidRPr="00B8261A">
              <w:rPr>
                <w:rFonts w:asciiTheme="minorHAnsi" w:hAnsiTheme="minorHAnsi"/>
                <w:color w:val="000000"/>
                <w:sz w:val="24"/>
                <w:szCs w:val="24"/>
              </w:rPr>
              <w:t>Bis(acetonitrile) Palladium(II)dichloride</w:t>
            </w:r>
          </w:p>
        </w:tc>
      </w:tr>
      <w:tr w:rsidR="002477E8" w:rsidRPr="00CE7E86" w14:paraId="00F5FB40" w14:textId="77777777" w:rsidTr="0029264C">
        <w:trPr>
          <w:trHeight w:val="278"/>
          <w:jc w:val="center"/>
        </w:trPr>
        <w:tc>
          <w:tcPr>
            <w:tcW w:w="1640" w:type="pct"/>
            <w:shd w:val="clear" w:color="auto" w:fill="auto"/>
            <w:vAlign w:val="center"/>
          </w:tcPr>
          <w:p w14:paraId="6179EE5A" w14:textId="77777777" w:rsidR="002477E8" w:rsidRPr="00B8261A" w:rsidRDefault="002477E8" w:rsidP="00B8261A">
            <w:pPr>
              <w:spacing w:line="360" w:lineRule="auto"/>
              <w:jc w:val="center"/>
              <w:rPr>
                <w:rFonts w:asciiTheme="minorHAnsi" w:hAnsiTheme="minorHAnsi"/>
                <w:b/>
                <w:bCs/>
                <w:sz w:val="24"/>
                <w:szCs w:val="24"/>
              </w:rPr>
            </w:pPr>
            <w:r w:rsidRPr="00B8261A">
              <w:rPr>
                <w:rFonts w:asciiTheme="minorHAnsi" w:hAnsiTheme="minorHAnsi"/>
                <w:b/>
                <w:bCs/>
                <w:sz w:val="24"/>
                <w:szCs w:val="24"/>
              </w:rPr>
              <w:t>Pd(PPh</w:t>
            </w:r>
            <w:r w:rsidRPr="00B8261A">
              <w:rPr>
                <w:rFonts w:asciiTheme="minorHAnsi" w:hAnsiTheme="minorHAnsi"/>
                <w:b/>
                <w:bCs/>
                <w:sz w:val="24"/>
                <w:szCs w:val="24"/>
                <w:vertAlign w:val="subscript"/>
              </w:rPr>
              <w:t>3</w:t>
            </w:r>
            <w:r w:rsidRPr="00B8261A">
              <w:rPr>
                <w:rFonts w:asciiTheme="minorHAnsi" w:hAnsiTheme="minorHAnsi"/>
                <w:b/>
                <w:bCs/>
                <w:sz w:val="24"/>
                <w:szCs w:val="24"/>
              </w:rPr>
              <w:t>)</w:t>
            </w:r>
            <w:r w:rsidRPr="00B8261A">
              <w:rPr>
                <w:rFonts w:asciiTheme="minorHAnsi" w:hAnsiTheme="minorHAnsi"/>
                <w:b/>
                <w:bCs/>
                <w:sz w:val="24"/>
                <w:szCs w:val="24"/>
                <w:vertAlign w:val="subscript"/>
              </w:rPr>
              <w:t>2</w:t>
            </w:r>
            <w:r w:rsidRPr="00B8261A">
              <w:rPr>
                <w:rFonts w:asciiTheme="minorHAnsi" w:hAnsiTheme="minorHAnsi"/>
                <w:b/>
                <w:bCs/>
                <w:sz w:val="24"/>
                <w:szCs w:val="24"/>
              </w:rPr>
              <w:t>Cl</w:t>
            </w:r>
            <w:r w:rsidRPr="00B8261A">
              <w:rPr>
                <w:rFonts w:asciiTheme="minorHAnsi" w:hAnsiTheme="minorHAnsi"/>
                <w:b/>
                <w:bCs/>
                <w:sz w:val="24"/>
                <w:szCs w:val="24"/>
                <w:vertAlign w:val="subscript"/>
              </w:rPr>
              <w:t>2</w:t>
            </w:r>
          </w:p>
        </w:tc>
        <w:tc>
          <w:tcPr>
            <w:tcW w:w="3360" w:type="pct"/>
            <w:shd w:val="clear" w:color="auto" w:fill="auto"/>
          </w:tcPr>
          <w:p w14:paraId="1DB9EE41" w14:textId="77777777" w:rsidR="002477E8" w:rsidRPr="00B8261A" w:rsidRDefault="002477E8" w:rsidP="00B8261A">
            <w:pPr>
              <w:spacing w:line="360" w:lineRule="auto"/>
              <w:jc w:val="center"/>
              <w:rPr>
                <w:rFonts w:asciiTheme="minorHAnsi" w:hAnsiTheme="minorHAnsi"/>
                <w:color w:val="000000"/>
                <w:sz w:val="24"/>
                <w:szCs w:val="24"/>
              </w:rPr>
            </w:pPr>
            <w:r w:rsidRPr="00B8261A">
              <w:rPr>
                <w:rFonts w:asciiTheme="minorHAnsi" w:hAnsiTheme="minorHAnsi"/>
                <w:color w:val="000000"/>
                <w:sz w:val="24"/>
                <w:szCs w:val="24"/>
              </w:rPr>
              <w:t>Bis(triphenylphosphine) Palladium(II)dichloride</w:t>
            </w:r>
          </w:p>
        </w:tc>
      </w:tr>
      <w:tr w:rsidR="002477E8" w:rsidRPr="00CE7E86" w14:paraId="7AAA0921" w14:textId="77777777" w:rsidTr="0029264C">
        <w:trPr>
          <w:trHeight w:val="278"/>
          <w:jc w:val="center"/>
        </w:trPr>
        <w:tc>
          <w:tcPr>
            <w:tcW w:w="1640" w:type="pct"/>
            <w:shd w:val="clear" w:color="auto" w:fill="auto"/>
            <w:vAlign w:val="center"/>
          </w:tcPr>
          <w:p w14:paraId="77B46C3C" w14:textId="77777777" w:rsidR="002477E8" w:rsidRPr="00B8261A" w:rsidRDefault="002477E8" w:rsidP="00B8261A">
            <w:pPr>
              <w:spacing w:line="360" w:lineRule="auto"/>
              <w:jc w:val="center"/>
              <w:rPr>
                <w:rFonts w:asciiTheme="minorHAnsi" w:hAnsiTheme="minorHAnsi"/>
                <w:b/>
                <w:bCs/>
                <w:sz w:val="24"/>
                <w:szCs w:val="24"/>
              </w:rPr>
            </w:pPr>
            <w:r w:rsidRPr="00B8261A">
              <w:rPr>
                <w:rFonts w:asciiTheme="minorHAnsi" w:hAnsiTheme="minorHAnsi"/>
                <w:b/>
                <w:bCs/>
                <w:sz w:val="24"/>
                <w:szCs w:val="24"/>
              </w:rPr>
              <w:t>Pd(OAc)</w:t>
            </w:r>
            <w:r w:rsidRPr="00B8261A">
              <w:rPr>
                <w:rFonts w:asciiTheme="minorHAnsi" w:hAnsiTheme="minorHAnsi"/>
                <w:b/>
                <w:bCs/>
                <w:sz w:val="24"/>
                <w:szCs w:val="24"/>
                <w:vertAlign w:val="subscript"/>
              </w:rPr>
              <w:t>2</w:t>
            </w:r>
          </w:p>
        </w:tc>
        <w:tc>
          <w:tcPr>
            <w:tcW w:w="3360" w:type="pct"/>
            <w:shd w:val="clear" w:color="auto" w:fill="auto"/>
          </w:tcPr>
          <w:p w14:paraId="5FA93D85" w14:textId="77777777" w:rsidR="002477E8" w:rsidRPr="00B8261A" w:rsidRDefault="002477E8" w:rsidP="00B8261A">
            <w:pPr>
              <w:spacing w:line="360" w:lineRule="auto"/>
              <w:jc w:val="center"/>
              <w:rPr>
                <w:rFonts w:asciiTheme="minorHAnsi" w:hAnsiTheme="minorHAnsi"/>
                <w:color w:val="000000"/>
                <w:sz w:val="24"/>
                <w:szCs w:val="24"/>
              </w:rPr>
            </w:pPr>
            <w:r w:rsidRPr="00B8261A">
              <w:rPr>
                <w:rFonts w:asciiTheme="minorHAnsi" w:hAnsiTheme="minorHAnsi"/>
                <w:color w:val="000000"/>
                <w:sz w:val="24"/>
                <w:szCs w:val="24"/>
              </w:rPr>
              <w:t>Palladium(II)acetate</w:t>
            </w:r>
          </w:p>
        </w:tc>
      </w:tr>
      <w:tr w:rsidR="002477E8" w:rsidRPr="00CE7E86" w14:paraId="43483202" w14:textId="77777777" w:rsidTr="0029264C">
        <w:trPr>
          <w:trHeight w:val="278"/>
          <w:jc w:val="center"/>
        </w:trPr>
        <w:tc>
          <w:tcPr>
            <w:tcW w:w="1640" w:type="pct"/>
            <w:shd w:val="clear" w:color="auto" w:fill="auto"/>
            <w:vAlign w:val="center"/>
          </w:tcPr>
          <w:p w14:paraId="682D33D1" w14:textId="77777777" w:rsidR="002477E8" w:rsidRPr="00B8261A" w:rsidRDefault="002477E8" w:rsidP="00B8261A">
            <w:pPr>
              <w:spacing w:line="360" w:lineRule="auto"/>
              <w:jc w:val="center"/>
              <w:rPr>
                <w:rFonts w:asciiTheme="minorHAnsi" w:hAnsiTheme="minorHAnsi"/>
                <w:b/>
                <w:bCs/>
                <w:sz w:val="24"/>
                <w:szCs w:val="24"/>
              </w:rPr>
            </w:pPr>
            <w:r w:rsidRPr="00B8261A">
              <w:rPr>
                <w:rFonts w:asciiTheme="minorHAnsi" w:hAnsiTheme="minorHAnsi"/>
                <w:b/>
                <w:bCs/>
                <w:sz w:val="24"/>
                <w:szCs w:val="24"/>
              </w:rPr>
              <w:t>Pd(dppf)Cl</w:t>
            </w:r>
            <w:r w:rsidRPr="00B8261A">
              <w:rPr>
                <w:rFonts w:asciiTheme="minorHAnsi" w:hAnsiTheme="minorHAnsi"/>
                <w:b/>
                <w:bCs/>
                <w:sz w:val="24"/>
                <w:szCs w:val="24"/>
                <w:vertAlign w:val="subscript"/>
              </w:rPr>
              <w:t>2</w:t>
            </w:r>
          </w:p>
        </w:tc>
        <w:tc>
          <w:tcPr>
            <w:tcW w:w="3360" w:type="pct"/>
            <w:shd w:val="clear" w:color="auto" w:fill="auto"/>
          </w:tcPr>
          <w:p w14:paraId="2929CA72" w14:textId="77777777" w:rsidR="002477E8" w:rsidRPr="00B8261A" w:rsidRDefault="002477E8" w:rsidP="00B8261A">
            <w:pPr>
              <w:spacing w:line="360" w:lineRule="auto"/>
              <w:jc w:val="center"/>
              <w:rPr>
                <w:rFonts w:asciiTheme="minorHAnsi" w:hAnsiTheme="minorHAnsi"/>
                <w:color w:val="000000"/>
                <w:sz w:val="24"/>
                <w:szCs w:val="24"/>
              </w:rPr>
            </w:pPr>
            <w:r w:rsidRPr="00B8261A">
              <w:rPr>
                <w:rFonts w:asciiTheme="minorHAnsi" w:hAnsiTheme="minorHAnsi"/>
                <w:color w:val="000000"/>
                <w:sz w:val="24"/>
                <w:szCs w:val="24"/>
              </w:rPr>
              <w:t>[1,1’-Bis(diphenylphosphino)ferrocene] Palladium(II)dichloride</w:t>
            </w:r>
          </w:p>
        </w:tc>
      </w:tr>
      <w:tr w:rsidR="002477E8" w:rsidRPr="00CE7E86" w14:paraId="4B55F551" w14:textId="77777777" w:rsidTr="0029264C">
        <w:trPr>
          <w:trHeight w:val="278"/>
          <w:jc w:val="center"/>
        </w:trPr>
        <w:tc>
          <w:tcPr>
            <w:tcW w:w="1640" w:type="pct"/>
            <w:shd w:val="clear" w:color="auto" w:fill="auto"/>
            <w:vAlign w:val="center"/>
          </w:tcPr>
          <w:p w14:paraId="43B35237" w14:textId="77777777" w:rsidR="002477E8" w:rsidRPr="00B8261A" w:rsidRDefault="002477E8" w:rsidP="00B8261A">
            <w:pPr>
              <w:spacing w:line="360" w:lineRule="auto"/>
              <w:jc w:val="center"/>
              <w:rPr>
                <w:rFonts w:asciiTheme="minorHAnsi" w:hAnsiTheme="minorHAnsi"/>
                <w:b/>
                <w:bCs/>
                <w:sz w:val="24"/>
                <w:szCs w:val="24"/>
              </w:rPr>
            </w:pPr>
            <w:r w:rsidRPr="00B8261A">
              <w:rPr>
                <w:rFonts w:asciiTheme="minorHAnsi" w:hAnsiTheme="minorHAnsi"/>
                <w:b/>
                <w:bCs/>
                <w:sz w:val="24"/>
                <w:szCs w:val="24"/>
              </w:rPr>
              <w:t>s</w:t>
            </w:r>
          </w:p>
        </w:tc>
        <w:tc>
          <w:tcPr>
            <w:tcW w:w="3360" w:type="pct"/>
            <w:shd w:val="clear" w:color="auto" w:fill="auto"/>
          </w:tcPr>
          <w:p w14:paraId="5165D980" w14:textId="77777777" w:rsidR="002477E8" w:rsidRPr="00B8261A" w:rsidRDefault="002477E8" w:rsidP="00B8261A">
            <w:pPr>
              <w:spacing w:line="360" w:lineRule="auto"/>
              <w:jc w:val="center"/>
              <w:rPr>
                <w:rFonts w:asciiTheme="minorHAnsi" w:hAnsiTheme="minorHAnsi"/>
                <w:color w:val="000000"/>
                <w:sz w:val="24"/>
                <w:szCs w:val="24"/>
              </w:rPr>
            </w:pPr>
            <w:r w:rsidRPr="00B8261A">
              <w:rPr>
                <w:rFonts w:asciiTheme="minorHAnsi" w:hAnsiTheme="minorHAnsi"/>
                <w:color w:val="000000"/>
                <w:sz w:val="24"/>
                <w:szCs w:val="24"/>
              </w:rPr>
              <w:t>Singlet (on NMR spectrum)</w:t>
            </w:r>
          </w:p>
        </w:tc>
      </w:tr>
      <w:tr w:rsidR="002477E8" w:rsidRPr="00CE7E86" w14:paraId="05DFC730" w14:textId="77777777" w:rsidTr="0029264C">
        <w:trPr>
          <w:trHeight w:val="278"/>
          <w:jc w:val="center"/>
        </w:trPr>
        <w:tc>
          <w:tcPr>
            <w:tcW w:w="1640" w:type="pct"/>
            <w:shd w:val="clear" w:color="auto" w:fill="auto"/>
            <w:vAlign w:val="center"/>
          </w:tcPr>
          <w:p w14:paraId="3BB0FAE5" w14:textId="77777777" w:rsidR="002477E8" w:rsidRPr="00B8261A" w:rsidRDefault="002477E8" w:rsidP="00B8261A">
            <w:pPr>
              <w:spacing w:line="360" w:lineRule="auto"/>
              <w:jc w:val="center"/>
              <w:rPr>
                <w:rFonts w:asciiTheme="minorHAnsi" w:hAnsiTheme="minorHAnsi"/>
                <w:b/>
                <w:bCs/>
                <w:sz w:val="24"/>
                <w:szCs w:val="24"/>
              </w:rPr>
            </w:pPr>
            <w:r w:rsidRPr="00B8261A">
              <w:rPr>
                <w:rFonts w:asciiTheme="minorHAnsi" w:hAnsiTheme="minorHAnsi"/>
                <w:b/>
                <w:bCs/>
                <w:sz w:val="24"/>
                <w:szCs w:val="24"/>
              </w:rPr>
              <w:t>T</w:t>
            </w:r>
            <w:r w:rsidRPr="00B8261A">
              <w:rPr>
                <w:rFonts w:asciiTheme="minorHAnsi" w:hAnsiTheme="minorHAnsi"/>
                <w:b/>
                <w:bCs/>
                <w:sz w:val="24"/>
                <w:szCs w:val="24"/>
                <w:vertAlign w:val="subscript"/>
              </w:rPr>
              <w:t>d</w:t>
            </w:r>
          </w:p>
        </w:tc>
        <w:tc>
          <w:tcPr>
            <w:tcW w:w="3360" w:type="pct"/>
            <w:shd w:val="clear" w:color="auto" w:fill="auto"/>
          </w:tcPr>
          <w:p w14:paraId="0F95EE33" w14:textId="77777777" w:rsidR="002477E8" w:rsidRPr="00B8261A" w:rsidRDefault="002477E8" w:rsidP="00B8261A">
            <w:pPr>
              <w:spacing w:line="360" w:lineRule="auto"/>
              <w:jc w:val="center"/>
              <w:rPr>
                <w:rFonts w:asciiTheme="minorHAnsi" w:hAnsiTheme="minorHAnsi"/>
                <w:color w:val="000000"/>
                <w:sz w:val="24"/>
                <w:szCs w:val="24"/>
              </w:rPr>
            </w:pPr>
            <w:r w:rsidRPr="00B8261A">
              <w:rPr>
                <w:rFonts w:asciiTheme="minorHAnsi" w:hAnsiTheme="minorHAnsi"/>
                <w:color w:val="000000"/>
                <w:sz w:val="24"/>
                <w:szCs w:val="24"/>
              </w:rPr>
              <w:t>Temperature of Decomposition</w:t>
            </w:r>
          </w:p>
        </w:tc>
      </w:tr>
      <w:tr w:rsidR="002477E8" w:rsidRPr="00CE7E86" w14:paraId="772F8751" w14:textId="77777777" w:rsidTr="0029264C">
        <w:trPr>
          <w:trHeight w:val="278"/>
          <w:jc w:val="center"/>
        </w:trPr>
        <w:tc>
          <w:tcPr>
            <w:tcW w:w="1640" w:type="pct"/>
            <w:shd w:val="clear" w:color="auto" w:fill="auto"/>
            <w:vAlign w:val="center"/>
          </w:tcPr>
          <w:p w14:paraId="74E939CD" w14:textId="77777777" w:rsidR="002477E8" w:rsidRPr="00B8261A" w:rsidRDefault="002477E8" w:rsidP="00B8261A">
            <w:pPr>
              <w:spacing w:line="360" w:lineRule="auto"/>
              <w:jc w:val="center"/>
              <w:rPr>
                <w:rFonts w:asciiTheme="minorHAnsi" w:hAnsiTheme="minorHAnsi"/>
                <w:b/>
                <w:bCs/>
                <w:sz w:val="24"/>
                <w:szCs w:val="24"/>
              </w:rPr>
            </w:pPr>
            <w:r w:rsidRPr="00B8261A">
              <w:rPr>
                <w:rFonts w:asciiTheme="minorHAnsi" w:hAnsiTheme="minorHAnsi"/>
                <w:b/>
                <w:bCs/>
                <w:sz w:val="24"/>
                <w:szCs w:val="24"/>
              </w:rPr>
              <w:t>T</w:t>
            </w:r>
            <w:r w:rsidRPr="00B8261A">
              <w:rPr>
                <w:rFonts w:asciiTheme="minorHAnsi" w:hAnsiTheme="minorHAnsi"/>
                <w:b/>
                <w:bCs/>
                <w:sz w:val="24"/>
                <w:szCs w:val="24"/>
                <w:vertAlign w:val="subscript"/>
              </w:rPr>
              <w:t>g</w:t>
            </w:r>
          </w:p>
        </w:tc>
        <w:tc>
          <w:tcPr>
            <w:tcW w:w="3360" w:type="pct"/>
            <w:shd w:val="clear" w:color="auto" w:fill="auto"/>
          </w:tcPr>
          <w:p w14:paraId="325B649C" w14:textId="77777777" w:rsidR="002477E8" w:rsidRPr="00B8261A" w:rsidRDefault="002477E8" w:rsidP="00B8261A">
            <w:pPr>
              <w:spacing w:line="360" w:lineRule="auto"/>
              <w:jc w:val="center"/>
              <w:rPr>
                <w:rFonts w:asciiTheme="minorHAnsi" w:hAnsiTheme="minorHAnsi"/>
                <w:color w:val="000000"/>
                <w:sz w:val="24"/>
                <w:szCs w:val="24"/>
              </w:rPr>
            </w:pPr>
            <w:r w:rsidRPr="00B8261A">
              <w:rPr>
                <w:rFonts w:asciiTheme="minorHAnsi" w:hAnsiTheme="minorHAnsi"/>
                <w:color w:val="000000"/>
                <w:sz w:val="24"/>
                <w:szCs w:val="24"/>
              </w:rPr>
              <w:t>Temperature of Glass Transition</w:t>
            </w:r>
          </w:p>
        </w:tc>
      </w:tr>
      <w:tr w:rsidR="002477E8" w:rsidRPr="00CE7E86" w14:paraId="2ED20883" w14:textId="77777777" w:rsidTr="0029264C">
        <w:trPr>
          <w:trHeight w:val="278"/>
          <w:jc w:val="center"/>
        </w:trPr>
        <w:tc>
          <w:tcPr>
            <w:tcW w:w="1640" w:type="pct"/>
            <w:shd w:val="clear" w:color="auto" w:fill="auto"/>
            <w:vAlign w:val="center"/>
          </w:tcPr>
          <w:p w14:paraId="756715AD" w14:textId="77777777" w:rsidR="002477E8" w:rsidRPr="00B8261A" w:rsidRDefault="002477E8" w:rsidP="00B8261A">
            <w:pPr>
              <w:spacing w:line="360" w:lineRule="auto"/>
              <w:jc w:val="center"/>
              <w:rPr>
                <w:rFonts w:asciiTheme="minorHAnsi" w:hAnsiTheme="minorHAnsi"/>
                <w:b/>
                <w:bCs/>
                <w:sz w:val="24"/>
                <w:szCs w:val="24"/>
              </w:rPr>
            </w:pPr>
            <w:r w:rsidRPr="00B8261A">
              <w:rPr>
                <w:rFonts w:asciiTheme="minorHAnsi" w:hAnsiTheme="minorHAnsi"/>
                <w:b/>
                <w:bCs/>
                <w:sz w:val="24"/>
                <w:szCs w:val="24"/>
              </w:rPr>
              <w:t>TGA</w:t>
            </w:r>
          </w:p>
        </w:tc>
        <w:tc>
          <w:tcPr>
            <w:tcW w:w="3360" w:type="pct"/>
            <w:shd w:val="clear" w:color="auto" w:fill="auto"/>
          </w:tcPr>
          <w:p w14:paraId="0EB77361" w14:textId="77777777" w:rsidR="002477E8" w:rsidRPr="00B8261A" w:rsidRDefault="002477E8" w:rsidP="00B8261A">
            <w:pPr>
              <w:spacing w:line="360" w:lineRule="auto"/>
              <w:jc w:val="center"/>
              <w:rPr>
                <w:rFonts w:asciiTheme="minorHAnsi" w:hAnsiTheme="minorHAnsi"/>
                <w:color w:val="000000"/>
                <w:sz w:val="24"/>
                <w:szCs w:val="24"/>
              </w:rPr>
            </w:pPr>
            <w:r w:rsidRPr="00B8261A">
              <w:rPr>
                <w:rFonts w:asciiTheme="minorHAnsi" w:hAnsiTheme="minorHAnsi"/>
                <w:color w:val="000000"/>
                <w:sz w:val="24"/>
                <w:szCs w:val="24"/>
              </w:rPr>
              <w:t>Thermogravimetric Analysis</w:t>
            </w:r>
          </w:p>
        </w:tc>
      </w:tr>
      <w:tr w:rsidR="002477E8" w:rsidRPr="00CE7E86" w14:paraId="4A175327" w14:textId="77777777" w:rsidTr="0029264C">
        <w:trPr>
          <w:trHeight w:val="278"/>
          <w:jc w:val="center"/>
        </w:trPr>
        <w:tc>
          <w:tcPr>
            <w:tcW w:w="1640" w:type="pct"/>
            <w:shd w:val="clear" w:color="auto" w:fill="auto"/>
            <w:vAlign w:val="center"/>
          </w:tcPr>
          <w:p w14:paraId="4A9D4CE0" w14:textId="77777777" w:rsidR="002477E8" w:rsidRPr="00B8261A" w:rsidRDefault="002477E8" w:rsidP="00B8261A">
            <w:pPr>
              <w:spacing w:line="360" w:lineRule="auto"/>
              <w:jc w:val="center"/>
              <w:rPr>
                <w:rFonts w:asciiTheme="minorHAnsi" w:hAnsiTheme="minorHAnsi"/>
                <w:b/>
                <w:bCs/>
                <w:sz w:val="24"/>
                <w:szCs w:val="24"/>
              </w:rPr>
            </w:pPr>
            <w:r w:rsidRPr="00B8261A">
              <w:rPr>
                <w:rFonts w:asciiTheme="minorHAnsi" w:hAnsiTheme="minorHAnsi"/>
                <w:b/>
                <w:bCs/>
                <w:sz w:val="24"/>
                <w:szCs w:val="24"/>
              </w:rPr>
              <w:t>THF</w:t>
            </w:r>
          </w:p>
        </w:tc>
        <w:tc>
          <w:tcPr>
            <w:tcW w:w="3360" w:type="pct"/>
            <w:shd w:val="clear" w:color="auto" w:fill="auto"/>
          </w:tcPr>
          <w:p w14:paraId="0F9B0B90" w14:textId="77777777" w:rsidR="002477E8" w:rsidRPr="00B8261A" w:rsidRDefault="002477E8" w:rsidP="00B8261A">
            <w:pPr>
              <w:spacing w:line="360" w:lineRule="auto"/>
              <w:jc w:val="center"/>
              <w:rPr>
                <w:rFonts w:asciiTheme="minorHAnsi" w:hAnsiTheme="minorHAnsi"/>
                <w:color w:val="000000"/>
                <w:sz w:val="24"/>
                <w:szCs w:val="24"/>
              </w:rPr>
            </w:pPr>
            <w:r w:rsidRPr="00B8261A">
              <w:rPr>
                <w:rFonts w:asciiTheme="minorHAnsi" w:hAnsiTheme="minorHAnsi"/>
                <w:color w:val="000000"/>
                <w:sz w:val="24"/>
                <w:szCs w:val="24"/>
              </w:rPr>
              <w:t>Tetrahydrofuran</w:t>
            </w:r>
          </w:p>
        </w:tc>
      </w:tr>
      <w:tr w:rsidR="002477E8" w:rsidRPr="00CE7E86" w14:paraId="689D1F26" w14:textId="77777777" w:rsidTr="0029264C">
        <w:trPr>
          <w:trHeight w:val="278"/>
          <w:jc w:val="center"/>
        </w:trPr>
        <w:tc>
          <w:tcPr>
            <w:tcW w:w="1640" w:type="pct"/>
            <w:shd w:val="clear" w:color="auto" w:fill="auto"/>
            <w:vAlign w:val="center"/>
          </w:tcPr>
          <w:p w14:paraId="7BDDCFB6" w14:textId="77777777" w:rsidR="002477E8" w:rsidRPr="00B8261A" w:rsidRDefault="002477E8" w:rsidP="00B8261A">
            <w:pPr>
              <w:spacing w:line="360" w:lineRule="auto"/>
              <w:jc w:val="center"/>
              <w:rPr>
                <w:rFonts w:asciiTheme="minorHAnsi" w:hAnsiTheme="minorHAnsi"/>
                <w:b/>
                <w:bCs/>
                <w:sz w:val="24"/>
                <w:szCs w:val="24"/>
              </w:rPr>
            </w:pPr>
            <w:r w:rsidRPr="00B8261A">
              <w:rPr>
                <w:rFonts w:asciiTheme="minorHAnsi" w:hAnsiTheme="minorHAnsi"/>
                <w:b/>
                <w:bCs/>
                <w:sz w:val="24"/>
                <w:szCs w:val="24"/>
              </w:rPr>
              <w:t>TLC</w:t>
            </w:r>
          </w:p>
        </w:tc>
        <w:tc>
          <w:tcPr>
            <w:tcW w:w="3360" w:type="pct"/>
            <w:shd w:val="clear" w:color="auto" w:fill="auto"/>
          </w:tcPr>
          <w:p w14:paraId="07768370" w14:textId="77777777" w:rsidR="002477E8" w:rsidRPr="00B8261A" w:rsidRDefault="002477E8" w:rsidP="00B8261A">
            <w:pPr>
              <w:spacing w:line="360" w:lineRule="auto"/>
              <w:jc w:val="center"/>
              <w:rPr>
                <w:rFonts w:asciiTheme="minorHAnsi" w:hAnsiTheme="minorHAnsi"/>
                <w:color w:val="000000"/>
                <w:sz w:val="24"/>
                <w:szCs w:val="24"/>
              </w:rPr>
            </w:pPr>
            <w:r w:rsidRPr="00B8261A">
              <w:rPr>
                <w:rFonts w:asciiTheme="minorHAnsi" w:hAnsiTheme="minorHAnsi"/>
                <w:color w:val="000000"/>
                <w:sz w:val="24"/>
                <w:szCs w:val="24"/>
              </w:rPr>
              <w:t>Thin Layer Chromatography</w:t>
            </w:r>
          </w:p>
        </w:tc>
      </w:tr>
      <w:tr w:rsidR="002477E8" w:rsidRPr="00CE7E86" w14:paraId="6B878BF0" w14:textId="77777777" w:rsidTr="0029264C">
        <w:trPr>
          <w:trHeight w:val="278"/>
          <w:jc w:val="center"/>
        </w:trPr>
        <w:tc>
          <w:tcPr>
            <w:tcW w:w="1640" w:type="pct"/>
            <w:shd w:val="clear" w:color="auto" w:fill="auto"/>
            <w:vAlign w:val="center"/>
          </w:tcPr>
          <w:p w14:paraId="6EC0EF3C" w14:textId="77777777" w:rsidR="002477E8" w:rsidRPr="00B8261A" w:rsidRDefault="002477E8" w:rsidP="00B8261A">
            <w:pPr>
              <w:spacing w:line="360" w:lineRule="auto"/>
              <w:jc w:val="center"/>
              <w:rPr>
                <w:rFonts w:asciiTheme="minorHAnsi" w:hAnsiTheme="minorHAnsi"/>
                <w:b/>
                <w:bCs/>
                <w:sz w:val="24"/>
                <w:szCs w:val="24"/>
              </w:rPr>
            </w:pPr>
            <w:r w:rsidRPr="00B8261A">
              <w:rPr>
                <w:rFonts w:asciiTheme="minorHAnsi" w:hAnsiTheme="minorHAnsi"/>
                <w:b/>
                <w:bCs/>
                <w:sz w:val="24"/>
                <w:szCs w:val="24"/>
              </w:rPr>
              <w:t>t</w:t>
            </w:r>
          </w:p>
        </w:tc>
        <w:tc>
          <w:tcPr>
            <w:tcW w:w="3360" w:type="pct"/>
            <w:shd w:val="clear" w:color="auto" w:fill="auto"/>
          </w:tcPr>
          <w:p w14:paraId="7AA6C95A" w14:textId="77777777" w:rsidR="002477E8" w:rsidRPr="00B8261A" w:rsidRDefault="002477E8" w:rsidP="00B8261A">
            <w:pPr>
              <w:spacing w:line="360" w:lineRule="auto"/>
              <w:jc w:val="center"/>
              <w:rPr>
                <w:rFonts w:asciiTheme="minorHAnsi" w:hAnsiTheme="minorHAnsi"/>
                <w:color w:val="000000"/>
                <w:sz w:val="24"/>
                <w:szCs w:val="24"/>
              </w:rPr>
            </w:pPr>
            <w:r w:rsidRPr="00B8261A">
              <w:rPr>
                <w:rFonts w:asciiTheme="minorHAnsi" w:hAnsiTheme="minorHAnsi"/>
                <w:color w:val="000000"/>
                <w:sz w:val="24"/>
                <w:szCs w:val="24"/>
              </w:rPr>
              <w:t>Triplet (on NMR spectrum)</w:t>
            </w:r>
          </w:p>
        </w:tc>
      </w:tr>
      <w:tr w:rsidR="002477E8" w:rsidRPr="00CE7E86" w14:paraId="4E1BBA06" w14:textId="77777777" w:rsidTr="0029264C">
        <w:trPr>
          <w:trHeight w:val="278"/>
          <w:jc w:val="center"/>
        </w:trPr>
        <w:tc>
          <w:tcPr>
            <w:tcW w:w="1640" w:type="pct"/>
            <w:shd w:val="clear" w:color="auto" w:fill="auto"/>
            <w:vAlign w:val="center"/>
          </w:tcPr>
          <w:p w14:paraId="4A1054F9" w14:textId="77777777" w:rsidR="002477E8" w:rsidRPr="00B8261A" w:rsidRDefault="002477E8" w:rsidP="00B8261A">
            <w:pPr>
              <w:spacing w:line="360" w:lineRule="auto"/>
              <w:jc w:val="center"/>
              <w:rPr>
                <w:rFonts w:asciiTheme="minorHAnsi" w:hAnsiTheme="minorHAnsi"/>
                <w:b/>
                <w:bCs/>
                <w:sz w:val="24"/>
                <w:szCs w:val="24"/>
              </w:rPr>
            </w:pPr>
            <w:r w:rsidRPr="00B8261A">
              <w:rPr>
                <w:rFonts w:asciiTheme="minorHAnsi" w:hAnsiTheme="minorHAnsi"/>
                <w:b/>
                <w:bCs/>
                <w:sz w:val="24"/>
                <w:szCs w:val="24"/>
              </w:rPr>
              <w:t>UV-vis</w:t>
            </w:r>
          </w:p>
        </w:tc>
        <w:tc>
          <w:tcPr>
            <w:tcW w:w="3360" w:type="pct"/>
            <w:shd w:val="clear" w:color="auto" w:fill="auto"/>
          </w:tcPr>
          <w:p w14:paraId="6F98A5C0" w14:textId="77777777" w:rsidR="002477E8" w:rsidRPr="00B8261A" w:rsidRDefault="002477E8" w:rsidP="00B8261A">
            <w:pPr>
              <w:spacing w:line="360" w:lineRule="auto"/>
              <w:jc w:val="center"/>
              <w:rPr>
                <w:rFonts w:asciiTheme="minorHAnsi" w:hAnsiTheme="minorHAnsi"/>
                <w:color w:val="000000"/>
                <w:sz w:val="24"/>
                <w:szCs w:val="24"/>
              </w:rPr>
            </w:pPr>
            <w:r w:rsidRPr="00B8261A">
              <w:rPr>
                <w:rFonts w:asciiTheme="minorHAnsi" w:hAnsiTheme="minorHAnsi"/>
                <w:color w:val="000000"/>
                <w:sz w:val="24"/>
                <w:szCs w:val="24"/>
              </w:rPr>
              <w:t>Ultraviolet-Visible Spectroscopy</w:t>
            </w:r>
          </w:p>
        </w:tc>
      </w:tr>
      <w:tr w:rsidR="002477E8" w:rsidRPr="00CE7E86" w14:paraId="45FB46AE" w14:textId="77777777" w:rsidTr="0029264C">
        <w:trPr>
          <w:trHeight w:val="278"/>
          <w:jc w:val="center"/>
        </w:trPr>
        <w:tc>
          <w:tcPr>
            <w:tcW w:w="1640" w:type="pct"/>
            <w:shd w:val="clear" w:color="auto" w:fill="auto"/>
            <w:vAlign w:val="center"/>
          </w:tcPr>
          <w:p w14:paraId="18BC5B03" w14:textId="77777777" w:rsidR="002477E8" w:rsidRPr="00B8261A" w:rsidRDefault="002477E8" w:rsidP="00B8261A">
            <w:pPr>
              <w:spacing w:line="360" w:lineRule="auto"/>
              <w:jc w:val="center"/>
              <w:rPr>
                <w:rFonts w:asciiTheme="minorHAnsi" w:hAnsiTheme="minorHAnsi"/>
                <w:b/>
                <w:bCs/>
                <w:sz w:val="24"/>
                <w:szCs w:val="24"/>
              </w:rPr>
            </w:pPr>
            <w:r w:rsidRPr="00B8261A">
              <w:rPr>
                <w:rFonts w:asciiTheme="minorHAnsi" w:hAnsiTheme="minorHAnsi"/>
                <w:b/>
                <w:bCs/>
                <w:sz w:val="24"/>
                <w:szCs w:val="24"/>
              </w:rPr>
              <w:t>V</w:t>
            </w:r>
            <w:r w:rsidRPr="00B8261A">
              <w:rPr>
                <w:rFonts w:asciiTheme="minorHAnsi" w:hAnsiTheme="minorHAnsi"/>
                <w:b/>
                <w:bCs/>
                <w:sz w:val="24"/>
                <w:szCs w:val="24"/>
                <w:vertAlign w:val="subscript"/>
              </w:rPr>
              <w:t>OC</w:t>
            </w:r>
          </w:p>
        </w:tc>
        <w:tc>
          <w:tcPr>
            <w:tcW w:w="3360" w:type="pct"/>
            <w:shd w:val="clear" w:color="auto" w:fill="auto"/>
          </w:tcPr>
          <w:p w14:paraId="0CFC4BF9" w14:textId="77777777" w:rsidR="002477E8" w:rsidRPr="00B8261A" w:rsidRDefault="002477E8" w:rsidP="00B8261A">
            <w:pPr>
              <w:spacing w:line="360" w:lineRule="auto"/>
              <w:jc w:val="center"/>
              <w:rPr>
                <w:rFonts w:asciiTheme="minorHAnsi" w:hAnsiTheme="minorHAnsi"/>
                <w:color w:val="000000"/>
                <w:sz w:val="24"/>
                <w:szCs w:val="24"/>
              </w:rPr>
            </w:pPr>
            <w:r w:rsidRPr="00B8261A">
              <w:rPr>
                <w:rFonts w:asciiTheme="minorHAnsi" w:hAnsiTheme="minorHAnsi"/>
                <w:color w:val="000000"/>
                <w:sz w:val="24"/>
                <w:szCs w:val="24"/>
              </w:rPr>
              <w:t>Open Circuit Voltage</w:t>
            </w:r>
          </w:p>
        </w:tc>
      </w:tr>
      <w:tr w:rsidR="002477E8" w:rsidRPr="00CE7E86" w14:paraId="0444EC69" w14:textId="77777777" w:rsidTr="0029264C">
        <w:trPr>
          <w:trHeight w:val="278"/>
          <w:jc w:val="center"/>
        </w:trPr>
        <w:tc>
          <w:tcPr>
            <w:tcW w:w="1640" w:type="pct"/>
            <w:shd w:val="clear" w:color="auto" w:fill="auto"/>
            <w:vAlign w:val="center"/>
          </w:tcPr>
          <w:p w14:paraId="53D35607" w14:textId="77777777" w:rsidR="002477E8" w:rsidRPr="00B8261A" w:rsidRDefault="002477E8" w:rsidP="00B8261A">
            <w:pPr>
              <w:spacing w:line="360" w:lineRule="auto"/>
              <w:jc w:val="center"/>
              <w:rPr>
                <w:rFonts w:asciiTheme="minorHAnsi" w:hAnsiTheme="minorHAnsi"/>
                <w:b/>
                <w:bCs/>
                <w:sz w:val="24"/>
                <w:szCs w:val="24"/>
              </w:rPr>
            </w:pPr>
            <w:r w:rsidRPr="00B8261A">
              <w:rPr>
                <w:rFonts w:asciiTheme="minorHAnsi" w:hAnsiTheme="minorHAnsi"/>
                <w:b/>
                <w:bCs/>
                <w:sz w:val="24"/>
                <w:szCs w:val="24"/>
              </w:rPr>
              <w:t>XRD</w:t>
            </w:r>
          </w:p>
        </w:tc>
        <w:tc>
          <w:tcPr>
            <w:tcW w:w="3360" w:type="pct"/>
            <w:shd w:val="clear" w:color="auto" w:fill="auto"/>
          </w:tcPr>
          <w:p w14:paraId="6D983C0F" w14:textId="77777777" w:rsidR="002477E8" w:rsidRPr="00B8261A" w:rsidRDefault="002477E8" w:rsidP="00B8261A">
            <w:pPr>
              <w:spacing w:line="360" w:lineRule="auto"/>
              <w:jc w:val="center"/>
              <w:rPr>
                <w:rFonts w:asciiTheme="minorHAnsi" w:hAnsiTheme="minorHAnsi"/>
                <w:color w:val="000000"/>
                <w:sz w:val="24"/>
                <w:szCs w:val="24"/>
              </w:rPr>
            </w:pPr>
            <w:r w:rsidRPr="00B8261A">
              <w:rPr>
                <w:rFonts w:asciiTheme="minorHAnsi" w:hAnsiTheme="minorHAnsi"/>
                <w:color w:val="000000"/>
                <w:sz w:val="24"/>
                <w:szCs w:val="24"/>
              </w:rPr>
              <w:t>X-ray Diffraction</w:t>
            </w:r>
          </w:p>
        </w:tc>
      </w:tr>
    </w:tbl>
    <w:p w14:paraId="632E2D6B" w14:textId="77777777" w:rsidR="00CC7C22" w:rsidRDefault="00CC7C22" w:rsidP="0014179E"/>
    <w:p w14:paraId="7D914154" w14:textId="77777777" w:rsidR="006B73F0" w:rsidRDefault="006B73F0" w:rsidP="0014179E"/>
    <w:p w14:paraId="48841D17" w14:textId="77777777" w:rsidR="006B73F0" w:rsidRDefault="006B73F0" w:rsidP="0014179E"/>
    <w:p w14:paraId="0F5CD2A6" w14:textId="77777777" w:rsidR="006B73F0" w:rsidRDefault="006B73F0" w:rsidP="0014179E"/>
    <w:p w14:paraId="7709F53B" w14:textId="77777777" w:rsidR="00430A82" w:rsidRPr="00F83A14" w:rsidRDefault="00430A82" w:rsidP="00F83A14">
      <w:pPr>
        <w:pStyle w:val="Heading2"/>
        <w:spacing w:line="360" w:lineRule="auto"/>
        <w:rPr>
          <w:rFonts w:asciiTheme="minorHAnsi" w:hAnsiTheme="minorHAnsi" w:cstheme="minorHAnsi"/>
          <w:sz w:val="24"/>
          <w:szCs w:val="24"/>
        </w:rPr>
      </w:pPr>
      <w:bookmarkStart w:id="7" w:name="_Toc487984387"/>
      <w:r w:rsidRPr="00F83A14">
        <w:rPr>
          <w:rFonts w:asciiTheme="minorHAnsi" w:hAnsiTheme="minorHAnsi" w:cstheme="minorHAnsi"/>
          <w:sz w:val="24"/>
          <w:szCs w:val="24"/>
        </w:rPr>
        <w:lastRenderedPageBreak/>
        <w:t>Contents</w:t>
      </w:r>
      <w:bookmarkEnd w:id="7"/>
    </w:p>
    <w:p w14:paraId="5411CAD9" w14:textId="77777777" w:rsidR="00DE5683" w:rsidRPr="00F83A14" w:rsidRDefault="00DE5683" w:rsidP="00F83A14">
      <w:pPr>
        <w:spacing w:line="360" w:lineRule="auto"/>
        <w:rPr>
          <w:rFonts w:asciiTheme="minorHAnsi" w:hAnsiTheme="minorHAnsi" w:cstheme="minorHAnsi"/>
          <w:sz w:val="24"/>
          <w:szCs w:val="24"/>
        </w:rPr>
      </w:pPr>
    </w:p>
    <w:p w14:paraId="1CDDE90E" w14:textId="3630BF59" w:rsidR="009E4461" w:rsidRPr="00F83A14" w:rsidRDefault="00430A82" w:rsidP="00F83A14">
      <w:pPr>
        <w:pStyle w:val="TOC2"/>
        <w:tabs>
          <w:tab w:val="right" w:leader="dot" w:pos="8494"/>
        </w:tabs>
        <w:spacing w:line="360" w:lineRule="auto"/>
        <w:rPr>
          <w:rFonts w:cstheme="minorHAnsi"/>
          <w:smallCaps w:val="0"/>
          <w:noProof/>
          <w:sz w:val="24"/>
          <w:lang w:eastAsia="en-GB"/>
        </w:rPr>
      </w:pPr>
      <w:r w:rsidRPr="00F83A14">
        <w:rPr>
          <w:rFonts w:cstheme="minorHAnsi"/>
          <w:sz w:val="24"/>
        </w:rPr>
        <w:fldChar w:fldCharType="begin"/>
      </w:r>
      <w:r w:rsidRPr="00F83A14">
        <w:rPr>
          <w:rFonts w:cstheme="minorHAnsi"/>
          <w:sz w:val="24"/>
        </w:rPr>
        <w:instrText xml:space="preserve"> TOC \o "1-3" \h \z \u </w:instrText>
      </w:r>
      <w:r w:rsidRPr="00F83A14">
        <w:rPr>
          <w:rFonts w:cstheme="minorHAnsi"/>
          <w:sz w:val="24"/>
        </w:rPr>
        <w:fldChar w:fldCharType="separate"/>
      </w:r>
      <w:hyperlink w:anchor="_Toc487984381" w:history="1">
        <w:r w:rsidR="009E4461" w:rsidRPr="00F83A14">
          <w:rPr>
            <w:rStyle w:val="Hyperlink"/>
            <w:rFonts w:cstheme="minorHAnsi"/>
            <w:noProof/>
            <w:sz w:val="24"/>
            <w:shd w:val="clear" w:color="auto" w:fill="FFFFFF"/>
          </w:rPr>
          <w:t>‘’Our greatest weakness lies in giving up.</w:t>
        </w:r>
        <w:r w:rsidR="009E4461" w:rsidRPr="00F83A14">
          <w:rPr>
            <w:rFonts w:cstheme="minorHAnsi"/>
            <w:noProof/>
            <w:webHidden/>
            <w:sz w:val="24"/>
          </w:rPr>
          <w:tab/>
        </w:r>
        <w:r w:rsidR="009E4461" w:rsidRPr="00F83A14">
          <w:rPr>
            <w:rFonts w:cstheme="minorHAnsi"/>
            <w:noProof/>
            <w:webHidden/>
            <w:sz w:val="24"/>
          </w:rPr>
          <w:fldChar w:fldCharType="begin"/>
        </w:r>
        <w:r w:rsidR="009E4461" w:rsidRPr="00F83A14">
          <w:rPr>
            <w:rFonts w:cstheme="minorHAnsi"/>
            <w:noProof/>
            <w:webHidden/>
            <w:sz w:val="24"/>
          </w:rPr>
          <w:instrText xml:space="preserve"> PAGEREF _Toc487984381 \h </w:instrText>
        </w:r>
        <w:r w:rsidR="009E4461" w:rsidRPr="00F83A14">
          <w:rPr>
            <w:rFonts w:cstheme="minorHAnsi"/>
            <w:noProof/>
            <w:webHidden/>
            <w:sz w:val="24"/>
          </w:rPr>
        </w:r>
        <w:r w:rsidR="009E4461" w:rsidRPr="00F83A14">
          <w:rPr>
            <w:rFonts w:cstheme="minorHAnsi"/>
            <w:noProof/>
            <w:webHidden/>
            <w:sz w:val="24"/>
          </w:rPr>
          <w:fldChar w:fldCharType="separate"/>
        </w:r>
        <w:r w:rsidR="009E4461" w:rsidRPr="00F83A14">
          <w:rPr>
            <w:rFonts w:cstheme="minorHAnsi"/>
            <w:noProof/>
            <w:webHidden/>
            <w:sz w:val="24"/>
          </w:rPr>
          <w:t>1</w:t>
        </w:r>
        <w:r w:rsidR="009E4461" w:rsidRPr="00F83A14">
          <w:rPr>
            <w:rFonts w:cstheme="minorHAnsi"/>
            <w:noProof/>
            <w:webHidden/>
            <w:sz w:val="24"/>
          </w:rPr>
          <w:fldChar w:fldCharType="end"/>
        </w:r>
      </w:hyperlink>
    </w:p>
    <w:p w14:paraId="084281E7" w14:textId="2DB3FFC2"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382" w:history="1">
        <w:r w:rsidRPr="00F83A14">
          <w:rPr>
            <w:rStyle w:val="Hyperlink"/>
            <w:rFonts w:cstheme="minorHAnsi"/>
            <w:noProof/>
            <w:sz w:val="24"/>
            <w:shd w:val="clear" w:color="auto" w:fill="FFFFFF"/>
          </w:rPr>
          <w:t>The most certain way to succeed is always to try just one more time.’’</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_Toc487984382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1</w:t>
        </w:r>
        <w:r w:rsidRPr="00F83A14">
          <w:rPr>
            <w:rFonts w:cstheme="minorHAnsi"/>
            <w:noProof/>
            <w:webHidden/>
            <w:sz w:val="24"/>
          </w:rPr>
          <w:fldChar w:fldCharType="end"/>
        </w:r>
      </w:hyperlink>
    </w:p>
    <w:p w14:paraId="7A7E2DCB" w14:textId="4F5EEDC5"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383" w:history="1">
        <w:r w:rsidRPr="00F83A14">
          <w:rPr>
            <w:rStyle w:val="Hyperlink"/>
            <w:rFonts w:cstheme="minorHAnsi"/>
            <w:noProof/>
            <w:sz w:val="24"/>
            <w:shd w:val="clear" w:color="auto" w:fill="FFFFFF"/>
          </w:rPr>
          <w:t>- Thomas A. Edison</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_Toc487984383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1</w:t>
        </w:r>
        <w:r w:rsidRPr="00F83A14">
          <w:rPr>
            <w:rFonts w:cstheme="minorHAnsi"/>
            <w:noProof/>
            <w:webHidden/>
            <w:sz w:val="24"/>
          </w:rPr>
          <w:fldChar w:fldCharType="end"/>
        </w:r>
      </w:hyperlink>
    </w:p>
    <w:p w14:paraId="55AFAB66" w14:textId="37672F0A"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384" w:history="1">
        <w:r w:rsidRPr="00F83A14">
          <w:rPr>
            <w:rStyle w:val="Hyperlink"/>
            <w:rFonts w:cstheme="minorHAnsi"/>
            <w:noProof/>
            <w:sz w:val="24"/>
          </w:rPr>
          <w:t>Acknowledgements</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_Toc487984384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2</w:t>
        </w:r>
        <w:r w:rsidRPr="00F83A14">
          <w:rPr>
            <w:rFonts w:cstheme="minorHAnsi"/>
            <w:noProof/>
            <w:webHidden/>
            <w:sz w:val="24"/>
          </w:rPr>
          <w:fldChar w:fldCharType="end"/>
        </w:r>
      </w:hyperlink>
    </w:p>
    <w:p w14:paraId="4F4F3C33" w14:textId="771D0ED8"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385" w:history="1">
        <w:r w:rsidRPr="00F83A14">
          <w:rPr>
            <w:rStyle w:val="Hyperlink"/>
            <w:rFonts w:cstheme="minorHAnsi"/>
            <w:noProof/>
            <w:sz w:val="24"/>
          </w:rPr>
          <w:t>Abstract</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_Toc487984385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6</w:t>
        </w:r>
        <w:r w:rsidRPr="00F83A14">
          <w:rPr>
            <w:rFonts w:cstheme="minorHAnsi"/>
            <w:noProof/>
            <w:webHidden/>
            <w:sz w:val="24"/>
          </w:rPr>
          <w:fldChar w:fldCharType="end"/>
        </w:r>
      </w:hyperlink>
    </w:p>
    <w:p w14:paraId="2DC549B2" w14:textId="4B69585F"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386" w:history="1">
        <w:r w:rsidRPr="00F83A14">
          <w:rPr>
            <w:rStyle w:val="Hyperlink"/>
            <w:rFonts w:cstheme="minorHAnsi"/>
            <w:noProof/>
            <w:sz w:val="24"/>
          </w:rPr>
          <w:t>List of Abbreviations</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_Toc487984386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8</w:t>
        </w:r>
        <w:r w:rsidRPr="00F83A14">
          <w:rPr>
            <w:rFonts w:cstheme="minorHAnsi"/>
            <w:noProof/>
            <w:webHidden/>
            <w:sz w:val="24"/>
          </w:rPr>
          <w:fldChar w:fldCharType="end"/>
        </w:r>
      </w:hyperlink>
    </w:p>
    <w:p w14:paraId="04A8EAFD" w14:textId="7A92EEA7"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387" w:history="1">
        <w:r w:rsidRPr="00F83A14">
          <w:rPr>
            <w:rStyle w:val="Hyperlink"/>
            <w:rFonts w:cstheme="minorHAnsi"/>
            <w:noProof/>
            <w:sz w:val="24"/>
          </w:rPr>
          <w:t>Contents</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_Toc487984387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11</w:t>
        </w:r>
        <w:r w:rsidRPr="00F83A14">
          <w:rPr>
            <w:rFonts w:cstheme="minorHAnsi"/>
            <w:noProof/>
            <w:webHidden/>
            <w:sz w:val="24"/>
          </w:rPr>
          <w:fldChar w:fldCharType="end"/>
        </w:r>
      </w:hyperlink>
    </w:p>
    <w:p w14:paraId="5F4B9DA9" w14:textId="2FE7EB09"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388" w:history="1">
        <w:r w:rsidRPr="00F83A14">
          <w:rPr>
            <w:rStyle w:val="Hyperlink"/>
            <w:rFonts w:cstheme="minorHAnsi"/>
            <w:noProof/>
            <w:sz w:val="24"/>
          </w:rPr>
          <w:t>List of Figures</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_Toc487984388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15</w:t>
        </w:r>
        <w:r w:rsidRPr="00F83A14">
          <w:rPr>
            <w:rFonts w:cstheme="minorHAnsi"/>
            <w:noProof/>
            <w:webHidden/>
            <w:sz w:val="24"/>
          </w:rPr>
          <w:fldChar w:fldCharType="end"/>
        </w:r>
      </w:hyperlink>
    </w:p>
    <w:p w14:paraId="72EC4D9C" w14:textId="7F0F9239"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389" w:history="1">
        <w:r w:rsidRPr="00F83A14">
          <w:rPr>
            <w:rStyle w:val="Hyperlink"/>
            <w:rFonts w:cstheme="minorHAnsi"/>
            <w:noProof/>
            <w:sz w:val="24"/>
          </w:rPr>
          <w:t>List of Tables</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_Toc487984389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22</w:t>
        </w:r>
        <w:r w:rsidRPr="00F83A14">
          <w:rPr>
            <w:rFonts w:cstheme="minorHAnsi"/>
            <w:noProof/>
            <w:webHidden/>
            <w:sz w:val="24"/>
          </w:rPr>
          <w:fldChar w:fldCharType="end"/>
        </w:r>
      </w:hyperlink>
    </w:p>
    <w:p w14:paraId="6E6A451E" w14:textId="74DC89DB"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390" w:history="1">
        <w:r w:rsidRPr="00F83A14">
          <w:rPr>
            <w:rStyle w:val="Hyperlink"/>
            <w:rFonts w:cstheme="minorHAnsi"/>
            <w:noProof/>
            <w:sz w:val="24"/>
          </w:rPr>
          <w:t>List of Equations</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_Toc487984390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24</w:t>
        </w:r>
        <w:r w:rsidRPr="00F83A14">
          <w:rPr>
            <w:rFonts w:cstheme="minorHAnsi"/>
            <w:noProof/>
            <w:webHidden/>
            <w:sz w:val="24"/>
          </w:rPr>
          <w:fldChar w:fldCharType="end"/>
        </w:r>
      </w:hyperlink>
    </w:p>
    <w:p w14:paraId="7DEA7C04" w14:textId="60DF914F" w:rsidR="009E4461" w:rsidRPr="00F83A14" w:rsidRDefault="009E4461" w:rsidP="00F83A14">
      <w:pPr>
        <w:pStyle w:val="TOC1"/>
        <w:tabs>
          <w:tab w:val="right" w:leader="dot" w:pos="8494"/>
        </w:tabs>
        <w:spacing w:line="360" w:lineRule="auto"/>
        <w:rPr>
          <w:rFonts w:cstheme="minorHAnsi"/>
          <w:b w:val="0"/>
          <w:bCs w:val="0"/>
          <w:caps w:val="0"/>
          <w:noProof/>
          <w:sz w:val="24"/>
          <w:lang w:eastAsia="en-GB"/>
        </w:rPr>
      </w:pPr>
      <w:hyperlink w:anchor="_Toc487984391" w:history="1">
        <w:r w:rsidRPr="00F83A14">
          <w:rPr>
            <w:rStyle w:val="Hyperlink"/>
            <w:rFonts w:cstheme="minorHAnsi"/>
            <w:noProof/>
            <w:sz w:val="24"/>
          </w:rPr>
          <w:t>Chapter 1:</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_Toc487984391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26</w:t>
        </w:r>
        <w:r w:rsidRPr="00F83A14">
          <w:rPr>
            <w:rFonts w:cstheme="minorHAnsi"/>
            <w:noProof/>
            <w:webHidden/>
            <w:sz w:val="24"/>
          </w:rPr>
          <w:fldChar w:fldCharType="end"/>
        </w:r>
      </w:hyperlink>
    </w:p>
    <w:p w14:paraId="27A4A9DA" w14:textId="6E206463" w:rsidR="009E4461" w:rsidRPr="00F83A14" w:rsidRDefault="009E4461" w:rsidP="00F83A14">
      <w:pPr>
        <w:pStyle w:val="TOC1"/>
        <w:tabs>
          <w:tab w:val="right" w:leader="dot" w:pos="8494"/>
        </w:tabs>
        <w:spacing w:line="360" w:lineRule="auto"/>
        <w:rPr>
          <w:rFonts w:cstheme="minorHAnsi"/>
          <w:b w:val="0"/>
          <w:bCs w:val="0"/>
          <w:caps w:val="0"/>
          <w:noProof/>
          <w:sz w:val="24"/>
          <w:lang w:eastAsia="en-GB"/>
        </w:rPr>
      </w:pPr>
      <w:hyperlink w:anchor="_Toc487984392" w:history="1">
        <w:r w:rsidRPr="00F83A14">
          <w:rPr>
            <w:rStyle w:val="Hyperlink"/>
            <w:rFonts w:cstheme="minorHAnsi"/>
            <w:noProof/>
            <w:sz w:val="24"/>
          </w:rPr>
          <w:t>Introduction</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_Toc487984392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26</w:t>
        </w:r>
        <w:r w:rsidRPr="00F83A14">
          <w:rPr>
            <w:rFonts w:cstheme="minorHAnsi"/>
            <w:noProof/>
            <w:webHidden/>
            <w:sz w:val="24"/>
          </w:rPr>
          <w:fldChar w:fldCharType="end"/>
        </w:r>
      </w:hyperlink>
    </w:p>
    <w:p w14:paraId="7314E888" w14:textId="67D3D698"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393" w:history="1">
        <w:r w:rsidRPr="00F83A14">
          <w:rPr>
            <w:rStyle w:val="Hyperlink"/>
            <w:rFonts w:cstheme="minorHAnsi"/>
            <w:noProof/>
            <w:sz w:val="24"/>
          </w:rPr>
          <w:t>1.1 Energy developments</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_Toc487984393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27</w:t>
        </w:r>
        <w:r w:rsidRPr="00F83A14">
          <w:rPr>
            <w:rFonts w:cstheme="minorHAnsi"/>
            <w:noProof/>
            <w:webHidden/>
            <w:sz w:val="24"/>
          </w:rPr>
          <w:fldChar w:fldCharType="end"/>
        </w:r>
      </w:hyperlink>
    </w:p>
    <w:p w14:paraId="0429AF88" w14:textId="6B92AAA5"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394" w:history="1">
        <w:r w:rsidRPr="00F83A14">
          <w:rPr>
            <w:rStyle w:val="Hyperlink"/>
            <w:rFonts w:cstheme="minorHAnsi"/>
            <w:noProof/>
            <w:sz w:val="24"/>
          </w:rPr>
          <w:t>1.2 Solar Energy</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_Toc487984394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28</w:t>
        </w:r>
        <w:r w:rsidRPr="00F83A14">
          <w:rPr>
            <w:rFonts w:cstheme="minorHAnsi"/>
            <w:noProof/>
            <w:webHidden/>
            <w:sz w:val="24"/>
          </w:rPr>
          <w:fldChar w:fldCharType="end"/>
        </w:r>
      </w:hyperlink>
    </w:p>
    <w:p w14:paraId="4E3FAD47" w14:textId="146237FD"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395" w:history="1">
        <w:r w:rsidRPr="00F83A14">
          <w:rPr>
            <w:rStyle w:val="Hyperlink"/>
            <w:rFonts w:cstheme="minorHAnsi"/>
            <w:noProof/>
            <w:sz w:val="24"/>
          </w:rPr>
          <w:t>1.3 Organic Semiconductors</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_Toc487984395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29</w:t>
        </w:r>
        <w:r w:rsidRPr="00F83A14">
          <w:rPr>
            <w:rFonts w:cstheme="minorHAnsi"/>
            <w:noProof/>
            <w:webHidden/>
            <w:sz w:val="24"/>
          </w:rPr>
          <w:fldChar w:fldCharType="end"/>
        </w:r>
      </w:hyperlink>
    </w:p>
    <w:p w14:paraId="7BE75175" w14:textId="6EA212E0"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396" w:history="1">
        <w:r w:rsidRPr="00F83A14">
          <w:rPr>
            <w:rStyle w:val="Hyperlink"/>
            <w:rFonts w:cstheme="minorHAnsi"/>
            <w:noProof/>
            <w:sz w:val="24"/>
          </w:rPr>
          <w:t>1.4 Photovoltaic Charge generation</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_Toc487984396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31</w:t>
        </w:r>
        <w:r w:rsidRPr="00F83A14">
          <w:rPr>
            <w:rFonts w:cstheme="minorHAnsi"/>
            <w:noProof/>
            <w:webHidden/>
            <w:sz w:val="24"/>
          </w:rPr>
          <w:fldChar w:fldCharType="end"/>
        </w:r>
      </w:hyperlink>
    </w:p>
    <w:p w14:paraId="742CFF72" w14:textId="58F13C64"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397" w:history="1">
        <w:r w:rsidRPr="00F83A14">
          <w:rPr>
            <w:rStyle w:val="Hyperlink"/>
            <w:rFonts w:cstheme="minorHAnsi"/>
            <w:noProof/>
            <w:sz w:val="24"/>
            <w:lang w:eastAsia="en-US"/>
          </w:rPr>
          <w:t>1.5 Factors affecting cell efficiency</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_Toc487984397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34</w:t>
        </w:r>
        <w:r w:rsidRPr="00F83A14">
          <w:rPr>
            <w:rFonts w:cstheme="minorHAnsi"/>
            <w:noProof/>
            <w:webHidden/>
            <w:sz w:val="24"/>
          </w:rPr>
          <w:fldChar w:fldCharType="end"/>
        </w:r>
      </w:hyperlink>
    </w:p>
    <w:p w14:paraId="7D50A1AF" w14:textId="44E632A5"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398" w:history="1">
        <w:r w:rsidRPr="00F83A14">
          <w:rPr>
            <w:rStyle w:val="Hyperlink"/>
            <w:rFonts w:cstheme="minorHAnsi"/>
            <w:noProof/>
            <w:sz w:val="24"/>
            <w:lang w:eastAsia="en-US"/>
          </w:rPr>
          <w:t>1.6 Active layer morphology</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_Toc487984398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36</w:t>
        </w:r>
        <w:r w:rsidRPr="00F83A14">
          <w:rPr>
            <w:rFonts w:cstheme="minorHAnsi"/>
            <w:noProof/>
            <w:webHidden/>
            <w:sz w:val="24"/>
          </w:rPr>
          <w:fldChar w:fldCharType="end"/>
        </w:r>
      </w:hyperlink>
    </w:p>
    <w:p w14:paraId="1957BEB9" w14:textId="18D67EE3"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399" w:history="1">
        <w:r w:rsidRPr="00F83A14">
          <w:rPr>
            <w:rStyle w:val="Hyperlink"/>
            <w:rFonts w:cstheme="minorHAnsi"/>
            <w:noProof/>
            <w:sz w:val="24"/>
            <w:lang w:eastAsia="en-US"/>
          </w:rPr>
          <w:t>1.7 P-type materials</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_Toc487984399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36</w:t>
        </w:r>
        <w:r w:rsidRPr="00F83A14">
          <w:rPr>
            <w:rFonts w:cstheme="minorHAnsi"/>
            <w:noProof/>
            <w:webHidden/>
            <w:sz w:val="24"/>
          </w:rPr>
          <w:fldChar w:fldCharType="end"/>
        </w:r>
      </w:hyperlink>
    </w:p>
    <w:p w14:paraId="563C7455" w14:textId="59F9E3D7"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400" w:history="1">
        <w:r w:rsidRPr="00F83A14">
          <w:rPr>
            <w:rStyle w:val="Hyperlink"/>
            <w:rFonts w:cstheme="minorHAnsi"/>
            <w:noProof/>
            <w:sz w:val="24"/>
            <w:lang w:eastAsia="en-US"/>
          </w:rPr>
          <w:t>1.71 Conjugated Polymers used in Photovoltaic Devices</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_Toc487984400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41</w:t>
        </w:r>
        <w:r w:rsidRPr="00F83A14">
          <w:rPr>
            <w:rFonts w:cstheme="minorHAnsi"/>
            <w:noProof/>
            <w:webHidden/>
            <w:sz w:val="24"/>
          </w:rPr>
          <w:fldChar w:fldCharType="end"/>
        </w:r>
      </w:hyperlink>
    </w:p>
    <w:p w14:paraId="6847B266" w14:textId="3BFD86BB"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401" w:history="1">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_Toc487984401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44</w:t>
        </w:r>
        <w:r w:rsidRPr="00F83A14">
          <w:rPr>
            <w:rFonts w:cstheme="minorHAnsi"/>
            <w:noProof/>
            <w:webHidden/>
            <w:sz w:val="24"/>
          </w:rPr>
          <w:fldChar w:fldCharType="end"/>
        </w:r>
      </w:hyperlink>
    </w:p>
    <w:p w14:paraId="2193E4DF" w14:textId="5EE2FFA4"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402" w:history="1">
        <w:r w:rsidRPr="00F83A14">
          <w:rPr>
            <w:rStyle w:val="Hyperlink"/>
            <w:rFonts w:cstheme="minorHAnsi"/>
            <w:noProof/>
            <w:sz w:val="24"/>
            <w:lang w:eastAsia="en-US"/>
          </w:rPr>
          <w:t>1.8 Polymerisation techniques</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_Toc487984402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44</w:t>
        </w:r>
        <w:r w:rsidRPr="00F83A14">
          <w:rPr>
            <w:rFonts w:cstheme="minorHAnsi"/>
            <w:noProof/>
            <w:webHidden/>
            <w:sz w:val="24"/>
          </w:rPr>
          <w:fldChar w:fldCharType="end"/>
        </w:r>
      </w:hyperlink>
    </w:p>
    <w:p w14:paraId="41C0157B" w14:textId="544D6F09"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403" w:history="1">
        <w:r w:rsidRPr="00F83A14">
          <w:rPr>
            <w:rStyle w:val="Hyperlink"/>
            <w:rFonts w:cstheme="minorHAnsi"/>
            <w:noProof/>
            <w:sz w:val="24"/>
            <w:lang w:eastAsia="en-US"/>
          </w:rPr>
          <w:t>1.9 N-type materials</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_Toc487984403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47</w:t>
        </w:r>
        <w:r w:rsidRPr="00F83A14">
          <w:rPr>
            <w:rFonts w:cstheme="minorHAnsi"/>
            <w:noProof/>
            <w:webHidden/>
            <w:sz w:val="24"/>
          </w:rPr>
          <w:fldChar w:fldCharType="end"/>
        </w:r>
      </w:hyperlink>
    </w:p>
    <w:p w14:paraId="0104DAB1" w14:textId="1AD940AA"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404" w:history="1">
        <w:r w:rsidRPr="00F83A14">
          <w:rPr>
            <w:rStyle w:val="Hyperlink"/>
            <w:rFonts w:cstheme="minorHAnsi"/>
            <w:noProof/>
            <w:sz w:val="24"/>
            <w:lang w:eastAsia="en-US"/>
          </w:rPr>
          <w:t>1.10 Project Aims</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_Toc487984404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48</w:t>
        </w:r>
        <w:r w:rsidRPr="00F83A14">
          <w:rPr>
            <w:rFonts w:cstheme="minorHAnsi"/>
            <w:noProof/>
            <w:webHidden/>
            <w:sz w:val="24"/>
          </w:rPr>
          <w:fldChar w:fldCharType="end"/>
        </w:r>
      </w:hyperlink>
    </w:p>
    <w:p w14:paraId="324664F6" w14:textId="416BEDDC"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405" w:history="1">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_Toc487984405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52</w:t>
        </w:r>
        <w:r w:rsidRPr="00F83A14">
          <w:rPr>
            <w:rFonts w:cstheme="minorHAnsi"/>
            <w:noProof/>
            <w:webHidden/>
            <w:sz w:val="24"/>
          </w:rPr>
          <w:fldChar w:fldCharType="end"/>
        </w:r>
      </w:hyperlink>
    </w:p>
    <w:p w14:paraId="519BEEBC" w14:textId="2F5B12EB"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406" w:history="1">
        <w:r w:rsidRPr="00F83A14">
          <w:rPr>
            <w:rStyle w:val="Hyperlink"/>
            <w:rFonts w:cstheme="minorHAnsi"/>
            <w:noProof/>
            <w:sz w:val="24"/>
            <w:lang w:val="it-IT" w:eastAsia="en-US"/>
          </w:rPr>
          <w:t>References</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_Toc487984406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53</w:t>
        </w:r>
        <w:r w:rsidRPr="00F83A14">
          <w:rPr>
            <w:rFonts w:cstheme="minorHAnsi"/>
            <w:noProof/>
            <w:webHidden/>
            <w:sz w:val="24"/>
          </w:rPr>
          <w:fldChar w:fldCharType="end"/>
        </w:r>
      </w:hyperlink>
    </w:p>
    <w:p w14:paraId="66227E92" w14:textId="08FA9AEE" w:rsidR="009E4461" w:rsidRPr="00F83A14" w:rsidRDefault="009E4461" w:rsidP="00F83A14">
      <w:pPr>
        <w:pStyle w:val="TOC1"/>
        <w:tabs>
          <w:tab w:val="right" w:leader="dot" w:pos="8494"/>
        </w:tabs>
        <w:spacing w:line="360" w:lineRule="auto"/>
        <w:rPr>
          <w:rFonts w:cstheme="minorHAnsi"/>
          <w:b w:val="0"/>
          <w:bCs w:val="0"/>
          <w:caps w:val="0"/>
          <w:noProof/>
          <w:sz w:val="24"/>
          <w:lang w:eastAsia="en-GB"/>
        </w:rPr>
      </w:pPr>
      <w:hyperlink w:anchor="_Toc487984407" w:history="1">
        <w:r w:rsidRPr="00F83A14">
          <w:rPr>
            <w:rStyle w:val="Hyperlink"/>
            <w:rFonts w:cstheme="minorHAnsi"/>
            <w:noProof/>
            <w:sz w:val="24"/>
          </w:rPr>
          <w:t>Chapter 2:</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_Toc487984407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59</w:t>
        </w:r>
        <w:r w:rsidRPr="00F83A14">
          <w:rPr>
            <w:rFonts w:cstheme="minorHAnsi"/>
            <w:noProof/>
            <w:webHidden/>
            <w:sz w:val="24"/>
          </w:rPr>
          <w:fldChar w:fldCharType="end"/>
        </w:r>
      </w:hyperlink>
    </w:p>
    <w:p w14:paraId="545E8825" w14:textId="7171D41D" w:rsidR="009E4461" w:rsidRPr="00F83A14" w:rsidRDefault="009E4461" w:rsidP="00F83A14">
      <w:pPr>
        <w:pStyle w:val="TOC1"/>
        <w:tabs>
          <w:tab w:val="right" w:leader="dot" w:pos="8494"/>
        </w:tabs>
        <w:spacing w:line="360" w:lineRule="auto"/>
        <w:rPr>
          <w:rFonts w:cstheme="minorHAnsi"/>
          <w:b w:val="0"/>
          <w:bCs w:val="0"/>
          <w:caps w:val="0"/>
          <w:noProof/>
          <w:sz w:val="24"/>
          <w:lang w:eastAsia="en-GB"/>
        </w:rPr>
      </w:pPr>
      <w:hyperlink w:anchor="_Toc487984408" w:history="1">
        <w:r w:rsidRPr="00F83A14">
          <w:rPr>
            <w:rStyle w:val="Hyperlink"/>
            <w:rFonts w:cstheme="minorHAnsi"/>
            <w:noProof/>
            <w:sz w:val="24"/>
          </w:rPr>
          <w:t>Incorporating naphtho[1,2-c:5,6-c’]-bis-[1,2,5]thiadiazole as a monomer to synthesise new, mid-band gap polymers</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_Toc487984408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59</w:t>
        </w:r>
        <w:r w:rsidRPr="00F83A14">
          <w:rPr>
            <w:rFonts w:cstheme="minorHAnsi"/>
            <w:noProof/>
            <w:webHidden/>
            <w:sz w:val="24"/>
          </w:rPr>
          <w:fldChar w:fldCharType="end"/>
        </w:r>
      </w:hyperlink>
    </w:p>
    <w:p w14:paraId="4999DCDE" w14:textId="6AB2973C"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409" w:history="1">
        <w:r w:rsidRPr="00F83A14">
          <w:rPr>
            <w:rStyle w:val="Hyperlink"/>
            <w:rFonts w:cstheme="minorHAnsi"/>
            <w:noProof/>
            <w:sz w:val="24"/>
          </w:rPr>
          <w:t>2.1 Introduction</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_Toc487984409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60</w:t>
        </w:r>
        <w:r w:rsidRPr="00F83A14">
          <w:rPr>
            <w:rFonts w:cstheme="minorHAnsi"/>
            <w:noProof/>
            <w:webHidden/>
            <w:sz w:val="24"/>
          </w:rPr>
          <w:fldChar w:fldCharType="end"/>
        </w:r>
      </w:hyperlink>
    </w:p>
    <w:p w14:paraId="2EBAF9EE" w14:textId="223AF4DF"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410" w:history="1">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_Toc487984410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63</w:t>
        </w:r>
        <w:r w:rsidRPr="00F83A14">
          <w:rPr>
            <w:rFonts w:cstheme="minorHAnsi"/>
            <w:noProof/>
            <w:webHidden/>
            <w:sz w:val="24"/>
          </w:rPr>
          <w:fldChar w:fldCharType="end"/>
        </w:r>
      </w:hyperlink>
    </w:p>
    <w:p w14:paraId="5612EBA9" w14:textId="46C16B35"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411" w:history="1">
        <w:r w:rsidRPr="00F83A14">
          <w:rPr>
            <w:rStyle w:val="Hyperlink"/>
            <w:rFonts w:cstheme="minorHAnsi"/>
            <w:noProof/>
            <w:sz w:val="24"/>
          </w:rPr>
          <w:t>2.2 Results and Discussion</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_Toc487984411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63</w:t>
        </w:r>
        <w:r w:rsidRPr="00F83A14">
          <w:rPr>
            <w:rFonts w:cstheme="minorHAnsi"/>
            <w:noProof/>
            <w:webHidden/>
            <w:sz w:val="24"/>
          </w:rPr>
          <w:fldChar w:fldCharType="end"/>
        </w:r>
      </w:hyperlink>
    </w:p>
    <w:p w14:paraId="2EE7A82F" w14:textId="5E32ECB8"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412" w:history="1">
        <w:r w:rsidRPr="00F83A14">
          <w:rPr>
            <w:rStyle w:val="Hyperlink"/>
            <w:rFonts w:cstheme="minorHAnsi"/>
            <w:noProof/>
            <w:sz w:val="24"/>
          </w:rPr>
          <w:t>2.21 Monomer synthesis</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_Toc487984412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63</w:t>
        </w:r>
        <w:r w:rsidRPr="00F83A14">
          <w:rPr>
            <w:rFonts w:cstheme="minorHAnsi"/>
            <w:noProof/>
            <w:webHidden/>
            <w:sz w:val="24"/>
          </w:rPr>
          <w:fldChar w:fldCharType="end"/>
        </w:r>
      </w:hyperlink>
    </w:p>
    <w:p w14:paraId="082BDB3C" w14:textId="78173819"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413" w:history="1">
        <w:r w:rsidRPr="00F83A14">
          <w:rPr>
            <w:rStyle w:val="Hyperlink"/>
            <w:rFonts w:cstheme="minorHAnsi"/>
            <w:noProof/>
            <w:sz w:val="24"/>
          </w:rPr>
          <w:t>2.22 Polymer Synthesis</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_Toc487984413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72</w:t>
        </w:r>
        <w:r w:rsidRPr="00F83A14">
          <w:rPr>
            <w:rFonts w:cstheme="minorHAnsi"/>
            <w:noProof/>
            <w:webHidden/>
            <w:sz w:val="24"/>
          </w:rPr>
          <w:fldChar w:fldCharType="end"/>
        </w:r>
      </w:hyperlink>
    </w:p>
    <w:p w14:paraId="15863D34" w14:textId="115B7D66"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414" w:history="1">
        <w:r w:rsidRPr="00F83A14">
          <w:rPr>
            <w:rStyle w:val="Hyperlink"/>
            <w:rFonts w:cstheme="minorHAnsi"/>
            <w:noProof/>
            <w:sz w:val="24"/>
          </w:rPr>
          <w:t>2.23 Optical Properties</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_Toc487984414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74</w:t>
        </w:r>
        <w:r w:rsidRPr="00F83A14">
          <w:rPr>
            <w:rFonts w:cstheme="minorHAnsi"/>
            <w:noProof/>
            <w:webHidden/>
            <w:sz w:val="24"/>
          </w:rPr>
          <w:fldChar w:fldCharType="end"/>
        </w:r>
      </w:hyperlink>
    </w:p>
    <w:p w14:paraId="59E6B467" w14:textId="098C16DC"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415" w:history="1">
        <w:r w:rsidRPr="00F83A14">
          <w:rPr>
            <w:rStyle w:val="Hyperlink"/>
            <w:rFonts w:cstheme="minorHAnsi"/>
            <w:noProof/>
            <w:sz w:val="24"/>
          </w:rPr>
          <w:t>2.24 Electrochemical Properties</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_Toc487984415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75</w:t>
        </w:r>
        <w:r w:rsidRPr="00F83A14">
          <w:rPr>
            <w:rFonts w:cstheme="minorHAnsi"/>
            <w:noProof/>
            <w:webHidden/>
            <w:sz w:val="24"/>
          </w:rPr>
          <w:fldChar w:fldCharType="end"/>
        </w:r>
      </w:hyperlink>
    </w:p>
    <w:p w14:paraId="02A3BC52" w14:textId="5204E231"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416" w:history="1">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_Toc487984416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77</w:t>
        </w:r>
        <w:r w:rsidRPr="00F83A14">
          <w:rPr>
            <w:rFonts w:cstheme="minorHAnsi"/>
            <w:noProof/>
            <w:webHidden/>
            <w:sz w:val="24"/>
          </w:rPr>
          <w:fldChar w:fldCharType="end"/>
        </w:r>
      </w:hyperlink>
    </w:p>
    <w:p w14:paraId="5E7C54A7" w14:textId="68F7178E"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417" w:history="1">
        <w:r w:rsidRPr="00F83A14">
          <w:rPr>
            <w:rStyle w:val="Hyperlink"/>
            <w:rFonts w:cstheme="minorHAnsi"/>
            <w:noProof/>
            <w:sz w:val="24"/>
          </w:rPr>
          <w:t>2.25 Thermal Properties</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_Toc487984417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77</w:t>
        </w:r>
        <w:r w:rsidRPr="00F83A14">
          <w:rPr>
            <w:rFonts w:cstheme="minorHAnsi"/>
            <w:noProof/>
            <w:webHidden/>
            <w:sz w:val="24"/>
          </w:rPr>
          <w:fldChar w:fldCharType="end"/>
        </w:r>
      </w:hyperlink>
    </w:p>
    <w:p w14:paraId="62C873B8" w14:textId="40161CCE"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419" w:history="1">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_Toc487984419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79</w:t>
        </w:r>
        <w:r w:rsidRPr="00F83A14">
          <w:rPr>
            <w:rFonts w:cstheme="minorHAnsi"/>
            <w:noProof/>
            <w:webHidden/>
            <w:sz w:val="24"/>
          </w:rPr>
          <w:fldChar w:fldCharType="end"/>
        </w:r>
      </w:hyperlink>
    </w:p>
    <w:p w14:paraId="3F0C3DA6" w14:textId="7EA837E6"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420" w:history="1">
        <w:r w:rsidRPr="00F83A14">
          <w:rPr>
            <w:rStyle w:val="Hyperlink"/>
            <w:rFonts w:cstheme="minorHAnsi"/>
            <w:noProof/>
            <w:sz w:val="24"/>
          </w:rPr>
          <w:t>2.3 Conclusions</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_Toc487984420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80</w:t>
        </w:r>
        <w:r w:rsidRPr="00F83A14">
          <w:rPr>
            <w:rFonts w:cstheme="minorHAnsi"/>
            <w:noProof/>
            <w:webHidden/>
            <w:sz w:val="24"/>
          </w:rPr>
          <w:fldChar w:fldCharType="end"/>
        </w:r>
      </w:hyperlink>
    </w:p>
    <w:p w14:paraId="53A5E10B" w14:textId="5312E2B9"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421" w:history="1">
        <w:r w:rsidRPr="00F83A14">
          <w:rPr>
            <w:rStyle w:val="Hyperlink"/>
            <w:rFonts w:cstheme="minorHAnsi"/>
            <w:noProof/>
            <w:sz w:val="24"/>
          </w:rPr>
          <w:t>2.4 Synthesis</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_Toc487984421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81</w:t>
        </w:r>
        <w:r w:rsidRPr="00F83A14">
          <w:rPr>
            <w:rFonts w:cstheme="minorHAnsi"/>
            <w:noProof/>
            <w:webHidden/>
            <w:sz w:val="24"/>
          </w:rPr>
          <w:fldChar w:fldCharType="end"/>
        </w:r>
      </w:hyperlink>
    </w:p>
    <w:p w14:paraId="1DB757BD" w14:textId="668125AE"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422" w:history="1">
        <w:r w:rsidRPr="00F83A14">
          <w:rPr>
            <w:rStyle w:val="Hyperlink"/>
            <w:rFonts w:cstheme="minorHAnsi"/>
            <w:noProof/>
            <w:sz w:val="24"/>
          </w:rPr>
          <w:t>2.5 References</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_Toc487984422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94</w:t>
        </w:r>
        <w:r w:rsidRPr="00F83A14">
          <w:rPr>
            <w:rFonts w:cstheme="minorHAnsi"/>
            <w:noProof/>
            <w:webHidden/>
            <w:sz w:val="24"/>
          </w:rPr>
          <w:fldChar w:fldCharType="end"/>
        </w:r>
      </w:hyperlink>
    </w:p>
    <w:p w14:paraId="1DADA0FD" w14:textId="3C58F13E" w:rsidR="009E4461" w:rsidRPr="00F83A14" w:rsidRDefault="009E4461" w:rsidP="00F83A14">
      <w:pPr>
        <w:pStyle w:val="TOC1"/>
        <w:tabs>
          <w:tab w:val="right" w:leader="dot" w:pos="8494"/>
        </w:tabs>
        <w:spacing w:line="360" w:lineRule="auto"/>
        <w:rPr>
          <w:rFonts w:cstheme="minorHAnsi"/>
          <w:b w:val="0"/>
          <w:bCs w:val="0"/>
          <w:caps w:val="0"/>
          <w:noProof/>
          <w:sz w:val="24"/>
          <w:lang w:eastAsia="en-GB"/>
        </w:rPr>
      </w:pPr>
      <w:hyperlink w:anchor="_Toc487984423" w:history="1">
        <w:r w:rsidRPr="00F83A14">
          <w:rPr>
            <w:rStyle w:val="Hyperlink"/>
            <w:rFonts w:cstheme="minorHAnsi"/>
            <w:noProof/>
            <w:sz w:val="24"/>
          </w:rPr>
          <w:t>Chapter 3:</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_Toc487984423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98</w:t>
        </w:r>
        <w:r w:rsidRPr="00F83A14">
          <w:rPr>
            <w:rFonts w:cstheme="minorHAnsi"/>
            <w:noProof/>
            <w:webHidden/>
            <w:sz w:val="24"/>
          </w:rPr>
          <w:fldChar w:fldCharType="end"/>
        </w:r>
      </w:hyperlink>
    </w:p>
    <w:p w14:paraId="2905CDA6" w14:textId="020ACBEC" w:rsidR="009E4461" w:rsidRPr="00F83A14" w:rsidRDefault="009E4461" w:rsidP="00F83A14">
      <w:pPr>
        <w:pStyle w:val="TOC1"/>
        <w:tabs>
          <w:tab w:val="right" w:leader="dot" w:pos="8494"/>
        </w:tabs>
        <w:spacing w:line="360" w:lineRule="auto"/>
        <w:rPr>
          <w:rFonts w:cstheme="minorHAnsi"/>
          <w:b w:val="0"/>
          <w:bCs w:val="0"/>
          <w:caps w:val="0"/>
          <w:noProof/>
          <w:sz w:val="24"/>
          <w:lang w:eastAsia="en-GB"/>
        </w:rPr>
      </w:pPr>
      <w:hyperlink w:anchor="_Toc487984424" w:history="1">
        <w:r w:rsidRPr="00F83A14">
          <w:rPr>
            <w:rStyle w:val="Hyperlink"/>
            <w:rFonts w:cstheme="minorHAnsi"/>
            <w:noProof/>
            <w:sz w:val="24"/>
          </w:rPr>
          <w:t>Studying the effect of chain length on the photovoltaic performance of regio random thieno[3,4-c]pyrrole-4,6-dione/thiophene alternating block co-polymers</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_Toc487984424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98</w:t>
        </w:r>
        <w:r w:rsidRPr="00F83A14">
          <w:rPr>
            <w:rFonts w:cstheme="minorHAnsi"/>
            <w:noProof/>
            <w:webHidden/>
            <w:sz w:val="24"/>
          </w:rPr>
          <w:fldChar w:fldCharType="end"/>
        </w:r>
      </w:hyperlink>
    </w:p>
    <w:p w14:paraId="5EAF1492" w14:textId="3E727B8F"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425" w:history="1">
        <w:r w:rsidRPr="00F83A14">
          <w:rPr>
            <w:rStyle w:val="Hyperlink"/>
            <w:rFonts w:cstheme="minorHAnsi"/>
            <w:noProof/>
            <w:sz w:val="24"/>
          </w:rPr>
          <w:t>3.1 Introduction</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_Toc487984425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99</w:t>
        </w:r>
        <w:r w:rsidRPr="00F83A14">
          <w:rPr>
            <w:rFonts w:cstheme="minorHAnsi"/>
            <w:noProof/>
            <w:webHidden/>
            <w:sz w:val="24"/>
          </w:rPr>
          <w:fldChar w:fldCharType="end"/>
        </w:r>
      </w:hyperlink>
    </w:p>
    <w:p w14:paraId="7DB518E0" w14:textId="17890B22"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427" w:history="1">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_Toc487984427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100</w:t>
        </w:r>
        <w:r w:rsidRPr="00F83A14">
          <w:rPr>
            <w:rFonts w:cstheme="minorHAnsi"/>
            <w:noProof/>
            <w:webHidden/>
            <w:sz w:val="24"/>
          </w:rPr>
          <w:fldChar w:fldCharType="end"/>
        </w:r>
      </w:hyperlink>
    </w:p>
    <w:p w14:paraId="27884289" w14:textId="5F100217"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428" w:history="1">
        <w:r w:rsidRPr="00F83A14">
          <w:rPr>
            <w:rStyle w:val="Hyperlink"/>
            <w:rFonts w:cstheme="minorHAnsi"/>
            <w:noProof/>
            <w:sz w:val="24"/>
          </w:rPr>
          <w:t>3.2 Results and Discussion</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_Toc487984428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101</w:t>
        </w:r>
        <w:r w:rsidRPr="00F83A14">
          <w:rPr>
            <w:rFonts w:cstheme="minorHAnsi"/>
            <w:noProof/>
            <w:webHidden/>
            <w:sz w:val="24"/>
          </w:rPr>
          <w:fldChar w:fldCharType="end"/>
        </w:r>
      </w:hyperlink>
    </w:p>
    <w:p w14:paraId="316D50AC" w14:textId="79E012D0"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429" w:history="1">
        <w:r w:rsidRPr="00F83A14">
          <w:rPr>
            <w:rStyle w:val="Hyperlink"/>
            <w:rFonts w:cstheme="minorHAnsi"/>
            <w:noProof/>
            <w:sz w:val="24"/>
          </w:rPr>
          <w:t>3.21 Monomer synthesis</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_Toc487984429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101</w:t>
        </w:r>
        <w:r w:rsidRPr="00F83A14">
          <w:rPr>
            <w:rFonts w:cstheme="minorHAnsi"/>
            <w:noProof/>
            <w:webHidden/>
            <w:sz w:val="24"/>
          </w:rPr>
          <w:fldChar w:fldCharType="end"/>
        </w:r>
      </w:hyperlink>
    </w:p>
    <w:p w14:paraId="49BC943A" w14:textId="65355623"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430" w:history="1">
        <w:r w:rsidRPr="00F83A14">
          <w:rPr>
            <w:rStyle w:val="Hyperlink"/>
            <w:rFonts w:cstheme="minorHAnsi"/>
            <w:noProof/>
            <w:sz w:val="24"/>
          </w:rPr>
          <w:t>3.22 Polymer Synthesis</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_Toc487984430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105</w:t>
        </w:r>
        <w:r w:rsidRPr="00F83A14">
          <w:rPr>
            <w:rFonts w:cstheme="minorHAnsi"/>
            <w:noProof/>
            <w:webHidden/>
            <w:sz w:val="24"/>
          </w:rPr>
          <w:fldChar w:fldCharType="end"/>
        </w:r>
      </w:hyperlink>
    </w:p>
    <w:p w14:paraId="628F4252" w14:textId="5FD4AE2E"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431" w:history="1">
        <w:r w:rsidRPr="00F83A14">
          <w:rPr>
            <w:rStyle w:val="Hyperlink"/>
            <w:rFonts w:cstheme="minorHAnsi"/>
            <w:noProof/>
            <w:sz w:val="24"/>
          </w:rPr>
          <w:t>3.23 Optical properties</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_Toc487984431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107</w:t>
        </w:r>
        <w:r w:rsidRPr="00F83A14">
          <w:rPr>
            <w:rFonts w:cstheme="minorHAnsi"/>
            <w:noProof/>
            <w:webHidden/>
            <w:sz w:val="24"/>
          </w:rPr>
          <w:fldChar w:fldCharType="end"/>
        </w:r>
      </w:hyperlink>
    </w:p>
    <w:p w14:paraId="2CF0280B" w14:textId="3F1CFBCE"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432" w:history="1">
        <w:r w:rsidRPr="00F83A14">
          <w:rPr>
            <w:rStyle w:val="Hyperlink"/>
            <w:rFonts w:cstheme="minorHAnsi"/>
            <w:noProof/>
            <w:sz w:val="24"/>
          </w:rPr>
          <w:t>3.24 Electrochemical properties</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_Toc487984432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108</w:t>
        </w:r>
        <w:r w:rsidRPr="00F83A14">
          <w:rPr>
            <w:rFonts w:cstheme="minorHAnsi"/>
            <w:noProof/>
            <w:webHidden/>
            <w:sz w:val="24"/>
          </w:rPr>
          <w:fldChar w:fldCharType="end"/>
        </w:r>
      </w:hyperlink>
    </w:p>
    <w:p w14:paraId="143D0930" w14:textId="03B37C5C"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433" w:history="1">
        <w:r w:rsidRPr="00F83A14">
          <w:rPr>
            <w:rStyle w:val="Hyperlink"/>
            <w:rFonts w:cstheme="minorHAnsi"/>
            <w:noProof/>
            <w:sz w:val="24"/>
          </w:rPr>
          <w:t>3.25 Thermal Properties</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_Toc487984433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110</w:t>
        </w:r>
        <w:r w:rsidRPr="00F83A14">
          <w:rPr>
            <w:rFonts w:cstheme="minorHAnsi"/>
            <w:noProof/>
            <w:webHidden/>
            <w:sz w:val="24"/>
          </w:rPr>
          <w:fldChar w:fldCharType="end"/>
        </w:r>
      </w:hyperlink>
    </w:p>
    <w:p w14:paraId="04962C17" w14:textId="01FCF1BA"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434" w:history="1">
        <w:r w:rsidRPr="00F83A14">
          <w:rPr>
            <w:rStyle w:val="Hyperlink"/>
            <w:rFonts w:cstheme="minorHAnsi"/>
            <w:noProof/>
            <w:sz w:val="24"/>
          </w:rPr>
          <w:t>3.26 X-ray Diffraction</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_Toc487984434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112</w:t>
        </w:r>
        <w:r w:rsidRPr="00F83A14">
          <w:rPr>
            <w:rFonts w:cstheme="minorHAnsi"/>
            <w:noProof/>
            <w:webHidden/>
            <w:sz w:val="24"/>
          </w:rPr>
          <w:fldChar w:fldCharType="end"/>
        </w:r>
      </w:hyperlink>
    </w:p>
    <w:p w14:paraId="102623EF" w14:textId="3552F36E"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435" w:history="1">
        <w:r w:rsidRPr="00F83A14">
          <w:rPr>
            <w:rStyle w:val="Hyperlink"/>
            <w:rFonts w:cstheme="minorHAnsi"/>
            <w:noProof/>
            <w:sz w:val="24"/>
          </w:rPr>
          <w:t>3.3 Conclusions</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_Toc487984435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115</w:t>
        </w:r>
        <w:r w:rsidRPr="00F83A14">
          <w:rPr>
            <w:rFonts w:cstheme="minorHAnsi"/>
            <w:noProof/>
            <w:webHidden/>
            <w:sz w:val="24"/>
          </w:rPr>
          <w:fldChar w:fldCharType="end"/>
        </w:r>
      </w:hyperlink>
    </w:p>
    <w:p w14:paraId="223D366F" w14:textId="71FFEDF6"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436" w:history="1">
        <w:r w:rsidRPr="00F83A14">
          <w:rPr>
            <w:rStyle w:val="Hyperlink"/>
            <w:rFonts w:cstheme="minorHAnsi"/>
            <w:noProof/>
            <w:sz w:val="24"/>
          </w:rPr>
          <w:t>3.4 Synthesis</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_Toc487984436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116</w:t>
        </w:r>
        <w:r w:rsidRPr="00F83A14">
          <w:rPr>
            <w:rFonts w:cstheme="minorHAnsi"/>
            <w:noProof/>
            <w:webHidden/>
            <w:sz w:val="24"/>
          </w:rPr>
          <w:fldChar w:fldCharType="end"/>
        </w:r>
      </w:hyperlink>
    </w:p>
    <w:p w14:paraId="215DF30E" w14:textId="641D8B3E"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437" w:history="1">
        <w:r w:rsidRPr="00F83A14">
          <w:rPr>
            <w:rStyle w:val="Hyperlink"/>
            <w:rFonts w:cstheme="minorHAnsi"/>
            <w:noProof/>
            <w:sz w:val="24"/>
          </w:rPr>
          <w:t>3.5  References</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_Toc487984437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123</w:t>
        </w:r>
        <w:r w:rsidRPr="00F83A14">
          <w:rPr>
            <w:rFonts w:cstheme="minorHAnsi"/>
            <w:noProof/>
            <w:webHidden/>
            <w:sz w:val="24"/>
          </w:rPr>
          <w:fldChar w:fldCharType="end"/>
        </w:r>
      </w:hyperlink>
    </w:p>
    <w:p w14:paraId="2C421270" w14:textId="0AFFF9F3" w:rsidR="009E4461" w:rsidRPr="00F83A14" w:rsidRDefault="009E4461" w:rsidP="00F83A14">
      <w:pPr>
        <w:pStyle w:val="TOC1"/>
        <w:tabs>
          <w:tab w:val="right" w:leader="dot" w:pos="8494"/>
        </w:tabs>
        <w:spacing w:line="360" w:lineRule="auto"/>
        <w:rPr>
          <w:rFonts w:cstheme="minorHAnsi"/>
          <w:b w:val="0"/>
          <w:bCs w:val="0"/>
          <w:caps w:val="0"/>
          <w:noProof/>
          <w:sz w:val="24"/>
          <w:lang w:eastAsia="en-GB"/>
        </w:rPr>
      </w:pPr>
      <w:hyperlink w:anchor="_Toc487984438" w:history="1">
        <w:r w:rsidRPr="00F83A14">
          <w:rPr>
            <w:rStyle w:val="Hyperlink"/>
            <w:rFonts w:cstheme="minorHAnsi"/>
            <w:noProof/>
            <w:sz w:val="24"/>
          </w:rPr>
          <w:t>Chapter 4:</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_Toc487984438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126</w:t>
        </w:r>
        <w:r w:rsidRPr="00F83A14">
          <w:rPr>
            <w:rFonts w:cstheme="minorHAnsi"/>
            <w:noProof/>
            <w:webHidden/>
            <w:sz w:val="24"/>
          </w:rPr>
          <w:fldChar w:fldCharType="end"/>
        </w:r>
      </w:hyperlink>
    </w:p>
    <w:p w14:paraId="7DCA2EEC" w14:textId="572CC490" w:rsidR="009E4461" w:rsidRPr="00F83A14" w:rsidRDefault="009E4461" w:rsidP="00F83A14">
      <w:pPr>
        <w:pStyle w:val="TOC1"/>
        <w:tabs>
          <w:tab w:val="right" w:leader="dot" w:pos="8494"/>
        </w:tabs>
        <w:spacing w:line="360" w:lineRule="auto"/>
        <w:rPr>
          <w:rFonts w:cstheme="minorHAnsi"/>
          <w:b w:val="0"/>
          <w:bCs w:val="0"/>
          <w:caps w:val="0"/>
          <w:noProof/>
          <w:sz w:val="24"/>
          <w:lang w:eastAsia="en-GB"/>
        </w:rPr>
      </w:pPr>
      <w:hyperlink w:anchor="_Toc487984439" w:history="1">
        <w:r w:rsidRPr="00F83A14">
          <w:rPr>
            <w:rStyle w:val="Hyperlink"/>
            <w:rFonts w:cstheme="minorHAnsi"/>
            <w:noProof/>
            <w:sz w:val="24"/>
          </w:rPr>
          <w:t>Studying the effect of chain length on the photovoltaic performance of regio regular thieno[3,4-c]pyrrole-4,6-dione/thiophene alternating block co-polymers</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_Toc487984439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126</w:t>
        </w:r>
        <w:r w:rsidRPr="00F83A14">
          <w:rPr>
            <w:rFonts w:cstheme="minorHAnsi"/>
            <w:noProof/>
            <w:webHidden/>
            <w:sz w:val="24"/>
          </w:rPr>
          <w:fldChar w:fldCharType="end"/>
        </w:r>
      </w:hyperlink>
    </w:p>
    <w:p w14:paraId="50770493" w14:textId="495810B9"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440" w:history="1">
        <w:r w:rsidRPr="00F83A14">
          <w:rPr>
            <w:rStyle w:val="Hyperlink"/>
            <w:rFonts w:cstheme="minorHAnsi"/>
            <w:noProof/>
            <w:sz w:val="24"/>
          </w:rPr>
          <w:t>4.1 Introduction</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_Toc487984440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127</w:t>
        </w:r>
        <w:r w:rsidRPr="00F83A14">
          <w:rPr>
            <w:rFonts w:cstheme="minorHAnsi"/>
            <w:noProof/>
            <w:webHidden/>
            <w:sz w:val="24"/>
          </w:rPr>
          <w:fldChar w:fldCharType="end"/>
        </w:r>
      </w:hyperlink>
    </w:p>
    <w:p w14:paraId="00F76A86" w14:textId="05F344CB"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441" w:history="1">
        <w:r w:rsidRPr="00F83A14">
          <w:rPr>
            <w:rStyle w:val="Hyperlink"/>
            <w:rFonts w:cstheme="minorHAnsi"/>
            <w:noProof/>
            <w:sz w:val="24"/>
          </w:rPr>
          <w:t>4.2 Results and Discussion</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_Toc487984441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129</w:t>
        </w:r>
        <w:r w:rsidRPr="00F83A14">
          <w:rPr>
            <w:rFonts w:cstheme="minorHAnsi"/>
            <w:noProof/>
            <w:webHidden/>
            <w:sz w:val="24"/>
          </w:rPr>
          <w:fldChar w:fldCharType="end"/>
        </w:r>
      </w:hyperlink>
    </w:p>
    <w:p w14:paraId="2EBE5878" w14:textId="2F48BFAF"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442" w:history="1">
        <w:r w:rsidRPr="00F83A14">
          <w:rPr>
            <w:rStyle w:val="Hyperlink"/>
            <w:rFonts w:cstheme="minorHAnsi"/>
            <w:noProof/>
            <w:sz w:val="24"/>
          </w:rPr>
          <w:t>4.21 Monomer synthesis</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_Toc487984442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129</w:t>
        </w:r>
        <w:r w:rsidRPr="00F83A14">
          <w:rPr>
            <w:rFonts w:cstheme="minorHAnsi"/>
            <w:noProof/>
            <w:webHidden/>
            <w:sz w:val="24"/>
          </w:rPr>
          <w:fldChar w:fldCharType="end"/>
        </w:r>
      </w:hyperlink>
    </w:p>
    <w:p w14:paraId="5754B980" w14:textId="3B2A3F5B"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443" w:history="1">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_Toc487984443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132</w:t>
        </w:r>
        <w:r w:rsidRPr="00F83A14">
          <w:rPr>
            <w:rFonts w:cstheme="minorHAnsi"/>
            <w:noProof/>
            <w:webHidden/>
            <w:sz w:val="24"/>
          </w:rPr>
          <w:fldChar w:fldCharType="end"/>
        </w:r>
      </w:hyperlink>
    </w:p>
    <w:p w14:paraId="685D5AE5" w14:textId="3903B092"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444" w:history="1">
        <w:r w:rsidRPr="00F83A14">
          <w:rPr>
            <w:rStyle w:val="Hyperlink"/>
            <w:rFonts w:cstheme="minorHAnsi"/>
            <w:noProof/>
            <w:sz w:val="24"/>
          </w:rPr>
          <w:t>4.22 Polymer Synthesis</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_Toc487984444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132</w:t>
        </w:r>
        <w:r w:rsidRPr="00F83A14">
          <w:rPr>
            <w:rFonts w:cstheme="minorHAnsi"/>
            <w:noProof/>
            <w:webHidden/>
            <w:sz w:val="24"/>
          </w:rPr>
          <w:fldChar w:fldCharType="end"/>
        </w:r>
      </w:hyperlink>
    </w:p>
    <w:p w14:paraId="60750138" w14:textId="774E7B89"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445" w:history="1">
        <w:r w:rsidRPr="00F83A14">
          <w:rPr>
            <w:rStyle w:val="Hyperlink"/>
            <w:rFonts w:cstheme="minorHAnsi"/>
            <w:noProof/>
            <w:sz w:val="24"/>
          </w:rPr>
          <w:t>4.23 Theoretical Calculations</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_Toc487984445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134</w:t>
        </w:r>
        <w:r w:rsidRPr="00F83A14">
          <w:rPr>
            <w:rFonts w:cstheme="minorHAnsi"/>
            <w:noProof/>
            <w:webHidden/>
            <w:sz w:val="24"/>
          </w:rPr>
          <w:fldChar w:fldCharType="end"/>
        </w:r>
      </w:hyperlink>
    </w:p>
    <w:p w14:paraId="03BCAF1E" w14:textId="1EE5B99A"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446" w:history="1">
        <w:r w:rsidRPr="00F83A14">
          <w:rPr>
            <w:rStyle w:val="Hyperlink"/>
            <w:rFonts w:cstheme="minorHAnsi"/>
            <w:noProof/>
            <w:sz w:val="24"/>
          </w:rPr>
          <w:t>4.24 Optical properties</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_Toc487984446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136</w:t>
        </w:r>
        <w:r w:rsidRPr="00F83A14">
          <w:rPr>
            <w:rFonts w:cstheme="minorHAnsi"/>
            <w:noProof/>
            <w:webHidden/>
            <w:sz w:val="24"/>
          </w:rPr>
          <w:fldChar w:fldCharType="end"/>
        </w:r>
      </w:hyperlink>
    </w:p>
    <w:p w14:paraId="7896C958" w14:textId="427D1196" w:rsidR="009E4461" w:rsidRPr="00F83A14" w:rsidRDefault="009E4461" w:rsidP="00F83A14">
      <w:pPr>
        <w:pStyle w:val="TOC2"/>
        <w:tabs>
          <w:tab w:val="left" w:pos="880"/>
          <w:tab w:val="right" w:leader="dot" w:pos="8494"/>
        </w:tabs>
        <w:spacing w:line="360" w:lineRule="auto"/>
        <w:rPr>
          <w:rFonts w:cstheme="minorHAnsi"/>
          <w:smallCaps w:val="0"/>
          <w:noProof/>
          <w:sz w:val="24"/>
          <w:lang w:eastAsia="en-GB"/>
        </w:rPr>
      </w:pPr>
      <w:hyperlink w:anchor="_Toc487984447" w:history="1">
        <w:r w:rsidRPr="00F83A14">
          <w:rPr>
            <w:rStyle w:val="Hyperlink"/>
            <w:rFonts w:cstheme="minorHAnsi"/>
            <w:noProof/>
            <w:sz w:val="24"/>
          </w:rPr>
          <w:t>4.25</w:t>
        </w:r>
        <w:r w:rsidRPr="00F83A14">
          <w:rPr>
            <w:rFonts w:cstheme="minorHAnsi"/>
            <w:smallCaps w:val="0"/>
            <w:noProof/>
            <w:sz w:val="24"/>
            <w:lang w:eastAsia="en-GB"/>
          </w:rPr>
          <w:tab/>
        </w:r>
        <w:r w:rsidRPr="00F83A14">
          <w:rPr>
            <w:rStyle w:val="Hyperlink"/>
            <w:rFonts w:cstheme="minorHAnsi"/>
            <w:noProof/>
            <w:sz w:val="24"/>
          </w:rPr>
          <w:t>Electrochemical Properties</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_Toc487984447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138</w:t>
        </w:r>
        <w:r w:rsidRPr="00F83A14">
          <w:rPr>
            <w:rFonts w:cstheme="minorHAnsi"/>
            <w:noProof/>
            <w:webHidden/>
            <w:sz w:val="24"/>
          </w:rPr>
          <w:fldChar w:fldCharType="end"/>
        </w:r>
      </w:hyperlink>
    </w:p>
    <w:p w14:paraId="4BB71EB1" w14:textId="3A948A0A"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448" w:history="1">
        <w:r w:rsidRPr="00F83A14">
          <w:rPr>
            <w:rStyle w:val="Hyperlink"/>
            <w:rFonts w:cstheme="minorHAnsi"/>
            <w:noProof/>
            <w:sz w:val="24"/>
          </w:rPr>
          <w:t>4.26 Thermal Properties</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_Toc487984448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139</w:t>
        </w:r>
        <w:r w:rsidRPr="00F83A14">
          <w:rPr>
            <w:rFonts w:cstheme="minorHAnsi"/>
            <w:noProof/>
            <w:webHidden/>
            <w:sz w:val="24"/>
          </w:rPr>
          <w:fldChar w:fldCharType="end"/>
        </w:r>
      </w:hyperlink>
    </w:p>
    <w:p w14:paraId="4B215187" w14:textId="1DCD142F"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449" w:history="1">
        <w:r w:rsidRPr="00F83A14">
          <w:rPr>
            <w:rStyle w:val="Hyperlink"/>
            <w:rFonts w:cstheme="minorHAnsi"/>
            <w:noProof/>
            <w:sz w:val="24"/>
          </w:rPr>
          <w:t>4.26 X-Ray Diffraction</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_Toc487984449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141</w:t>
        </w:r>
        <w:r w:rsidRPr="00F83A14">
          <w:rPr>
            <w:rFonts w:cstheme="minorHAnsi"/>
            <w:noProof/>
            <w:webHidden/>
            <w:sz w:val="24"/>
          </w:rPr>
          <w:fldChar w:fldCharType="end"/>
        </w:r>
      </w:hyperlink>
    </w:p>
    <w:p w14:paraId="58419117" w14:textId="4A9C5068"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450" w:history="1">
        <w:r w:rsidRPr="00F83A14">
          <w:rPr>
            <w:rStyle w:val="Hyperlink"/>
            <w:rFonts w:cstheme="minorHAnsi"/>
            <w:noProof/>
            <w:sz w:val="24"/>
          </w:rPr>
          <w:t>4.3 Conclusions</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_Toc487984450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143</w:t>
        </w:r>
        <w:r w:rsidRPr="00F83A14">
          <w:rPr>
            <w:rFonts w:cstheme="minorHAnsi"/>
            <w:noProof/>
            <w:webHidden/>
            <w:sz w:val="24"/>
          </w:rPr>
          <w:fldChar w:fldCharType="end"/>
        </w:r>
      </w:hyperlink>
    </w:p>
    <w:p w14:paraId="66681285" w14:textId="37AF6CC9"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451" w:history="1">
        <w:r w:rsidRPr="00F83A14">
          <w:rPr>
            <w:rStyle w:val="Hyperlink"/>
            <w:rFonts w:cstheme="minorHAnsi"/>
            <w:noProof/>
            <w:sz w:val="24"/>
          </w:rPr>
          <w:t>4.4 Synthesis</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_Toc487984451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145</w:t>
        </w:r>
        <w:r w:rsidRPr="00F83A14">
          <w:rPr>
            <w:rFonts w:cstheme="minorHAnsi"/>
            <w:noProof/>
            <w:webHidden/>
            <w:sz w:val="24"/>
          </w:rPr>
          <w:fldChar w:fldCharType="end"/>
        </w:r>
      </w:hyperlink>
    </w:p>
    <w:p w14:paraId="419B5920" w14:textId="0070E671"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452" w:history="1">
        <w:r w:rsidRPr="00F83A14">
          <w:rPr>
            <w:rStyle w:val="Hyperlink"/>
            <w:rFonts w:cstheme="minorHAnsi"/>
            <w:noProof/>
            <w:sz w:val="24"/>
          </w:rPr>
          <w:t>4.5 References</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_Toc487984452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163</w:t>
        </w:r>
        <w:r w:rsidRPr="00F83A14">
          <w:rPr>
            <w:rFonts w:cstheme="minorHAnsi"/>
            <w:noProof/>
            <w:webHidden/>
            <w:sz w:val="24"/>
          </w:rPr>
          <w:fldChar w:fldCharType="end"/>
        </w:r>
      </w:hyperlink>
    </w:p>
    <w:p w14:paraId="7FB6EE2C" w14:textId="721275E7" w:rsidR="009E4461" w:rsidRPr="00F83A14" w:rsidRDefault="009E4461" w:rsidP="00F83A14">
      <w:pPr>
        <w:pStyle w:val="TOC1"/>
        <w:tabs>
          <w:tab w:val="right" w:leader="dot" w:pos="8494"/>
        </w:tabs>
        <w:spacing w:line="360" w:lineRule="auto"/>
        <w:rPr>
          <w:rFonts w:cstheme="minorHAnsi"/>
          <w:b w:val="0"/>
          <w:bCs w:val="0"/>
          <w:caps w:val="0"/>
          <w:noProof/>
          <w:sz w:val="24"/>
          <w:lang w:eastAsia="en-GB"/>
        </w:rPr>
      </w:pPr>
      <w:hyperlink w:anchor="_Toc487984453" w:history="1">
        <w:r w:rsidRPr="00F83A14">
          <w:rPr>
            <w:rStyle w:val="Hyperlink"/>
            <w:rFonts w:cstheme="minorHAnsi"/>
            <w:noProof/>
            <w:sz w:val="24"/>
          </w:rPr>
          <w:t>Chapter 5:</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_Toc487984453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165</w:t>
        </w:r>
        <w:r w:rsidRPr="00F83A14">
          <w:rPr>
            <w:rFonts w:cstheme="minorHAnsi"/>
            <w:noProof/>
            <w:webHidden/>
            <w:sz w:val="24"/>
          </w:rPr>
          <w:fldChar w:fldCharType="end"/>
        </w:r>
      </w:hyperlink>
    </w:p>
    <w:p w14:paraId="27DC0E1D" w14:textId="2C452D78" w:rsidR="009E4461" w:rsidRPr="00F83A14" w:rsidRDefault="009E4461" w:rsidP="00F83A14">
      <w:pPr>
        <w:pStyle w:val="TOC1"/>
        <w:tabs>
          <w:tab w:val="right" w:leader="dot" w:pos="8494"/>
        </w:tabs>
        <w:spacing w:line="360" w:lineRule="auto"/>
        <w:rPr>
          <w:rFonts w:cstheme="minorHAnsi"/>
          <w:b w:val="0"/>
          <w:bCs w:val="0"/>
          <w:caps w:val="0"/>
          <w:noProof/>
          <w:sz w:val="24"/>
          <w:lang w:eastAsia="en-GB"/>
        </w:rPr>
      </w:pPr>
      <w:hyperlink w:anchor="_Toc487984454" w:history="1">
        <w:r w:rsidRPr="00F83A14">
          <w:rPr>
            <w:rStyle w:val="Hyperlink"/>
            <w:rFonts w:cstheme="minorHAnsi"/>
            <w:noProof/>
            <w:sz w:val="24"/>
          </w:rPr>
          <w:t>Studying the effect of chain branching and thiophene-based donor on the photovoltaic performance of thieno[3,4-c]pyrrole-4,6-dione/thiophene alternating block co-polymers</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_Toc487984454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165</w:t>
        </w:r>
        <w:r w:rsidRPr="00F83A14">
          <w:rPr>
            <w:rFonts w:cstheme="minorHAnsi"/>
            <w:noProof/>
            <w:webHidden/>
            <w:sz w:val="24"/>
          </w:rPr>
          <w:fldChar w:fldCharType="end"/>
        </w:r>
      </w:hyperlink>
    </w:p>
    <w:p w14:paraId="40163964" w14:textId="148F3583"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455" w:history="1">
        <w:r w:rsidRPr="00F83A14">
          <w:rPr>
            <w:rStyle w:val="Hyperlink"/>
            <w:rFonts w:cstheme="minorHAnsi"/>
            <w:noProof/>
            <w:sz w:val="24"/>
          </w:rPr>
          <w:t>5.1 Introduction</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_Toc487984455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166</w:t>
        </w:r>
        <w:r w:rsidRPr="00F83A14">
          <w:rPr>
            <w:rFonts w:cstheme="minorHAnsi"/>
            <w:noProof/>
            <w:webHidden/>
            <w:sz w:val="24"/>
          </w:rPr>
          <w:fldChar w:fldCharType="end"/>
        </w:r>
      </w:hyperlink>
    </w:p>
    <w:p w14:paraId="2FA4766A" w14:textId="70698951"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456" w:history="1">
        <w:r w:rsidRPr="00F83A14">
          <w:rPr>
            <w:rStyle w:val="Hyperlink"/>
            <w:rFonts w:cstheme="minorHAnsi"/>
            <w:noProof/>
            <w:sz w:val="24"/>
          </w:rPr>
          <w:t>5.2 Results and Discussion</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_Toc487984456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168</w:t>
        </w:r>
        <w:r w:rsidRPr="00F83A14">
          <w:rPr>
            <w:rFonts w:cstheme="minorHAnsi"/>
            <w:noProof/>
            <w:webHidden/>
            <w:sz w:val="24"/>
          </w:rPr>
          <w:fldChar w:fldCharType="end"/>
        </w:r>
      </w:hyperlink>
    </w:p>
    <w:p w14:paraId="535F861E" w14:textId="6EA89D8E"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457" w:history="1">
        <w:r w:rsidRPr="00F83A14">
          <w:rPr>
            <w:rStyle w:val="Hyperlink"/>
            <w:rFonts w:cstheme="minorHAnsi"/>
            <w:noProof/>
            <w:sz w:val="24"/>
          </w:rPr>
          <w:t>5.21 Monomer Synthesis</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_Toc487984457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168</w:t>
        </w:r>
        <w:r w:rsidRPr="00F83A14">
          <w:rPr>
            <w:rFonts w:cstheme="minorHAnsi"/>
            <w:noProof/>
            <w:webHidden/>
            <w:sz w:val="24"/>
          </w:rPr>
          <w:fldChar w:fldCharType="end"/>
        </w:r>
      </w:hyperlink>
    </w:p>
    <w:p w14:paraId="12A8FCED" w14:textId="6DE1CC1E"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458" w:history="1">
        <w:r w:rsidRPr="00F83A14">
          <w:rPr>
            <w:rStyle w:val="Hyperlink"/>
            <w:rFonts w:cstheme="minorHAnsi"/>
            <w:noProof/>
            <w:sz w:val="24"/>
          </w:rPr>
          <w:t>5.22 Polymer Synthesis</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_Toc487984458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171</w:t>
        </w:r>
        <w:r w:rsidRPr="00F83A14">
          <w:rPr>
            <w:rFonts w:cstheme="minorHAnsi"/>
            <w:noProof/>
            <w:webHidden/>
            <w:sz w:val="24"/>
          </w:rPr>
          <w:fldChar w:fldCharType="end"/>
        </w:r>
      </w:hyperlink>
    </w:p>
    <w:p w14:paraId="77FBC345" w14:textId="29CF36C1"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459" w:history="1">
        <w:r w:rsidRPr="00F83A14">
          <w:rPr>
            <w:rStyle w:val="Hyperlink"/>
            <w:rFonts w:cstheme="minorHAnsi"/>
            <w:noProof/>
            <w:sz w:val="24"/>
          </w:rPr>
          <w:t>5.23 Optical properties</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_Toc487984459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174</w:t>
        </w:r>
        <w:r w:rsidRPr="00F83A14">
          <w:rPr>
            <w:rFonts w:cstheme="minorHAnsi"/>
            <w:noProof/>
            <w:webHidden/>
            <w:sz w:val="24"/>
          </w:rPr>
          <w:fldChar w:fldCharType="end"/>
        </w:r>
      </w:hyperlink>
    </w:p>
    <w:p w14:paraId="107F3098" w14:textId="6A1154B9"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460" w:history="1">
        <w:r w:rsidRPr="00F83A14">
          <w:rPr>
            <w:rStyle w:val="Hyperlink"/>
            <w:rFonts w:cstheme="minorHAnsi"/>
            <w:noProof/>
            <w:sz w:val="24"/>
          </w:rPr>
          <w:t>5.24 Electrochemical Properties</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_Toc487984460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176</w:t>
        </w:r>
        <w:r w:rsidRPr="00F83A14">
          <w:rPr>
            <w:rFonts w:cstheme="minorHAnsi"/>
            <w:noProof/>
            <w:webHidden/>
            <w:sz w:val="24"/>
          </w:rPr>
          <w:fldChar w:fldCharType="end"/>
        </w:r>
      </w:hyperlink>
    </w:p>
    <w:p w14:paraId="7A77FAE0" w14:textId="636609A9"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461" w:history="1">
        <w:r w:rsidRPr="00F83A14">
          <w:rPr>
            <w:rStyle w:val="Hyperlink"/>
            <w:rFonts w:cstheme="minorHAnsi"/>
            <w:noProof/>
            <w:sz w:val="24"/>
          </w:rPr>
          <w:t>5.25 Thermal properties</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_Toc487984461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178</w:t>
        </w:r>
        <w:r w:rsidRPr="00F83A14">
          <w:rPr>
            <w:rFonts w:cstheme="minorHAnsi"/>
            <w:noProof/>
            <w:webHidden/>
            <w:sz w:val="24"/>
          </w:rPr>
          <w:fldChar w:fldCharType="end"/>
        </w:r>
      </w:hyperlink>
    </w:p>
    <w:p w14:paraId="67E06466" w14:textId="467A8D4C"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462" w:history="1">
        <w:r w:rsidRPr="00F83A14">
          <w:rPr>
            <w:rStyle w:val="Hyperlink"/>
            <w:rFonts w:cstheme="minorHAnsi"/>
            <w:noProof/>
            <w:sz w:val="24"/>
          </w:rPr>
          <w:t>5.26 X-Ray Diffraction</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_Toc487984462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179</w:t>
        </w:r>
        <w:r w:rsidRPr="00F83A14">
          <w:rPr>
            <w:rFonts w:cstheme="minorHAnsi"/>
            <w:noProof/>
            <w:webHidden/>
            <w:sz w:val="24"/>
          </w:rPr>
          <w:fldChar w:fldCharType="end"/>
        </w:r>
      </w:hyperlink>
    </w:p>
    <w:p w14:paraId="2678952B" w14:textId="4A2AB1C5"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463" w:history="1">
        <w:r w:rsidRPr="00F83A14">
          <w:rPr>
            <w:rStyle w:val="Hyperlink"/>
            <w:rFonts w:cstheme="minorHAnsi"/>
            <w:noProof/>
            <w:sz w:val="24"/>
          </w:rPr>
          <w:t>5.3 Conclusions</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_Toc487984463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181</w:t>
        </w:r>
        <w:r w:rsidRPr="00F83A14">
          <w:rPr>
            <w:rFonts w:cstheme="minorHAnsi"/>
            <w:noProof/>
            <w:webHidden/>
            <w:sz w:val="24"/>
          </w:rPr>
          <w:fldChar w:fldCharType="end"/>
        </w:r>
      </w:hyperlink>
    </w:p>
    <w:p w14:paraId="7AFF4C9D" w14:textId="2381137C"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464" w:history="1">
        <w:r w:rsidRPr="00F83A14">
          <w:rPr>
            <w:rStyle w:val="Hyperlink"/>
            <w:rFonts w:cstheme="minorHAnsi"/>
            <w:noProof/>
            <w:sz w:val="24"/>
          </w:rPr>
          <w:t>5.4 Synthesis</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_Toc487984464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183</w:t>
        </w:r>
        <w:r w:rsidRPr="00F83A14">
          <w:rPr>
            <w:rFonts w:cstheme="minorHAnsi"/>
            <w:noProof/>
            <w:webHidden/>
            <w:sz w:val="24"/>
          </w:rPr>
          <w:fldChar w:fldCharType="end"/>
        </w:r>
      </w:hyperlink>
    </w:p>
    <w:p w14:paraId="2F2B1381" w14:textId="2D03340B"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465" w:history="1">
        <w:r w:rsidRPr="00F83A14">
          <w:rPr>
            <w:rStyle w:val="Hyperlink"/>
            <w:rFonts w:cstheme="minorHAnsi"/>
            <w:noProof/>
            <w:sz w:val="24"/>
          </w:rPr>
          <w:t>5.5 References</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_Toc487984465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191</w:t>
        </w:r>
        <w:r w:rsidRPr="00F83A14">
          <w:rPr>
            <w:rFonts w:cstheme="minorHAnsi"/>
            <w:noProof/>
            <w:webHidden/>
            <w:sz w:val="24"/>
          </w:rPr>
          <w:fldChar w:fldCharType="end"/>
        </w:r>
      </w:hyperlink>
    </w:p>
    <w:p w14:paraId="22980811" w14:textId="0DAD57CC" w:rsidR="009E4461" w:rsidRPr="00F83A14" w:rsidRDefault="009E4461" w:rsidP="00F83A14">
      <w:pPr>
        <w:pStyle w:val="TOC1"/>
        <w:tabs>
          <w:tab w:val="right" w:leader="dot" w:pos="8494"/>
        </w:tabs>
        <w:spacing w:line="360" w:lineRule="auto"/>
        <w:rPr>
          <w:rFonts w:cstheme="minorHAnsi"/>
          <w:b w:val="0"/>
          <w:bCs w:val="0"/>
          <w:caps w:val="0"/>
          <w:noProof/>
          <w:sz w:val="24"/>
          <w:lang w:eastAsia="en-GB"/>
        </w:rPr>
      </w:pPr>
      <w:hyperlink w:anchor="_Toc487984466" w:history="1">
        <w:r w:rsidRPr="00F83A14">
          <w:rPr>
            <w:rStyle w:val="Hyperlink"/>
            <w:rFonts w:cstheme="minorHAnsi"/>
            <w:noProof/>
            <w:sz w:val="24"/>
          </w:rPr>
          <w:t>Chapter 6:</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_Toc487984466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193</w:t>
        </w:r>
        <w:r w:rsidRPr="00F83A14">
          <w:rPr>
            <w:rFonts w:cstheme="minorHAnsi"/>
            <w:noProof/>
            <w:webHidden/>
            <w:sz w:val="24"/>
          </w:rPr>
          <w:fldChar w:fldCharType="end"/>
        </w:r>
      </w:hyperlink>
    </w:p>
    <w:p w14:paraId="3D7A439A" w14:textId="61090028" w:rsidR="009E4461" w:rsidRPr="00F83A14" w:rsidRDefault="009E4461" w:rsidP="00F83A14">
      <w:pPr>
        <w:pStyle w:val="TOC1"/>
        <w:tabs>
          <w:tab w:val="right" w:leader="dot" w:pos="8494"/>
        </w:tabs>
        <w:spacing w:line="360" w:lineRule="auto"/>
        <w:rPr>
          <w:rFonts w:cstheme="minorHAnsi"/>
          <w:b w:val="0"/>
          <w:bCs w:val="0"/>
          <w:caps w:val="0"/>
          <w:noProof/>
          <w:sz w:val="24"/>
          <w:lang w:eastAsia="en-GB"/>
        </w:rPr>
      </w:pPr>
      <w:hyperlink w:anchor="_Toc487984467" w:history="1">
        <w:r w:rsidRPr="00F83A14">
          <w:rPr>
            <w:rStyle w:val="Hyperlink"/>
            <w:rFonts w:cstheme="minorHAnsi"/>
            <w:noProof/>
            <w:sz w:val="24"/>
          </w:rPr>
          <w:t>Studying the position of oxygen on polyether side chains of thiophene donors in TPD-thienyl alternating block co-polymers</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_Toc487984467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193</w:t>
        </w:r>
        <w:r w:rsidRPr="00F83A14">
          <w:rPr>
            <w:rFonts w:cstheme="minorHAnsi"/>
            <w:noProof/>
            <w:webHidden/>
            <w:sz w:val="24"/>
          </w:rPr>
          <w:fldChar w:fldCharType="end"/>
        </w:r>
      </w:hyperlink>
    </w:p>
    <w:p w14:paraId="1680331B" w14:textId="7ADD82C0"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468" w:history="1">
        <w:r w:rsidRPr="00F83A14">
          <w:rPr>
            <w:rStyle w:val="Hyperlink"/>
            <w:rFonts w:cstheme="minorHAnsi"/>
            <w:noProof/>
            <w:sz w:val="24"/>
          </w:rPr>
          <w:t>6.1 Introduction</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_Toc487984468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194</w:t>
        </w:r>
        <w:r w:rsidRPr="00F83A14">
          <w:rPr>
            <w:rFonts w:cstheme="minorHAnsi"/>
            <w:noProof/>
            <w:webHidden/>
            <w:sz w:val="24"/>
          </w:rPr>
          <w:fldChar w:fldCharType="end"/>
        </w:r>
      </w:hyperlink>
    </w:p>
    <w:p w14:paraId="4F354336" w14:textId="0ADFEF09"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469" w:history="1">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_Toc487984469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195</w:t>
        </w:r>
        <w:r w:rsidRPr="00F83A14">
          <w:rPr>
            <w:rFonts w:cstheme="minorHAnsi"/>
            <w:noProof/>
            <w:webHidden/>
            <w:sz w:val="24"/>
          </w:rPr>
          <w:fldChar w:fldCharType="end"/>
        </w:r>
      </w:hyperlink>
    </w:p>
    <w:p w14:paraId="4960557E" w14:textId="20FCEE4F"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470" w:history="1">
        <w:r w:rsidRPr="00F83A14">
          <w:rPr>
            <w:rStyle w:val="Hyperlink"/>
            <w:rFonts w:cstheme="minorHAnsi"/>
            <w:noProof/>
            <w:sz w:val="24"/>
          </w:rPr>
          <w:t>6.2 Results and Discussion</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_Toc487984470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196</w:t>
        </w:r>
        <w:r w:rsidRPr="00F83A14">
          <w:rPr>
            <w:rFonts w:cstheme="minorHAnsi"/>
            <w:noProof/>
            <w:webHidden/>
            <w:sz w:val="24"/>
          </w:rPr>
          <w:fldChar w:fldCharType="end"/>
        </w:r>
      </w:hyperlink>
    </w:p>
    <w:p w14:paraId="0FBCABAD" w14:textId="576E6FC2"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471" w:history="1">
        <w:r w:rsidRPr="00F83A14">
          <w:rPr>
            <w:rStyle w:val="Hyperlink"/>
            <w:rFonts w:cstheme="minorHAnsi"/>
            <w:noProof/>
            <w:sz w:val="24"/>
          </w:rPr>
          <w:t>6.21 Monomer Synthesis</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_Toc487984471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196</w:t>
        </w:r>
        <w:r w:rsidRPr="00F83A14">
          <w:rPr>
            <w:rFonts w:cstheme="minorHAnsi"/>
            <w:noProof/>
            <w:webHidden/>
            <w:sz w:val="24"/>
          </w:rPr>
          <w:fldChar w:fldCharType="end"/>
        </w:r>
      </w:hyperlink>
    </w:p>
    <w:p w14:paraId="5412CAB6" w14:textId="76B2D366"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472" w:history="1">
        <w:r w:rsidRPr="00F83A14">
          <w:rPr>
            <w:rStyle w:val="Hyperlink"/>
            <w:rFonts w:cstheme="minorHAnsi"/>
            <w:noProof/>
            <w:sz w:val="24"/>
          </w:rPr>
          <w:t>6.22 Polymer Synthesis</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_Toc487984472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198</w:t>
        </w:r>
        <w:r w:rsidRPr="00F83A14">
          <w:rPr>
            <w:rFonts w:cstheme="minorHAnsi"/>
            <w:noProof/>
            <w:webHidden/>
            <w:sz w:val="24"/>
          </w:rPr>
          <w:fldChar w:fldCharType="end"/>
        </w:r>
      </w:hyperlink>
    </w:p>
    <w:p w14:paraId="6FF7912A" w14:textId="6EF649FD"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473" w:history="1">
        <w:r w:rsidRPr="00F83A14">
          <w:rPr>
            <w:rStyle w:val="Hyperlink"/>
            <w:rFonts w:cstheme="minorHAnsi"/>
            <w:noProof/>
            <w:sz w:val="24"/>
          </w:rPr>
          <w:t>6.23 Optical properties</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_Toc487984473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200</w:t>
        </w:r>
        <w:r w:rsidRPr="00F83A14">
          <w:rPr>
            <w:rFonts w:cstheme="minorHAnsi"/>
            <w:noProof/>
            <w:webHidden/>
            <w:sz w:val="24"/>
          </w:rPr>
          <w:fldChar w:fldCharType="end"/>
        </w:r>
      </w:hyperlink>
    </w:p>
    <w:p w14:paraId="0788EB6D" w14:textId="45237F6E"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474" w:history="1">
        <w:r w:rsidRPr="00F83A14">
          <w:rPr>
            <w:rStyle w:val="Hyperlink"/>
            <w:rFonts w:cstheme="minorHAnsi"/>
            <w:noProof/>
            <w:sz w:val="24"/>
          </w:rPr>
          <w:t>6.24 Electrochemical properties</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_Toc487984474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201</w:t>
        </w:r>
        <w:r w:rsidRPr="00F83A14">
          <w:rPr>
            <w:rFonts w:cstheme="minorHAnsi"/>
            <w:noProof/>
            <w:webHidden/>
            <w:sz w:val="24"/>
          </w:rPr>
          <w:fldChar w:fldCharType="end"/>
        </w:r>
      </w:hyperlink>
    </w:p>
    <w:p w14:paraId="2ABC6F1E" w14:textId="522D710A"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475" w:history="1">
        <w:r w:rsidRPr="00F83A14">
          <w:rPr>
            <w:rStyle w:val="Hyperlink"/>
            <w:rFonts w:cstheme="minorHAnsi"/>
            <w:noProof/>
            <w:sz w:val="24"/>
          </w:rPr>
          <w:t>6.25 Thermal Properties</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_Toc487984475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202</w:t>
        </w:r>
        <w:r w:rsidRPr="00F83A14">
          <w:rPr>
            <w:rFonts w:cstheme="minorHAnsi"/>
            <w:noProof/>
            <w:webHidden/>
            <w:sz w:val="24"/>
          </w:rPr>
          <w:fldChar w:fldCharType="end"/>
        </w:r>
      </w:hyperlink>
    </w:p>
    <w:p w14:paraId="7FA02C83" w14:textId="32B9ADF4"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478" w:history="1">
        <w:r w:rsidRPr="00F83A14">
          <w:rPr>
            <w:rStyle w:val="Hyperlink"/>
            <w:rFonts w:cstheme="minorHAnsi"/>
            <w:noProof/>
            <w:sz w:val="24"/>
          </w:rPr>
          <w:t>6.26 X-ray Diffraction</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_Toc487984478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203</w:t>
        </w:r>
        <w:r w:rsidRPr="00F83A14">
          <w:rPr>
            <w:rFonts w:cstheme="minorHAnsi"/>
            <w:noProof/>
            <w:webHidden/>
            <w:sz w:val="24"/>
          </w:rPr>
          <w:fldChar w:fldCharType="end"/>
        </w:r>
      </w:hyperlink>
    </w:p>
    <w:p w14:paraId="3ED88F08" w14:textId="699A0F3D"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479" w:history="1">
        <w:r w:rsidRPr="00F83A14">
          <w:rPr>
            <w:rStyle w:val="Hyperlink"/>
            <w:rFonts w:cstheme="minorHAnsi"/>
            <w:noProof/>
            <w:sz w:val="24"/>
          </w:rPr>
          <w:t>6.3 Conclusions</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_Toc487984479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205</w:t>
        </w:r>
        <w:r w:rsidRPr="00F83A14">
          <w:rPr>
            <w:rFonts w:cstheme="minorHAnsi"/>
            <w:noProof/>
            <w:webHidden/>
            <w:sz w:val="24"/>
          </w:rPr>
          <w:fldChar w:fldCharType="end"/>
        </w:r>
      </w:hyperlink>
    </w:p>
    <w:p w14:paraId="14F4000C" w14:textId="7105B252"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480" w:history="1">
        <w:r w:rsidRPr="00F83A14">
          <w:rPr>
            <w:rStyle w:val="Hyperlink"/>
            <w:rFonts w:cstheme="minorHAnsi"/>
            <w:noProof/>
            <w:sz w:val="24"/>
          </w:rPr>
          <w:t>6.4 Synthesis</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_Toc487984480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206</w:t>
        </w:r>
        <w:r w:rsidRPr="00F83A14">
          <w:rPr>
            <w:rFonts w:cstheme="minorHAnsi"/>
            <w:noProof/>
            <w:webHidden/>
            <w:sz w:val="24"/>
          </w:rPr>
          <w:fldChar w:fldCharType="end"/>
        </w:r>
      </w:hyperlink>
    </w:p>
    <w:p w14:paraId="6FB2938A" w14:textId="2359473F"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481" w:history="1">
        <w:r w:rsidRPr="00F83A14">
          <w:rPr>
            <w:rStyle w:val="Hyperlink"/>
            <w:rFonts w:cstheme="minorHAnsi"/>
            <w:noProof/>
            <w:sz w:val="24"/>
          </w:rPr>
          <w:t>6.5 References</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_Toc487984481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209</w:t>
        </w:r>
        <w:r w:rsidRPr="00F83A14">
          <w:rPr>
            <w:rFonts w:cstheme="minorHAnsi"/>
            <w:noProof/>
            <w:webHidden/>
            <w:sz w:val="24"/>
          </w:rPr>
          <w:fldChar w:fldCharType="end"/>
        </w:r>
      </w:hyperlink>
    </w:p>
    <w:p w14:paraId="30D30467" w14:textId="43E9EC48" w:rsidR="009E4461" w:rsidRPr="00F83A14" w:rsidRDefault="009E4461" w:rsidP="00F83A14">
      <w:pPr>
        <w:pStyle w:val="TOC1"/>
        <w:tabs>
          <w:tab w:val="right" w:leader="dot" w:pos="8494"/>
        </w:tabs>
        <w:spacing w:line="360" w:lineRule="auto"/>
        <w:rPr>
          <w:rFonts w:cstheme="minorHAnsi"/>
          <w:b w:val="0"/>
          <w:bCs w:val="0"/>
          <w:caps w:val="0"/>
          <w:noProof/>
          <w:sz w:val="24"/>
          <w:lang w:eastAsia="en-GB"/>
        </w:rPr>
      </w:pPr>
      <w:hyperlink w:anchor="_Toc487984482" w:history="1">
        <w:r w:rsidRPr="00F83A14">
          <w:rPr>
            <w:rStyle w:val="Hyperlink"/>
            <w:rFonts w:cstheme="minorHAnsi"/>
            <w:noProof/>
            <w:sz w:val="24"/>
          </w:rPr>
          <w:t>Chapter 7</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_Toc487984482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212</w:t>
        </w:r>
        <w:r w:rsidRPr="00F83A14">
          <w:rPr>
            <w:rFonts w:cstheme="minorHAnsi"/>
            <w:noProof/>
            <w:webHidden/>
            <w:sz w:val="24"/>
          </w:rPr>
          <w:fldChar w:fldCharType="end"/>
        </w:r>
      </w:hyperlink>
    </w:p>
    <w:p w14:paraId="2A5CB338" w14:textId="2343463C" w:rsidR="009E4461" w:rsidRPr="00F83A14" w:rsidRDefault="009E4461" w:rsidP="00F83A14">
      <w:pPr>
        <w:pStyle w:val="TOC1"/>
        <w:tabs>
          <w:tab w:val="right" w:leader="dot" w:pos="8494"/>
        </w:tabs>
        <w:spacing w:line="360" w:lineRule="auto"/>
        <w:rPr>
          <w:rFonts w:cstheme="minorHAnsi"/>
          <w:b w:val="0"/>
          <w:bCs w:val="0"/>
          <w:caps w:val="0"/>
          <w:noProof/>
          <w:sz w:val="24"/>
          <w:lang w:eastAsia="en-GB"/>
        </w:rPr>
      </w:pPr>
      <w:hyperlink w:anchor="_Toc487984483" w:history="1">
        <w:r w:rsidRPr="00F83A14">
          <w:rPr>
            <w:rStyle w:val="Hyperlink"/>
            <w:rFonts w:cstheme="minorHAnsi"/>
            <w:noProof/>
            <w:sz w:val="24"/>
          </w:rPr>
          <w:t>Conclusions and Future Work</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_Toc487984483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212</w:t>
        </w:r>
        <w:r w:rsidRPr="00F83A14">
          <w:rPr>
            <w:rFonts w:cstheme="minorHAnsi"/>
            <w:noProof/>
            <w:webHidden/>
            <w:sz w:val="24"/>
          </w:rPr>
          <w:fldChar w:fldCharType="end"/>
        </w:r>
      </w:hyperlink>
    </w:p>
    <w:p w14:paraId="41542FFA" w14:textId="3CDA36ED"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484" w:history="1">
        <w:r w:rsidRPr="00F83A14">
          <w:rPr>
            <w:rStyle w:val="Hyperlink"/>
            <w:rFonts w:cstheme="minorHAnsi"/>
            <w:noProof/>
            <w:sz w:val="24"/>
          </w:rPr>
          <w:t>7.1 Conclusions</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_Toc487984484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213</w:t>
        </w:r>
        <w:r w:rsidRPr="00F83A14">
          <w:rPr>
            <w:rFonts w:cstheme="minorHAnsi"/>
            <w:noProof/>
            <w:webHidden/>
            <w:sz w:val="24"/>
          </w:rPr>
          <w:fldChar w:fldCharType="end"/>
        </w:r>
      </w:hyperlink>
    </w:p>
    <w:p w14:paraId="55C17258" w14:textId="2CE3995B"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485" w:history="1">
        <w:r w:rsidRPr="00F83A14">
          <w:rPr>
            <w:rStyle w:val="Hyperlink"/>
            <w:rFonts w:cstheme="minorHAnsi"/>
            <w:noProof/>
            <w:sz w:val="24"/>
          </w:rPr>
          <w:t>7.2 Future work</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_Toc487984485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215</w:t>
        </w:r>
        <w:r w:rsidRPr="00F83A14">
          <w:rPr>
            <w:rFonts w:cstheme="minorHAnsi"/>
            <w:noProof/>
            <w:webHidden/>
            <w:sz w:val="24"/>
          </w:rPr>
          <w:fldChar w:fldCharType="end"/>
        </w:r>
      </w:hyperlink>
    </w:p>
    <w:p w14:paraId="794C82B7" w14:textId="66112E10" w:rsidR="009E4461" w:rsidRPr="00F83A14" w:rsidRDefault="009E4461" w:rsidP="00F83A14">
      <w:pPr>
        <w:pStyle w:val="TOC1"/>
        <w:tabs>
          <w:tab w:val="right" w:leader="dot" w:pos="8494"/>
        </w:tabs>
        <w:spacing w:line="360" w:lineRule="auto"/>
        <w:rPr>
          <w:rFonts w:cstheme="minorHAnsi"/>
          <w:b w:val="0"/>
          <w:bCs w:val="0"/>
          <w:caps w:val="0"/>
          <w:noProof/>
          <w:sz w:val="24"/>
          <w:lang w:eastAsia="en-GB"/>
        </w:rPr>
      </w:pPr>
      <w:hyperlink w:anchor="_Toc487984486" w:history="1">
        <w:r w:rsidRPr="00F83A14">
          <w:rPr>
            <w:rStyle w:val="Hyperlink"/>
            <w:rFonts w:cstheme="minorHAnsi"/>
            <w:noProof/>
            <w:sz w:val="24"/>
          </w:rPr>
          <w:t>Chapter 8</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_Toc487984486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219</w:t>
        </w:r>
        <w:r w:rsidRPr="00F83A14">
          <w:rPr>
            <w:rFonts w:cstheme="minorHAnsi"/>
            <w:noProof/>
            <w:webHidden/>
            <w:sz w:val="24"/>
          </w:rPr>
          <w:fldChar w:fldCharType="end"/>
        </w:r>
      </w:hyperlink>
    </w:p>
    <w:p w14:paraId="073FA424" w14:textId="038F97A2" w:rsidR="009E4461" w:rsidRPr="00F83A14" w:rsidRDefault="009E4461" w:rsidP="00F83A14">
      <w:pPr>
        <w:pStyle w:val="TOC1"/>
        <w:tabs>
          <w:tab w:val="right" w:leader="dot" w:pos="8494"/>
        </w:tabs>
        <w:spacing w:line="360" w:lineRule="auto"/>
        <w:rPr>
          <w:rFonts w:cstheme="minorHAnsi"/>
          <w:b w:val="0"/>
          <w:bCs w:val="0"/>
          <w:caps w:val="0"/>
          <w:noProof/>
          <w:sz w:val="24"/>
          <w:lang w:eastAsia="en-GB"/>
        </w:rPr>
      </w:pPr>
      <w:hyperlink w:anchor="_Toc487984487" w:history="1">
        <w:r w:rsidRPr="00F83A14">
          <w:rPr>
            <w:rStyle w:val="Hyperlink"/>
            <w:rFonts w:cstheme="minorHAnsi"/>
            <w:noProof/>
            <w:sz w:val="24"/>
          </w:rPr>
          <w:t>Experimental</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_Toc487984487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219</w:t>
        </w:r>
        <w:r w:rsidRPr="00F83A14">
          <w:rPr>
            <w:rFonts w:cstheme="minorHAnsi"/>
            <w:noProof/>
            <w:webHidden/>
            <w:sz w:val="24"/>
          </w:rPr>
          <w:fldChar w:fldCharType="end"/>
        </w:r>
      </w:hyperlink>
    </w:p>
    <w:p w14:paraId="2F889DB8" w14:textId="059122E3"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488" w:history="1">
        <w:r w:rsidRPr="00F83A14">
          <w:rPr>
            <w:rStyle w:val="Hyperlink"/>
            <w:rFonts w:cstheme="minorHAnsi"/>
            <w:noProof/>
            <w:sz w:val="24"/>
          </w:rPr>
          <w:t>8.1 Instrumentation</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_Toc487984488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220</w:t>
        </w:r>
        <w:r w:rsidRPr="00F83A14">
          <w:rPr>
            <w:rFonts w:cstheme="minorHAnsi"/>
            <w:noProof/>
            <w:webHidden/>
            <w:sz w:val="24"/>
          </w:rPr>
          <w:fldChar w:fldCharType="end"/>
        </w:r>
      </w:hyperlink>
    </w:p>
    <w:p w14:paraId="27176EDE" w14:textId="5A99DB3F"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489" w:history="1">
        <w:r w:rsidRPr="00F83A14">
          <w:rPr>
            <w:rStyle w:val="Hyperlink"/>
            <w:rFonts w:cstheme="minorHAnsi"/>
            <w:noProof/>
            <w:sz w:val="24"/>
          </w:rPr>
          <w:t>8.2 Chemicals</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_Toc487984489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221</w:t>
        </w:r>
        <w:r w:rsidRPr="00F83A14">
          <w:rPr>
            <w:rFonts w:cstheme="minorHAnsi"/>
            <w:noProof/>
            <w:webHidden/>
            <w:sz w:val="24"/>
          </w:rPr>
          <w:fldChar w:fldCharType="end"/>
        </w:r>
      </w:hyperlink>
    </w:p>
    <w:p w14:paraId="4904F804" w14:textId="44369188" w:rsidR="009E4461" w:rsidRPr="00F83A14" w:rsidRDefault="009E4461" w:rsidP="00F83A14">
      <w:pPr>
        <w:pStyle w:val="TOC1"/>
        <w:tabs>
          <w:tab w:val="right" w:leader="dot" w:pos="8494"/>
        </w:tabs>
        <w:spacing w:line="360" w:lineRule="auto"/>
        <w:rPr>
          <w:rFonts w:cstheme="minorHAnsi"/>
          <w:b w:val="0"/>
          <w:bCs w:val="0"/>
          <w:caps w:val="0"/>
          <w:noProof/>
          <w:sz w:val="24"/>
          <w:lang w:eastAsia="en-GB"/>
        </w:rPr>
      </w:pPr>
      <w:hyperlink w:anchor="_Toc487984490" w:history="1">
        <w:r w:rsidRPr="00F83A14">
          <w:rPr>
            <w:rStyle w:val="Hyperlink"/>
            <w:rFonts w:cstheme="minorHAnsi"/>
            <w:noProof/>
            <w:sz w:val="24"/>
          </w:rPr>
          <w:t>Chapter 9</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_Toc487984490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224</w:t>
        </w:r>
        <w:r w:rsidRPr="00F83A14">
          <w:rPr>
            <w:rFonts w:cstheme="minorHAnsi"/>
            <w:noProof/>
            <w:webHidden/>
            <w:sz w:val="24"/>
          </w:rPr>
          <w:fldChar w:fldCharType="end"/>
        </w:r>
      </w:hyperlink>
    </w:p>
    <w:p w14:paraId="5EAB8239" w14:textId="0A9EBE00" w:rsidR="009E4461" w:rsidRPr="00F83A14" w:rsidRDefault="009E4461" w:rsidP="00F83A14">
      <w:pPr>
        <w:pStyle w:val="TOC1"/>
        <w:tabs>
          <w:tab w:val="right" w:leader="dot" w:pos="8494"/>
        </w:tabs>
        <w:spacing w:line="360" w:lineRule="auto"/>
        <w:rPr>
          <w:rFonts w:cstheme="minorHAnsi"/>
          <w:b w:val="0"/>
          <w:bCs w:val="0"/>
          <w:caps w:val="0"/>
          <w:noProof/>
          <w:sz w:val="24"/>
          <w:lang w:eastAsia="en-GB"/>
        </w:rPr>
      </w:pPr>
      <w:hyperlink w:anchor="_Toc487984491" w:history="1">
        <w:r w:rsidRPr="00F83A14">
          <w:rPr>
            <w:rStyle w:val="Hyperlink"/>
            <w:rFonts w:cstheme="minorHAnsi"/>
            <w:noProof/>
            <w:sz w:val="24"/>
          </w:rPr>
          <w:t>Appendix</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_Toc487984491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224</w:t>
        </w:r>
        <w:r w:rsidRPr="00F83A14">
          <w:rPr>
            <w:rFonts w:cstheme="minorHAnsi"/>
            <w:noProof/>
            <w:webHidden/>
            <w:sz w:val="24"/>
          </w:rPr>
          <w:fldChar w:fldCharType="end"/>
        </w:r>
      </w:hyperlink>
    </w:p>
    <w:p w14:paraId="74AFBD90" w14:textId="389824F7"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492" w:history="1">
        <w:r w:rsidRPr="00F83A14">
          <w:rPr>
            <w:rStyle w:val="Hyperlink"/>
            <w:rFonts w:cstheme="minorHAnsi"/>
            <w:noProof/>
            <w:sz w:val="24"/>
            <w:vertAlign w:val="superscript"/>
          </w:rPr>
          <w:t>1</w:t>
        </w:r>
        <w:r w:rsidRPr="00F83A14">
          <w:rPr>
            <w:rStyle w:val="Hyperlink"/>
            <w:rFonts w:cstheme="minorHAnsi"/>
            <w:noProof/>
            <w:sz w:val="24"/>
          </w:rPr>
          <w:t>H NMR in CDCl</w:t>
        </w:r>
        <w:r w:rsidRPr="00F83A14">
          <w:rPr>
            <w:rStyle w:val="Hyperlink"/>
            <w:rFonts w:cstheme="minorHAnsi"/>
            <w:noProof/>
            <w:sz w:val="24"/>
            <w:vertAlign w:val="subscript"/>
          </w:rPr>
          <w:t>3</w:t>
        </w:r>
        <w:r w:rsidRPr="00F83A14">
          <w:rPr>
            <w:rStyle w:val="Hyperlink"/>
            <w:rFonts w:cstheme="minorHAnsi"/>
            <w:noProof/>
            <w:sz w:val="24"/>
          </w:rPr>
          <w:t xml:space="preserve"> of M2 - 2, 7-bisthiophene-9, 9-dioctylfluorene</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_Toc487984492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225</w:t>
        </w:r>
        <w:r w:rsidRPr="00F83A14">
          <w:rPr>
            <w:rFonts w:cstheme="minorHAnsi"/>
            <w:noProof/>
            <w:webHidden/>
            <w:sz w:val="24"/>
          </w:rPr>
          <w:fldChar w:fldCharType="end"/>
        </w:r>
      </w:hyperlink>
    </w:p>
    <w:p w14:paraId="15083CFE" w14:textId="482D2FFE"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493" w:history="1">
        <w:r w:rsidRPr="00F83A14">
          <w:rPr>
            <w:rStyle w:val="Hyperlink"/>
            <w:rFonts w:cstheme="minorHAnsi"/>
            <w:noProof/>
            <w:sz w:val="24"/>
            <w:vertAlign w:val="superscript"/>
          </w:rPr>
          <w:t>1</w:t>
        </w:r>
        <w:r w:rsidRPr="00F83A14">
          <w:rPr>
            <w:rStyle w:val="Hyperlink"/>
            <w:rFonts w:cstheme="minorHAnsi"/>
            <w:noProof/>
            <w:sz w:val="24"/>
          </w:rPr>
          <w:t>H NMR in CDCl</w:t>
        </w:r>
        <w:r w:rsidRPr="00F83A14">
          <w:rPr>
            <w:rStyle w:val="Hyperlink"/>
            <w:rFonts w:cstheme="minorHAnsi"/>
            <w:noProof/>
            <w:sz w:val="24"/>
            <w:vertAlign w:val="subscript"/>
          </w:rPr>
          <w:t>3</w:t>
        </w:r>
        <w:r w:rsidRPr="00F83A14">
          <w:rPr>
            <w:rStyle w:val="Hyperlink"/>
            <w:rFonts w:cstheme="minorHAnsi"/>
            <w:noProof/>
            <w:sz w:val="24"/>
          </w:rPr>
          <w:t xml:space="preserve"> of M3 - 2, 7-bisthiophene-9, 9-dioctylfluorene</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_Toc487984493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225</w:t>
        </w:r>
        <w:r w:rsidRPr="00F83A14">
          <w:rPr>
            <w:rFonts w:cstheme="minorHAnsi"/>
            <w:noProof/>
            <w:webHidden/>
            <w:sz w:val="24"/>
          </w:rPr>
          <w:fldChar w:fldCharType="end"/>
        </w:r>
      </w:hyperlink>
    </w:p>
    <w:p w14:paraId="7818A387" w14:textId="4C3D3C2C"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494" w:history="1">
        <w:r w:rsidRPr="00F83A14">
          <w:rPr>
            <w:rStyle w:val="Hyperlink"/>
            <w:rFonts w:cstheme="minorHAnsi"/>
            <w:noProof/>
            <w:sz w:val="24"/>
            <w:vertAlign w:val="superscript"/>
          </w:rPr>
          <w:t>1</w:t>
        </w:r>
        <w:r w:rsidRPr="00F83A14">
          <w:rPr>
            <w:rStyle w:val="Hyperlink"/>
            <w:rFonts w:cstheme="minorHAnsi"/>
            <w:noProof/>
            <w:sz w:val="24"/>
          </w:rPr>
          <w:t>H NMR in CDCl</w:t>
        </w:r>
        <w:r w:rsidRPr="00F83A14">
          <w:rPr>
            <w:rStyle w:val="Hyperlink"/>
            <w:rFonts w:cstheme="minorHAnsi"/>
            <w:noProof/>
            <w:sz w:val="24"/>
            <w:vertAlign w:val="subscript"/>
          </w:rPr>
          <w:t>3</w:t>
        </w:r>
        <w:r w:rsidRPr="00F83A14">
          <w:rPr>
            <w:rStyle w:val="Hyperlink"/>
            <w:rFonts w:cstheme="minorHAnsi"/>
            <w:noProof/>
            <w:sz w:val="24"/>
          </w:rPr>
          <w:t xml:space="preserve"> of M4 - 2, 7-bisthiophene-9-(9-heptadecyl)-carbazole</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_Toc487984494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225</w:t>
        </w:r>
        <w:r w:rsidRPr="00F83A14">
          <w:rPr>
            <w:rFonts w:cstheme="minorHAnsi"/>
            <w:noProof/>
            <w:webHidden/>
            <w:sz w:val="24"/>
          </w:rPr>
          <w:fldChar w:fldCharType="end"/>
        </w:r>
      </w:hyperlink>
    </w:p>
    <w:p w14:paraId="64466847" w14:textId="449D6F65"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495" w:history="1">
        <w:r w:rsidRPr="00F83A14">
          <w:rPr>
            <w:rStyle w:val="Hyperlink"/>
            <w:rFonts w:cstheme="minorHAnsi"/>
            <w:noProof/>
            <w:sz w:val="24"/>
            <w:vertAlign w:val="superscript"/>
          </w:rPr>
          <w:t>1</w:t>
        </w:r>
        <w:r w:rsidRPr="00F83A14">
          <w:rPr>
            <w:rStyle w:val="Hyperlink"/>
            <w:rFonts w:cstheme="minorHAnsi"/>
            <w:noProof/>
            <w:sz w:val="24"/>
          </w:rPr>
          <w:t>H NMR in CDCl</w:t>
        </w:r>
        <w:r w:rsidRPr="00F83A14">
          <w:rPr>
            <w:rStyle w:val="Hyperlink"/>
            <w:rFonts w:cstheme="minorHAnsi"/>
            <w:noProof/>
            <w:sz w:val="24"/>
            <w:vertAlign w:val="subscript"/>
          </w:rPr>
          <w:t>3</w:t>
        </w:r>
        <w:r w:rsidRPr="00F83A14">
          <w:rPr>
            <w:rStyle w:val="Hyperlink"/>
            <w:rFonts w:cstheme="minorHAnsi"/>
            <w:noProof/>
            <w:sz w:val="24"/>
          </w:rPr>
          <w:t xml:space="preserve"> of M5 - 2, 7-bisthiophene-9-(pentacosan-13-yl)-carbazole</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_Toc487984495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226</w:t>
        </w:r>
        <w:r w:rsidRPr="00F83A14">
          <w:rPr>
            <w:rFonts w:cstheme="minorHAnsi"/>
            <w:noProof/>
            <w:webHidden/>
            <w:sz w:val="24"/>
          </w:rPr>
          <w:fldChar w:fldCharType="end"/>
        </w:r>
      </w:hyperlink>
    </w:p>
    <w:p w14:paraId="7C1B5DE8" w14:textId="5AA4328A"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496" w:history="1">
        <w:r w:rsidRPr="00F83A14">
          <w:rPr>
            <w:rStyle w:val="Hyperlink"/>
            <w:rFonts w:cstheme="minorHAnsi"/>
            <w:noProof/>
            <w:sz w:val="24"/>
            <w:vertAlign w:val="superscript"/>
          </w:rPr>
          <w:t>1</w:t>
        </w:r>
        <w:r w:rsidRPr="00F83A14">
          <w:rPr>
            <w:rStyle w:val="Hyperlink"/>
            <w:rFonts w:cstheme="minorHAnsi"/>
            <w:noProof/>
            <w:sz w:val="24"/>
          </w:rPr>
          <w:t>H NMR in CDCl</w:t>
        </w:r>
        <w:r w:rsidRPr="00F83A14">
          <w:rPr>
            <w:rStyle w:val="Hyperlink"/>
            <w:rFonts w:cstheme="minorHAnsi"/>
            <w:noProof/>
            <w:sz w:val="24"/>
            <w:vertAlign w:val="subscript"/>
          </w:rPr>
          <w:t>3</w:t>
        </w:r>
        <w:r w:rsidRPr="00F83A14">
          <w:rPr>
            <w:rStyle w:val="Hyperlink"/>
            <w:rFonts w:cstheme="minorHAnsi"/>
            <w:noProof/>
            <w:sz w:val="24"/>
          </w:rPr>
          <w:t xml:space="preserve"> of M6 - 5-octyl-4H-thieno [3,4-c] pyrrole-4,6 (5H) dione</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_Toc487984496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226</w:t>
        </w:r>
        <w:r w:rsidRPr="00F83A14">
          <w:rPr>
            <w:rFonts w:cstheme="minorHAnsi"/>
            <w:noProof/>
            <w:webHidden/>
            <w:sz w:val="24"/>
          </w:rPr>
          <w:fldChar w:fldCharType="end"/>
        </w:r>
      </w:hyperlink>
    </w:p>
    <w:p w14:paraId="40EE7F9F" w14:textId="2D6B1C7B"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497" w:history="1">
        <w:r w:rsidRPr="00F83A14">
          <w:rPr>
            <w:rStyle w:val="Hyperlink"/>
            <w:rFonts w:cstheme="minorHAnsi"/>
            <w:noProof/>
            <w:sz w:val="24"/>
            <w:vertAlign w:val="superscript"/>
          </w:rPr>
          <w:t>1</w:t>
        </w:r>
        <w:r w:rsidRPr="00F83A14">
          <w:rPr>
            <w:rStyle w:val="Hyperlink"/>
            <w:rFonts w:cstheme="minorHAnsi"/>
            <w:noProof/>
            <w:sz w:val="24"/>
          </w:rPr>
          <w:t>H NMR in CDCl</w:t>
        </w:r>
        <w:r w:rsidRPr="00F83A14">
          <w:rPr>
            <w:rStyle w:val="Hyperlink"/>
            <w:rFonts w:cstheme="minorHAnsi"/>
            <w:noProof/>
            <w:sz w:val="24"/>
            <w:vertAlign w:val="subscript"/>
          </w:rPr>
          <w:t>3</w:t>
        </w:r>
        <w:r w:rsidRPr="00F83A14">
          <w:rPr>
            <w:rStyle w:val="Hyperlink"/>
            <w:rFonts w:cstheme="minorHAnsi"/>
            <w:noProof/>
            <w:sz w:val="24"/>
          </w:rPr>
          <w:t xml:space="preserve"> of M8 - 5-hexyl-4H-thieno [3,4-c] pyrrole-4,6 (5H) dione</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_Toc487984497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227</w:t>
        </w:r>
        <w:r w:rsidRPr="00F83A14">
          <w:rPr>
            <w:rFonts w:cstheme="minorHAnsi"/>
            <w:noProof/>
            <w:webHidden/>
            <w:sz w:val="24"/>
          </w:rPr>
          <w:fldChar w:fldCharType="end"/>
        </w:r>
      </w:hyperlink>
    </w:p>
    <w:p w14:paraId="18A2D7CC" w14:textId="2BEFE05A"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498" w:history="1">
        <w:r w:rsidRPr="00F83A14">
          <w:rPr>
            <w:rStyle w:val="Hyperlink"/>
            <w:rFonts w:cstheme="minorHAnsi"/>
            <w:noProof/>
            <w:sz w:val="24"/>
            <w:vertAlign w:val="superscript"/>
          </w:rPr>
          <w:t>1</w:t>
        </w:r>
        <w:r w:rsidRPr="00F83A14">
          <w:rPr>
            <w:rStyle w:val="Hyperlink"/>
            <w:rFonts w:cstheme="minorHAnsi"/>
            <w:noProof/>
            <w:sz w:val="24"/>
          </w:rPr>
          <w:t>H NMR in CDCl</w:t>
        </w:r>
        <w:r w:rsidRPr="00F83A14">
          <w:rPr>
            <w:rStyle w:val="Hyperlink"/>
            <w:rFonts w:cstheme="minorHAnsi"/>
            <w:noProof/>
            <w:sz w:val="24"/>
            <w:vertAlign w:val="subscript"/>
          </w:rPr>
          <w:t>3</w:t>
        </w:r>
        <w:r w:rsidRPr="00F83A14">
          <w:rPr>
            <w:rStyle w:val="Hyperlink"/>
            <w:rFonts w:cstheme="minorHAnsi"/>
            <w:noProof/>
            <w:sz w:val="24"/>
          </w:rPr>
          <w:t xml:space="preserve"> of M9 - Dibromo-5-octyl-4H-thieno [3,4-c] pyrrole-4,6 (5H) dione</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_Toc487984498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228</w:t>
        </w:r>
        <w:r w:rsidRPr="00F83A14">
          <w:rPr>
            <w:rFonts w:cstheme="minorHAnsi"/>
            <w:noProof/>
            <w:webHidden/>
            <w:sz w:val="24"/>
          </w:rPr>
          <w:fldChar w:fldCharType="end"/>
        </w:r>
      </w:hyperlink>
    </w:p>
    <w:p w14:paraId="3A3D6934" w14:textId="6E8700A4"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499" w:history="1">
        <w:r w:rsidRPr="00F83A14">
          <w:rPr>
            <w:rStyle w:val="Hyperlink"/>
            <w:rFonts w:cstheme="minorHAnsi"/>
            <w:noProof/>
            <w:sz w:val="24"/>
            <w:vertAlign w:val="superscript"/>
          </w:rPr>
          <w:t>1</w:t>
        </w:r>
        <w:r w:rsidRPr="00F83A14">
          <w:rPr>
            <w:rStyle w:val="Hyperlink"/>
            <w:rFonts w:cstheme="minorHAnsi"/>
            <w:noProof/>
            <w:sz w:val="24"/>
          </w:rPr>
          <w:t>H NMR in CDCl</w:t>
        </w:r>
        <w:r w:rsidRPr="00F83A14">
          <w:rPr>
            <w:rStyle w:val="Hyperlink"/>
            <w:rFonts w:cstheme="minorHAnsi"/>
            <w:noProof/>
            <w:sz w:val="24"/>
            <w:vertAlign w:val="subscript"/>
          </w:rPr>
          <w:t>3</w:t>
        </w:r>
        <w:r w:rsidRPr="00F83A14">
          <w:rPr>
            <w:rStyle w:val="Hyperlink"/>
            <w:rFonts w:cstheme="minorHAnsi"/>
            <w:noProof/>
            <w:sz w:val="24"/>
          </w:rPr>
          <w:t xml:space="preserve"> of M10 - 2, 5-dibromo-3-hexylthiophene</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_Toc487984499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229</w:t>
        </w:r>
        <w:r w:rsidRPr="00F83A14">
          <w:rPr>
            <w:rFonts w:cstheme="minorHAnsi"/>
            <w:noProof/>
            <w:webHidden/>
            <w:sz w:val="24"/>
          </w:rPr>
          <w:fldChar w:fldCharType="end"/>
        </w:r>
      </w:hyperlink>
    </w:p>
    <w:p w14:paraId="60F9BD4A" w14:textId="33E9A113"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500" w:history="1">
        <w:r w:rsidRPr="00F83A14">
          <w:rPr>
            <w:rStyle w:val="Hyperlink"/>
            <w:rFonts w:cstheme="minorHAnsi"/>
            <w:noProof/>
            <w:sz w:val="24"/>
            <w:vertAlign w:val="superscript"/>
          </w:rPr>
          <w:t>1</w:t>
        </w:r>
        <w:r w:rsidRPr="00F83A14">
          <w:rPr>
            <w:rStyle w:val="Hyperlink"/>
            <w:rFonts w:cstheme="minorHAnsi"/>
            <w:noProof/>
            <w:sz w:val="24"/>
          </w:rPr>
          <w:t>H NMR in CDCl</w:t>
        </w:r>
        <w:r w:rsidRPr="00F83A14">
          <w:rPr>
            <w:rStyle w:val="Hyperlink"/>
            <w:rFonts w:cstheme="minorHAnsi"/>
            <w:noProof/>
            <w:sz w:val="24"/>
            <w:vertAlign w:val="subscript"/>
          </w:rPr>
          <w:t>3</w:t>
        </w:r>
        <w:r w:rsidRPr="00F83A14">
          <w:rPr>
            <w:rStyle w:val="Hyperlink"/>
            <w:rFonts w:cstheme="minorHAnsi"/>
            <w:noProof/>
            <w:sz w:val="24"/>
          </w:rPr>
          <w:t xml:space="preserve"> of M11 - 3-​Hexyl-​2-​thienyl​-5-bromo-​5-​octyl-4</w:t>
        </w:r>
        <w:r w:rsidRPr="00F83A14">
          <w:rPr>
            <w:rStyle w:val="Hyperlink"/>
            <w:rFonts w:cstheme="minorHAnsi"/>
            <w:noProof/>
            <w:spacing w:val="10"/>
            <w:sz w:val="24"/>
          </w:rPr>
          <w:t>H</w:t>
        </w:r>
        <w:r w:rsidRPr="00F83A14">
          <w:rPr>
            <w:rStyle w:val="Hyperlink"/>
            <w:rFonts w:cstheme="minorHAnsi"/>
            <w:noProof/>
            <w:sz w:val="24"/>
          </w:rPr>
          <w:t>-​thieno[3,​4-​</w:t>
        </w:r>
        <w:r w:rsidRPr="00F83A14">
          <w:rPr>
            <w:rStyle w:val="Hyperlink"/>
            <w:rFonts w:cstheme="minorHAnsi"/>
            <w:noProof/>
            <w:spacing w:val="10"/>
            <w:sz w:val="24"/>
          </w:rPr>
          <w:t>c</w:t>
        </w:r>
        <w:r w:rsidRPr="00F83A14">
          <w:rPr>
            <w:rStyle w:val="Hyperlink"/>
            <w:rFonts w:cstheme="minorHAnsi"/>
            <w:noProof/>
            <w:sz w:val="24"/>
          </w:rPr>
          <w:t>]​pyrrole-​4,​6(5</w:t>
        </w:r>
        <w:r w:rsidRPr="00F83A14">
          <w:rPr>
            <w:rStyle w:val="Hyperlink"/>
            <w:rFonts w:cstheme="minorHAnsi"/>
            <w:noProof/>
            <w:spacing w:val="10"/>
            <w:sz w:val="24"/>
          </w:rPr>
          <w:t>H</w:t>
        </w:r>
        <w:r w:rsidRPr="00F83A14">
          <w:rPr>
            <w:rStyle w:val="Hyperlink"/>
            <w:rFonts w:cstheme="minorHAnsi"/>
            <w:noProof/>
            <w:sz w:val="24"/>
          </w:rPr>
          <w:t>)​-​dione</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_Toc487984500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230</w:t>
        </w:r>
        <w:r w:rsidRPr="00F83A14">
          <w:rPr>
            <w:rFonts w:cstheme="minorHAnsi"/>
            <w:noProof/>
            <w:webHidden/>
            <w:sz w:val="24"/>
          </w:rPr>
          <w:fldChar w:fldCharType="end"/>
        </w:r>
      </w:hyperlink>
    </w:p>
    <w:p w14:paraId="67DFB212" w14:textId="6C3B0ED5"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501" w:history="1">
        <w:r w:rsidRPr="00F83A14">
          <w:rPr>
            <w:rStyle w:val="Hyperlink"/>
            <w:rFonts w:cstheme="minorHAnsi"/>
            <w:noProof/>
            <w:sz w:val="24"/>
            <w:vertAlign w:val="superscript"/>
          </w:rPr>
          <w:t>1</w:t>
        </w:r>
        <w:r w:rsidRPr="00F83A14">
          <w:rPr>
            <w:rStyle w:val="Hyperlink"/>
            <w:rFonts w:cstheme="minorHAnsi"/>
            <w:noProof/>
            <w:sz w:val="24"/>
          </w:rPr>
          <w:t>H NMR in CDCl</w:t>
        </w:r>
        <w:r w:rsidRPr="00F83A14">
          <w:rPr>
            <w:rStyle w:val="Hyperlink"/>
            <w:rFonts w:cstheme="minorHAnsi"/>
            <w:noProof/>
            <w:sz w:val="24"/>
            <w:vertAlign w:val="subscript"/>
          </w:rPr>
          <w:t>3</w:t>
        </w:r>
        <w:r w:rsidRPr="00F83A14">
          <w:rPr>
            <w:rStyle w:val="Hyperlink"/>
            <w:rFonts w:cstheme="minorHAnsi"/>
            <w:noProof/>
            <w:sz w:val="24"/>
          </w:rPr>
          <w:t xml:space="preserve"> of M12 - 3-​Hexyl-​2-​thienyl​-monobromo-​5-​dodecyl-4</w:t>
        </w:r>
        <w:r w:rsidRPr="00F83A14">
          <w:rPr>
            <w:rStyle w:val="Hyperlink"/>
            <w:rFonts w:cstheme="minorHAnsi"/>
            <w:noProof/>
            <w:spacing w:val="10"/>
            <w:sz w:val="24"/>
          </w:rPr>
          <w:t>H</w:t>
        </w:r>
        <w:r w:rsidRPr="00F83A14">
          <w:rPr>
            <w:rStyle w:val="Hyperlink"/>
            <w:rFonts w:cstheme="minorHAnsi"/>
            <w:noProof/>
            <w:sz w:val="24"/>
          </w:rPr>
          <w:t>-​thieno[3,​4-​</w:t>
        </w:r>
        <w:r w:rsidRPr="00F83A14">
          <w:rPr>
            <w:rStyle w:val="Hyperlink"/>
            <w:rFonts w:cstheme="minorHAnsi"/>
            <w:noProof/>
            <w:spacing w:val="10"/>
            <w:sz w:val="24"/>
          </w:rPr>
          <w:t>c</w:t>
        </w:r>
        <w:r w:rsidRPr="00F83A14">
          <w:rPr>
            <w:rStyle w:val="Hyperlink"/>
            <w:rFonts w:cstheme="minorHAnsi"/>
            <w:noProof/>
            <w:sz w:val="24"/>
          </w:rPr>
          <w:t>]​pyrrole-​4,​6(5</w:t>
        </w:r>
        <w:r w:rsidRPr="00F83A14">
          <w:rPr>
            <w:rStyle w:val="Hyperlink"/>
            <w:rFonts w:cstheme="minorHAnsi"/>
            <w:noProof/>
            <w:spacing w:val="10"/>
            <w:sz w:val="24"/>
          </w:rPr>
          <w:t>H</w:t>
        </w:r>
        <w:r w:rsidRPr="00F83A14">
          <w:rPr>
            <w:rStyle w:val="Hyperlink"/>
            <w:rFonts w:cstheme="minorHAnsi"/>
            <w:noProof/>
            <w:sz w:val="24"/>
          </w:rPr>
          <w:t>)​-​dione</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_Toc487984501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230</w:t>
        </w:r>
        <w:r w:rsidRPr="00F83A14">
          <w:rPr>
            <w:rFonts w:cstheme="minorHAnsi"/>
            <w:noProof/>
            <w:webHidden/>
            <w:sz w:val="24"/>
          </w:rPr>
          <w:fldChar w:fldCharType="end"/>
        </w:r>
      </w:hyperlink>
    </w:p>
    <w:p w14:paraId="0BBF55DA" w14:textId="5E55B531"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502" w:history="1">
        <w:r w:rsidRPr="00F83A14">
          <w:rPr>
            <w:rStyle w:val="Hyperlink"/>
            <w:rFonts w:cstheme="minorHAnsi"/>
            <w:noProof/>
            <w:sz w:val="24"/>
            <w:vertAlign w:val="superscript"/>
          </w:rPr>
          <w:t>1</w:t>
        </w:r>
        <w:r w:rsidRPr="00F83A14">
          <w:rPr>
            <w:rStyle w:val="Hyperlink"/>
            <w:rFonts w:cstheme="minorHAnsi"/>
            <w:noProof/>
            <w:sz w:val="24"/>
          </w:rPr>
          <w:t>H NMR in CDCl</w:t>
        </w:r>
        <w:r w:rsidRPr="00F83A14">
          <w:rPr>
            <w:rStyle w:val="Hyperlink"/>
            <w:rFonts w:cstheme="minorHAnsi"/>
            <w:noProof/>
            <w:sz w:val="24"/>
            <w:vertAlign w:val="subscript"/>
          </w:rPr>
          <w:t>3</w:t>
        </w:r>
        <w:r w:rsidRPr="00F83A14">
          <w:rPr>
            <w:rStyle w:val="Hyperlink"/>
            <w:rFonts w:cstheme="minorHAnsi"/>
            <w:noProof/>
            <w:sz w:val="24"/>
          </w:rPr>
          <w:t xml:space="preserve"> of M13 – 3-​Hexyl-​2-​thienyl​-monobromo-​5-​hexyl-4</w:t>
        </w:r>
        <w:r w:rsidRPr="00F83A14">
          <w:rPr>
            <w:rStyle w:val="Hyperlink"/>
            <w:rFonts w:cstheme="minorHAnsi"/>
            <w:noProof/>
            <w:spacing w:val="10"/>
            <w:sz w:val="24"/>
          </w:rPr>
          <w:t>H</w:t>
        </w:r>
        <w:r w:rsidRPr="00F83A14">
          <w:rPr>
            <w:rStyle w:val="Hyperlink"/>
            <w:rFonts w:cstheme="minorHAnsi"/>
            <w:noProof/>
            <w:sz w:val="24"/>
          </w:rPr>
          <w:t>-​thieno[3,​4-​</w:t>
        </w:r>
        <w:r w:rsidRPr="00F83A14">
          <w:rPr>
            <w:rStyle w:val="Hyperlink"/>
            <w:rFonts w:cstheme="minorHAnsi"/>
            <w:noProof/>
            <w:spacing w:val="10"/>
            <w:sz w:val="24"/>
          </w:rPr>
          <w:t>c</w:t>
        </w:r>
        <w:r w:rsidRPr="00F83A14">
          <w:rPr>
            <w:rStyle w:val="Hyperlink"/>
            <w:rFonts w:cstheme="minorHAnsi"/>
            <w:noProof/>
            <w:sz w:val="24"/>
          </w:rPr>
          <w:t>]​pyrrole-​4,​6(5</w:t>
        </w:r>
        <w:r w:rsidRPr="00F83A14">
          <w:rPr>
            <w:rStyle w:val="Hyperlink"/>
            <w:rFonts w:cstheme="minorHAnsi"/>
            <w:noProof/>
            <w:spacing w:val="10"/>
            <w:sz w:val="24"/>
          </w:rPr>
          <w:t>H</w:t>
        </w:r>
        <w:r w:rsidRPr="00F83A14">
          <w:rPr>
            <w:rStyle w:val="Hyperlink"/>
            <w:rFonts w:cstheme="minorHAnsi"/>
            <w:noProof/>
            <w:sz w:val="24"/>
          </w:rPr>
          <w:t>)​-​dione</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_Toc487984502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231</w:t>
        </w:r>
        <w:r w:rsidRPr="00F83A14">
          <w:rPr>
            <w:rFonts w:cstheme="minorHAnsi"/>
            <w:noProof/>
            <w:webHidden/>
            <w:sz w:val="24"/>
          </w:rPr>
          <w:fldChar w:fldCharType="end"/>
        </w:r>
      </w:hyperlink>
    </w:p>
    <w:p w14:paraId="464D4298" w14:textId="59F87309"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503" w:history="1">
        <w:r w:rsidRPr="00F83A14">
          <w:rPr>
            <w:rStyle w:val="Hyperlink"/>
            <w:rFonts w:cstheme="minorHAnsi"/>
            <w:noProof/>
            <w:sz w:val="24"/>
            <w:vertAlign w:val="superscript"/>
          </w:rPr>
          <w:t>1</w:t>
        </w:r>
        <w:r w:rsidRPr="00F83A14">
          <w:rPr>
            <w:rStyle w:val="Hyperlink"/>
            <w:rFonts w:cstheme="minorHAnsi"/>
            <w:noProof/>
            <w:sz w:val="24"/>
          </w:rPr>
          <w:t>H NMR in CDCl</w:t>
        </w:r>
        <w:r w:rsidRPr="00F83A14">
          <w:rPr>
            <w:rStyle w:val="Hyperlink"/>
            <w:rFonts w:cstheme="minorHAnsi"/>
            <w:noProof/>
            <w:sz w:val="24"/>
            <w:vertAlign w:val="subscript"/>
          </w:rPr>
          <w:t>3</w:t>
        </w:r>
        <w:r w:rsidRPr="00F83A14">
          <w:rPr>
            <w:rStyle w:val="Hyperlink"/>
            <w:rFonts w:cstheme="minorHAnsi"/>
            <w:noProof/>
            <w:sz w:val="24"/>
          </w:rPr>
          <w:t xml:space="preserve"> of M14 - 2,5-dibromo-3-dodecylthiophene</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_Toc487984503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231</w:t>
        </w:r>
        <w:r w:rsidRPr="00F83A14">
          <w:rPr>
            <w:rFonts w:cstheme="minorHAnsi"/>
            <w:noProof/>
            <w:webHidden/>
            <w:sz w:val="24"/>
          </w:rPr>
          <w:fldChar w:fldCharType="end"/>
        </w:r>
      </w:hyperlink>
    </w:p>
    <w:p w14:paraId="1D00961D" w14:textId="3EEB2CA5"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504" w:history="1">
        <w:r w:rsidRPr="00F83A14">
          <w:rPr>
            <w:rStyle w:val="Hyperlink"/>
            <w:rFonts w:cstheme="minorHAnsi"/>
            <w:noProof/>
            <w:sz w:val="24"/>
            <w:vertAlign w:val="superscript"/>
          </w:rPr>
          <w:t>1</w:t>
        </w:r>
        <w:r w:rsidRPr="00F83A14">
          <w:rPr>
            <w:rStyle w:val="Hyperlink"/>
            <w:rFonts w:cstheme="minorHAnsi"/>
            <w:noProof/>
            <w:sz w:val="24"/>
          </w:rPr>
          <w:t>H NMR in CDCl</w:t>
        </w:r>
        <w:r w:rsidRPr="00F83A14">
          <w:rPr>
            <w:rStyle w:val="Hyperlink"/>
            <w:rFonts w:cstheme="minorHAnsi"/>
            <w:noProof/>
            <w:sz w:val="24"/>
            <w:vertAlign w:val="subscript"/>
          </w:rPr>
          <w:t>3</w:t>
        </w:r>
        <w:r w:rsidRPr="00F83A14">
          <w:rPr>
            <w:rStyle w:val="Hyperlink"/>
            <w:rFonts w:cstheme="minorHAnsi"/>
            <w:noProof/>
            <w:sz w:val="24"/>
          </w:rPr>
          <w:t xml:space="preserve"> of M15 - 3-​dodecyl-​2-​thienyl​-monobromo-​5-​octyl-4</w:t>
        </w:r>
        <w:r w:rsidRPr="00F83A14">
          <w:rPr>
            <w:rStyle w:val="Hyperlink"/>
            <w:rFonts w:cstheme="minorHAnsi"/>
            <w:noProof/>
            <w:spacing w:val="10"/>
            <w:sz w:val="24"/>
          </w:rPr>
          <w:t>H</w:t>
        </w:r>
        <w:r w:rsidRPr="00F83A14">
          <w:rPr>
            <w:rStyle w:val="Hyperlink"/>
            <w:rFonts w:cstheme="minorHAnsi"/>
            <w:noProof/>
            <w:sz w:val="24"/>
          </w:rPr>
          <w:t>-​thieno[3,​4-​</w:t>
        </w:r>
        <w:r w:rsidRPr="00F83A14">
          <w:rPr>
            <w:rStyle w:val="Hyperlink"/>
            <w:rFonts w:cstheme="minorHAnsi"/>
            <w:noProof/>
            <w:spacing w:val="10"/>
            <w:sz w:val="24"/>
          </w:rPr>
          <w:t>c</w:t>
        </w:r>
        <w:r w:rsidRPr="00F83A14">
          <w:rPr>
            <w:rStyle w:val="Hyperlink"/>
            <w:rFonts w:cstheme="minorHAnsi"/>
            <w:noProof/>
            <w:sz w:val="24"/>
          </w:rPr>
          <w:t>]​pyrrole-​4,​6(5</w:t>
        </w:r>
        <w:r w:rsidRPr="00F83A14">
          <w:rPr>
            <w:rStyle w:val="Hyperlink"/>
            <w:rFonts w:cstheme="minorHAnsi"/>
            <w:noProof/>
            <w:spacing w:val="10"/>
            <w:sz w:val="24"/>
          </w:rPr>
          <w:t>H</w:t>
        </w:r>
        <w:r w:rsidRPr="00F83A14">
          <w:rPr>
            <w:rStyle w:val="Hyperlink"/>
            <w:rFonts w:cstheme="minorHAnsi"/>
            <w:noProof/>
            <w:sz w:val="24"/>
          </w:rPr>
          <w:t>)​-​dione</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_Toc487984504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232</w:t>
        </w:r>
        <w:r w:rsidRPr="00F83A14">
          <w:rPr>
            <w:rFonts w:cstheme="minorHAnsi"/>
            <w:noProof/>
            <w:webHidden/>
            <w:sz w:val="24"/>
          </w:rPr>
          <w:fldChar w:fldCharType="end"/>
        </w:r>
      </w:hyperlink>
    </w:p>
    <w:p w14:paraId="3A8BA8A8" w14:textId="7771B312"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505" w:history="1">
        <w:r w:rsidRPr="00F83A14">
          <w:rPr>
            <w:rStyle w:val="Hyperlink"/>
            <w:rFonts w:cstheme="minorHAnsi"/>
            <w:noProof/>
            <w:sz w:val="24"/>
          </w:rPr>
          <w:t xml:space="preserve"> </w:t>
        </w:r>
        <w:r w:rsidRPr="00F83A14">
          <w:rPr>
            <w:rStyle w:val="Hyperlink"/>
            <w:rFonts w:cstheme="minorHAnsi"/>
            <w:noProof/>
            <w:sz w:val="24"/>
            <w:vertAlign w:val="superscript"/>
          </w:rPr>
          <w:t>1</w:t>
        </w:r>
        <w:r w:rsidRPr="00F83A14">
          <w:rPr>
            <w:rStyle w:val="Hyperlink"/>
            <w:rFonts w:cstheme="minorHAnsi"/>
            <w:noProof/>
            <w:sz w:val="24"/>
          </w:rPr>
          <w:t>H NMR in CDCl</w:t>
        </w:r>
        <w:r w:rsidRPr="00F83A14">
          <w:rPr>
            <w:rStyle w:val="Hyperlink"/>
            <w:rFonts w:cstheme="minorHAnsi"/>
            <w:noProof/>
            <w:sz w:val="24"/>
            <w:vertAlign w:val="subscript"/>
          </w:rPr>
          <w:t>3</w:t>
        </w:r>
        <w:r w:rsidRPr="00F83A14">
          <w:rPr>
            <w:rStyle w:val="Hyperlink"/>
            <w:rFonts w:cstheme="minorHAnsi"/>
            <w:noProof/>
            <w:sz w:val="24"/>
          </w:rPr>
          <w:t xml:space="preserve"> of M16 - 5-(3,7-Dimethyloctyl) -4H- thieno [3,4-c] pyrrole-4,6 (5H) dione</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_Toc487984505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232</w:t>
        </w:r>
        <w:r w:rsidRPr="00F83A14">
          <w:rPr>
            <w:rFonts w:cstheme="minorHAnsi"/>
            <w:noProof/>
            <w:webHidden/>
            <w:sz w:val="24"/>
          </w:rPr>
          <w:fldChar w:fldCharType="end"/>
        </w:r>
      </w:hyperlink>
    </w:p>
    <w:p w14:paraId="1AD211DF" w14:textId="68E32221"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506" w:history="1">
        <w:r w:rsidRPr="00F83A14">
          <w:rPr>
            <w:rStyle w:val="Hyperlink"/>
            <w:rFonts w:cstheme="minorHAnsi"/>
            <w:noProof/>
            <w:sz w:val="24"/>
            <w:vertAlign w:val="superscript"/>
          </w:rPr>
          <w:t>1</w:t>
        </w:r>
        <w:r w:rsidRPr="00F83A14">
          <w:rPr>
            <w:rStyle w:val="Hyperlink"/>
            <w:rFonts w:cstheme="minorHAnsi"/>
            <w:noProof/>
            <w:sz w:val="24"/>
          </w:rPr>
          <w:t>H NMR in CDCl</w:t>
        </w:r>
        <w:r w:rsidRPr="00F83A14">
          <w:rPr>
            <w:rStyle w:val="Hyperlink"/>
            <w:rFonts w:cstheme="minorHAnsi"/>
            <w:noProof/>
            <w:sz w:val="24"/>
            <w:vertAlign w:val="subscript"/>
          </w:rPr>
          <w:t>3</w:t>
        </w:r>
        <w:r w:rsidRPr="00F83A14">
          <w:rPr>
            <w:rStyle w:val="Hyperlink"/>
            <w:rFonts w:cstheme="minorHAnsi"/>
            <w:noProof/>
            <w:sz w:val="24"/>
          </w:rPr>
          <w:t xml:space="preserve"> of M17 - Dibromo-5-(3,7-Dimethyloctyl) -4H- thieno [3,4-c] pyrrole-4,6 (5H) dione</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_Toc487984506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233</w:t>
        </w:r>
        <w:r w:rsidRPr="00F83A14">
          <w:rPr>
            <w:rFonts w:cstheme="minorHAnsi"/>
            <w:noProof/>
            <w:webHidden/>
            <w:sz w:val="24"/>
          </w:rPr>
          <w:fldChar w:fldCharType="end"/>
        </w:r>
      </w:hyperlink>
    </w:p>
    <w:p w14:paraId="08044D84" w14:textId="2C9190CA"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507" w:history="1">
        <w:r w:rsidRPr="00F83A14">
          <w:rPr>
            <w:rStyle w:val="Hyperlink"/>
            <w:rFonts w:cstheme="minorHAnsi"/>
            <w:noProof/>
            <w:sz w:val="24"/>
            <w:vertAlign w:val="superscript"/>
          </w:rPr>
          <w:t>1</w:t>
        </w:r>
        <w:r w:rsidRPr="00F83A14">
          <w:rPr>
            <w:rStyle w:val="Hyperlink"/>
            <w:rFonts w:cstheme="minorHAnsi"/>
            <w:noProof/>
            <w:sz w:val="24"/>
          </w:rPr>
          <w:t>H NMR in CDCl</w:t>
        </w:r>
        <w:r w:rsidRPr="00F83A14">
          <w:rPr>
            <w:rStyle w:val="Hyperlink"/>
            <w:rFonts w:cstheme="minorHAnsi"/>
            <w:noProof/>
            <w:sz w:val="24"/>
            <w:vertAlign w:val="subscript"/>
          </w:rPr>
          <w:t>3</w:t>
        </w:r>
        <w:r w:rsidRPr="00F83A14">
          <w:rPr>
            <w:rStyle w:val="Hyperlink"/>
            <w:rFonts w:cstheme="minorHAnsi"/>
            <w:noProof/>
            <w:sz w:val="24"/>
          </w:rPr>
          <w:t xml:space="preserve"> of M18 - 3-​Hexyl-​2-​thienyl​-monobromo-​5-(3,7-Dimethyloctyl)-4</w:t>
        </w:r>
        <w:r w:rsidRPr="00F83A14">
          <w:rPr>
            <w:rStyle w:val="Hyperlink"/>
            <w:rFonts w:cstheme="minorHAnsi"/>
            <w:noProof/>
            <w:spacing w:val="10"/>
            <w:sz w:val="24"/>
          </w:rPr>
          <w:t>H</w:t>
        </w:r>
        <w:r w:rsidRPr="00F83A14">
          <w:rPr>
            <w:rStyle w:val="Hyperlink"/>
            <w:rFonts w:cstheme="minorHAnsi"/>
            <w:noProof/>
            <w:sz w:val="24"/>
          </w:rPr>
          <w:t>-​thieno[3,​4-​</w:t>
        </w:r>
        <w:r w:rsidRPr="00F83A14">
          <w:rPr>
            <w:rStyle w:val="Hyperlink"/>
            <w:rFonts w:cstheme="minorHAnsi"/>
            <w:noProof/>
            <w:spacing w:val="10"/>
            <w:sz w:val="24"/>
          </w:rPr>
          <w:t>c</w:t>
        </w:r>
        <w:r w:rsidRPr="00F83A14">
          <w:rPr>
            <w:rStyle w:val="Hyperlink"/>
            <w:rFonts w:cstheme="minorHAnsi"/>
            <w:noProof/>
            <w:sz w:val="24"/>
          </w:rPr>
          <w:t>]​pyrrole-​4,​6(5</w:t>
        </w:r>
        <w:r w:rsidRPr="00F83A14">
          <w:rPr>
            <w:rStyle w:val="Hyperlink"/>
            <w:rFonts w:cstheme="minorHAnsi"/>
            <w:noProof/>
            <w:spacing w:val="10"/>
            <w:sz w:val="24"/>
          </w:rPr>
          <w:t>H</w:t>
        </w:r>
        <w:r w:rsidRPr="00F83A14">
          <w:rPr>
            <w:rStyle w:val="Hyperlink"/>
            <w:rFonts w:cstheme="minorHAnsi"/>
            <w:noProof/>
            <w:sz w:val="24"/>
          </w:rPr>
          <w:t>)​-​dione</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_Toc487984507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233</w:t>
        </w:r>
        <w:r w:rsidRPr="00F83A14">
          <w:rPr>
            <w:rFonts w:cstheme="minorHAnsi"/>
            <w:noProof/>
            <w:webHidden/>
            <w:sz w:val="24"/>
          </w:rPr>
          <w:fldChar w:fldCharType="end"/>
        </w:r>
      </w:hyperlink>
    </w:p>
    <w:p w14:paraId="281E6898" w14:textId="2629A84A"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508" w:history="1">
        <w:r w:rsidRPr="00F83A14">
          <w:rPr>
            <w:rStyle w:val="Hyperlink"/>
            <w:rFonts w:cstheme="minorHAnsi"/>
            <w:noProof/>
            <w:sz w:val="24"/>
            <w:vertAlign w:val="superscript"/>
          </w:rPr>
          <w:t>1</w:t>
        </w:r>
        <w:r w:rsidRPr="00F83A14">
          <w:rPr>
            <w:rStyle w:val="Hyperlink"/>
            <w:rFonts w:cstheme="minorHAnsi"/>
            <w:noProof/>
            <w:sz w:val="24"/>
          </w:rPr>
          <w:t>H NMR in CDCl</w:t>
        </w:r>
        <w:r w:rsidRPr="00F83A14">
          <w:rPr>
            <w:rStyle w:val="Hyperlink"/>
            <w:rFonts w:cstheme="minorHAnsi"/>
            <w:noProof/>
            <w:sz w:val="24"/>
            <w:vertAlign w:val="subscript"/>
          </w:rPr>
          <w:t>3</w:t>
        </w:r>
        <w:r w:rsidRPr="00F83A14">
          <w:rPr>
            <w:rStyle w:val="Hyperlink"/>
            <w:rFonts w:cstheme="minorHAnsi"/>
            <w:noProof/>
            <w:sz w:val="24"/>
          </w:rPr>
          <w:t xml:space="preserve"> of M19 - 1,​3-​Bis(5-dibromo-3-​hexyl-​2-​thienyl)​-​5-(​3,7-Dimethyloctyl) -4H-​thieno[3,​4-​c]​pyrrole-​4,​6(5H)​-​dione</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_Toc487984508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234</w:t>
        </w:r>
        <w:r w:rsidRPr="00F83A14">
          <w:rPr>
            <w:rFonts w:cstheme="minorHAnsi"/>
            <w:noProof/>
            <w:webHidden/>
            <w:sz w:val="24"/>
          </w:rPr>
          <w:fldChar w:fldCharType="end"/>
        </w:r>
      </w:hyperlink>
    </w:p>
    <w:p w14:paraId="319F4611" w14:textId="1AA28AF0"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509" w:history="1">
        <w:r w:rsidRPr="00F83A14">
          <w:rPr>
            <w:rStyle w:val="Hyperlink"/>
            <w:rFonts w:cstheme="minorHAnsi"/>
            <w:noProof/>
            <w:sz w:val="24"/>
            <w:vertAlign w:val="superscript"/>
          </w:rPr>
          <w:t>1</w:t>
        </w:r>
        <w:r w:rsidRPr="00F83A14">
          <w:rPr>
            <w:rStyle w:val="Hyperlink"/>
            <w:rFonts w:cstheme="minorHAnsi"/>
            <w:noProof/>
            <w:sz w:val="24"/>
          </w:rPr>
          <w:t>H NMR in CDCl</w:t>
        </w:r>
        <w:r w:rsidRPr="00F83A14">
          <w:rPr>
            <w:rStyle w:val="Hyperlink"/>
            <w:rFonts w:cstheme="minorHAnsi"/>
            <w:noProof/>
            <w:sz w:val="24"/>
            <w:vertAlign w:val="subscript"/>
          </w:rPr>
          <w:t>3</w:t>
        </w:r>
        <w:r w:rsidRPr="00F83A14">
          <w:rPr>
            <w:rStyle w:val="Hyperlink"/>
            <w:rFonts w:cstheme="minorHAnsi"/>
            <w:noProof/>
            <w:sz w:val="24"/>
          </w:rPr>
          <w:t xml:space="preserve"> of M20 - 5-​(2-​hexyldecyl)​- 4</w:t>
        </w:r>
        <w:r w:rsidRPr="00F83A14">
          <w:rPr>
            <w:rStyle w:val="Hyperlink"/>
            <w:rFonts w:cstheme="minorHAnsi"/>
            <w:noProof/>
            <w:spacing w:val="10"/>
            <w:sz w:val="24"/>
          </w:rPr>
          <w:t>H</w:t>
        </w:r>
        <w:r w:rsidRPr="00F83A14">
          <w:rPr>
            <w:rStyle w:val="Hyperlink"/>
            <w:rFonts w:cstheme="minorHAnsi"/>
            <w:noProof/>
            <w:sz w:val="24"/>
          </w:rPr>
          <w:t>-​Thieno[3,​4-​</w:t>
        </w:r>
        <w:r w:rsidRPr="00F83A14">
          <w:rPr>
            <w:rStyle w:val="Hyperlink"/>
            <w:rFonts w:cstheme="minorHAnsi"/>
            <w:noProof/>
            <w:spacing w:val="10"/>
            <w:sz w:val="24"/>
          </w:rPr>
          <w:t>c</w:t>
        </w:r>
        <w:r w:rsidRPr="00F83A14">
          <w:rPr>
            <w:rStyle w:val="Hyperlink"/>
            <w:rFonts w:cstheme="minorHAnsi"/>
            <w:noProof/>
            <w:sz w:val="24"/>
          </w:rPr>
          <w:t>]​pyrrole-​4,​6(5</w:t>
        </w:r>
        <w:r w:rsidRPr="00F83A14">
          <w:rPr>
            <w:rStyle w:val="Hyperlink"/>
            <w:rFonts w:cstheme="minorHAnsi"/>
            <w:noProof/>
            <w:spacing w:val="10"/>
            <w:sz w:val="24"/>
          </w:rPr>
          <w:t>H</w:t>
        </w:r>
        <w:r w:rsidRPr="00F83A14">
          <w:rPr>
            <w:rStyle w:val="Hyperlink"/>
            <w:rFonts w:cstheme="minorHAnsi"/>
            <w:noProof/>
            <w:sz w:val="24"/>
          </w:rPr>
          <w:t>)​-​dione</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_Toc487984509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234</w:t>
        </w:r>
        <w:r w:rsidRPr="00F83A14">
          <w:rPr>
            <w:rFonts w:cstheme="minorHAnsi"/>
            <w:noProof/>
            <w:webHidden/>
            <w:sz w:val="24"/>
          </w:rPr>
          <w:fldChar w:fldCharType="end"/>
        </w:r>
      </w:hyperlink>
    </w:p>
    <w:p w14:paraId="464FD284" w14:textId="27E6B74C"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510" w:history="1">
        <w:r w:rsidRPr="00F83A14">
          <w:rPr>
            <w:rStyle w:val="Hyperlink"/>
            <w:rFonts w:cstheme="minorHAnsi"/>
            <w:noProof/>
            <w:sz w:val="24"/>
            <w:vertAlign w:val="superscript"/>
          </w:rPr>
          <w:t>1</w:t>
        </w:r>
        <w:r w:rsidRPr="00F83A14">
          <w:rPr>
            <w:rStyle w:val="Hyperlink"/>
            <w:rFonts w:cstheme="minorHAnsi"/>
            <w:noProof/>
            <w:sz w:val="24"/>
          </w:rPr>
          <w:t>H NMR in CDCl</w:t>
        </w:r>
        <w:r w:rsidRPr="00F83A14">
          <w:rPr>
            <w:rStyle w:val="Hyperlink"/>
            <w:rFonts w:cstheme="minorHAnsi"/>
            <w:noProof/>
            <w:sz w:val="24"/>
            <w:vertAlign w:val="subscript"/>
          </w:rPr>
          <w:t>3</w:t>
        </w:r>
        <w:r w:rsidRPr="00F83A14">
          <w:rPr>
            <w:rStyle w:val="Hyperlink"/>
            <w:rFonts w:cstheme="minorHAnsi"/>
            <w:noProof/>
            <w:sz w:val="24"/>
          </w:rPr>
          <w:t xml:space="preserve"> of M21 -5-(2-octyldodecyl)- 4H-Thieno[3,4-c]pyrrole-4,6(5H)-dione</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_Toc487984510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235</w:t>
        </w:r>
        <w:r w:rsidRPr="00F83A14">
          <w:rPr>
            <w:rFonts w:cstheme="minorHAnsi"/>
            <w:noProof/>
            <w:webHidden/>
            <w:sz w:val="24"/>
          </w:rPr>
          <w:fldChar w:fldCharType="end"/>
        </w:r>
      </w:hyperlink>
    </w:p>
    <w:p w14:paraId="7F4BF1B5" w14:textId="2A26C2E6"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511" w:history="1">
        <w:r w:rsidRPr="00F83A14">
          <w:rPr>
            <w:rStyle w:val="Hyperlink"/>
            <w:rFonts w:cstheme="minorHAnsi"/>
            <w:noProof/>
            <w:sz w:val="24"/>
            <w:vertAlign w:val="superscript"/>
          </w:rPr>
          <w:t>1</w:t>
        </w:r>
        <w:r w:rsidRPr="00F83A14">
          <w:rPr>
            <w:rStyle w:val="Hyperlink"/>
            <w:rFonts w:cstheme="minorHAnsi"/>
            <w:noProof/>
            <w:sz w:val="24"/>
          </w:rPr>
          <w:t>H NMR in CDCl</w:t>
        </w:r>
        <w:r w:rsidRPr="00F83A14">
          <w:rPr>
            <w:rStyle w:val="Hyperlink"/>
            <w:rFonts w:cstheme="minorHAnsi"/>
            <w:noProof/>
            <w:sz w:val="24"/>
            <w:vertAlign w:val="subscript"/>
          </w:rPr>
          <w:t>3</w:t>
        </w:r>
        <w:r w:rsidRPr="00F83A14">
          <w:rPr>
            <w:rStyle w:val="Hyperlink"/>
            <w:rFonts w:cstheme="minorHAnsi"/>
            <w:noProof/>
            <w:sz w:val="24"/>
          </w:rPr>
          <w:t xml:space="preserve"> of M22 – 2,5-dibromothiophene</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_Toc487984511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235</w:t>
        </w:r>
        <w:r w:rsidRPr="00F83A14">
          <w:rPr>
            <w:rFonts w:cstheme="minorHAnsi"/>
            <w:noProof/>
            <w:webHidden/>
            <w:sz w:val="24"/>
          </w:rPr>
          <w:fldChar w:fldCharType="end"/>
        </w:r>
      </w:hyperlink>
    </w:p>
    <w:p w14:paraId="1F84B234" w14:textId="58F8C9D8"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512" w:history="1">
        <w:r w:rsidRPr="00F83A14">
          <w:rPr>
            <w:rStyle w:val="Hyperlink"/>
            <w:rFonts w:cstheme="minorHAnsi"/>
            <w:noProof/>
            <w:sz w:val="24"/>
            <w:vertAlign w:val="superscript"/>
          </w:rPr>
          <w:t>1</w:t>
        </w:r>
        <w:r w:rsidRPr="00F83A14">
          <w:rPr>
            <w:rStyle w:val="Hyperlink"/>
            <w:rFonts w:cstheme="minorHAnsi"/>
            <w:noProof/>
            <w:sz w:val="24"/>
          </w:rPr>
          <w:t>H NMR in CDCl</w:t>
        </w:r>
        <w:r w:rsidRPr="00F83A14">
          <w:rPr>
            <w:rStyle w:val="Hyperlink"/>
            <w:rFonts w:cstheme="minorHAnsi"/>
            <w:noProof/>
            <w:sz w:val="24"/>
            <w:vertAlign w:val="subscript"/>
          </w:rPr>
          <w:t>3</w:t>
        </w:r>
        <w:r w:rsidRPr="00F83A14">
          <w:rPr>
            <w:rStyle w:val="Hyperlink"/>
            <w:rFonts w:cstheme="minorHAnsi"/>
            <w:noProof/>
            <w:sz w:val="24"/>
          </w:rPr>
          <w:t xml:space="preserve"> of M23 - </w:t>
        </w:r>
        <w:r w:rsidRPr="00F83A14">
          <w:rPr>
            <w:rStyle w:val="Hyperlink"/>
            <w:rFonts w:cstheme="minorHAnsi"/>
            <w:noProof/>
            <w:sz w:val="24"/>
            <w:shd w:val="clear" w:color="auto" w:fill="FFFFFF"/>
          </w:rPr>
          <w:t>5,​5'-​dibromo- 2,​2'-​Bithiophene</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_Toc487984512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236</w:t>
        </w:r>
        <w:r w:rsidRPr="00F83A14">
          <w:rPr>
            <w:rFonts w:cstheme="minorHAnsi"/>
            <w:noProof/>
            <w:webHidden/>
            <w:sz w:val="24"/>
          </w:rPr>
          <w:fldChar w:fldCharType="end"/>
        </w:r>
      </w:hyperlink>
    </w:p>
    <w:p w14:paraId="40B53BB3" w14:textId="02E0A48F"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513" w:history="1">
        <w:r w:rsidRPr="00F83A14">
          <w:rPr>
            <w:rStyle w:val="Hyperlink"/>
            <w:rFonts w:cstheme="minorHAnsi"/>
            <w:noProof/>
            <w:sz w:val="24"/>
            <w:vertAlign w:val="superscript"/>
          </w:rPr>
          <w:t>1</w:t>
        </w:r>
        <w:r w:rsidRPr="00F83A14">
          <w:rPr>
            <w:rStyle w:val="Hyperlink"/>
            <w:rFonts w:cstheme="minorHAnsi"/>
            <w:noProof/>
            <w:sz w:val="24"/>
          </w:rPr>
          <w:t>H NMR in CDCl</w:t>
        </w:r>
        <w:r w:rsidRPr="00F83A14">
          <w:rPr>
            <w:rStyle w:val="Hyperlink"/>
            <w:rFonts w:cstheme="minorHAnsi"/>
            <w:noProof/>
            <w:sz w:val="24"/>
            <w:vertAlign w:val="subscript"/>
          </w:rPr>
          <w:t>3</w:t>
        </w:r>
        <w:r w:rsidRPr="00F83A14">
          <w:rPr>
            <w:rStyle w:val="Hyperlink"/>
            <w:rFonts w:cstheme="minorHAnsi"/>
            <w:noProof/>
            <w:sz w:val="24"/>
          </w:rPr>
          <w:t xml:space="preserve"> of M24 - </w:t>
        </w:r>
        <w:r w:rsidRPr="00F83A14">
          <w:rPr>
            <w:rStyle w:val="Hyperlink"/>
            <w:rFonts w:cstheme="minorHAnsi"/>
            <w:noProof/>
            <w:sz w:val="24"/>
            <w:shd w:val="clear" w:color="auto" w:fill="FFFFFF"/>
          </w:rPr>
          <w:t> 3-​[2-​(2-​methoxyethoxy)​ethoxy]​-thiophene</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_Toc487984513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236</w:t>
        </w:r>
        <w:r w:rsidRPr="00F83A14">
          <w:rPr>
            <w:rFonts w:cstheme="minorHAnsi"/>
            <w:noProof/>
            <w:webHidden/>
            <w:sz w:val="24"/>
          </w:rPr>
          <w:fldChar w:fldCharType="end"/>
        </w:r>
      </w:hyperlink>
    </w:p>
    <w:p w14:paraId="03C00E75" w14:textId="23358D79"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514" w:history="1">
        <w:r w:rsidRPr="00F83A14">
          <w:rPr>
            <w:rStyle w:val="Hyperlink"/>
            <w:rFonts w:cstheme="minorHAnsi"/>
            <w:noProof/>
            <w:sz w:val="24"/>
            <w:vertAlign w:val="superscript"/>
          </w:rPr>
          <w:t>1</w:t>
        </w:r>
        <w:r w:rsidRPr="00F83A14">
          <w:rPr>
            <w:rStyle w:val="Hyperlink"/>
            <w:rFonts w:cstheme="minorHAnsi"/>
            <w:noProof/>
            <w:sz w:val="24"/>
          </w:rPr>
          <w:t>H NMR in CDCl</w:t>
        </w:r>
        <w:r w:rsidRPr="00F83A14">
          <w:rPr>
            <w:rStyle w:val="Hyperlink"/>
            <w:rFonts w:cstheme="minorHAnsi"/>
            <w:noProof/>
            <w:sz w:val="24"/>
            <w:vertAlign w:val="subscript"/>
          </w:rPr>
          <w:t>3</w:t>
        </w:r>
        <w:r w:rsidRPr="00F83A14">
          <w:rPr>
            <w:rStyle w:val="Hyperlink"/>
            <w:rFonts w:cstheme="minorHAnsi"/>
            <w:noProof/>
            <w:sz w:val="24"/>
          </w:rPr>
          <w:t xml:space="preserve"> of M25 - </w:t>
        </w:r>
        <w:r w:rsidRPr="00F83A14">
          <w:rPr>
            <w:rStyle w:val="Hyperlink"/>
            <w:rFonts w:cstheme="minorHAnsi"/>
            <w:noProof/>
            <w:sz w:val="24"/>
            <w:shd w:val="clear" w:color="auto" w:fill="FFFFFF"/>
          </w:rPr>
          <w:t> 3-​[[2-​(2-​methoxyethoxy)​ethoxy]​methyl]​-​thiophene</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_Toc487984514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237</w:t>
        </w:r>
        <w:r w:rsidRPr="00F83A14">
          <w:rPr>
            <w:rFonts w:cstheme="minorHAnsi"/>
            <w:noProof/>
            <w:webHidden/>
            <w:sz w:val="24"/>
          </w:rPr>
          <w:fldChar w:fldCharType="end"/>
        </w:r>
      </w:hyperlink>
    </w:p>
    <w:p w14:paraId="79F75C77" w14:textId="00382E01"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515" w:history="1">
        <w:r w:rsidRPr="00F83A14">
          <w:rPr>
            <w:rStyle w:val="Hyperlink"/>
            <w:rFonts w:cstheme="minorHAnsi"/>
            <w:noProof/>
            <w:sz w:val="24"/>
            <w:vertAlign w:val="superscript"/>
            <w:lang w:val="en-US"/>
          </w:rPr>
          <w:t>1</w:t>
        </w:r>
        <w:r w:rsidRPr="00F83A14">
          <w:rPr>
            <w:rStyle w:val="Hyperlink"/>
            <w:rFonts w:cstheme="minorHAnsi"/>
            <w:noProof/>
            <w:sz w:val="24"/>
            <w:lang w:val="en-US"/>
          </w:rPr>
          <w:t xml:space="preserve">H NMR </w:t>
        </w:r>
        <w:r w:rsidRPr="00F83A14">
          <w:rPr>
            <w:rStyle w:val="Hyperlink"/>
            <w:rFonts w:cstheme="minorHAnsi"/>
            <w:noProof/>
            <w:sz w:val="24"/>
          </w:rPr>
          <w:t>in C</w:t>
        </w:r>
        <w:r w:rsidRPr="00F83A14">
          <w:rPr>
            <w:rStyle w:val="Hyperlink"/>
            <w:rFonts w:cstheme="minorHAnsi"/>
            <w:noProof/>
            <w:sz w:val="24"/>
            <w:vertAlign w:val="subscript"/>
          </w:rPr>
          <w:t>2</w:t>
        </w:r>
        <w:r w:rsidRPr="00F83A14">
          <w:rPr>
            <w:rStyle w:val="Hyperlink"/>
            <w:rFonts w:cstheme="minorHAnsi"/>
            <w:noProof/>
            <w:sz w:val="24"/>
          </w:rPr>
          <w:t>D</w:t>
        </w:r>
        <w:r w:rsidRPr="00F83A14">
          <w:rPr>
            <w:rStyle w:val="Hyperlink"/>
            <w:rFonts w:cstheme="minorHAnsi"/>
            <w:noProof/>
            <w:sz w:val="24"/>
            <w:vertAlign w:val="subscript"/>
          </w:rPr>
          <w:t>2</w:t>
        </w:r>
        <w:r w:rsidRPr="00F83A14">
          <w:rPr>
            <w:rStyle w:val="Hyperlink"/>
            <w:rFonts w:cstheme="minorHAnsi"/>
            <w:noProof/>
            <w:sz w:val="24"/>
          </w:rPr>
          <w:t>Cl</w:t>
        </w:r>
        <w:r w:rsidRPr="00F83A14">
          <w:rPr>
            <w:rStyle w:val="Hyperlink"/>
            <w:rFonts w:cstheme="minorHAnsi"/>
            <w:noProof/>
            <w:sz w:val="24"/>
            <w:vertAlign w:val="subscript"/>
          </w:rPr>
          <w:t>4</w:t>
        </w:r>
        <w:r w:rsidRPr="00F83A14">
          <w:rPr>
            <w:rStyle w:val="Hyperlink"/>
            <w:rFonts w:cstheme="minorHAnsi"/>
            <w:noProof/>
            <w:sz w:val="24"/>
            <w:lang w:val="en-US"/>
          </w:rPr>
          <w:t xml:space="preserve"> of Poly[2,7-(9,9-dioctylfluorene)-alt-4,7- bis(thiophen-2-yl)-5,10-naphthothiadiazole (PF8DTNT)</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_Toc487984515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238</w:t>
        </w:r>
        <w:r w:rsidRPr="00F83A14">
          <w:rPr>
            <w:rFonts w:cstheme="minorHAnsi"/>
            <w:noProof/>
            <w:webHidden/>
            <w:sz w:val="24"/>
          </w:rPr>
          <w:fldChar w:fldCharType="end"/>
        </w:r>
      </w:hyperlink>
    </w:p>
    <w:p w14:paraId="21A349C1" w14:textId="0C2291B2"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516" w:history="1">
        <w:r w:rsidRPr="00F83A14">
          <w:rPr>
            <w:rStyle w:val="Hyperlink"/>
            <w:rFonts w:cstheme="minorHAnsi"/>
            <w:noProof/>
            <w:sz w:val="24"/>
            <w:vertAlign w:val="superscript"/>
            <w:lang w:val="en-US"/>
          </w:rPr>
          <w:t>1</w:t>
        </w:r>
        <w:r w:rsidRPr="00F83A14">
          <w:rPr>
            <w:rStyle w:val="Hyperlink"/>
            <w:rFonts w:cstheme="minorHAnsi"/>
            <w:noProof/>
            <w:sz w:val="24"/>
            <w:lang w:val="en-US"/>
          </w:rPr>
          <w:t xml:space="preserve">H NMR </w:t>
        </w:r>
        <w:r w:rsidRPr="00F83A14">
          <w:rPr>
            <w:rStyle w:val="Hyperlink"/>
            <w:rFonts w:cstheme="minorHAnsi"/>
            <w:noProof/>
            <w:sz w:val="24"/>
          </w:rPr>
          <w:t>in C</w:t>
        </w:r>
        <w:r w:rsidRPr="00F83A14">
          <w:rPr>
            <w:rStyle w:val="Hyperlink"/>
            <w:rFonts w:cstheme="minorHAnsi"/>
            <w:noProof/>
            <w:sz w:val="24"/>
            <w:vertAlign w:val="subscript"/>
          </w:rPr>
          <w:t>2</w:t>
        </w:r>
        <w:r w:rsidRPr="00F83A14">
          <w:rPr>
            <w:rStyle w:val="Hyperlink"/>
            <w:rFonts w:cstheme="minorHAnsi"/>
            <w:noProof/>
            <w:sz w:val="24"/>
          </w:rPr>
          <w:t>D</w:t>
        </w:r>
        <w:r w:rsidRPr="00F83A14">
          <w:rPr>
            <w:rStyle w:val="Hyperlink"/>
            <w:rFonts w:cstheme="minorHAnsi"/>
            <w:noProof/>
            <w:sz w:val="24"/>
            <w:vertAlign w:val="subscript"/>
          </w:rPr>
          <w:t>2</w:t>
        </w:r>
        <w:r w:rsidRPr="00F83A14">
          <w:rPr>
            <w:rStyle w:val="Hyperlink"/>
            <w:rFonts w:cstheme="minorHAnsi"/>
            <w:noProof/>
            <w:sz w:val="24"/>
          </w:rPr>
          <w:t>Cl</w:t>
        </w:r>
        <w:r w:rsidRPr="00F83A14">
          <w:rPr>
            <w:rStyle w:val="Hyperlink"/>
            <w:rFonts w:cstheme="minorHAnsi"/>
            <w:noProof/>
            <w:sz w:val="24"/>
            <w:vertAlign w:val="subscript"/>
          </w:rPr>
          <w:t>4</w:t>
        </w:r>
        <w:r w:rsidRPr="00F83A14">
          <w:rPr>
            <w:rStyle w:val="Hyperlink"/>
            <w:rFonts w:cstheme="minorHAnsi"/>
            <w:noProof/>
            <w:sz w:val="24"/>
            <w:lang w:val="en-US"/>
          </w:rPr>
          <w:t xml:space="preserve"> of Poly[2,7-(9,9-didodecylfluorene)-alt-4,7- bis(thiophen-2-yl)-5,10-naphthothiadiazole (PF12DTNT)</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_Toc487984516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238</w:t>
        </w:r>
        <w:r w:rsidRPr="00F83A14">
          <w:rPr>
            <w:rFonts w:cstheme="minorHAnsi"/>
            <w:noProof/>
            <w:webHidden/>
            <w:sz w:val="24"/>
          </w:rPr>
          <w:fldChar w:fldCharType="end"/>
        </w:r>
      </w:hyperlink>
    </w:p>
    <w:p w14:paraId="105122CB" w14:textId="35A4652D"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517" w:history="1">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_Toc487984517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238</w:t>
        </w:r>
        <w:r w:rsidRPr="00F83A14">
          <w:rPr>
            <w:rFonts w:cstheme="minorHAnsi"/>
            <w:noProof/>
            <w:webHidden/>
            <w:sz w:val="24"/>
          </w:rPr>
          <w:fldChar w:fldCharType="end"/>
        </w:r>
      </w:hyperlink>
    </w:p>
    <w:p w14:paraId="13B089A2" w14:textId="217932AB"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518" w:history="1">
        <w:r w:rsidRPr="00F83A14">
          <w:rPr>
            <w:rStyle w:val="Hyperlink"/>
            <w:rFonts w:cstheme="minorHAnsi"/>
            <w:noProof/>
            <w:sz w:val="24"/>
            <w:vertAlign w:val="superscript"/>
            <w:lang w:val="en-US"/>
          </w:rPr>
          <w:t>1</w:t>
        </w:r>
        <w:r w:rsidRPr="00F83A14">
          <w:rPr>
            <w:rStyle w:val="Hyperlink"/>
            <w:rFonts w:cstheme="minorHAnsi"/>
            <w:noProof/>
            <w:sz w:val="24"/>
            <w:lang w:val="en-US"/>
          </w:rPr>
          <w:t xml:space="preserve">H NMR </w:t>
        </w:r>
        <w:r w:rsidRPr="00F83A14">
          <w:rPr>
            <w:rStyle w:val="Hyperlink"/>
            <w:rFonts w:cstheme="minorHAnsi"/>
            <w:noProof/>
            <w:sz w:val="24"/>
          </w:rPr>
          <w:t>in C</w:t>
        </w:r>
        <w:r w:rsidRPr="00F83A14">
          <w:rPr>
            <w:rStyle w:val="Hyperlink"/>
            <w:rFonts w:cstheme="minorHAnsi"/>
            <w:noProof/>
            <w:sz w:val="24"/>
            <w:vertAlign w:val="subscript"/>
          </w:rPr>
          <w:t>2</w:t>
        </w:r>
        <w:r w:rsidRPr="00F83A14">
          <w:rPr>
            <w:rStyle w:val="Hyperlink"/>
            <w:rFonts w:cstheme="minorHAnsi"/>
            <w:noProof/>
            <w:sz w:val="24"/>
          </w:rPr>
          <w:t>D</w:t>
        </w:r>
        <w:r w:rsidRPr="00F83A14">
          <w:rPr>
            <w:rStyle w:val="Hyperlink"/>
            <w:rFonts w:cstheme="minorHAnsi"/>
            <w:noProof/>
            <w:sz w:val="24"/>
            <w:vertAlign w:val="subscript"/>
          </w:rPr>
          <w:t>2</w:t>
        </w:r>
        <w:r w:rsidRPr="00F83A14">
          <w:rPr>
            <w:rStyle w:val="Hyperlink"/>
            <w:rFonts w:cstheme="minorHAnsi"/>
            <w:noProof/>
            <w:sz w:val="24"/>
          </w:rPr>
          <w:t>Cl</w:t>
        </w:r>
        <w:r w:rsidRPr="00F83A14">
          <w:rPr>
            <w:rStyle w:val="Hyperlink"/>
            <w:rFonts w:cstheme="minorHAnsi"/>
            <w:noProof/>
            <w:sz w:val="24"/>
            <w:vertAlign w:val="subscript"/>
          </w:rPr>
          <w:t>4</w:t>
        </w:r>
        <w:r w:rsidRPr="00F83A14">
          <w:rPr>
            <w:rStyle w:val="Hyperlink"/>
            <w:rFonts w:cstheme="minorHAnsi"/>
            <w:noProof/>
            <w:sz w:val="24"/>
            <w:lang w:val="en-US"/>
          </w:rPr>
          <w:t xml:space="preserve"> of Poly[2,7-(9,9-dioctylcarbazole)-alt-4,7- bis(thiophen-2-yl)-5,10-naphthothiadiazole (PC8DTNT)</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_Toc487984518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239</w:t>
        </w:r>
        <w:r w:rsidRPr="00F83A14">
          <w:rPr>
            <w:rFonts w:cstheme="minorHAnsi"/>
            <w:noProof/>
            <w:webHidden/>
            <w:sz w:val="24"/>
          </w:rPr>
          <w:fldChar w:fldCharType="end"/>
        </w:r>
      </w:hyperlink>
    </w:p>
    <w:p w14:paraId="769CD50E" w14:textId="0828C27B"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519" w:history="1">
        <w:r w:rsidRPr="00F83A14">
          <w:rPr>
            <w:rStyle w:val="Hyperlink"/>
            <w:rFonts w:cstheme="minorHAnsi"/>
            <w:noProof/>
            <w:sz w:val="24"/>
            <w:vertAlign w:val="superscript"/>
            <w:lang w:val="en-US"/>
          </w:rPr>
          <w:t>1</w:t>
        </w:r>
        <w:r w:rsidRPr="00F83A14">
          <w:rPr>
            <w:rStyle w:val="Hyperlink"/>
            <w:rFonts w:cstheme="minorHAnsi"/>
            <w:noProof/>
            <w:sz w:val="24"/>
            <w:lang w:val="en-US"/>
          </w:rPr>
          <w:t xml:space="preserve">H NMR </w:t>
        </w:r>
        <w:r w:rsidRPr="00F83A14">
          <w:rPr>
            <w:rStyle w:val="Hyperlink"/>
            <w:rFonts w:cstheme="minorHAnsi"/>
            <w:noProof/>
            <w:sz w:val="24"/>
          </w:rPr>
          <w:t>in C</w:t>
        </w:r>
        <w:r w:rsidRPr="00F83A14">
          <w:rPr>
            <w:rStyle w:val="Hyperlink"/>
            <w:rFonts w:cstheme="minorHAnsi"/>
            <w:noProof/>
            <w:sz w:val="24"/>
            <w:vertAlign w:val="subscript"/>
          </w:rPr>
          <w:t>2</w:t>
        </w:r>
        <w:r w:rsidRPr="00F83A14">
          <w:rPr>
            <w:rStyle w:val="Hyperlink"/>
            <w:rFonts w:cstheme="minorHAnsi"/>
            <w:noProof/>
            <w:sz w:val="24"/>
          </w:rPr>
          <w:t>D</w:t>
        </w:r>
        <w:r w:rsidRPr="00F83A14">
          <w:rPr>
            <w:rStyle w:val="Hyperlink"/>
            <w:rFonts w:cstheme="minorHAnsi"/>
            <w:noProof/>
            <w:sz w:val="24"/>
            <w:vertAlign w:val="subscript"/>
          </w:rPr>
          <w:t>2</w:t>
        </w:r>
        <w:r w:rsidRPr="00F83A14">
          <w:rPr>
            <w:rStyle w:val="Hyperlink"/>
            <w:rFonts w:cstheme="minorHAnsi"/>
            <w:noProof/>
            <w:sz w:val="24"/>
          </w:rPr>
          <w:t>Cl</w:t>
        </w:r>
        <w:r w:rsidRPr="00F83A14">
          <w:rPr>
            <w:rStyle w:val="Hyperlink"/>
            <w:rFonts w:cstheme="minorHAnsi"/>
            <w:noProof/>
            <w:sz w:val="24"/>
            <w:vertAlign w:val="subscript"/>
          </w:rPr>
          <w:t>4</w:t>
        </w:r>
        <w:r w:rsidRPr="00F83A14">
          <w:rPr>
            <w:rStyle w:val="Hyperlink"/>
            <w:rFonts w:cstheme="minorHAnsi"/>
            <w:noProof/>
            <w:sz w:val="24"/>
            <w:lang w:val="en-US"/>
          </w:rPr>
          <w:t xml:space="preserve"> of Poly[2,7-(9,9-didodecylcarbazole)-alt-4,7- bis(thiophen-2-yl)-5,10-naphthothiadiazole (PC12DTNT)</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_Toc487984519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239</w:t>
        </w:r>
        <w:r w:rsidRPr="00F83A14">
          <w:rPr>
            <w:rFonts w:cstheme="minorHAnsi"/>
            <w:noProof/>
            <w:webHidden/>
            <w:sz w:val="24"/>
          </w:rPr>
          <w:fldChar w:fldCharType="end"/>
        </w:r>
      </w:hyperlink>
    </w:p>
    <w:p w14:paraId="79A665AE" w14:textId="6AF6FEE2"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520" w:history="1">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_Toc487984520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239</w:t>
        </w:r>
        <w:r w:rsidRPr="00F83A14">
          <w:rPr>
            <w:rFonts w:cstheme="minorHAnsi"/>
            <w:noProof/>
            <w:webHidden/>
            <w:sz w:val="24"/>
          </w:rPr>
          <w:fldChar w:fldCharType="end"/>
        </w:r>
      </w:hyperlink>
    </w:p>
    <w:p w14:paraId="7F97BE1E" w14:textId="470BF09F"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521" w:history="1">
        <w:r w:rsidRPr="00F83A14">
          <w:rPr>
            <w:rStyle w:val="Hyperlink"/>
            <w:rFonts w:cstheme="minorHAnsi"/>
            <w:noProof/>
            <w:sz w:val="24"/>
            <w:vertAlign w:val="superscript"/>
          </w:rPr>
          <w:t>1</w:t>
        </w:r>
        <w:r w:rsidRPr="00F83A14">
          <w:rPr>
            <w:rStyle w:val="Hyperlink"/>
            <w:rFonts w:cstheme="minorHAnsi"/>
            <w:noProof/>
            <w:sz w:val="24"/>
          </w:rPr>
          <w:t>H NMR in C</w:t>
        </w:r>
        <w:r w:rsidRPr="00F83A14">
          <w:rPr>
            <w:rStyle w:val="Hyperlink"/>
            <w:rFonts w:cstheme="minorHAnsi"/>
            <w:noProof/>
            <w:sz w:val="24"/>
            <w:vertAlign w:val="subscript"/>
          </w:rPr>
          <w:t>2</w:t>
        </w:r>
        <w:r w:rsidRPr="00F83A14">
          <w:rPr>
            <w:rStyle w:val="Hyperlink"/>
            <w:rFonts w:cstheme="minorHAnsi"/>
            <w:noProof/>
            <w:sz w:val="24"/>
          </w:rPr>
          <w:t>D</w:t>
        </w:r>
        <w:r w:rsidRPr="00F83A14">
          <w:rPr>
            <w:rStyle w:val="Hyperlink"/>
            <w:rFonts w:cstheme="minorHAnsi"/>
            <w:noProof/>
            <w:sz w:val="24"/>
            <w:vertAlign w:val="subscript"/>
          </w:rPr>
          <w:t>2</w:t>
        </w:r>
        <w:r w:rsidRPr="00F83A14">
          <w:rPr>
            <w:rStyle w:val="Hyperlink"/>
            <w:rFonts w:cstheme="minorHAnsi"/>
            <w:noProof/>
            <w:sz w:val="24"/>
          </w:rPr>
          <w:t>Cl</w:t>
        </w:r>
        <w:r w:rsidRPr="00F83A14">
          <w:rPr>
            <w:rStyle w:val="Hyperlink"/>
            <w:rFonts w:cstheme="minorHAnsi"/>
            <w:noProof/>
            <w:sz w:val="24"/>
            <w:vertAlign w:val="subscript"/>
          </w:rPr>
          <w:t>4</w:t>
        </w:r>
        <w:r w:rsidRPr="00F83A14">
          <w:rPr>
            <w:rStyle w:val="Hyperlink"/>
            <w:rFonts w:cstheme="minorHAnsi"/>
            <w:noProof/>
            <w:sz w:val="24"/>
          </w:rPr>
          <w:t xml:space="preserve"> of </w:t>
        </w:r>
        <w:r w:rsidRPr="00F83A14">
          <w:rPr>
            <w:rStyle w:val="Hyperlink"/>
            <w:rFonts w:cstheme="minorHAnsi"/>
            <w:noProof/>
            <w:sz w:val="24"/>
            <w:shd w:val="clear" w:color="auto" w:fill="FFFFFF"/>
          </w:rPr>
          <w:t xml:space="preserve"> Poly (3-hexyl-thiophen​yl)​-​5-hexyl​- 4</w:t>
        </w:r>
        <w:r w:rsidRPr="00F83A14">
          <w:rPr>
            <w:rStyle w:val="Hyperlink"/>
            <w:rFonts w:cstheme="minorHAnsi"/>
            <w:noProof/>
            <w:spacing w:val="10"/>
            <w:sz w:val="24"/>
            <w:shd w:val="clear" w:color="auto" w:fill="FFFFFF"/>
          </w:rPr>
          <w:t>H</w:t>
        </w:r>
        <w:r w:rsidRPr="00F83A14">
          <w:rPr>
            <w:rStyle w:val="Hyperlink"/>
            <w:rFonts w:cstheme="minorHAnsi"/>
            <w:noProof/>
            <w:sz w:val="24"/>
            <w:shd w:val="clear" w:color="auto" w:fill="FFFFFF"/>
          </w:rPr>
          <w:t>-​Thieno[3,​4-​</w:t>
        </w:r>
        <w:r w:rsidRPr="00F83A14">
          <w:rPr>
            <w:rStyle w:val="Hyperlink"/>
            <w:rFonts w:cstheme="minorHAnsi"/>
            <w:noProof/>
            <w:spacing w:val="10"/>
            <w:sz w:val="24"/>
            <w:shd w:val="clear" w:color="auto" w:fill="FFFFFF"/>
          </w:rPr>
          <w:t>c</w:t>
        </w:r>
        <w:r w:rsidRPr="00F83A14">
          <w:rPr>
            <w:rStyle w:val="Hyperlink"/>
            <w:rFonts w:cstheme="minorHAnsi"/>
            <w:noProof/>
            <w:sz w:val="24"/>
            <w:shd w:val="clear" w:color="auto" w:fill="FFFFFF"/>
          </w:rPr>
          <w:t>]​pyrrole-​4,​6(5</w:t>
        </w:r>
        <w:r w:rsidRPr="00F83A14">
          <w:rPr>
            <w:rStyle w:val="Hyperlink"/>
            <w:rFonts w:cstheme="minorHAnsi"/>
            <w:noProof/>
            <w:spacing w:val="10"/>
            <w:sz w:val="24"/>
            <w:shd w:val="clear" w:color="auto" w:fill="FFFFFF"/>
          </w:rPr>
          <w:t>H</w:t>
        </w:r>
        <w:r w:rsidRPr="00F83A14">
          <w:rPr>
            <w:rStyle w:val="Hyperlink"/>
            <w:rFonts w:cstheme="minorHAnsi"/>
            <w:noProof/>
            <w:sz w:val="24"/>
            <w:shd w:val="clear" w:color="auto" w:fill="FFFFFF"/>
          </w:rPr>
          <w:t xml:space="preserve">)​-​dione </w:t>
        </w:r>
        <w:r w:rsidRPr="00F83A14">
          <w:rPr>
            <w:rStyle w:val="Hyperlink"/>
            <w:rFonts w:cstheme="minorHAnsi"/>
            <w:noProof/>
            <w:sz w:val="24"/>
          </w:rPr>
          <w:t>PTPD(h)regT(h)</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_Toc487984521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240</w:t>
        </w:r>
        <w:r w:rsidRPr="00F83A14">
          <w:rPr>
            <w:rFonts w:cstheme="minorHAnsi"/>
            <w:noProof/>
            <w:webHidden/>
            <w:sz w:val="24"/>
          </w:rPr>
          <w:fldChar w:fldCharType="end"/>
        </w:r>
      </w:hyperlink>
    </w:p>
    <w:p w14:paraId="7B65731D" w14:textId="6AC23EE3"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522" w:history="1">
        <w:r w:rsidRPr="00F83A14">
          <w:rPr>
            <w:rStyle w:val="Hyperlink"/>
            <w:rFonts w:cstheme="minorHAnsi"/>
            <w:noProof/>
            <w:sz w:val="24"/>
            <w:vertAlign w:val="superscript"/>
          </w:rPr>
          <w:t>1</w:t>
        </w:r>
        <w:r w:rsidRPr="00F83A14">
          <w:rPr>
            <w:rStyle w:val="Hyperlink"/>
            <w:rFonts w:cstheme="minorHAnsi"/>
            <w:noProof/>
            <w:sz w:val="24"/>
          </w:rPr>
          <w:t>H NMR in C</w:t>
        </w:r>
        <w:r w:rsidRPr="00F83A14">
          <w:rPr>
            <w:rStyle w:val="Hyperlink"/>
            <w:rFonts w:cstheme="minorHAnsi"/>
            <w:noProof/>
            <w:sz w:val="24"/>
            <w:vertAlign w:val="subscript"/>
          </w:rPr>
          <w:t>2</w:t>
        </w:r>
        <w:r w:rsidRPr="00F83A14">
          <w:rPr>
            <w:rStyle w:val="Hyperlink"/>
            <w:rFonts w:cstheme="minorHAnsi"/>
            <w:noProof/>
            <w:sz w:val="24"/>
          </w:rPr>
          <w:t>D</w:t>
        </w:r>
        <w:r w:rsidRPr="00F83A14">
          <w:rPr>
            <w:rStyle w:val="Hyperlink"/>
            <w:rFonts w:cstheme="minorHAnsi"/>
            <w:noProof/>
            <w:sz w:val="24"/>
            <w:vertAlign w:val="subscript"/>
          </w:rPr>
          <w:t>2</w:t>
        </w:r>
        <w:r w:rsidRPr="00F83A14">
          <w:rPr>
            <w:rStyle w:val="Hyperlink"/>
            <w:rFonts w:cstheme="minorHAnsi"/>
            <w:noProof/>
            <w:sz w:val="24"/>
          </w:rPr>
          <w:t>Cl</w:t>
        </w:r>
        <w:r w:rsidRPr="00F83A14">
          <w:rPr>
            <w:rStyle w:val="Hyperlink"/>
            <w:rFonts w:cstheme="minorHAnsi"/>
            <w:noProof/>
            <w:sz w:val="24"/>
            <w:vertAlign w:val="subscript"/>
          </w:rPr>
          <w:t>4</w:t>
        </w:r>
        <w:r w:rsidRPr="00F83A14">
          <w:rPr>
            <w:rStyle w:val="Hyperlink"/>
            <w:rFonts w:cstheme="minorHAnsi"/>
            <w:noProof/>
            <w:sz w:val="24"/>
          </w:rPr>
          <w:t xml:space="preserve"> of </w:t>
        </w:r>
        <w:r w:rsidRPr="00F83A14">
          <w:rPr>
            <w:rStyle w:val="Hyperlink"/>
            <w:rFonts w:cstheme="minorHAnsi"/>
            <w:noProof/>
            <w:sz w:val="24"/>
            <w:shd w:val="clear" w:color="auto" w:fill="FFFFFF"/>
          </w:rPr>
          <w:t>Poly (3-hexyl-thiophen​yl)​-​5-octyl​- 4</w:t>
        </w:r>
        <w:r w:rsidRPr="00F83A14">
          <w:rPr>
            <w:rStyle w:val="Hyperlink"/>
            <w:rFonts w:cstheme="minorHAnsi"/>
            <w:noProof/>
            <w:spacing w:val="10"/>
            <w:sz w:val="24"/>
            <w:shd w:val="clear" w:color="auto" w:fill="FFFFFF"/>
          </w:rPr>
          <w:t>H</w:t>
        </w:r>
        <w:r w:rsidRPr="00F83A14">
          <w:rPr>
            <w:rStyle w:val="Hyperlink"/>
            <w:rFonts w:cstheme="minorHAnsi"/>
            <w:noProof/>
            <w:sz w:val="24"/>
            <w:shd w:val="clear" w:color="auto" w:fill="FFFFFF"/>
          </w:rPr>
          <w:t>-​Thieno[3,​4-​</w:t>
        </w:r>
        <w:r w:rsidRPr="00F83A14">
          <w:rPr>
            <w:rStyle w:val="Hyperlink"/>
            <w:rFonts w:cstheme="minorHAnsi"/>
            <w:noProof/>
            <w:spacing w:val="10"/>
            <w:sz w:val="24"/>
            <w:shd w:val="clear" w:color="auto" w:fill="FFFFFF"/>
          </w:rPr>
          <w:t>c</w:t>
        </w:r>
        <w:r w:rsidRPr="00F83A14">
          <w:rPr>
            <w:rStyle w:val="Hyperlink"/>
            <w:rFonts w:cstheme="minorHAnsi"/>
            <w:noProof/>
            <w:sz w:val="24"/>
            <w:shd w:val="clear" w:color="auto" w:fill="FFFFFF"/>
          </w:rPr>
          <w:t>]​pyrrole-​4,​6(5</w:t>
        </w:r>
        <w:r w:rsidRPr="00F83A14">
          <w:rPr>
            <w:rStyle w:val="Hyperlink"/>
            <w:rFonts w:cstheme="minorHAnsi"/>
            <w:noProof/>
            <w:spacing w:val="10"/>
            <w:sz w:val="24"/>
            <w:shd w:val="clear" w:color="auto" w:fill="FFFFFF"/>
          </w:rPr>
          <w:t>H</w:t>
        </w:r>
        <w:r w:rsidRPr="00F83A14">
          <w:rPr>
            <w:rStyle w:val="Hyperlink"/>
            <w:rFonts w:cstheme="minorHAnsi"/>
            <w:noProof/>
            <w:sz w:val="24"/>
            <w:shd w:val="clear" w:color="auto" w:fill="FFFFFF"/>
          </w:rPr>
          <w:t>)​-​dione</w:t>
        </w:r>
        <w:r w:rsidRPr="00F83A14">
          <w:rPr>
            <w:rStyle w:val="Hyperlink"/>
            <w:rFonts w:cstheme="minorHAnsi"/>
            <w:noProof/>
            <w:sz w:val="24"/>
          </w:rPr>
          <w:t xml:space="preserve"> PTPD(o)regT(h)</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_Toc487984522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240</w:t>
        </w:r>
        <w:r w:rsidRPr="00F83A14">
          <w:rPr>
            <w:rFonts w:cstheme="minorHAnsi"/>
            <w:noProof/>
            <w:webHidden/>
            <w:sz w:val="24"/>
          </w:rPr>
          <w:fldChar w:fldCharType="end"/>
        </w:r>
      </w:hyperlink>
    </w:p>
    <w:p w14:paraId="7DFE273A" w14:textId="56846094"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523" w:history="1">
        <w:r w:rsidRPr="00F83A14">
          <w:rPr>
            <w:rStyle w:val="Hyperlink"/>
            <w:rFonts w:cstheme="minorHAnsi"/>
            <w:noProof/>
            <w:sz w:val="24"/>
            <w:vertAlign w:val="superscript"/>
          </w:rPr>
          <w:t>1</w:t>
        </w:r>
        <w:r w:rsidRPr="00F83A14">
          <w:rPr>
            <w:rStyle w:val="Hyperlink"/>
            <w:rFonts w:cstheme="minorHAnsi"/>
            <w:noProof/>
            <w:sz w:val="24"/>
          </w:rPr>
          <w:t>H NMR in C</w:t>
        </w:r>
        <w:r w:rsidRPr="00F83A14">
          <w:rPr>
            <w:rStyle w:val="Hyperlink"/>
            <w:rFonts w:cstheme="minorHAnsi"/>
            <w:noProof/>
            <w:sz w:val="24"/>
            <w:vertAlign w:val="subscript"/>
          </w:rPr>
          <w:t>2</w:t>
        </w:r>
        <w:r w:rsidRPr="00F83A14">
          <w:rPr>
            <w:rStyle w:val="Hyperlink"/>
            <w:rFonts w:cstheme="minorHAnsi"/>
            <w:noProof/>
            <w:sz w:val="24"/>
          </w:rPr>
          <w:t>D</w:t>
        </w:r>
        <w:r w:rsidRPr="00F83A14">
          <w:rPr>
            <w:rStyle w:val="Hyperlink"/>
            <w:rFonts w:cstheme="minorHAnsi"/>
            <w:noProof/>
            <w:sz w:val="24"/>
            <w:vertAlign w:val="subscript"/>
          </w:rPr>
          <w:t>2</w:t>
        </w:r>
        <w:r w:rsidRPr="00F83A14">
          <w:rPr>
            <w:rStyle w:val="Hyperlink"/>
            <w:rFonts w:cstheme="minorHAnsi"/>
            <w:noProof/>
            <w:sz w:val="24"/>
          </w:rPr>
          <w:t>Cl</w:t>
        </w:r>
        <w:r w:rsidRPr="00F83A14">
          <w:rPr>
            <w:rStyle w:val="Hyperlink"/>
            <w:rFonts w:cstheme="minorHAnsi"/>
            <w:noProof/>
            <w:sz w:val="24"/>
            <w:vertAlign w:val="subscript"/>
          </w:rPr>
          <w:t>4</w:t>
        </w:r>
        <w:r w:rsidRPr="00F83A14">
          <w:rPr>
            <w:rStyle w:val="Hyperlink"/>
            <w:rFonts w:cstheme="minorHAnsi"/>
            <w:noProof/>
            <w:sz w:val="24"/>
          </w:rPr>
          <w:t xml:space="preserve"> of </w:t>
        </w:r>
        <w:r w:rsidRPr="00F83A14">
          <w:rPr>
            <w:rStyle w:val="Hyperlink"/>
            <w:rFonts w:cstheme="minorHAnsi"/>
            <w:noProof/>
            <w:sz w:val="24"/>
            <w:shd w:val="clear" w:color="auto" w:fill="FFFFFF"/>
          </w:rPr>
          <w:t>Poly (3-dodecyl-thiophen​yl)​-​5-octyl​- 4</w:t>
        </w:r>
        <w:r w:rsidRPr="00F83A14">
          <w:rPr>
            <w:rStyle w:val="Hyperlink"/>
            <w:rFonts w:cstheme="minorHAnsi"/>
            <w:noProof/>
            <w:spacing w:val="10"/>
            <w:sz w:val="24"/>
            <w:shd w:val="clear" w:color="auto" w:fill="FFFFFF"/>
          </w:rPr>
          <w:t>H</w:t>
        </w:r>
        <w:r w:rsidRPr="00F83A14">
          <w:rPr>
            <w:rStyle w:val="Hyperlink"/>
            <w:rFonts w:cstheme="minorHAnsi"/>
            <w:noProof/>
            <w:sz w:val="24"/>
            <w:shd w:val="clear" w:color="auto" w:fill="FFFFFF"/>
          </w:rPr>
          <w:t>-​Thieno[3,​4-​</w:t>
        </w:r>
        <w:r w:rsidRPr="00F83A14">
          <w:rPr>
            <w:rStyle w:val="Hyperlink"/>
            <w:rFonts w:cstheme="minorHAnsi"/>
            <w:noProof/>
            <w:spacing w:val="10"/>
            <w:sz w:val="24"/>
            <w:shd w:val="clear" w:color="auto" w:fill="FFFFFF"/>
          </w:rPr>
          <w:t>c</w:t>
        </w:r>
        <w:r w:rsidRPr="00F83A14">
          <w:rPr>
            <w:rStyle w:val="Hyperlink"/>
            <w:rFonts w:cstheme="minorHAnsi"/>
            <w:noProof/>
            <w:sz w:val="24"/>
            <w:shd w:val="clear" w:color="auto" w:fill="FFFFFF"/>
          </w:rPr>
          <w:t>]​pyrrole-​4,​6(5</w:t>
        </w:r>
        <w:r w:rsidRPr="00F83A14">
          <w:rPr>
            <w:rStyle w:val="Hyperlink"/>
            <w:rFonts w:cstheme="minorHAnsi"/>
            <w:noProof/>
            <w:spacing w:val="10"/>
            <w:sz w:val="24"/>
            <w:shd w:val="clear" w:color="auto" w:fill="FFFFFF"/>
          </w:rPr>
          <w:t>H</w:t>
        </w:r>
        <w:r w:rsidRPr="00F83A14">
          <w:rPr>
            <w:rStyle w:val="Hyperlink"/>
            <w:rFonts w:cstheme="minorHAnsi"/>
            <w:noProof/>
            <w:sz w:val="24"/>
            <w:shd w:val="clear" w:color="auto" w:fill="FFFFFF"/>
          </w:rPr>
          <w:t xml:space="preserve">)​-​dione </w:t>
        </w:r>
        <w:r w:rsidRPr="00F83A14">
          <w:rPr>
            <w:rStyle w:val="Hyperlink"/>
            <w:rFonts w:cstheme="minorHAnsi"/>
            <w:noProof/>
            <w:sz w:val="24"/>
          </w:rPr>
          <w:t>PTPD(o)regT(d)</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_Toc487984523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241</w:t>
        </w:r>
        <w:r w:rsidRPr="00F83A14">
          <w:rPr>
            <w:rFonts w:cstheme="minorHAnsi"/>
            <w:noProof/>
            <w:webHidden/>
            <w:sz w:val="24"/>
          </w:rPr>
          <w:fldChar w:fldCharType="end"/>
        </w:r>
      </w:hyperlink>
    </w:p>
    <w:p w14:paraId="1A33DA7A" w14:textId="08C91BC0"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524" w:history="1">
        <w:r w:rsidRPr="00F83A14">
          <w:rPr>
            <w:rStyle w:val="Hyperlink"/>
            <w:rFonts w:cstheme="minorHAnsi"/>
            <w:noProof/>
            <w:sz w:val="24"/>
            <w:vertAlign w:val="superscript"/>
          </w:rPr>
          <w:t>1</w:t>
        </w:r>
        <w:r w:rsidRPr="00F83A14">
          <w:rPr>
            <w:rStyle w:val="Hyperlink"/>
            <w:rFonts w:cstheme="minorHAnsi"/>
            <w:noProof/>
            <w:sz w:val="24"/>
          </w:rPr>
          <w:t>H NMR in C</w:t>
        </w:r>
        <w:r w:rsidRPr="00F83A14">
          <w:rPr>
            <w:rStyle w:val="Hyperlink"/>
            <w:rFonts w:cstheme="minorHAnsi"/>
            <w:noProof/>
            <w:sz w:val="24"/>
            <w:vertAlign w:val="subscript"/>
          </w:rPr>
          <w:t>2</w:t>
        </w:r>
        <w:r w:rsidRPr="00F83A14">
          <w:rPr>
            <w:rStyle w:val="Hyperlink"/>
            <w:rFonts w:cstheme="minorHAnsi"/>
            <w:noProof/>
            <w:sz w:val="24"/>
          </w:rPr>
          <w:t>D</w:t>
        </w:r>
        <w:r w:rsidRPr="00F83A14">
          <w:rPr>
            <w:rStyle w:val="Hyperlink"/>
            <w:rFonts w:cstheme="minorHAnsi"/>
            <w:noProof/>
            <w:sz w:val="24"/>
            <w:vertAlign w:val="subscript"/>
          </w:rPr>
          <w:t>2</w:t>
        </w:r>
        <w:r w:rsidRPr="00F83A14">
          <w:rPr>
            <w:rStyle w:val="Hyperlink"/>
            <w:rFonts w:cstheme="minorHAnsi"/>
            <w:noProof/>
            <w:sz w:val="24"/>
          </w:rPr>
          <w:t>Cl</w:t>
        </w:r>
        <w:r w:rsidRPr="00F83A14">
          <w:rPr>
            <w:rStyle w:val="Hyperlink"/>
            <w:rFonts w:cstheme="minorHAnsi"/>
            <w:noProof/>
            <w:sz w:val="24"/>
            <w:vertAlign w:val="subscript"/>
          </w:rPr>
          <w:t>4</w:t>
        </w:r>
        <w:r w:rsidRPr="00F83A14">
          <w:rPr>
            <w:rStyle w:val="Hyperlink"/>
            <w:rFonts w:cstheme="minorHAnsi"/>
            <w:noProof/>
            <w:sz w:val="24"/>
          </w:rPr>
          <w:t xml:space="preserve"> of </w:t>
        </w:r>
        <w:r w:rsidRPr="00F83A14">
          <w:rPr>
            <w:rStyle w:val="Hyperlink"/>
            <w:rFonts w:cstheme="minorHAnsi"/>
            <w:noProof/>
            <w:sz w:val="24"/>
            <w:shd w:val="clear" w:color="auto" w:fill="FFFFFF"/>
          </w:rPr>
          <w:t>Poly (3-hexyl-thiophen​yl)​-​5-dodecyl​- 4</w:t>
        </w:r>
        <w:r w:rsidRPr="00F83A14">
          <w:rPr>
            <w:rStyle w:val="Hyperlink"/>
            <w:rFonts w:cstheme="minorHAnsi"/>
            <w:noProof/>
            <w:spacing w:val="10"/>
            <w:sz w:val="24"/>
            <w:shd w:val="clear" w:color="auto" w:fill="FFFFFF"/>
          </w:rPr>
          <w:t>H</w:t>
        </w:r>
        <w:r w:rsidRPr="00F83A14">
          <w:rPr>
            <w:rStyle w:val="Hyperlink"/>
            <w:rFonts w:cstheme="minorHAnsi"/>
            <w:noProof/>
            <w:sz w:val="24"/>
            <w:shd w:val="clear" w:color="auto" w:fill="FFFFFF"/>
          </w:rPr>
          <w:t>-​Thieno[3,​4-​</w:t>
        </w:r>
        <w:r w:rsidRPr="00F83A14">
          <w:rPr>
            <w:rStyle w:val="Hyperlink"/>
            <w:rFonts w:cstheme="minorHAnsi"/>
            <w:noProof/>
            <w:spacing w:val="10"/>
            <w:sz w:val="24"/>
            <w:shd w:val="clear" w:color="auto" w:fill="FFFFFF"/>
          </w:rPr>
          <w:t>c</w:t>
        </w:r>
        <w:r w:rsidRPr="00F83A14">
          <w:rPr>
            <w:rStyle w:val="Hyperlink"/>
            <w:rFonts w:cstheme="minorHAnsi"/>
            <w:noProof/>
            <w:sz w:val="24"/>
            <w:shd w:val="clear" w:color="auto" w:fill="FFFFFF"/>
          </w:rPr>
          <w:t>]​pyrrole-​4,​6(5</w:t>
        </w:r>
        <w:r w:rsidRPr="00F83A14">
          <w:rPr>
            <w:rStyle w:val="Hyperlink"/>
            <w:rFonts w:cstheme="minorHAnsi"/>
            <w:noProof/>
            <w:spacing w:val="10"/>
            <w:sz w:val="24"/>
            <w:shd w:val="clear" w:color="auto" w:fill="FFFFFF"/>
          </w:rPr>
          <w:t>H</w:t>
        </w:r>
        <w:r w:rsidRPr="00F83A14">
          <w:rPr>
            <w:rStyle w:val="Hyperlink"/>
            <w:rFonts w:cstheme="minorHAnsi"/>
            <w:noProof/>
            <w:sz w:val="24"/>
            <w:shd w:val="clear" w:color="auto" w:fill="FFFFFF"/>
          </w:rPr>
          <w:t xml:space="preserve">)​-​dione </w:t>
        </w:r>
        <w:r w:rsidRPr="00F83A14">
          <w:rPr>
            <w:rStyle w:val="Hyperlink"/>
            <w:rFonts w:cstheme="minorHAnsi"/>
            <w:noProof/>
            <w:sz w:val="24"/>
          </w:rPr>
          <w:t>PTPD(d)regT(h)</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_Toc487984524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241</w:t>
        </w:r>
        <w:r w:rsidRPr="00F83A14">
          <w:rPr>
            <w:rFonts w:cstheme="minorHAnsi"/>
            <w:noProof/>
            <w:webHidden/>
            <w:sz w:val="24"/>
          </w:rPr>
          <w:fldChar w:fldCharType="end"/>
        </w:r>
      </w:hyperlink>
    </w:p>
    <w:p w14:paraId="52513E48" w14:textId="71D8C3F0"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525" w:history="1">
        <w:r w:rsidRPr="00F83A14">
          <w:rPr>
            <w:rStyle w:val="Hyperlink"/>
            <w:rFonts w:cstheme="minorHAnsi"/>
            <w:noProof/>
            <w:sz w:val="24"/>
            <w:vertAlign w:val="superscript"/>
          </w:rPr>
          <w:t>1</w:t>
        </w:r>
        <w:r w:rsidRPr="00F83A14">
          <w:rPr>
            <w:rStyle w:val="Hyperlink"/>
            <w:rFonts w:cstheme="minorHAnsi"/>
            <w:noProof/>
            <w:sz w:val="24"/>
          </w:rPr>
          <w:t>H NMR in C</w:t>
        </w:r>
        <w:r w:rsidRPr="00F83A14">
          <w:rPr>
            <w:rStyle w:val="Hyperlink"/>
            <w:rFonts w:cstheme="minorHAnsi"/>
            <w:noProof/>
            <w:sz w:val="24"/>
            <w:vertAlign w:val="subscript"/>
          </w:rPr>
          <w:t>2</w:t>
        </w:r>
        <w:r w:rsidRPr="00F83A14">
          <w:rPr>
            <w:rStyle w:val="Hyperlink"/>
            <w:rFonts w:cstheme="minorHAnsi"/>
            <w:noProof/>
            <w:sz w:val="24"/>
          </w:rPr>
          <w:t>D</w:t>
        </w:r>
        <w:r w:rsidRPr="00F83A14">
          <w:rPr>
            <w:rStyle w:val="Hyperlink"/>
            <w:rFonts w:cstheme="minorHAnsi"/>
            <w:noProof/>
            <w:sz w:val="24"/>
            <w:vertAlign w:val="subscript"/>
          </w:rPr>
          <w:t>2</w:t>
        </w:r>
        <w:r w:rsidRPr="00F83A14">
          <w:rPr>
            <w:rStyle w:val="Hyperlink"/>
            <w:rFonts w:cstheme="minorHAnsi"/>
            <w:noProof/>
            <w:sz w:val="24"/>
          </w:rPr>
          <w:t>Cl</w:t>
        </w:r>
        <w:r w:rsidRPr="00F83A14">
          <w:rPr>
            <w:rStyle w:val="Hyperlink"/>
            <w:rFonts w:cstheme="minorHAnsi"/>
            <w:noProof/>
            <w:sz w:val="24"/>
            <w:vertAlign w:val="subscript"/>
          </w:rPr>
          <w:t>4</w:t>
        </w:r>
        <w:r w:rsidRPr="00F83A14">
          <w:rPr>
            <w:rStyle w:val="Hyperlink"/>
            <w:rFonts w:cstheme="minorHAnsi"/>
            <w:noProof/>
            <w:sz w:val="24"/>
          </w:rPr>
          <w:t xml:space="preserve"> of </w:t>
        </w:r>
        <w:r w:rsidRPr="00F83A14">
          <w:rPr>
            <w:rStyle w:val="Hyperlink"/>
            <w:rFonts w:cstheme="minorHAnsi"/>
            <w:noProof/>
            <w:sz w:val="24"/>
            <w:shd w:val="clear" w:color="auto" w:fill="FFFFFF"/>
          </w:rPr>
          <w:t>Poly (3-hexyl-thiophen​yl)​-​5-(</w:t>
        </w:r>
        <w:r w:rsidRPr="00F83A14">
          <w:rPr>
            <w:rStyle w:val="Hyperlink"/>
            <w:rFonts w:cstheme="minorHAnsi"/>
            <w:noProof/>
            <w:sz w:val="24"/>
          </w:rPr>
          <w:t>3,7-Dimethyloctyl)</w:t>
        </w:r>
        <w:r w:rsidRPr="00F83A14">
          <w:rPr>
            <w:rStyle w:val="Hyperlink"/>
            <w:rFonts w:cstheme="minorHAnsi"/>
            <w:noProof/>
            <w:sz w:val="24"/>
            <w:shd w:val="clear" w:color="auto" w:fill="FFFFFF"/>
          </w:rPr>
          <w:t xml:space="preserve"> ​- 4</w:t>
        </w:r>
        <w:r w:rsidRPr="00F83A14">
          <w:rPr>
            <w:rStyle w:val="Hyperlink"/>
            <w:rFonts w:cstheme="minorHAnsi"/>
            <w:noProof/>
            <w:spacing w:val="10"/>
            <w:sz w:val="24"/>
            <w:shd w:val="clear" w:color="auto" w:fill="FFFFFF"/>
          </w:rPr>
          <w:t>H</w:t>
        </w:r>
        <w:r w:rsidRPr="00F83A14">
          <w:rPr>
            <w:rStyle w:val="Hyperlink"/>
            <w:rFonts w:cstheme="minorHAnsi"/>
            <w:noProof/>
            <w:sz w:val="24"/>
            <w:shd w:val="clear" w:color="auto" w:fill="FFFFFF"/>
          </w:rPr>
          <w:t>-​Thieno[3,​4-​</w:t>
        </w:r>
        <w:r w:rsidRPr="00F83A14">
          <w:rPr>
            <w:rStyle w:val="Hyperlink"/>
            <w:rFonts w:cstheme="minorHAnsi"/>
            <w:noProof/>
            <w:spacing w:val="10"/>
            <w:sz w:val="24"/>
            <w:shd w:val="clear" w:color="auto" w:fill="FFFFFF"/>
          </w:rPr>
          <w:t>c</w:t>
        </w:r>
        <w:r w:rsidRPr="00F83A14">
          <w:rPr>
            <w:rStyle w:val="Hyperlink"/>
            <w:rFonts w:cstheme="minorHAnsi"/>
            <w:noProof/>
            <w:sz w:val="24"/>
            <w:shd w:val="clear" w:color="auto" w:fill="FFFFFF"/>
          </w:rPr>
          <w:t>]​pyrrole-​4,​6(5</w:t>
        </w:r>
        <w:r w:rsidRPr="00F83A14">
          <w:rPr>
            <w:rStyle w:val="Hyperlink"/>
            <w:rFonts w:cstheme="minorHAnsi"/>
            <w:noProof/>
            <w:spacing w:val="10"/>
            <w:sz w:val="24"/>
            <w:shd w:val="clear" w:color="auto" w:fill="FFFFFF"/>
          </w:rPr>
          <w:t>H</w:t>
        </w:r>
        <w:r w:rsidRPr="00F83A14">
          <w:rPr>
            <w:rStyle w:val="Hyperlink"/>
            <w:rFonts w:cstheme="minorHAnsi"/>
            <w:noProof/>
            <w:sz w:val="24"/>
            <w:shd w:val="clear" w:color="auto" w:fill="FFFFFF"/>
          </w:rPr>
          <w:t xml:space="preserve">)​-​dione </w:t>
        </w:r>
        <w:r w:rsidRPr="00F83A14">
          <w:rPr>
            <w:rStyle w:val="Hyperlink"/>
            <w:rFonts w:cstheme="minorHAnsi"/>
            <w:noProof/>
            <w:sz w:val="24"/>
          </w:rPr>
          <w:t>PTPD(dmo)regT(h)</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_Toc487984525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242</w:t>
        </w:r>
        <w:r w:rsidRPr="00F83A14">
          <w:rPr>
            <w:rFonts w:cstheme="minorHAnsi"/>
            <w:noProof/>
            <w:webHidden/>
            <w:sz w:val="24"/>
          </w:rPr>
          <w:fldChar w:fldCharType="end"/>
        </w:r>
      </w:hyperlink>
    </w:p>
    <w:p w14:paraId="11CF2055" w14:textId="103F6E3E"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526" w:history="1">
        <w:r w:rsidRPr="00F83A14">
          <w:rPr>
            <w:rStyle w:val="Hyperlink"/>
            <w:rFonts w:cstheme="minorHAnsi"/>
            <w:noProof/>
            <w:sz w:val="24"/>
            <w:vertAlign w:val="superscript"/>
          </w:rPr>
          <w:t>1</w:t>
        </w:r>
        <w:r w:rsidRPr="00F83A14">
          <w:rPr>
            <w:rStyle w:val="Hyperlink"/>
            <w:rFonts w:cstheme="minorHAnsi"/>
            <w:noProof/>
            <w:sz w:val="24"/>
          </w:rPr>
          <w:t>H NMR in C</w:t>
        </w:r>
        <w:r w:rsidRPr="00F83A14">
          <w:rPr>
            <w:rStyle w:val="Hyperlink"/>
            <w:rFonts w:cstheme="minorHAnsi"/>
            <w:noProof/>
            <w:sz w:val="24"/>
            <w:vertAlign w:val="subscript"/>
          </w:rPr>
          <w:t>2</w:t>
        </w:r>
        <w:r w:rsidRPr="00F83A14">
          <w:rPr>
            <w:rStyle w:val="Hyperlink"/>
            <w:rFonts w:cstheme="minorHAnsi"/>
            <w:noProof/>
            <w:sz w:val="24"/>
          </w:rPr>
          <w:t>D</w:t>
        </w:r>
        <w:r w:rsidRPr="00F83A14">
          <w:rPr>
            <w:rStyle w:val="Hyperlink"/>
            <w:rFonts w:cstheme="minorHAnsi"/>
            <w:noProof/>
            <w:sz w:val="24"/>
            <w:vertAlign w:val="subscript"/>
          </w:rPr>
          <w:t>2</w:t>
        </w:r>
        <w:r w:rsidRPr="00F83A14">
          <w:rPr>
            <w:rStyle w:val="Hyperlink"/>
            <w:rFonts w:cstheme="minorHAnsi"/>
            <w:noProof/>
            <w:sz w:val="24"/>
          </w:rPr>
          <w:t>Cl</w:t>
        </w:r>
        <w:r w:rsidRPr="00F83A14">
          <w:rPr>
            <w:rStyle w:val="Hyperlink"/>
            <w:rFonts w:cstheme="minorHAnsi"/>
            <w:noProof/>
            <w:sz w:val="24"/>
            <w:vertAlign w:val="subscript"/>
          </w:rPr>
          <w:t>4</w:t>
        </w:r>
        <w:r w:rsidRPr="00F83A14">
          <w:rPr>
            <w:rStyle w:val="Hyperlink"/>
            <w:rFonts w:cstheme="minorHAnsi"/>
            <w:noProof/>
            <w:sz w:val="24"/>
          </w:rPr>
          <w:t xml:space="preserve"> of </w:t>
        </w:r>
        <w:r w:rsidRPr="00F83A14">
          <w:rPr>
            <w:rStyle w:val="Hyperlink"/>
            <w:rFonts w:cstheme="minorHAnsi"/>
            <w:noProof/>
            <w:sz w:val="24"/>
            <w:shd w:val="clear" w:color="auto" w:fill="FFFFFF"/>
          </w:rPr>
          <w:t>Poly (3-hexyl-thiophen​yl)​-​5-(</w:t>
        </w:r>
        <w:r w:rsidRPr="00F83A14">
          <w:rPr>
            <w:rStyle w:val="Hyperlink"/>
            <w:rFonts w:cstheme="minorHAnsi"/>
            <w:noProof/>
            <w:sz w:val="24"/>
          </w:rPr>
          <w:t>3,7-Dimethyloctyl)</w:t>
        </w:r>
        <w:r w:rsidRPr="00F83A14">
          <w:rPr>
            <w:rStyle w:val="Hyperlink"/>
            <w:rFonts w:cstheme="minorHAnsi"/>
            <w:noProof/>
            <w:sz w:val="24"/>
            <w:shd w:val="clear" w:color="auto" w:fill="FFFFFF"/>
          </w:rPr>
          <w:t xml:space="preserve"> ​- 4</w:t>
        </w:r>
        <w:r w:rsidRPr="00F83A14">
          <w:rPr>
            <w:rStyle w:val="Hyperlink"/>
            <w:rFonts w:cstheme="minorHAnsi"/>
            <w:noProof/>
            <w:spacing w:val="10"/>
            <w:sz w:val="24"/>
            <w:shd w:val="clear" w:color="auto" w:fill="FFFFFF"/>
          </w:rPr>
          <w:t>H</w:t>
        </w:r>
        <w:r w:rsidRPr="00F83A14">
          <w:rPr>
            <w:rStyle w:val="Hyperlink"/>
            <w:rFonts w:cstheme="minorHAnsi"/>
            <w:noProof/>
            <w:sz w:val="24"/>
            <w:shd w:val="clear" w:color="auto" w:fill="FFFFFF"/>
          </w:rPr>
          <w:t>-​Thieno[3,​4-​</w:t>
        </w:r>
        <w:r w:rsidRPr="00F83A14">
          <w:rPr>
            <w:rStyle w:val="Hyperlink"/>
            <w:rFonts w:cstheme="minorHAnsi"/>
            <w:noProof/>
            <w:spacing w:val="10"/>
            <w:sz w:val="24"/>
            <w:shd w:val="clear" w:color="auto" w:fill="FFFFFF"/>
          </w:rPr>
          <w:t>c</w:t>
        </w:r>
        <w:r w:rsidRPr="00F83A14">
          <w:rPr>
            <w:rStyle w:val="Hyperlink"/>
            <w:rFonts w:cstheme="minorHAnsi"/>
            <w:noProof/>
            <w:sz w:val="24"/>
            <w:shd w:val="clear" w:color="auto" w:fill="FFFFFF"/>
          </w:rPr>
          <w:t>]​pyrrole-​4,​6(5</w:t>
        </w:r>
        <w:r w:rsidRPr="00F83A14">
          <w:rPr>
            <w:rStyle w:val="Hyperlink"/>
            <w:rFonts w:cstheme="minorHAnsi"/>
            <w:noProof/>
            <w:spacing w:val="10"/>
            <w:sz w:val="24"/>
            <w:shd w:val="clear" w:color="auto" w:fill="FFFFFF"/>
          </w:rPr>
          <w:t>H</w:t>
        </w:r>
        <w:r w:rsidRPr="00F83A14">
          <w:rPr>
            <w:rStyle w:val="Hyperlink"/>
            <w:rFonts w:cstheme="minorHAnsi"/>
            <w:noProof/>
            <w:sz w:val="24"/>
            <w:shd w:val="clear" w:color="auto" w:fill="FFFFFF"/>
          </w:rPr>
          <w:t xml:space="preserve">)​-​dione </w:t>
        </w:r>
        <w:r w:rsidRPr="00F83A14">
          <w:rPr>
            <w:rStyle w:val="Hyperlink"/>
            <w:rFonts w:cstheme="minorHAnsi"/>
            <w:noProof/>
            <w:sz w:val="24"/>
          </w:rPr>
          <w:t>PTPD(dmo)altT(h)</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_Toc487984526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242</w:t>
        </w:r>
        <w:r w:rsidRPr="00F83A14">
          <w:rPr>
            <w:rFonts w:cstheme="minorHAnsi"/>
            <w:noProof/>
            <w:webHidden/>
            <w:sz w:val="24"/>
          </w:rPr>
          <w:fldChar w:fldCharType="end"/>
        </w:r>
      </w:hyperlink>
    </w:p>
    <w:p w14:paraId="52181DFE" w14:textId="29EC2E30"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527" w:history="1">
        <w:r w:rsidRPr="00F83A14">
          <w:rPr>
            <w:rStyle w:val="Hyperlink"/>
            <w:rFonts w:cstheme="minorHAnsi"/>
            <w:noProof/>
            <w:sz w:val="24"/>
            <w:vertAlign w:val="superscript"/>
          </w:rPr>
          <w:t>1</w:t>
        </w:r>
        <w:r w:rsidRPr="00F83A14">
          <w:rPr>
            <w:rStyle w:val="Hyperlink"/>
            <w:rFonts w:cstheme="minorHAnsi"/>
            <w:noProof/>
            <w:sz w:val="24"/>
          </w:rPr>
          <w:t>H NMR in C</w:t>
        </w:r>
        <w:r w:rsidRPr="00F83A14">
          <w:rPr>
            <w:rStyle w:val="Hyperlink"/>
            <w:rFonts w:cstheme="minorHAnsi"/>
            <w:noProof/>
            <w:sz w:val="24"/>
            <w:vertAlign w:val="subscript"/>
          </w:rPr>
          <w:t>2</w:t>
        </w:r>
        <w:r w:rsidRPr="00F83A14">
          <w:rPr>
            <w:rStyle w:val="Hyperlink"/>
            <w:rFonts w:cstheme="minorHAnsi"/>
            <w:noProof/>
            <w:sz w:val="24"/>
          </w:rPr>
          <w:t>D</w:t>
        </w:r>
        <w:r w:rsidRPr="00F83A14">
          <w:rPr>
            <w:rStyle w:val="Hyperlink"/>
            <w:rFonts w:cstheme="minorHAnsi"/>
            <w:noProof/>
            <w:sz w:val="24"/>
            <w:vertAlign w:val="subscript"/>
          </w:rPr>
          <w:t>2</w:t>
        </w:r>
        <w:r w:rsidRPr="00F83A14">
          <w:rPr>
            <w:rStyle w:val="Hyperlink"/>
            <w:rFonts w:cstheme="minorHAnsi"/>
            <w:noProof/>
            <w:sz w:val="24"/>
          </w:rPr>
          <w:t>Cl</w:t>
        </w:r>
        <w:r w:rsidRPr="00F83A14">
          <w:rPr>
            <w:rStyle w:val="Hyperlink"/>
            <w:rFonts w:cstheme="minorHAnsi"/>
            <w:noProof/>
            <w:sz w:val="24"/>
            <w:vertAlign w:val="subscript"/>
          </w:rPr>
          <w:t>4</w:t>
        </w:r>
        <w:r w:rsidRPr="00F83A14">
          <w:rPr>
            <w:rStyle w:val="Hyperlink"/>
            <w:rFonts w:cstheme="minorHAnsi"/>
            <w:noProof/>
            <w:sz w:val="24"/>
          </w:rPr>
          <w:t xml:space="preserve"> of </w:t>
        </w:r>
        <w:r w:rsidRPr="00F83A14">
          <w:rPr>
            <w:rStyle w:val="Hyperlink"/>
            <w:rFonts w:cstheme="minorHAnsi"/>
            <w:noProof/>
            <w:sz w:val="24"/>
            <w:shd w:val="clear" w:color="auto" w:fill="FFFFFF"/>
          </w:rPr>
          <w:t>Poly (3/4-hexyl-thiophen​yl)​-​5-​​hexyl- 4</w:t>
        </w:r>
        <w:r w:rsidRPr="00F83A14">
          <w:rPr>
            <w:rStyle w:val="Hyperlink"/>
            <w:rFonts w:cstheme="minorHAnsi"/>
            <w:noProof/>
            <w:spacing w:val="10"/>
            <w:sz w:val="24"/>
            <w:shd w:val="clear" w:color="auto" w:fill="FFFFFF"/>
          </w:rPr>
          <w:t>H</w:t>
        </w:r>
        <w:r w:rsidRPr="00F83A14">
          <w:rPr>
            <w:rStyle w:val="Hyperlink"/>
            <w:rFonts w:cstheme="minorHAnsi"/>
            <w:noProof/>
            <w:sz w:val="24"/>
            <w:shd w:val="clear" w:color="auto" w:fill="FFFFFF"/>
          </w:rPr>
          <w:t>-​Thieno[3,​4-​</w:t>
        </w:r>
        <w:r w:rsidRPr="00F83A14">
          <w:rPr>
            <w:rStyle w:val="Hyperlink"/>
            <w:rFonts w:cstheme="minorHAnsi"/>
            <w:noProof/>
            <w:spacing w:val="10"/>
            <w:sz w:val="24"/>
            <w:shd w:val="clear" w:color="auto" w:fill="FFFFFF"/>
          </w:rPr>
          <w:t>c</w:t>
        </w:r>
        <w:r w:rsidRPr="00F83A14">
          <w:rPr>
            <w:rStyle w:val="Hyperlink"/>
            <w:rFonts w:cstheme="minorHAnsi"/>
            <w:noProof/>
            <w:sz w:val="24"/>
            <w:shd w:val="clear" w:color="auto" w:fill="FFFFFF"/>
          </w:rPr>
          <w:t>]​pyrrole-​4,​6(5</w:t>
        </w:r>
        <w:r w:rsidRPr="00F83A14">
          <w:rPr>
            <w:rStyle w:val="Hyperlink"/>
            <w:rFonts w:cstheme="minorHAnsi"/>
            <w:noProof/>
            <w:spacing w:val="10"/>
            <w:sz w:val="24"/>
            <w:shd w:val="clear" w:color="auto" w:fill="FFFFFF"/>
          </w:rPr>
          <w:t>H</w:t>
        </w:r>
        <w:r w:rsidRPr="00F83A14">
          <w:rPr>
            <w:rStyle w:val="Hyperlink"/>
            <w:rFonts w:cstheme="minorHAnsi"/>
            <w:noProof/>
            <w:sz w:val="24"/>
            <w:shd w:val="clear" w:color="auto" w:fill="FFFFFF"/>
          </w:rPr>
          <w:t xml:space="preserve">)​-​dione </w:t>
        </w:r>
        <w:r w:rsidRPr="00F83A14">
          <w:rPr>
            <w:rStyle w:val="Hyperlink"/>
            <w:rFonts w:cstheme="minorHAnsi"/>
            <w:noProof/>
            <w:sz w:val="24"/>
          </w:rPr>
          <w:t>PTPD(h)ranT(h)</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_Toc487984527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243</w:t>
        </w:r>
        <w:r w:rsidRPr="00F83A14">
          <w:rPr>
            <w:rFonts w:cstheme="minorHAnsi"/>
            <w:noProof/>
            <w:webHidden/>
            <w:sz w:val="24"/>
          </w:rPr>
          <w:fldChar w:fldCharType="end"/>
        </w:r>
      </w:hyperlink>
    </w:p>
    <w:p w14:paraId="02436D32" w14:textId="7A673482"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528" w:history="1">
        <w:r w:rsidRPr="00F83A14">
          <w:rPr>
            <w:rStyle w:val="Hyperlink"/>
            <w:rFonts w:cstheme="minorHAnsi"/>
            <w:noProof/>
            <w:sz w:val="24"/>
            <w:vertAlign w:val="superscript"/>
          </w:rPr>
          <w:t>1</w:t>
        </w:r>
        <w:r w:rsidRPr="00F83A14">
          <w:rPr>
            <w:rStyle w:val="Hyperlink"/>
            <w:rFonts w:cstheme="minorHAnsi"/>
            <w:noProof/>
            <w:sz w:val="24"/>
          </w:rPr>
          <w:t>H NMR in C</w:t>
        </w:r>
        <w:r w:rsidRPr="00F83A14">
          <w:rPr>
            <w:rStyle w:val="Hyperlink"/>
            <w:rFonts w:cstheme="minorHAnsi"/>
            <w:noProof/>
            <w:sz w:val="24"/>
            <w:vertAlign w:val="subscript"/>
          </w:rPr>
          <w:t>2</w:t>
        </w:r>
        <w:r w:rsidRPr="00F83A14">
          <w:rPr>
            <w:rStyle w:val="Hyperlink"/>
            <w:rFonts w:cstheme="minorHAnsi"/>
            <w:noProof/>
            <w:sz w:val="24"/>
          </w:rPr>
          <w:t>D</w:t>
        </w:r>
        <w:r w:rsidRPr="00F83A14">
          <w:rPr>
            <w:rStyle w:val="Hyperlink"/>
            <w:rFonts w:cstheme="minorHAnsi"/>
            <w:noProof/>
            <w:sz w:val="24"/>
            <w:vertAlign w:val="subscript"/>
          </w:rPr>
          <w:t>2</w:t>
        </w:r>
        <w:r w:rsidRPr="00F83A14">
          <w:rPr>
            <w:rStyle w:val="Hyperlink"/>
            <w:rFonts w:cstheme="minorHAnsi"/>
            <w:noProof/>
            <w:sz w:val="24"/>
          </w:rPr>
          <w:t>Cl</w:t>
        </w:r>
        <w:r w:rsidRPr="00F83A14">
          <w:rPr>
            <w:rStyle w:val="Hyperlink"/>
            <w:rFonts w:cstheme="minorHAnsi"/>
            <w:noProof/>
            <w:sz w:val="24"/>
            <w:vertAlign w:val="subscript"/>
          </w:rPr>
          <w:t>4</w:t>
        </w:r>
        <w:r w:rsidRPr="00F83A14">
          <w:rPr>
            <w:rStyle w:val="Hyperlink"/>
            <w:rFonts w:cstheme="minorHAnsi"/>
            <w:noProof/>
            <w:sz w:val="24"/>
          </w:rPr>
          <w:t xml:space="preserve"> of </w:t>
        </w:r>
        <w:r w:rsidRPr="00F83A14">
          <w:rPr>
            <w:rStyle w:val="Hyperlink"/>
            <w:rFonts w:cstheme="minorHAnsi"/>
            <w:noProof/>
            <w:sz w:val="24"/>
            <w:shd w:val="clear" w:color="auto" w:fill="FFFFFF"/>
          </w:rPr>
          <w:t>Poly (3/4-hexyl-thiophen​yl)​-​5-​octyl​- 4</w:t>
        </w:r>
        <w:r w:rsidRPr="00F83A14">
          <w:rPr>
            <w:rStyle w:val="Hyperlink"/>
            <w:rFonts w:cstheme="minorHAnsi"/>
            <w:noProof/>
            <w:spacing w:val="10"/>
            <w:sz w:val="24"/>
            <w:shd w:val="clear" w:color="auto" w:fill="FFFFFF"/>
          </w:rPr>
          <w:t>H</w:t>
        </w:r>
        <w:r w:rsidRPr="00F83A14">
          <w:rPr>
            <w:rStyle w:val="Hyperlink"/>
            <w:rFonts w:cstheme="minorHAnsi"/>
            <w:noProof/>
            <w:sz w:val="24"/>
            <w:shd w:val="clear" w:color="auto" w:fill="FFFFFF"/>
          </w:rPr>
          <w:t>-​Thieno[3,​4-​</w:t>
        </w:r>
        <w:r w:rsidRPr="00F83A14">
          <w:rPr>
            <w:rStyle w:val="Hyperlink"/>
            <w:rFonts w:cstheme="minorHAnsi"/>
            <w:noProof/>
            <w:spacing w:val="10"/>
            <w:sz w:val="24"/>
            <w:shd w:val="clear" w:color="auto" w:fill="FFFFFF"/>
          </w:rPr>
          <w:t>c</w:t>
        </w:r>
        <w:r w:rsidRPr="00F83A14">
          <w:rPr>
            <w:rStyle w:val="Hyperlink"/>
            <w:rFonts w:cstheme="minorHAnsi"/>
            <w:noProof/>
            <w:sz w:val="24"/>
            <w:shd w:val="clear" w:color="auto" w:fill="FFFFFF"/>
          </w:rPr>
          <w:t>]​pyrrole-​4,​6(5</w:t>
        </w:r>
        <w:r w:rsidRPr="00F83A14">
          <w:rPr>
            <w:rStyle w:val="Hyperlink"/>
            <w:rFonts w:cstheme="minorHAnsi"/>
            <w:noProof/>
            <w:spacing w:val="10"/>
            <w:sz w:val="24"/>
            <w:shd w:val="clear" w:color="auto" w:fill="FFFFFF"/>
          </w:rPr>
          <w:t>H</w:t>
        </w:r>
        <w:r w:rsidRPr="00F83A14">
          <w:rPr>
            <w:rStyle w:val="Hyperlink"/>
            <w:rFonts w:cstheme="minorHAnsi"/>
            <w:noProof/>
            <w:sz w:val="24"/>
            <w:shd w:val="clear" w:color="auto" w:fill="FFFFFF"/>
          </w:rPr>
          <w:t xml:space="preserve">)​-​dione </w:t>
        </w:r>
        <w:r w:rsidRPr="00F83A14">
          <w:rPr>
            <w:rStyle w:val="Hyperlink"/>
            <w:rFonts w:cstheme="minorHAnsi"/>
            <w:noProof/>
            <w:sz w:val="24"/>
          </w:rPr>
          <w:t>PTPD(o)ranT(h)</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_Toc487984528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243</w:t>
        </w:r>
        <w:r w:rsidRPr="00F83A14">
          <w:rPr>
            <w:rFonts w:cstheme="minorHAnsi"/>
            <w:noProof/>
            <w:webHidden/>
            <w:sz w:val="24"/>
          </w:rPr>
          <w:fldChar w:fldCharType="end"/>
        </w:r>
      </w:hyperlink>
    </w:p>
    <w:p w14:paraId="6FC0DB6C" w14:textId="31E812FE"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529" w:history="1">
        <w:r w:rsidRPr="00F83A14">
          <w:rPr>
            <w:rStyle w:val="Hyperlink"/>
            <w:rFonts w:cstheme="minorHAnsi"/>
            <w:noProof/>
            <w:sz w:val="24"/>
            <w:vertAlign w:val="superscript"/>
          </w:rPr>
          <w:t>1</w:t>
        </w:r>
        <w:r w:rsidRPr="00F83A14">
          <w:rPr>
            <w:rStyle w:val="Hyperlink"/>
            <w:rFonts w:cstheme="minorHAnsi"/>
            <w:noProof/>
            <w:sz w:val="24"/>
          </w:rPr>
          <w:t>H NMR in C</w:t>
        </w:r>
        <w:r w:rsidRPr="00F83A14">
          <w:rPr>
            <w:rStyle w:val="Hyperlink"/>
            <w:rFonts w:cstheme="minorHAnsi"/>
            <w:noProof/>
            <w:sz w:val="24"/>
            <w:vertAlign w:val="subscript"/>
          </w:rPr>
          <w:t>2</w:t>
        </w:r>
        <w:r w:rsidRPr="00F83A14">
          <w:rPr>
            <w:rStyle w:val="Hyperlink"/>
            <w:rFonts w:cstheme="minorHAnsi"/>
            <w:noProof/>
            <w:sz w:val="24"/>
          </w:rPr>
          <w:t>D</w:t>
        </w:r>
        <w:r w:rsidRPr="00F83A14">
          <w:rPr>
            <w:rStyle w:val="Hyperlink"/>
            <w:rFonts w:cstheme="minorHAnsi"/>
            <w:noProof/>
            <w:sz w:val="24"/>
            <w:vertAlign w:val="subscript"/>
          </w:rPr>
          <w:t>2</w:t>
        </w:r>
        <w:r w:rsidRPr="00F83A14">
          <w:rPr>
            <w:rStyle w:val="Hyperlink"/>
            <w:rFonts w:cstheme="minorHAnsi"/>
            <w:noProof/>
            <w:sz w:val="24"/>
          </w:rPr>
          <w:t>Cl</w:t>
        </w:r>
        <w:r w:rsidRPr="00F83A14">
          <w:rPr>
            <w:rStyle w:val="Hyperlink"/>
            <w:rFonts w:cstheme="minorHAnsi"/>
            <w:noProof/>
            <w:sz w:val="24"/>
            <w:vertAlign w:val="subscript"/>
          </w:rPr>
          <w:t>4</w:t>
        </w:r>
        <w:r w:rsidRPr="00F83A14">
          <w:rPr>
            <w:rStyle w:val="Hyperlink"/>
            <w:rFonts w:cstheme="minorHAnsi"/>
            <w:noProof/>
            <w:sz w:val="24"/>
          </w:rPr>
          <w:t xml:space="preserve"> of </w:t>
        </w:r>
        <w:r w:rsidRPr="00F83A14">
          <w:rPr>
            <w:rStyle w:val="Hyperlink"/>
            <w:rFonts w:cstheme="minorHAnsi"/>
            <w:noProof/>
            <w:sz w:val="24"/>
            <w:shd w:val="clear" w:color="auto" w:fill="FFFFFF"/>
          </w:rPr>
          <w:t>Poly (3/4-hexyl-thiophen​yl)​-​5-​dodecyl​- 4</w:t>
        </w:r>
        <w:r w:rsidRPr="00F83A14">
          <w:rPr>
            <w:rStyle w:val="Hyperlink"/>
            <w:rFonts w:cstheme="minorHAnsi"/>
            <w:noProof/>
            <w:spacing w:val="10"/>
            <w:sz w:val="24"/>
            <w:shd w:val="clear" w:color="auto" w:fill="FFFFFF"/>
          </w:rPr>
          <w:t>H</w:t>
        </w:r>
        <w:r w:rsidRPr="00F83A14">
          <w:rPr>
            <w:rStyle w:val="Hyperlink"/>
            <w:rFonts w:cstheme="minorHAnsi"/>
            <w:noProof/>
            <w:sz w:val="24"/>
            <w:shd w:val="clear" w:color="auto" w:fill="FFFFFF"/>
          </w:rPr>
          <w:t>-​Thieno[3,​4-​</w:t>
        </w:r>
        <w:r w:rsidRPr="00F83A14">
          <w:rPr>
            <w:rStyle w:val="Hyperlink"/>
            <w:rFonts w:cstheme="minorHAnsi"/>
            <w:noProof/>
            <w:spacing w:val="10"/>
            <w:sz w:val="24"/>
            <w:shd w:val="clear" w:color="auto" w:fill="FFFFFF"/>
          </w:rPr>
          <w:t>c</w:t>
        </w:r>
        <w:r w:rsidRPr="00F83A14">
          <w:rPr>
            <w:rStyle w:val="Hyperlink"/>
            <w:rFonts w:cstheme="minorHAnsi"/>
            <w:noProof/>
            <w:sz w:val="24"/>
            <w:shd w:val="clear" w:color="auto" w:fill="FFFFFF"/>
          </w:rPr>
          <w:t>]​pyrrole-​4,​6(5</w:t>
        </w:r>
        <w:r w:rsidRPr="00F83A14">
          <w:rPr>
            <w:rStyle w:val="Hyperlink"/>
            <w:rFonts w:cstheme="minorHAnsi"/>
            <w:noProof/>
            <w:spacing w:val="10"/>
            <w:sz w:val="24"/>
            <w:shd w:val="clear" w:color="auto" w:fill="FFFFFF"/>
          </w:rPr>
          <w:t>H</w:t>
        </w:r>
        <w:r w:rsidRPr="00F83A14">
          <w:rPr>
            <w:rStyle w:val="Hyperlink"/>
            <w:rFonts w:cstheme="minorHAnsi"/>
            <w:noProof/>
            <w:sz w:val="24"/>
            <w:shd w:val="clear" w:color="auto" w:fill="FFFFFF"/>
          </w:rPr>
          <w:t xml:space="preserve">)​-​dione </w:t>
        </w:r>
        <w:r w:rsidRPr="00F83A14">
          <w:rPr>
            <w:rStyle w:val="Hyperlink"/>
            <w:rFonts w:cstheme="minorHAnsi"/>
            <w:noProof/>
            <w:sz w:val="24"/>
          </w:rPr>
          <w:t>PTPD(dmo)ranT(h)</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_Toc487984529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244</w:t>
        </w:r>
        <w:r w:rsidRPr="00F83A14">
          <w:rPr>
            <w:rFonts w:cstheme="minorHAnsi"/>
            <w:noProof/>
            <w:webHidden/>
            <w:sz w:val="24"/>
          </w:rPr>
          <w:fldChar w:fldCharType="end"/>
        </w:r>
      </w:hyperlink>
    </w:p>
    <w:p w14:paraId="54AEAA48" w14:textId="4276C42C"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530" w:history="1">
        <w:r w:rsidRPr="00F83A14">
          <w:rPr>
            <w:rStyle w:val="Hyperlink"/>
            <w:rFonts w:cstheme="minorHAnsi"/>
            <w:noProof/>
            <w:sz w:val="24"/>
            <w:vertAlign w:val="superscript"/>
          </w:rPr>
          <w:t>1</w:t>
        </w:r>
        <w:r w:rsidRPr="00F83A14">
          <w:rPr>
            <w:rStyle w:val="Hyperlink"/>
            <w:rFonts w:cstheme="minorHAnsi"/>
            <w:noProof/>
            <w:sz w:val="24"/>
          </w:rPr>
          <w:t>H NMR in C</w:t>
        </w:r>
        <w:r w:rsidRPr="00F83A14">
          <w:rPr>
            <w:rStyle w:val="Hyperlink"/>
            <w:rFonts w:cstheme="minorHAnsi"/>
            <w:noProof/>
            <w:sz w:val="24"/>
            <w:vertAlign w:val="subscript"/>
          </w:rPr>
          <w:t>2</w:t>
        </w:r>
        <w:r w:rsidRPr="00F83A14">
          <w:rPr>
            <w:rStyle w:val="Hyperlink"/>
            <w:rFonts w:cstheme="minorHAnsi"/>
            <w:noProof/>
            <w:sz w:val="24"/>
          </w:rPr>
          <w:t>D</w:t>
        </w:r>
        <w:r w:rsidRPr="00F83A14">
          <w:rPr>
            <w:rStyle w:val="Hyperlink"/>
            <w:rFonts w:cstheme="minorHAnsi"/>
            <w:noProof/>
            <w:sz w:val="24"/>
            <w:vertAlign w:val="subscript"/>
          </w:rPr>
          <w:t>2</w:t>
        </w:r>
        <w:r w:rsidRPr="00F83A14">
          <w:rPr>
            <w:rStyle w:val="Hyperlink"/>
            <w:rFonts w:cstheme="minorHAnsi"/>
            <w:noProof/>
            <w:sz w:val="24"/>
          </w:rPr>
          <w:t>Cl</w:t>
        </w:r>
        <w:r w:rsidRPr="00F83A14">
          <w:rPr>
            <w:rStyle w:val="Hyperlink"/>
            <w:rFonts w:cstheme="minorHAnsi"/>
            <w:noProof/>
            <w:sz w:val="24"/>
            <w:vertAlign w:val="subscript"/>
          </w:rPr>
          <w:t>4</w:t>
        </w:r>
        <w:r w:rsidRPr="00F83A14">
          <w:rPr>
            <w:rStyle w:val="Hyperlink"/>
            <w:rFonts w:cstheme="minorHAnsi"/>
            <w:noProof/>
            <w:sz w:val="24"/>
          </w:rPr>
          <w:t xml:space="preserve"> of </w:t>
        </w:r>
        <w:r w:rsidRPr="00F83A14">
          <w:rPr>
            <w:rStyle w:val="Hyperlink"/>
            <w:rFonts w:cstheme="minorHAnsi"/>
            <w:noProof/>
            <w:sz w:val="24"/>
            <w:shd w:val="clear" w:color="auto" w:fill="FFFFFF"/>
          </w:rPr>
          <w:t>Poly (3/4-dodecyl-thiophen​yl)​-​5-octyl​- 4</w:t>
        </w:r>
        <w:r w:rsidRPr="00F83A14">
          <w:rPr>
            <w:rStyle w:val="Hyperlink"/>
            <w:rFonts w:cstheme="minorHAnsi"/>
            <w:noProof/>
            <w:spacing w:val="10"/>
            <w:sz w:val="24"/>
            <w:shd w:val="clear" w:color="auto" w:fill="FFFFFF"/>
          </w:rPr>
          <w:t>H</w:t>
        </w:r>
        <w:r w:rsidRPr="00F83A14">
          <w:rPr>
            <w:rStyle w:val="Hyperlink"/>
            <w:rFonts w:cstheme="minorHAnsi"/>
            <w:noProof/>
            <w:sz w:val="24"/>
            <w:shd w:val="clear" w:color="auto" w:fill="FFFFFF"/>
          </w:rPr>
          <w:t>-​Thieno[3,​4-​</w:t>
        </w:r>
        <w:r w:rsidRPr="00F83A14">
          <w:rPr>
            <w:rStyle w:val="Hyperlink"/>
            <w:rFonts w:cstheme="minorHAnsi"/>
            <w:noProof/>
            <w:spacing w:val="10"/>
            <w:sz w:val="24"/>
            <w:shd w:val="clear" w:color="auto" w:fill="FFFFFF"/>
          </w:rPr>
          <w:t>c</w:t>
        </w:r>
        <w:r w:rsidRPr="00F83A14">
          <w:rPr>
            <w:rStyle w:val="Hyperlink"/>
            <w:rFonts w:cstheme="minorHAnsi"/>
            <w:noProof/>
            <w:sz w:val="24"/>
            <w:shd w:val="clear" w:color="auto" w:fill="FFFFFF"/>
          </w:rPr>
          <w:t>]​pyrrole-​4,​6(5</w:t>
        </w:r>
        <w:r w:rsidRPr="00F83A14">
          <w:rPr>
            <w:rStyle w:val="Hyperlink"/>
            <w:rFonts w:cstheme="minorHAnsi"/>
            <w:noProof/>
            <w:spacing w:val="10"/>
            <w:sz w:val="24"/>
            <w:shd w:val="clear" w:color="auto" w:fill="FFFFFF"/>
          </w:rPr>
          <w:t>H</w:t>
        </w:r>
        <w:r w:rsidRPr="00F83A14">
          <w:rPr>
            <w:rStyle w:val="Hyperlink"/>
            <w:rFonts w:cstheme="minorHAnsi"/>
            <w:noProof/>
            <w:sz w:val="24"/>
            <w:shd w:val="clear" w:color="auto" w:fill="FFFFFF"/>
          </w:rPr>
          <w:t xml:space="preserve">)​-​dione </w:t>
        </w:r>
        <w:r w:rsidRPr="00F83A14">
          <w:rPr>
            <w:rStyle w:val="Hyperlink"/>
            <w:rFonts w:cstheme="minorHAnsi"/>
            <w:noProof/>
            <w:sz w:val="24"/>
          </w:rPr>
          <w:t>PTPD(o)ranT(d)</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_Toc487984530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244</w:t>
        </w:r>
        <w:r w:rsidRPr="00F83A14">
          <w:rPr>
            <w:rFonts w:cstheme="minorHAnsi"/>
            <w:noProof/>
            <w:webHidden/>
            <w:sz w:val="24"/>
          </w:rPr>
          <w:fldChar w:fldCharType="end"/>
        </w:r>
      </w:hyperlink>
    </w:p>
    <w:p w14:paraId="4BC77A3A" w14:textId="20792ECC"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531" w:history="1">
        <w:r w:rsidRPr="00F83A14">
          <w:rPr>
            <w:rStyle w:val="Hyperlink"/>
            <w:rFonts w:cstheme="minorHAnsi"/>
            <w:noProof/>
            <w:sz w:val="24"/>
            <w:vertAlign w:val="superscript"/>
          </w:rPr>
          <w:t>1</w:t>
        </w:r>
        <w:r w:rsidRPr="00F83A14">
          <w:rPr>
            <w:rStyle w:val="Hyperlink"/>
            <w:rFonts w:cstheme="minorHAnsi"/>
            <w:noProof/>
            <w:sz w:val="24"/>
          </w:rPr>
          <w:t>H NMR in C</w:t>
        </w:r>
        <w:r w:rsidRPr="00F83A14">
          <w:rPr>
            <w:rStyle w:val="Hyperlink"/>
            <w:rFonts w:cstheme="minorHAnsi"/>
            <w:noProof/>
            <w:sz w:val="24"/>
            <w:vertAlign w:val="subscript"/>
          </w:rPr>
          <w:t>2</w:t>
        </w:r>
        <w:r w:rsidRPr="00F83A14">
          <w:rPr>
            <w:rStyle w:val="Hyperlink"/>
            <w:rFonts w:cstheme="minorHAnsi"/>
            <w:noProof/>
            <w:sz w:val="24"/>
          </w:rPr>
          <w:t>D</w:t>
        </w:r>
        <w:r w:rsidRPr="00F83A14">
          <w:rPr>
            <w:rStyle w:val="Hyperlink"/>
            <w:rFonts w:cstheme="minorHAnsi"/>
            <w:noProof/>
            <w:sz w:val="24"/>
            <w:vertAlign w:val="subscript"/>
          </w:rPr>
          <w:t>2</w:t>
        </w:r>
        <w:r w:rsidRPr="00F83A14">
          <w:rPr>
            <w:rStyle w:val="Hyperlink"/>
            <w:rFonts w:cstheme="minorHAnsi"/>
            <w:noProof/>
            <w:sz w:val="24"/>
          </w:rPr>
          <w:t>Cl</w:t>
        </w:r>
        <w:r w:rsidRPr="00F83A14">
          <w:rPr>
            <w:rStyle w:val="Hyperlink"/>
            <w:rFonts w:cstheme="minorHAnsi"/>
            <w:noProof/>
            <w:sz w:val="24"/>
            <w:vertAlign w:val="subscript"/>
          </w:rPr>
          <w:t>4</w:t>
        </w:r>
        <w:r w:rsidRPr="00F83A14">
          <w:rPr>
            <w:rStyle w:val="Hyperlink"/>
            <w:rFonts w:cstheme="minorHAnsi"/>
            <w:noProof/>
            <w:sz w:val="24"/>
          </w:rPr>
          <w:t xml:space="preserve"> of </w:t>
        </w:r>
        <w:r w:rsidRPr="00F83A14">
          <w:rPr>
            <w:rStyle w:val="Hyperlink"/>
            <w:rFonts w:cstheme="minorHAnsi"/>
            <w:noProof/>
            <w:sz w:val="24"/>
            <w:shd w:val="clear" w:color="auto" w:fill="FFFFFF"/>
          </w:rPr>
          <w:t>Poly (3/4-hexyl-thiophen​yl)​-​5-(</w:t>
        </w:r>
        <w:r w:rsidRPr="00F83A14">
          <w:rPr>
            <w:rStyle w:val="Hyperlink"/>
            <w:rFonts w:cstheme="minorHAnsi"/>
            <w:noProof/>
            <w:sz w:val="24"/>
          </w:rPr>
          <w:t>3,7-Dimethyloctyl)</w:t>
        </w:r>
        <w:r w:rsidRPr="00F83A14">
          <w:rPr>
            <w:rStyle w:val="Hyperlink"/>
            <w:rFonts w:cstheme="minorHAnsi"/>
            <w:noProof/>
            <w:sz w:val="24"/>
            <w:shd w:val="clear" w:color="auto" w:fill="FFFFFF"/>
          </w:rPr>
          <w:t xml:space="preserve"> ​- 4</w:t>
        </w:r>
        <w:r w:rsidRPr="00F83A14">
          <w:rPr>
            <w:rStyle w:val="Hyperlink"/>
            <w:rFonts w:cstheme="minorHAnsi"/>
            <w:noProof/>
            <w:spacing w:val="10"/>
            <w:sz w:val="24"/>
            <w:shd w:val="clear" w:color="auto" w:fill="FFFFFF"/>
          </w:rPr>
          <w:t>H</w:t>
        </w:r>
        <w:r w:rsidRPr="00F83A14">
          <w:rPr>
            <w:rStyle w:val="Hyperlink"/>
            <w:rFonts w:cstheme="minorHAnsi"/>
            <w:noProof/>
            <w:sz w:val="24"/>
            <w:shd w:val="clear" w:color="auto" w:fill="FFFFFF"/>
          </w:rPr>
          <w:t>-​Thieno[3,​4-​</w:t>
        </w:r>
        <w:r w:rsidRPr="00F83A14">
          <w:rPr>
            <w:rStyle w:val="Hyperlink"/>
            <w:rFonts w:cstheme="minorHAnsi"/>
            <w:noProof/>
            <w:spacing w:val="10"/>
            <w:sz w:val="24"/>
            <w:shd w:val="clear" w:color="auto" w:fill="FFFFFF"/>
          </w:rPr>
          <w:t>c</w:t>
        </w:r>
        <w:r w:rsidRPr="00F83A14">
          <w:rPr>
            <w:rStyle w:val="Hyperlink"/>
            <w:rFonts w:cstheme="minorHAnsi"/>
            <w:noProof/>
            <w:sz w:val="24"/>
            <w:shd w:val="clear" w:color="auto" w:fill="FFFFFF"/>
          </w:rPr>
          <w:t>]​pyrrole-​4,​6(5</w:t>
        </w:r>
        <w:r w:rsidRPr="00F83A14">
          <w:rPr>
            <w:rStyle w:val="Hyperlink"/>
            <w:rFonts w:cstheme="minorHAnsi"/>
            <w:noProof/>
            <w:spacing w:val="10"/>
            <w:sz w:val="24"/>
            <w:shd w:val="clear" w:color="auto" w:fill="FFFFFF"/>
          </w:rPr>
          <w:t>H</w:t>
        </w:r>
        <w:r w:rsidRPr="00F83A14">
          <w:rPr>
            <w:rStyle w:val="Hyperlink"/>
            <w:rFonts w:cstheme="minorHAnsi"/>
            <w:noProof/>
            <w:sz w:val="24"/>
            <w:shd w:val="clear" w:color="auto" w:fill="FFFFFF"/>
          </w:rPr>
          <w:t>)​-​dione</w:t>
        </w:r>
        <w:r w:rsidRPr="00F83A14">
          <w:rPr>
            <w:rStyle w:val="Hyperlink"/>
            <w:rFonts w:cstheme="minorHAnsi"/>
            <w:noProof/>
            <w:sz w:val="24"/>
          </w:rPr>
          <w:t xml:space="preserve"> PTPD(d)ranT(h)</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_Toc487984531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245</w:t>
        </w:r>
        <w:r w:rsidRPr="00F83A14">
          <w:rPr>
            <w:rFonts w:cstheme="minorHAnsi"/>
            <w:noProof/>
            <w:webHidden/>
            <w:sz w:val="24"/>
          </w:rPr>
          <w:fldChar w:fldCharType="end"/>
        </w:r>
      </w:hyperlink>
    </w:p>
    <w:p w14:paraId="3EA8D664" w14:textId="5BDB70DB"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532" w:history="1">
        <w:r w:rsidRPr="00F83A14">
          <w:rPr>
            <w:rStyle w:val="Hyperlink"/>
            <w:rFonts w:cstheme="minorHAnsi"/>
            <w:noProof/>
            <w:sz w:val="24"/>
            <w:vertAlign w:val="superscript"/>
          </w:rPr>
          <w:t>1</w:t>
        </w:r>
        <w:r w:rsidRPr="00F83A14">
          <w:rPr>
            <w:rStyle w:val="Hyperlink"/>
            <w:rFonts w:cstheme="minorHAnsi"/>
            <w:noProof/>
            <w:sz w:val="24"/>
          </w:rPr>
          <w:t>H NMR in C</w:t>
        </w:r>
        <w:r w:rsidRPr="00F83A14">
          <w:rPr>
            <w:rStyle w:val="Hyperlink"/>
            <w:rFonts w:cstheme="minorHAnsi"/>
            <w:noProof/>
            <w:sz w:val="24"/>
            <w:vertAlign w:val="subscript"/>
          </w:rPr>
          <w:t>2</w:t>
        </w:r>
        <w:r w:rsidRPr="00F83A14">
          <w:rPr>
            <w:rStyle w:val="Hyperlink"/>
            <w:rFonts w:cstheme="minorHAnsi"/>
            <w:noProof/>
            <w:sz w:val="24"/>
          </w:rPr>
          <w:t>D</w:t>
        </w:r>
        <w:r w:rsidRPr="00F83A14">
          <w:rPr>
            <w:rStyle w:val="Hyperlink"/>
            <w:rFonts w:cstheme="minorHAnsi"/>
            <w:noProof/>
            <w:sz w:val="24"/>
            <w:vertAlign w:val="subscript"/>
          </w:rPr>
          <w:t>2</w:t>
        </w:r>
        <w:r w:rsidRPr="00F83A14">
          <w:rPr>
            <w:rStyle w:val="Hyperlink"/>
            <w:rFonts w:cstheme="minorHAnsi"/>
            <w:noProof/>
            <w:sz w:val="24"/>
          </w:rPr>
          <w:t>Cl</w:t>
        </w:r>
        <w:r w:rsidRPr="00F83A14">
          <w:rPr>
            <w:rStyle w:val="Hyperlink"/>
            <w:rFonts w:cstheme="minorHAnsi"/>
            <w:noProof/>
            <w:sz w:val="24"/>
            <w:vertAlign w:val="subscript"/>
          </w:rPr>
          <w:t>4</w:t>
        </w:r>
        <w:r w:rsidRPr="00F83A14">
          <w:rPr>
            <w:rStyle w:val="Hyperlink"/>
            <w:rFonts w:cstheme="minorHAnsi"/>
            <w:noProof/>
            <w:sz w:val="24"/>
          </w:rPr>
          <w:t xml:space="preserve"> of </w:t>
        </w:r>
        <w:r w:rsidRPr="00F83A14">
          <w:rPr>
            <w:rStyle w:val="Hyperlink"/>
            <w:rFonts w:cstheme="minorHAnsi"/>
            <w:noProof/>
            <w:sz w:val="24"/>
            <w:shd w:val="clear" w:color="auto" w:fill="FFFFFF"/>
          </w:rPr>
          <w:t>Poly (3-[[2-(2-Methoxyethoxy)ethoxy]methyl]-)​-​5-octyl​- 4</w:t>
        </w:r>
        <w:r w:rsidRPr="00F83A14">
          <w:rPr>
            <w:rStyle w:val="Hyperlink"/>
            <w:rFonts w:cstheme="minorHAnsi"/>
            <w:noProof/>
            <w:spacing w:val="10"/>
            <w:sz w:val="24"/>
            <w:shd w:val="clear" w:color="auto" w:fill="FFFFFF"/>
          </w:rPr>
          <w:t>H</w:t>
        </w:r>
        <w:r w:rsidRPr="00F83A14">
          <w:rPr>
            <w:rStyle w:val="Hyperlink"/>
            <w:rFonts w:cstheme="minorHAnsi"/>
            <w:noProof/>
            <w:sz w:val="24"/>
            <w:shd w:val="clear" w:color="auto" w:fill="FFFFFF"/>
          </w:rPr>
          <w:t>-​Thieno[3,​4-​</w:t>
        </w:r>
        <w:r w:rsidRPr="00F83A14">
          <w:rPr>
            <w:rStyle w:val="Hyperlink"/>
            <w:rFonts w:cstheme="minorHAnsi"/>
            <w:noProof/>
            <w:spacing w:val="10"/>
            <w:sz w:val="24"/>
            <w:shd w:val="clear" w:color="auto" w:fill="FFFFFF"/>
          </w:rPr>
          <w:t>c</w:t>
        </w:r>
        <w:r w:rsidRPr="00F83A14">
          <w:rPr>
            <w:rStyle w:val="Hyperlink"/>
            <w:rFonts w:cstheme="minorHAnsi"/>
            <w:noProof/>
            <w:sz w:val="24"/>
            <w:shd w:val="clear" w:color="auto" w:fill="FFFFFF"/>
          </w:rPr>
          <w:t>]​pyrrole-​4,​6(5</w:t>
        </w:r>
        <w:r w:rsidRPr="00F83A14">
          <w:rPr>
            <w:rStyle w:val="Hyperlink"/>
            <w:rFonts w:cstheme="minorHAnsi"/>
            <w:noProof/>
            <w:spacing w:val="10"/>
            <w:sz w:val="24"/>
            <w:shd w:val="clear" w:color="auto" w:fill="FFFFFF"/>
          </w:rPr>
          <w:t>H</w:t>
        </w:r>
        <w:r w:rsidRPr="00F83A14">
          <w:rPr>
            <w:rStyle w:val="Hyperlink"/>
            <w:rFonts w:cstheme="minorHAnsi"/>
            <w:noProof/>
            <w:sz w:val="24"/>
            <w:shd w:val="clear" w:color="auto" w:fill="FFFFFF"/>
          </w:rPr>
          <w:t xml:space="preserve">)​-​dione </w:t>
        </w:r>
        <w:r w:rsidRPr="00F83A14">
          <w:rPr>
            <w:rStyle w:val="Hyperlink"/>
            <w:rFonts w:cstheme="minorHAnsi"/>
            <w:noProof/>
            <w:sz w:val="24"/>
          </w:rPr>
          <w:t>PT(oxy)TPD(dmo)</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_Toc487984532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245</w:t>
        </w:r>
        <w:r w:rsidRPr="00F83A14">
          <w:rPr>
            <w:rFonts w:cstheme="minorHAnsi"/>
            <w:noProof/>
            <w:webHidden/>
            <w:sz w:val="24"/>
          </w:rPr>
          <w:fldChar w:fldCharType="end"/>
        </w:r>
      </w:hyperlink>
    </w:p>
    <w:p w14:paraId="6E359391" w14:textId="6C1792C7" w:rsidR="009E4461" w:rsidRPr="00F83A14" w:rsidRDefault="009E4461" w:rsidP="00F83A14">
      <w:pPr>
        <w:pStyle w:val="TOC2"/>
        <w:tabs>
          <w:tab w:val="right" w:leader="dot" w:pos="8494"/>
        </w:tabs>
        <w:spacing w:line="360" w:lineRule="auto"/>
        <w:rPr>
          <w:rFonts w:cstheme="minorHAnsi"/>
          <w:smallCaps w:val="0"/>
          <w:noProof/>
          <w:sz w:val="24"/>
          <w:lang w:eastAsia="en-GB"/>
        </w:rPr>
      </w:pPr>
      <w:hyperlink w:anchor="_Toc487984533" w:history="1">
        <w:r w:rsidRPr="00F83A14">
          <w:rPr>
            <w:rStyle w:val="Hyperlink"/>
            <w:rFonts w:cstheme="minorHAnsi"/>
            <w:noProof/>
            <w:sz w:val="24"/>
            <w:vertAlign w:val="superscript"/>
          </w:rPr>
          <w:t>1</w:t>
        </w:r>
        <w:r w:rsidRPr="00F83A14">
          <w:rPr>
            <w:rStyle w:val="Hyperlink"/>
            <w:rFonts w:cstheme="minorHAnsi"/>
            <w:noProof/>
            <w:sz w:val="24"/>
          </w:rPr>
          <w:t>H NMR in C</w:t>
        </w:r>
        <w:r w:rsidRPr="00F83A14">
          <w:rPr>
            <w:rStyle w:val="Hyperlink"/>
            <w:rFonts w:cstheme="minorHAnsi"/>
            <w:noProof/>
            <w:sz w:val="24"/>
            <w:vertAlign w:val="subscript"/>
          </w:rPr>
          <w:t>2</w:t>
        </w:r>
        <w:r w:rsidRPr="00F83A14">
          <w:rPr>
            <w:rStyle w:val="Hyperlink"/>
            <w:rFonts w:cstheme="minorHAnsi"/>
            <w:noProof/>
            <w:sz w:val="24"/>
          </w:rPr>
          <w:t>D</w:t>
        </w:r>
        <w:r w:rsidRPr="00F83A14">
          <w:rPr>
            <w:rStyle w:val="Hyperlink"/>
            <w:rFonts w:cstheme="minorHAnsi"/>
            <w:noProof/>
            <w:sz w:val="24"/>
            <w:vertAlign w:val="subscript"/>
          </w:rPr>
          <w:t>2</w:t>
        </w:r>
        <w:r w:rsidRPr="00F83A14">
          <w:rPr>
            <w:rStyle w:val="Hyperlink"/>
            <w:rFonts w:cstheme="minorHAnsi"/>
            <w:noProof/>
            <w:sz w:val="24"/>
          </w:rPr>
          <w:t>Cl</w:t>
        </w:r>
        <w:r w:rsidRPr="00F83A14">
          <w:rPr>
            <w:rStyle w:val="Hyperlink"/>
            <w:rFonts w:cstheme="minorHAnsi"/>
            <w:noProof/>
            <w:sz w:val="24"/>
            <w:vertAlign w:val="subscript"/>
          </w:rPr>
          <w:t>4</w:t>
        </w:r>
        <w:r w:rsidRPr="00F83A14">
          <w:rPr>
            <w:rStyle w:val="Hyperlink"/>
            <w:rFonts w:cstheme="minorHAnsi"/>
            <w:noProof/>
            <w:sz w:val="24"/>
          </w:rPr>
          <w:t xml:space="preserve"> of </w:t>
        </w:r>
        <w:r w:rsidRPr="00F83A14">
          <w:rPr>
            <w:rStyle w:val="Hyperlink"/>
            <w:rFonts w:cstheme="minorHAnsi"/>
            <w:noProof/>
            <w:sz w:val="24"/>
            <w:shd w:val="clear" w:color="auto" w:fill="FFFFFF"/>
          </w:rPr>
          <w:t>Poly (3-[[2-(2-methoxyethoxy)ethoxy]methyl]-)​-​5-octyl​- 4</w:t>
        </w:r>
        <w:r w:rsidRPr="00F83A14">
          <w:rPr>
            <w:rStyle w:val="Hyperlink"/>
            <w:rFonts w:cstheme="minorHAnsi"/>
            <w:noProof/>
            <w:spacing w:val="10"/>
            <w:sz w:val="24"/>
            <w:shd w:val="clear" w:color="auto" w:fill="FFFFFF"/>
          </w:rPr>
          <w:t>H</w:t>
        </w:r>
        <w:r w:rsidRPr="00F83A14">
          <w:rPr>
            <w:rStyle w:val="Hyperlink"/>
            <w:rFonts w:cstheme="minorHAnsi"/>
            <w:noProof/>
            <w:sz w:val="24"/>
            <w:shd w:val="clear" w:color="auto" w:fill="FFFFFF"/>
          </w:rPr>
          <w:t>-​Thieno[3,​4-​</w:t>
        </w:r>
        <w:r w:rsidRPr="00F83A14">
          <w:rPr>
            <w:rStyle w:val="Hyperlink"/>
            <w:rFonts w:cstheme="minorHAnsi"/>
            <w:noProof/>
            <w:spacing w:val="10"/>
            <w:sz w:val="24"/>
            <w:shd w:val="clear" w:color="auto" w:fill="FFFFFF"/>
          </w:rPr>
          <w:t>c</w:t>
        </w:r>
        <w:r w:rsidRPr="00F83A14">
          <w:rPr>
            <w:rStyle w:val="Hyperlink"/>
            <w:rFonts w:cstheme="minorHAnsi"/>
            <w:noProof/>
            <w:sz w:val="24"/>
            <w:shd w:val="clear" w:color="auto" w:fill="FFFFFF"/>
          </w:rPr>
          <w:t>]​pyrrole-​4,​6(5</w:t>
        </w:r>
        <w:r w:rsidRPr="00F83A14">
          <w:rPr>
            <w:rStyle w:val="Hyperlink"/>
            <w:rFonts w:cstheme="minorHAnsi"/>
            <w:noProof/>
            <w:spacing w:val="10"/>
            <w:sz w:val="24"/>
            <w:shd w:val="clear" w:color="auto" w:fill="FFFFFF"/>
          </w:rPr>
          <w:t>H</w:t>
        </w:r>
        <w:r w:rsidRPr="00F83A14">
          <w:rPr>
            <w:rStyle w:val="Hyperlink"/>
            <w:rFonts w:cstheme="minorHAnsi"/>
            <w:noProof/>
            <w:sz w:val="24"/>
            <w:shd w:val="clear" w:color="auto" w:fill="FFFFFF"/>
          </w:rPr>
          <w:t xml:space="preserve">)​-​dione </w:t>
        </w:r>
        <w:r w:rsidRPr="00F83A14">
          <w:rPr>
            <w:rStyle w:val="Hyperlink"/>
            <w:rFonts w:cstheme="minorHAnsi"/>
            <w:noProof/>
            <w:sz w:val="24"/>
          </w:rPr>
          <w:t>PT(oxy)TPD(dmo) PT(met)TPD(dmo)</w:t>
        </w:r>
        <w:r w:rsidRPr="00F83A14">
          <w:rPr>
            <w:rFonts w:cstheme="minorHAnsi"/>
            <w:noProof/>
            <w:webHidden/>
            <w:sz w:val="24"/>
          </w:rPr>
          <w:tab/>
        </w:r>
        <w:r w:rsidRPr="00F83A14">
          <w:rPr>
            <w:rFonts w:cstheme="minorHAnsi"/>
            <w:noProof/>
            <w:webHidden/>
            <w:sz w:val="24"/>
          </w:rPr>
          <w:fldChar w:fldCharType="begin"/>
        </w:r>
        <w:r w:rsidRPr="00F83A14">
          <w:rPr>
            <w:rFonts w:cstheme="minorHAnsi"/>
            <w:noProof/>
            <w:webHidden/>
            <w:sz w:val="24"/>
          </w:rPr>
          <w:instrText xml:space="preserve"> PAGEREF _Toc487984533 \h </w:instrText>
        </w:r>
        <w:r w:rsidRPr="00F83A14">
          <w:rPr>
            <w:rFonts w:cstheme="minorHAnsi"/>
            <w:noProof/>
            <w:webHidden/>
            <w:sz w:val="24"/>
          </w:rPr>
        </w:r>
        <w:r w:rsidRPr="00F83A14">
          <w:rPr>
            <w:rFonts w:cstheme="minorHAnsi"/>
            <w:noProof/>
            <w:webHidden/>
            <w:sz w:val="24"/>
          </w:rPr>
          <w:fldChar w:fldCharType="separate"/>
        </w:r>
        <w:r w:rsidRPr="00F83A14">
          <w:rPr>
            <w:rFonts w:cstheme="minorHAnsi"/>
            <w:noProof/>
            <w:webHidden/>
            <w:sz w:val="24"/>
          </w:rPr>
          <w:t>246</w:t>
        </w:r>
        <w:r w:rsidRPr="00F83A14">
          <w:rPr>
            <w:rFonts w:cstheme="minorHAnsi"/>
            <w:noProof/>
            <w:webHidden/>
            <w:sz w:val="24"/>
          </w:rPr>
          <w:fldChar w:fldCharType="end"/>
        </w:r>
      </w:hyperlink>
    </w:p>
    <w:p w14:paraId="706C8EA3" w14:textId="77777777" w:rsidR="00430A82" w:rsidRDefault="00430A82">
      <w:pPr>
        <w:spacing w:line="360" w:lineRule="auto"/>
      </w:pPr>
      <w:r w:rsidRPr="00F83A14">
        <w:rPr>
          <w:rFonts w:asciiTheme="minorHAnsi" w:hAnsiTheme="minorHAnsi" w:cstheme="minorHAnsi"/>
          <w:sz w:val="24"/>
          <w:szCs w:val="24"/>
        </w:rPr>
        <w:fldChar w:fldCharType="end"/>
      </w:r>
    </w:p>
    <w:p w14:paraId="0FA8ED18" w14:textId="77777777" w:rsidR="001E4011" w:rsidRDefault="001E4011" w:rsidP="0014179E"/>
    <w:p w14:paraId="5E9C5828" w14:textId="77777777" w:rsidR="001E4011" w:rsidRDefault="001E4011" w:rsidP="0014179E"/>
    <w:p w14:paraId="2EEED757" w14:textId="77777777" w:rsidR="001E4011" w:rsidRDefault="001E4011" w:rsidP="0014179E"/>
    <w:p w14:paraId="1BC7F229" w14:textId="77777777" w:rsidR="001E4011" w:rsidRDefault="001E4011" w:rsidP="0014179E"/>
    <w:p w14:paraId="60A1C24B" w14:textId="77777777" w:rsidR="001E4011" w:rsidRDefault="001E4011" w:rsidP="0014179E"/>
    <w:p w14:paraId="38A7A850" w14:textId="77777777" w:rsidR="001E4011" w:rsidRDefault="001E4011" w:rsidP="0014179E"/>
    <w:p w14:paraId="12F0E293" w14:textId="4FEFFACB" w:rsidR="001E4011" w:rsidRDefault="001E4011" w:rsidP="0014179E"/>
    <w:p w14:paraId="44751DE1" w14:textId="26D72E30" w:rsidR="009E4461" w:rsidRDefault="009E4461" w:rsidP="0014179E"/>
    <w:p w14:paraId="28139D50" w14:textId="17A181D4" w:rsidR="009E4461" w:rsidRDefault="009E4461" w:rsidP="0014179E"/>
    <w:p w14:paraId="29FE6694" w14:textId="1FB1F6F6" w:rsidR="009E4461" w:rsidRDefault="009E4461" w:rsidP="0014179E"/>
    <w:p w14:paraId="095C01E1" w14:textId="29C0C54B" w:rsidR="009E4461" w:rsidRDefault="009E4461" w:rsidP="0014179E"/>
    <w:p w14:paraId="635D9CB2" w14:textId="19513953" w:rsidR="009E4461" w:rsidRDefault="009E4461" w:rsidP="0014179E"/>
    <w:p w14:paraId="5C10E4C4" w14:textId="0F251536" w:rsidR="009E4461" w:rsidRDefault="009E4461" w:rsidP="0014179E"/>
    <w:p w14:paraId="1CAB8293" w14:textId="77777777" w:rsidR="009E4461" w:rsidRDefault="009E4461" w:rsidP="0014179E"/>
    <w:p w14:paraId="3E30EF41" w14:textId="77777777" w:rsidR="00F7414F" w:rsidRDefault="00F7414F" w:rsidP="0014179E"/>
    <w:p w14:paraId="76575FE2" w14:textId="77777777" w:rsidR="00F7414F" w:rsidRDefault="00F7414F" w:rsidP="0014179E"/>
    <w:p w14:paraId="1106680D" w14:textId="77777777" w:rsidR="001E4011" w:rsidRDefault="001E4011" w:rsidP="0014179E"/>
    <w:p w14:paraId="3DD27372" w14:textId="77777777" w:rsidR="00DB609E" w:rsidRDefault="00DB609E" w:rsidP="0014179E"/>
    <w:p w14:paraId="4DA3A325" w14:textId="77777777" w:rsidR="00DB609E" w:rsidRDefault="00DB609E" w:rsidP="0014179E"/>
    <w:p w14:paraId="19B6AE44" w14:textId="77777777" w:rsidR="00DB609E" w:rsidRDefault="00DB609E" w:rsidP="0014179E"/>
    <w:p w14:paraId="104828CB" w14:textId="77777777" w:rsidR="00DB609E" w:rsidRDefault="00DB609E" w:rsidP="0014179E"/>
    <w:p w14:paraId="3B51AF2A" w14:textId="77777777" w:rsidR="0014179E" w:rsidRDefault="0014179E" w:rsidP="00717E6C">
      <w:pPr>
        <w:pStyle w:val="Heading2"/>
      </w:pPr>
      <w:bookmarkStart w:id="8" w:name="_Toc487984388"/>
      <w:r>
        <w:lastRenderedPageBreak/>
        <w:t>List of Figures</w:t>
      </w:r>
      <w:bookmarkEnd w:id="8"/>
    </w:p>
    <w:p w14:paraId="47B9B9AC" w14:textId="77777777" w:rsidR="00717E6C" w:rsidRPr="00717E6C" w:rsidRDefault="00717E6C" w:rsidP="00717E6C"/>
    <w:p w14:paraId="3B14C60A" w14:textId="77777777" w:rsidR="002107F9" w:rsidRPr="002107F9" w:rsidRDefault="001E4011" w:rsidP="002107F9">
      <w:pPr>
        <w:pStyle w:val="TableofFigures"/>
        <w:tabs>
          <w:tab w:val="right" w:leader="dot" w:pos="9016"/>
        </w:tabs>
        <w:spacing w:line="360" w:lineRule="auto"/>
        <w:rPr>
          <w:rFonts w:cstheme="minorBidi"/>
          <w:smallCaps w:val="0"/>
          <w:noProof/>
          <w:sz w:val="24"/>
        </w:rPr>
      </w:pPr>
      <w:r w:rsidRPr="00F7414F">
        <w:rPr>
          <w:sz w:val="24"/>
        </w:rPr>
        <w:fldChar w:fldCharType="begin"/>
      </w:r>
      <w:r w:rsidRPr="00F7414F">
        <w:rPr>
          <w:sz w:val="24"/>
        </w:rPr>
        <w:instrText xml:space="preserve"> TOC \h \z \c "Figure" </w:instrText>
      </w:r>
      <w:r w:rsidRPr="00F7414F">
        <w:rPr>
          <w:sz w:val="24"/>
        </w:rPr>
        <w:fldChar w:fldCharType="separate"/>
      </w:r>
      <w:hyperlink r:id="rId9" w:anchor="_Toc474854391" w:history="1">
        <w:r w:rsidR="002107F9" w:rsidRPr="002107F9">
          <w:rPr>
            <w:rStyle w:val="Hyperlink"/>
            <w:b/>
            <w:bCs/>
            <w:noProof/>
            <w:sz w:val="24"/>
          </w:rPr>
          <w:t>Figure 1</w:t>
        </w:r>
        <w:r w:rsidR="002107F9" w:rsidRPr="002107F9">
          <w:rPr>
            <w:rStyle w:val="Hyperlink"/>
            <w:noProof/>
            <w:sz w:val="24"/>
          </w:rPr>
          <w:t xml:space="preserve"> A graph showing the growth of human population from year 0 AD to 2000 AD</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_Toc474854391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23</w:t>
        </w:r>
        <w:r w:rsidR="002107F9" w:rsidRPr="002107F9">
          <w:rPr>
            <w:noProof/>
            <w:webHidden/>
            <w:sz w:val="24"/>
          </w:rPr>
          <w:fldChar w:fldCharType="end"/>
        </w:r>
      </w:hyperlink>
    </w:p>
    <w:p w14:paraId="26FE3D35" w14:textId="77777777" w:rsidR="002107F9" w:rsidRPr="002107F9" w:rsidRDefault="00524E44" w:rsidP="002107F9">
      <w:pPr>
        <w:pStyle w:val="TableofFigures"/>
        <w:tabs>
          <w:tab w:val="right" w:leader="dot" w:pos="9016"/>
        </w:tabs>
        <w:spacing w:line="360" w:lineRule="auto"/>
        <w:rPr>
          <w:rFonts w:cstheme="minorBidi"/>
          <w:smallCaps w:val="0"/>
          <w:noProof/>
          <w:sz w:val="24"/>
        </w:rPr>
      </w:pPr>
      <w:hyperlink r:id="rId10" w:anchor="_Toc474854392" w:history="1">
        <w:r w:rsidR="002107F9" w:rsidRPr="002107F9">
          <w:rPr>
            <w:rStyle w:val="Hyperlink"/>
            <w:b/>
            <w:bCs/>
            <w:noProof/>
            <w:sz w:val="24"/>
          </w:rPr>
          <w:t>Figure 2</w:t>
        </w:r>
        <w:r w:rsidR="002107F9" w:rsidRPr="002107F9">
          <w:rPr>
            <w:rStyle w:val="Hyperlink"/>
            <w:noProof/>
            <w:sz w:val="24"/>
          </w:rPr>
          <w:t xml:space="preserve"> A schematic representation of the photovoltaic effect - as observed by Becquerel</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_Toc474854392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25</w:t>
        </w:r>
        <w:r w:rsidR="002107F9" w:rsidRPr="002107F9">
          <w:rPr>
            <w:noProof/>
            <w:webHidden/>
            <w:sz w:val="24"/>
          </w:rPr>
          <w:fldChar w:fldCharType="end"/>
        </w:r>
      </w:hyperlink>
    </w:p>
    <w:p w14:paraId="027EF05A" w14:textId="77777777" w:rsidR="002107F9" w:rsidRPr="002107F9" w:rsidRDefault="00524E44" w:rsidP="002107F9">
      <w:pPr>
        <w:pStyle w:val="TableofFigures"/>
        <w:tabs>
          <w:tab w:val="right" w:leader="dot" w:pos="9016"/>
        </w:tabs>
        <w:spacing w:line="360" w:lineRule="auto"/>
        <w:rPr>
          <w:rFonts w:cstheme="minorBidi"/>
          <w:smallCaps w:val="0"/>
          <w:noProof/>
          <w:sz w:val="24"/>
        </w:rPr>
      </w:pPr>
      <w:hyperlink r:id="rId11" w:anchor="_Toc474854393" w:history="1">
        <w:r w:rsidR="002107F9" w:rsidRPr="002107F9">
          <w:rPr>
            <w:rStyle w:val="Hyperlink"/>
            <w:b/>
            <w:bCs/>
            <w:noProof/>
            <w:sz w:val="24"/>
          </w:rPr>
          <w:t>Figure 3</w:t>
        </w:r>
        <w:r w:rsidR="002107F9" w:rsidRPr="002107F9">
          <w:rPr>
            <w:rStyle w:val="Hyperlink"/>
            <w:noProof/>
            <w:sz w:val="24"/>
          </w:rPr>
          <w:t xml:space="preserve"> Schematic representation of band gap formation in polyacetlyene</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_Toc474854393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27</w:t>
        </w:r>
        <w:r w:rsidR="002107F9" w:rsidRPr="002107F9">
          <w:rPr>
            <w:noProof/>
            <w:webHidden/>
            <w:sz w:val="24"/>
          </w:rPr>
          <w:fldChar w:fldCharType="end"/>
        </w:r>
      </w:hyperlink>
    </w:p>
    <w:p w14:paraId="5AD754DB" w14:textId="77777777" w:rsidR="002107F9" w:rsidRPr="002107F9" w:rsidRDefault="00524E44" w:rsidP="002107F9">
      <w:pPr>
        <w:pStyle w:val="TableofFigures"/>
        <w:tabs>
          <w:tab w:val="right" w:leader="dot" w:pos="9016"/>
        </w:tabs>
        <w:spacing w:line="360" w:lineRule="auto"/>
        <w:rPr>
          <w:rFonts w:cstheme="minorBidi"/>
          <w:smallCaps w:val="0"/>
          <w:noProof/>
          <w:sz w:val="24"/>
        </w:rPr>
      </w:pPr>
      <w:hyperlink r:id="rId12" w:anchor="_Toc474854394" w:history="1">
        <w:r w:rsidR="002107F9" w:rsidRPr="002107F9">
          <w:rPr>
            <w:rStyle w:val="Hyperlink"/>
            <w:b/>
            <w:bCs/>
            <w:noProof/>
            <w:sz w:val="24"/>
          </w:rPr>
          <w:t>Figure 4</w:t>
        </w:r>
        <w:r w:rsidR="002107F9" w:rsidRPr="002107F9">
          <w:rPr>
            <w:rStyle w:val="Hyperlink"/>
            <w:noProof/>
            <w:sz w:val="24"/>
          </w:rPr>
          <w:t xml:space="preserve"> Charge generation and separation in inorganic photovoltaics</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_Toc474854394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28</w:t>
        </w:r>
        <w:r w:rsidR="002107F9" w:rsidRPr="002107F9">
          <w:rPr>
            <w:noProof/>
            <w:webHidden/>
            <w:sz w:val="24"/>
          </w:rPr>
          <w:fldChar w:fldCharType="end"/>
        </w:r>
      </w:hyperlink>
    </w:p>
    <w:p w14:paraId="11DF3D31" w14:textId="77777777" w:rsidR="002107F9" w:rsidRPr="002107F9" w:rsidRDefault="00524E44" w:rsidP="002107F9">
      <w:pPr>
        <w:pStyle w:val="TableofFigures"/>
        <w:tabs>
          <w:tab w:val="right" w:leader="dot" w:pos="9016"/>
        </w:tabs>
        <w:spacing w:line="360" w:lineRule="auto"/>
        <w:rPr>
          <w:rFonts w:cstheme="minorBidi"/>
          <w:smallCaps w:val="0"/>
          <w:noProof/>
          <w:sz w:val="24"/>
        </w:rPr>
      </w:pPr>
      <w:hyperlink r:id="rId13" w:anchor="_Toc474854395" w:history="1">
        <w:r w:rsidR="002107F9" w:rsidRPr="002107F9">
          <w:rPr>
            <w:rStyle w:val="Hyperlink"/>
            <w:b/>
            <w:bCs/>
            <w:noProof/>
            <w:sz w:val="24"/>
          </w:rPr>
          <w:t>Figure 5</w:t>
        </w:r>
        <w:r w:rsidR="002107F9" w:rsidRPr="002107F9">
          <w:rPr>
            <w:rStyle w:val="Hyperlink"/>
            <w:noProof/>
            <w:sz w:val="24"/>
          </w:rPr>
          <w:t xml:space="preserve"> Schematic Representation of the generation of photocurrent within a conjugated organic molecule</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_Toc474854395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29</w:t>
        </w:r>
        <w:r w:rsidR="002107F9" w:rsidRPr="002107F9">
          <w:rPr>
            <w:noProof/>
            <w:webHidden/>
            <w:sz w:val="24"/>
          </w:rPr>
          <w:fldChar w:fldCharType="end"/>
        </w:r>
      </w:hyperlink>
    </w:p>
    <w:p w14:paraId="3C3B2CEF" w14:textId="77777777" w:rsidR="002107F9" w:rsidRPr="002107F9" w:rsidRDefault="00524E44" w:rsidP="002107F9">
      <w:pPr>
        <w:pStyle w:val="TableofFigures"/>
        <w:tabs>
          <w:tab w:val="right" w:leader="dot" w:pos="9016"/>
        </w:tabs>
        <w:spacing w:line="360" w:lineRule="auto"/>
        <w:rPr>
          <w:rFonts w:cstheme="minorBidi"/>
          <w:smallCaps w:val="0"/>
          <w:noProof/>
          <w:sz w:val="24"/>
        </w:rPr>
      </w:pPr>
      <w:hyperlink r:id="rId14" w:anchor="_Toc474854396" w:history="1">
        <w:r w:rsidR="002107F9" w:rsidRPr="002107F9">
          <w:rPr>
            <w:rStyle w:val="Hyperlink"/>
            <w:b/>
            <w:bCs/>
            <w:noProof/>
            <w:sz w:val="24"/>
          </w:rPr>
          <w:t>Figure 6</w:t>
        </w:r>
        <w:r w:rsidR="002107F9" w:rsidRPr="002107F9">
          <w:rPr>
            <w:rStyle w:val="Hyperlink"/>
            <w:noProof/>
            <w:sz w:val="24"/>
          </w:rPr>
          <w:t xml:space="preserve"> A graphical representation of the estimation of cell efficiencies</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_Toc474854396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31</w:t>
        </w:r>
        <w:r w:rsidR="002107F9" w:rsidRPr="002107F9">
          <w:rPr>
            <w:noProof/>
            <w:webHidden/>
            <w:sz w:val="24"/>
          </w:rPr>
          <w:fldChar w:fldCharType="end"/>
        </w:r>
      </w:hyperlink>
    </w:p>
    <w:p w14:paraId="4537A624" w14:textId="77777777" w:rsidR="002107F9" w:rsidRPr="002107F9" w:rsidRDefault="00524E44" w:rsidP="002107F9">
      <w:pPr>
        <w:pStyle w:val="TableofFigures"/>
        <w:tabs>
          <w:tab w:val="right" w:leader="dot" w:pos="9016"/>
        </w:tabs>
        <w:spacing w:line="360" w:lineRule="auto"/>
        <w:rPr>
          <w:rFonts w:cstheme="minorBidi"/>
          <w:smallCaps w:val="0"/>
          <w:noProof/>
          <w:sz w:val="24"/>
        </w:rPr>
      </w:pPr>
      <w:hyperlink r:id="rId15" w:anchor="_Toc474854397" w:history="1">
        <w:r w:rsidR="002107F9" w:rsidRPr="002107F9">
          <w:rPr>
            <w:rStyle w:val="Hyperlink"/>
            <w:b/>
            <w:bCs/>
            <w:noProof/>
            <w:sz w:val="24"/>
          </w:rPr>
          <w:t>Figure 7</w:t>
        </w:r>
        <w:r w:rsidR="002107F9" w:rsidRPr="002107F9">
          <w:rPr>
            <w:rStyle w:val="Hyperlink"/>
            <w:noProof/>
            <w:sz w:val="24"/>
          </w:rPr>
          <w:t xml:space="preserve"> Schematic representations of various PSC active layers through time:</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_Toc474854397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32</w:t>
        </w:r>
        <w:r w:rsidR="002107F9" w:rsidRPr="002107F9">
          <w:rPr>
            <w:noProof/>
            <w:webHidden/>
            <w:sz w:val="24"/>
          </w:rPr>
          <w:fldChar w:fldCharType="end"/>
        </w:r>
      </w:hyperlink>
    </w:p>
    <w:p w14:paraId="02ED7A57" w14:textId="77777777" w:rsidR="002107F9" w:rsidRPr="002107F9" w:rsidRDefault="00524E44" w:rsidP="002107F9">
      <w:pPr>
        <w:pStyle w:val="TableofFigures"/>
        <w:tabs>
          <w:tab w:val="right" w:leader="dot" w:pos="9016"/>
        </w:tabs>
        <w:spacing w:line="360" w:lineRule="auto"/>
        <w:rPr>
          <w:rFonts w:cstheme="minorBidi"/>
          <w:smallCaps w:val="0"/>
          <w:noProof/>
          <w:sz w:val="24"/>
        </w:rPr>
      </w:pPr>
      <w:hyperlink r:id="rId16" w:anchor="_Toc474854398" w:history="1">
        <w:r w:rsidR="002107F9" w:rsidRPr="002107F9">
          <w:rPr>
            <w:rStyle w:val="Hyperlink"/>
            <w:b/>
            <w:bCs/>
            <w:noProof/>
            <w:sz w:val="24"/>
          </w:rPr>
          <w:t>Figure 8</w:t>
        </w:r>
        <w:r w:rsidR="002107F9" w:rsidRPr="002107F9">
          <w:rPr>
            <w:rStyle w:val="Hyperlink"/>
            <w:noProof/>
            <w:sz w:val="24"/>
          </w:rPr>
          <w:t xml:space="preserve"> Schematic representation of the doping of polyacetylene with I</w:t>
        </w:r>
        <w:r w:rsidR="002107F9" w:rsidRPr="002107F9">
          <w:rPr>
            <w:rStyle w:val="Hyperlink"/>
            <w:noProof/>
            <w:sz w:val="24"/>
            <w:vertAlign w:val="subscript"/>
          </w:rPr>
          <w:t>3</w:t>
        </w:r>
        <w:r w:rsidR="002107F9" w:rsidRPr="002107F9">
          <w:rPr>
            <w:rStyle w:val="Hyperlink"/>
            <w:noProof/>
            <w:sz w:val="24"/>
            <w:vertAlign w:val="superscript"/>
          </w:rPr>
          <w:t>-</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_Toc474854398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34</w:t>
        </w:r>
        <w:r w:rsidR="002107F9" w:rsidRPr="002107F9">
          <w:rPr>
            <w:noProof/>
            <w:webHidden/>
            <w:sz w:val="24"/>
          </w:rPr>
          <w:fldChar w:fldCharType="end"/>
        </w:r>
      </w:hyperlink>
    </w:p>
    <w:p w14:paraId="6B7B051D" w14:textId="77777777" w:rsidR="002107F9" w:rsidRPr="002107F9" w:rsidRDefault="00524E44" w:rsidP="002107F9">
      <w:pPr>
        <w:pStyle w:val="TableofFigures"/>
        <w:tabs>
          <w:tab w:val="right" w:leader="dot" w:pos="9016"/>
        </w:tabs>
        <w:spacing w:line="360" w:lineRule="auto"/>
        <w:rPr>
          <w:rFonts w:cstheme="minorBidi"/>
          <w:smallCaps w:val="0"/>
          <w:noProof/>
          <w:sz w:val="24"/>
        </w:rPr>
      </w:pPr>
      <w:hyperlink r:id="rId17" w:anchor="_Toc474854399" w:history="1">
        <w:r w:rsidR="002107F9" w:rsidRPr="002107F9">
          <w:rPr>
            <w:rStyle w:val="Hyperlink"/>
            <w:b/>
            <w:bCs/>
            <w:noProof/>
            <w:sz w:val="24"/>
          </w:rPr>
          <w:t>Figure 9</w:t>
        </w:r>
        <w:r w:rsidR="002107F9" w:rsidRPr="002107F9">
          <w:rPr>
            <w:rStyle w:val="Hyperlink"/>
            <w:noProof/>
            <w:sz w:val="24"/>
          </w:rPr>
          <w:t xml:space="preserve"> A Diagrammatic explanation of the aromatic and quinoidal resonance structures of PITN</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_Toc474854399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34</w:t>
        </w:r>
        <w:r w:rsidR="002107F9" w:rsidRPr="002107F9">
          <w:rPr>
            <w:noProof/>
            <w:webHidden/>
            <w:sz w:val="24"/>
          </w:rPr>
          <w:fldChar w:fldCharType="end"/>
        </w:r>
      </w:hyperlink>
    </w:p>
    <w:p w14:paraId="69801B80" w14:textId="77777777" w:rsidR="002107F9" w:rsidRPr="002107F9" w:rsidRDefault="00524E44" w:rsidP="002107F9">
      <w:pPr>
        <w:pStyle w:val="TableofFigures"/>
        <w:tabs>
          <w:tab w:val="right" w:leader="dot" w:pos="9016"/>
        </w:tabs>
        <w:spacing w:line="360" w:lineRule="auto"/>
        <w:rPr>
          <w:rFonts w:cstheme="minorBidi"/>
          <w:smallCaps w:val="0"/>
          <w:noProof/>
          <w:sz w:val="24"/>
        </w:rPr>
      </w:pPr>
      <w:hyperlink r:id="rId18" w:anchor="_Toc474854400" w:history="1">
        <w:r w:rsidR="002107F9" w:rsidRPr="002107F9">
          <w:rPr>
            <w:rStyle w:val="Hyperlink"/>
            <w:b/>
            <w:bCs/>
            <w:noProof/>
            <w:sz w:val="24"/>
          </w:rPr>
          <w:t>Figure 10</w:t>
        </w:r>
        <w:r w:rsidR="002107F9" w:rsidRPr="002107F9">
          <w:rPr>
            <w:rStyle w:val="Hyperlink"/>
            <w:noProof/>
            <w:sz w:val="24"/>
          </w:rPr>
          <w:t xml:space="preserve"> Molecular orbital diagrams highlighting the effect of donor-acceptor type polymers on narrowing band gaps over more basic homopolymers</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_Toc474854400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35</w:t>
        </w:r>
        <w:r w:rsidR="002107F9" w:rsidRPr="002107F9">
          <w:rPr>
            <w:noProof/>
            <w:webHidden/>
            <w:sz w:val="24"/>
          </w:rPr>
          <w:fldChar w:fldCharType="end"/>
        </w:r>
      </w:hyperlink>
    </w:p>
    <w:p w14:paraId="72ABF8E7" w14:textId="77777777" w:rsidR="002107F9" w:rsidRPr="002107F9" w:rsidRDefault="00524E44" w:rsidP="002107F9">
      <w:pPr>
        <w:pStyle w:val="TableofFigures"/>
        <w:tabs>
          <w:tab w:val="right" w:leader="dot" w:pos="9016"/>
        </w:tabs>
        <w:spacing w:line="360" w:lineRule="auto"/>
        <w:rPr>
          <w:rFonts w:cstheme="minorBidi"/>
          <w:smallCaps w:val="0"/>
          <w:noProof/>
          <w:sz w:val="24"/>
        </w:rPr>
      </w:pPr>
      <w:hyperlink r:id="rId19" w:anchor="_Toc474854401" w:history="1">
        <w:r w:rsidR="002107F9" w:rsidRPr="002107F9">
          <w:rPr>
            <w:rStyle w:val="Hyperlink"/>
            <w:b/>
            <w:bCs/>
            <w:noProof/>
            <w:sz w:val="24"/>
          </w:rPr>
          <w:t>Figure 11</w:t>
        </w:r>
        <w:r w:rsidR="002107F9" w:rsidRPr="002107F9">
          <w:rPr>
            <w:rStyle w:val="Hyperlink"/>
            <w:noProof/>
            <w:sz w:val="24"/>
          </w:rPr>
          <w:t xml:space="preserve"> Structures of various sidechains attached to conjugated polymers</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_Toc474854401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36</w:t>
        </w:r>
        <w:r w:rsidR="002107F9" w:rsidRPr="002107F9">
          <w:rPr>
            <w:noProof/>
            <w:webHidden/>
            <w:sz w:val="24"/>
          </w:rPr>
          <w:fldChar w:fldCharType="end"/>
        </w:r>
      </w:hyperlink>
    </w:p>
    <w:p w14:paraId="4A78BC57" w14:textId="77777777" w:rsidR="002107F9" w:rsidRPr="002107F9" w:rsidRDefault="00524E44" w:rsidP="002107F9">
      <w:pPr>
        <w:pStyle w:val="TableofFigures"/>
        <w:tabs>
          <w:tab w:val="right" w:leader="dot" w:pos="9016"/>
        </w:tabs>
        <w:spacing w:line="360" w:lineRule="auto"/>
        <w:rPr>
          <w:rFonts w:cstheme="minorBidi"/>
          <w:smallCaps w:val="0"/>
          <w:noProof/>
          <w:sz w:val="24"/>
        </w:rPr>
      </w:pPr>
      <w:hyperlink r:id="rId20" w:anchor="_Toc474854402" w:history="1">
        <w:r w:rsidR="002107F9" w:rsidRPr="002107F9">
          <w:rPr>
            <w:rStyle w:val="Hyperlink"/>
            <w:b/>
            <w:bCs/>
            <w:noProof/>
            <w:sz w:val="24"/>
          </w:rPr>
          <w:t>Figure 12</w:t>
        </w:r>
        <w:r w:rsidR="002107F9" w:rsidRPr="002107F9">
          <w:rPr>
            <w:rStyle w:val="Hyperlink"/>
            <w:noProof/>
            <w:sz w:val="24"/>
          </w:rPr>
          <w:t xml:space="preserve"> The molecular structures of a) P3BT b) P3PT and c) P3HT</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_Toc474854402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36</w:t>
        </w:r>
        <w:r w:rsidR="002107F9" w:rsidRPr="002107F9">
          <w:rPr>
            <w:noProof/>
            <w:webHidden/>
            <w:sz w:val="24"/>
          </w:rPr>
          <w:fldChar w:fldCharType="end"/>
        </w:r>
      </w:hyperlink>
    </w:p>
    <w:p w14:paraId="14DE2A5A" w14:textId="77777777" w:rsidR="002107F9" w:rsidRPr="002107F9" w:rsidRDefault="00524E44" w:rsidP="002107F9">
      <w:pPr>
        <w:pStyle w:val="TableofFigures"/>
        <w:tabs>
          <w:tab w:val="right" w:leader="dot" w:pos="9016"/>
        </w:tabs>
        <w:spacing w:line="360" w:lineRule="auto"/>
        <w:rPr>
          <w:rFonts w:cstheme="minorBidi"/>
          <w:smallCaps w:val="0"/>
          <w:noProof/>
          <w:sz w:val="24"/>
        </w:rPr>
      </w:pPr>
      <w:hyperlink r:id="rId21" w:anchor="_Toc474854403" w:history="1">
        <w:r w:rsidR="002107F9" w:rsidRPr="002107F9">
          <w:rPr>
            <w:rStyle w:val="Hyperlink"/>
            <w:b/>
            <w:bCs/>
            <w:noProof/>
            <w:sz w:val="24"/>
          </w:rPr>
          <w:t>Figure 13</w:t>
        </w:r>
        <w:r w:rsidR="002107F9" w:rsidRPr="002107F9">
          <w:rPr>
            <w:rStyle w:val="Hyperlink"/>
            <w:noProof/>
            <w:sz w:val="24"/>
          </w:rPr>
          <w:t xml:space="preserve"> The structure of </w:t>
        </w:r>
        <w:r w:rsidR="002107F9" w:rsidRPr="002107F9">
          <w:rPr>
            <w:rStyle w:val="Hyperlink"/>
            <w:noProof/>
            <w:sz w:val="24"/>
            <w:lang w:eastAsia="en-US"/>
          </w:rPr>
          <w:t>poly (2-methoxy, 5-(3,7 dimethyl-octyloxy)-p-phenylene vinylene) (MDMO-PPV)</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_Toc474854403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37</w:t>
        </w:r>
        <w:r w:rsidR="002107F9" w:rsidRPr="002107F9">
          <w:rPr>
            <w:noProof/>
            <w:webHidden/>
            <w:sz w:val="24"/>
          </w:rPr>
          <w:fldChar w:fldCharType="end"/>
        </w:r>
      </w:hyperlink>
    </w:p>
    <w:p w14:paraId="2A0B82E2" w14:textId="77777777" w:rsidR="002107F9" w:rsidRPr="002107F9" w:rsidRDefault="00524E44" w:rsidP="002107F9">
      <w:pPr>
        <w:pStyle w:val="TableofFigures"/>
        <w:tabs>
          <w:tab w:val="right" w:leader="dot" w:pos="9016"/>
        </w:tabs>
        <w:spacing w:line="360" w:lineRule="auto"/>
        <w:rPr>
          <w:rFonts w:cstheme="minorBidi"/>
          <w:smallCaps w:val="0"/>
          <w:noProof/>
          <w:sz w:val="24"/>
        </w:rPr>
      </w:pPr>
      <w:hyperlink r:id="rId22" w:anchor="_Toc474854404" w:history="1">
        <w:r w:rsidR="002107F9" w:rsidRPr="002107F9">
          <w:rPr>
            <w:rStyle w:val="Hyperlink"/>
            <w:b/>
            <w:bCs/>
            <w:noProof/>
            <w:sz w:val="24"/>
          </w:rPr>
          <w:t>Figure 14</w:t>
        </w:r>
        <w:r w:rsidR="002107F9" w:rsidRPr="002107F9">
          <w:rPr>
            <w:rStyle w:val="Hyperlink"/>
            <w:noProof/>
            <w:sz w:val="24"/>
          </w:rPr>
          <w:t xml:space="preserve"> The structure of regioregular HT poly (3-hexylthiophene)</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_Toc474854404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38</w:t>
        </w:r>
        <w:r w:rsidR="002107F9" w:rsidRPr="002107F9">
          <w:rPr>
            <w:noProof/>
            <w:webHidden/>
            <w:sz w:val="24"/>
          </w:rPr>
          <w:fldChar w:fldCharType="end"/>
        </w:r>
      </w:hyperlink>
    </w:p>
    <w:p w14:paraId="16A8D6D2" w14:textId="77777777" w:rsidR="002107F9" w:rsidRPr="002107F9" w:rsidRDefault="00524E44" w:rsidP="002107F9">
      <w:pPr>
        <w:pStyle w:val="TableofFigures"/>
        <w:tabs>
          <w:tab w:val="right" w:leader="dot" w:pos="9016"/>
        </w:tabs>
        <w:spacing w:line="360" w:lineRule="auto"/>
        <w:rPr>
          <w:rFonts w:cstheme="minorBidi"/>
          <w:smallCaps w:val="0"/>
          <w:noProof/>
          <w:sz w:val="24"/>
        </w:rPr>
      </w:pPr>
      <w:hyperlink r:id="rId23" w:anchor="_Toc474854405" w:history="1">
        <w:r w:rsidR="002107F9" w:rsidRPr="002107F9">
          <w:rPr>
            <w:rStyle w:val="Hyperlink"/>
            <w:b/>
            <w:bCs/>
            <w:noProof/>
            <w:sz w:val="24"/>
          </w:rPr>
          <w:t>Figure 15</w:t>
        </w:r>
        <w:r w:rsidR="002107F9" w:rsidRPr="002107F9">
          <w:rPr>
            <w:rStyle w:val="Hyperlink"/>
            <w:noProof/>
            <w:sz w:val="24"/>
          </w:rPr>
          <w:t xml:space="preserve"> The molecular structures of a) PFDTBT and b) PCDTBT</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_Toc474854405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39</w:t>
        </w:r>
        <w:r w:rsidR="002107F9" w:rsidRPr="002107F9">
          <w:rPr>
            <w:noProof/>
            <w:webHidden/>
            <w:sz w:val="24"/>
          </w:rPr>
          <w:fldChar w:fldCharType="end"/>
        </w:r>
      </w:hyperlink>
    </w:p>
    <w:p w14:paraId="6645EB09" w14:textId="77777777" w:rsidR="002107F9" w:rsidRPr="002107F9" w:rsidRDefault="00524E44" w:rsidP="002107F9">
      <w:pPr>
        <w:pStyle w:val="TableofFigures"/>
        <w:tabs>
          <w:tab w:val="right" w:leader="dot" w:pos="9016"/>
        </w:tabs>
        <w:spacing w:line="360" w:lineRule="auto"/>
        <w:rPr>
          <w:rFonts w:cstheme="minorBidi"/>
          <w:smallCaps w:val="0"/>
          <w:noProof/>
          <w:sz w:val="24"/>
        </w:rPr>
      </w:pPr>
      <w:hyperlink r:id="rId24" w:anchor="_Toc474854406" w:history="1">
        <w:r w:rsidR="002107F9" w:rsidRPr="002107F9">
          <w:rPr>
            <w:rStyle w:val="Hyperlink"/>
            <w:b/>
            <w:bCs/>
            <w:noProof/>
            <w:sz w:val="24"/>
          </w:rPr>
          <w:t>Figure 16</w:t>
        </w:r>
        <w:r w:rsidR="002107F9" w:rsidRPr="002107F9">
          <w:rPr>
            <w:rStyle w:val="Hyperlink"/>
            <w:noProof/>
            <w:sz w:val="24"/>
          </w:rPr>
          <w:t xml:space="preserve"> The molecular structure of PFBT</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_Toc474854406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40</w:t>
        </w:r>
        <w:r w:rsidR="002107F9" w:rsidRPr="002107F9">
          <w:rPr>
            <w:noProof/>
            <w:webHidden/>
            <w:sz w:val="24"/>
          </w:rPr>
          <w:fldChar w:fldCharType="end"/>
        </w:r>
      </w:hyperlink>
    </w:p>
    <w:p w14:paraId="2356B3AE" w14:textId="77777777" w:rsidR="002107F9" w:rsidRPr="002107F9" w:rsidRDefault="00524E44" w:rsidP="002107F9">
      <w:pPr>
        <w:pStyle w:val="TableofFigures"/>
        <w:tabs>
          <w:tab w:val="right" w:leader="dot" w:pos="9016"/>
        </w:tabs>
        <w:spacing w:line="360" w:lineRule="auto"/>
        <w:rPr>
          <w:rFonts w:cstheme="minorBidi"/>
          <w:smallCaps w:val="0"/>
          <w:noProof/>
          <w:sz w:val="24"/>
        </w:rPr>
      </w:pPr>
      <w:hyperlink r:id="rId25" w:anchor="_Toc474854407" w:history="1">
        <w:r w:rsidR="002107F9" w:rsidRPr="002107F9">
          <w:rPr>
            <w:rStyle w:val="Hyperlink"/>
            <w:b/>
            <w:bCs/>
            <w:noProof/>
            <w:sz w:val="24"/>
          </w:rPr>
          <w:t>Figure 17</w:t>
        </w:r>
        <w:r w:rsidR="002107F9" w:rsidRPr="002107F9">
          <w:rPr>
            <w:rStyle w:val="Hyperlink"/>
            <w:noProof/>
            <w:sz w:val="24"/>
          </w:rPr>
          <w:t xml:space="preserve"> The suspected Stille cross coupling catalytic cycle</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_Toc474854407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40</w:t>
        </w:r>
        <w:r w:rsidR="002107F9" w:rsidRPr="002107F9">
          <w:rPr>
            <w:noProof/>
            <w:webHidden/>
            <w:sz w:val="24"/>
          </w:rPr>
          <w:fldChar w:fldCharType="end"/>
        </w:r>
      </w:hyperlink>
    </w:p>
    <w:p w14:paraId="5037D3E8" w14:textId="77777777" w:rsidR="002107F9" w:rsidRPr="002107F9" w:rsidRDefault="00524E44" w:rsidP="002107F9">
      <w:pPr>
        <w:pStyle w:val="TableofFigures"/>
        <w:tabs>
          <w:tab w:val="right" w:leader="dot" w:pos="9016"/>
        </w:tabs>
        <w:spacing w:line="360" w:lineRule="auto"/>
        <w:rPr>
          <w:rFonts w:cstheme="minorBidi"/>
          <w:smallCaps w:val="0"/>
          <w:noProof/>
          <w:sz w:val="24"/>
        </w:rPr>
      </w:pPr>
      <w:hyperlink r:id="rId26" w:anchor="_Toc474854408" w:history="1">
        <w:r w:rsidR="002107F9" w:rsidRPr="002107F9">
          <w:rPr>
            <w:rStyle w:val="Hyperlink"/>
            <w:b/>
            <w:bCs/>
            <w:noProof/>
            <w:sz w:val="24"/>
          </w:rPr>
          <w:t>Figure 18</w:t>
        </w:r>
        <w:r w:rsidR="002107F9" w:rsidRPr="002107F9">
          <w:rPr>
            <w:rStyle w:val="Hyperlink"/>
            <w:noProof/>
            <w:sz w:val="24"/>
          </w:rPr>
          <w:t xml:space="preserve"> The suspected catalytic cycle for Suzuki cross coupling</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_Toc474854408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41</w:t>
        </w:r>
        <w:r w:rsidR="002107F9" w:rsidRPr="002107F9">
          <w:rPr>
            <w:noProof/>
            <w:webHidden/>
            <w:sz w:val="24"/>
          </w:rPr>
          <w:fldChar w:fldCharType="end"/>
        </w:r>
      </w:hyperlink>
    </w:p>
    <w:p w14:paraId="08C93FE1" w14:textId="77777777" w:rsidR="002107F9" w:rsidRPr="002107F9" w:rsidRDefault="00524E44" w:rsidP="002107F9">
      <w:pPr>
        <w:pStyle w:val="TableofFigures"/>
        <w:tabs>
          <w:tab w:val="right" w:leader="dot" w:pos="9016"/>
        </w:tabs>
        <w:spacing w:line="360" w:lineRule="auto"/>
        <w:rPr>
          <w:rFonts w:cstheme="minorBidi"/>
          <w:smallCaps w:val="0"/>
          <w:noProof/>
          <w:sz w:val="24"/>
        </w:rPr>
      </w:pPr>
      <w:hyperlink r:id="rId27" w:anchor="_Toc474854409" w:history="1">
        <w:r w:rsidR="002107F9" w:rsidRPr="002107F9">
          <w:rPr>
            <w:rStyle w:val="Hyperlink"/>
            <w:b/>
            <w:bCs/>
            <w:noProof/>
            <w:sz w:val="24"/>
          </w:rPr>
          <w:t>Figure 19</w:t>
        </w:r>
        <w:r w:rsidR="002107F9" w:rsidRPr="002107F9">
          <w:rPr>
            <w:rStyle w:val="Hyperlink"/>
            <w:noProof/>
            <w:sz w:val="24"/>
          </w:rPr>
          <w:t xml:space="preserve"> One proposed mechanism for the palladium-catalysed direct arylation of two aromatic species</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_Toc474854409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43</w:t>
        </w:r>
        <w:r w:rsidR="002107F9" w:rsidRPr="002107F9">
          <w:rPr>
            <w:noProof/>
            <w:webHidden/>
            <w:sz w:val="24"/>
          </w:rPr>
          <w:fldChar w:fldCharType="end"/>
        </w:r>
      </w:hyperlink>
    </w:p>
    <w:p w14:paraId="2BA450FD" w14:textId="77777777" w:rsidR="002107F9" w:rsidRPr="002107F9" w:rsidRDefault="00524E44" w:rsidP="002107F9">
      <w:pPr>
        <w:pStyle w:val="TableofFigures"/>
        <w:tabs>
          <w:tab w:val="right" w:leader="dot" w:pos="9016"/>
        </w:tabs>
        <w:spacing w:line="360" w:lineRule="auto"/>
        <w:rPr>
          <w:rFonts w:cstheme="minorBidi"/>
          <w:smallCaps w:val="0"/>
          <w:noProof/>
          <w:sz w:val="24"/>
        </w:rPr>
      </w:pPr>
      <w:hyperlink r:id="rId28" w:anchor="_Toc474854410" w:history="1">
        <w:r w:rsidR="002107F9" w:rsidRPr="002107F9">
          <w:rPr>
            <w:rStyle w:val="Hyperlink"/>
            <w:b/>
            <w:bCs/>
            <w:noProof/>
            <w:sz w:val="24"/>
          </w:rPr>
          <w:t>Figure 20</w:t>
        </w:r>
        <w:r w:rsidR="002107F9" w:rsidRPr="002107F9">
          <w:rPr>
            <w:rStyle w:val="Hyperlink"/>
            <w:noProof/>
            <w:sz w:val="24"/>
          </w:rPr>
          <w:t xml:space="preserve"> Molecular structures of a) buckminsterfullerene and b) PC</w:t>
        </w:r>
        <w:r w:rsidR="002107F9" w:rsidRPr="002107F9">
          <w:rPr>
            <w:rStyle w:val="Hyperlink"/>
            <w:noProof/>
            <w:sz w:val="24"/>
            <w:vertAlign w:val="subscript"/>
          </w:rPr>
          <w:t>60</w:t>
        </w:r>
        <w:r w:rsidR="002107F9" w:rsidRPr="002107F9">
          <w:rPr>
            <w:rStyle w:val="Hyperlink"/>
            <w:noProof/>
            <w:sz w:val="24"/>
          </w:rPr>
          <w:t>BM</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_Toc474854410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44</w:t>
        </w:r>
        <w:r w:rsidR="002107F9" w:rsidRPr="002107F9">
          <w:rPr>
            <w:noProof/>
            <w:webHidden/>
            <w:sz w:val="24"/>
          </w:rPr>
          <w:fldChar w:fldCharType="end"/>
        </w:r>
      </w:hyperlink>
    </w:p>
    <w:p w14:paraId="59C3C0DE" w14:textId="77777777" w:rsidR="002107F9" w:rsidRPr="002107F9" w:rsidRDefault="00524E44" w:rsidP="002107F9">
      <w:pPr>
        <w:pStyle w:val="TableofFigures"/>
        <w:tabs>
          <w:tab w:val="right" w:leader="dot" w:pos="9016"/>
        </w:tabs>
        <w:spacing w:line="360" w:lineRule="auto"/>
        <w:rPr>
          <w:rFonts w:cstheme="minorBidi"/>
          <w:smallCaps w:val="0"/>
          <w:noProof/>
          <w:sz w:val="24"/>
        </w:rPr>
      </w:pPr>
      <w:hyperlink r:id="rId29" w:anchor="_Toc474854411" w:history="1">
        <w:r w:rsidR="002107F9" w:rsidRPr="002107F9">
          <w:rPr>
            <w:rStyle w:val="Hyperlink"/>
            <w:b/>
            <w:bCs/>
            <w:noProof/>
            <w:sz w:val="24"/>
          </w:rPr>
          <w:t>Figure 21</w:t>
        </w:r>
        <w:r w:rsidR="002107F9" w:rsidRPr="002107F9">
          <w:rPr>
            <w:rStyle w:val="Hyperlink"/>
            <w:noProof/>
            <w:sz w:val="24"/>
          </w:rPr>
          <w:t xml:space="preserve"> Structures of polymers to be synthesised in Chapter 2</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_Toc474854411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45</w:t>
        </w:r>
        <w:r w:rsidR="002107F9" w:rsidRPr="002107F9">
          <w:rPr>
            <w:noProof/>
            <w:webHidden/>
            <w:sz w:val="24"/>
          </w:rPr>
          <w:fldChar w:fldCharType="end"/>
        </w:r>
      </w:hyperlink>
    </w:p>
    <w:p w14:paraId="45CADF03" w14:textId="77777777" w:rsidR="002107F9" w:rsidRPr="002107F9" w:rsidRDefault="00524E44" w:rsidP="002107F9">
      <w:pPr>
        <w:pStyle w:val="TableofFigures"/>
        <w:tabs>
          <w:tab w:val="right" w:leader="dot" w:pos="9016"/>
        </w:tabs>
        <w:spacing w:line="360" w:lineRule="auto"/>
        <w:rPr>
          <w:rFonts w:cstheme="minorBidi"/>
          <w:smallCaps w:val="0"/>
          <w:noProof/>
          <w:sz w:val="24"/>
        </w:rPr>
      </w:pPr>
      <w:hyperlink r:id="rId30" w:anchor="_Toc474854412" w:history="1">
        <w:r w:rsidR="002107F9" w:rsidRPr="002107F9">
          <w:rPr>
            <w:rStyle w:val="Hyperlink"/>
            <w:b/>
            <w:bCs/>
            <w:noProof/>
            <w:sz w:val="24"/>
          </w:rPr>
          <w:t>Figure 22</w:t>
        </w:r>
        <w:r w:rsidR="002107F9" w:rsidRPr="002107F9">
          <w:rPr>
            <w:rStyle w:val="Hyperlink"/>
            <w:noProof/>
            <w:sz w:val="24"/>
          </w:rPr>
          <w:t xml:space="preserve"> Chemical structures representing the polymers in a) Chapter 4 and b) Chapter 3</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_Toc474854412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46</w:t>
        </w:r>
        <w:r w:rsidR="002107F9" w:rsidRPr="002107F9">
          <w:rPr>
            <w:noProof/>
            <w:webHidden/>
            <w:sz w:val="24"/>
          </w:rPr>
          <w:fldChar w:fldCharType="end"/>
        </w:r>
      </w:hyperlink>
    </w:p>
    <w:p w14:paraId="12DA522E" w14:textId="77777777" w:rsidR="002107F9" w:rsidRPr="002107F9" w:rsidRDefault="00524E44" w:rsidP="002107F9">
      <w:pPr>
        <w:pStyle w:val="TableofFigures"/>
        <w:tabs>
          <w:tab w:val="right" w:leader="dot" w:pos="9016"/>
        </w:tabs>
        <w:spacing w:line="360" w:lineRule="auto"/>
        <w:rPr>
          <w:rFonts w:cstheme="minorBidi"/>
          <w:smallCaps w:val="0"/>
          <w:noProof/>
          <w:sz w:val="24"/>
        </w:rPr>
      </w:pPr>
      <w:hyperlink r:id="rId31" w:anchor="_Toc474854413" w:history="1">
        <w:r w:rsidR="002107F9" w:rsidRPr="002107F9">
          <w:rPr>
            <w:rStyle w:val="Hyperlink"/>
            <w:b/>
            <w:bCs/>
            <w:noProof/>
            <w:sz w:val="24"/>
          </w:rPr>
          <w:t>Figure 23</w:t>
        </w:r>
        <w:r w:rsidR="002107F9" w:rsidRPr="002107F9">
          <w:rPr>
            <w:rStyle w:val="Hyperlink"/>
            <w:noProof/>
            <w:sz w:val="24"/>
          </w:rPr>
          <w:t xml:space="preserve"> Proposed solid state structures adopted by a) monothiophene polymers and b) bithiophene polymers in the solid state</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_Toc474854413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47</w:t>
        </w:r>
        <w:r w:rsidR="002107F9" w:rsidRPr="002107F9">
          <w:rPr>
            <w:noProof/>
            <w:webHidden/>
            <w:sz w:val="24"/>
          </w:rPr>
          <w:fldChar w:fldCharType="end"/>
        </w:r>
      </w:hyperlink>
    </w:p>
    <w:p w14:paraId="5C8F6B40" w14:textId="77777777" w:rsidR="002107F9" w:rsidRPr="002107F9" w:rsidRDefault="00524E44" w:rsidP="002107F9">
      <w:pPr>
        <w:pStyle w:val="TableofFigures"/>
        <w:tabs>
          <w:tab w:val="right" w:leader="dot" w:pos="9016"/>
        </w:tabs>
        <w:spacing w:line="360" w:lineRule="auto"/>
        <w:rPr>
          <w:rFonts w:cstheme="minorBidi"/>
          <w:smallCaps w:val="0"/>
          <w:noProof/>
          <w:sz w:val="24"/>
        </w:rPr>
      </w:pPr>
      <w:hyperlink r:id="rId32" w:anchor="_Toc474854414" w:history="1">
        <w:r w:rsidR="002107F9" w:rsidRPr="002107F9">
          <w:rPr>
            <w:rStyle w:val="Hyperlink"/>
            <w:b/>
            <w:bCs/>
            <w:noProof/>
            <w:sz w:val="24"/>
          </w:rPr>
          <w:t>Figure 24</w:t>
        </w:r>
        <w:r w:rsidR="002107F9" w:rsidRPr="002107F9">
          <w:rPr>
            <w:rStyle w:val="Hyperlink"/>
            <w:noProof/>
            <w:sz w:val="24"/>
          </w:rPr>
          <w:t xml:space="preserve"> Chemical structures of PT(oxy)TPD and PT(met)TPD polymers from chapter 6</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_Toc474854414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47</w:t>
        </w:r>
        <w:r w:rsidR="002107F9" w:rsidRPr="002107F9">
          <w:rPr>
            <w:noProof/>
            <w:webHidden/>
            <w:sz w:val="24"/>
          </w:rPr>
          <w:fldChar w:fldCharType="end"/>
        </w:r>
      </w:hyperlink>
    </w:p>
    <w:p w14:paraId="05126D77" w14:textId="77777777" w:rsidR="002107F9" w:rsidRPr="002107F9" w:rsidRDefault="00524E44" w:rsidP="002107F9">
      <w:pPr>
        <w:pStyle w:val="TableofFigures"/>
        <w:tabs>
          <w:tab w:val="right" w:leader="dot" w:pos="9016"/>
        </w:tabs>
        <w:spacing w:line="360" w:lineRule="auto"/>
        <w:rPr>
          <w:rFonts w:cstheme="minorBidi"/>
          <w:smallCaps w:val="0"/>
          <w:noProof/>
          <w:sz w:val="24"/>
        </w:rPr>
      </w:pPr>
      <w:hyperlink r:id="rId33" w:anchor="_Toc474854415" w:history="1">
        <w:r w:rsidR="002107F9" w:rsidRPr="002107F9">
          <w:rPr>
            <w:rStyle w:val="Hyperlink"/>
            <w:b/>
            <w:bCs/>
            <w:noProof/>
            <w:sz w:val="24"/>
          </w:rPr>
          <w:t>Figure 25</w:t>
        </w:r>
        <w:r w:rsidR="002107F9" w:rsidRPr="002107F9">
          <w:rPr>
            <w:rStyle w:val="Hyperlink"/>
            <w:noProof/>
            <w:sz w:val="24"/>
          </w:rPr>
          <w:t xml:space="preserve"> The molecular structure of BBTI-1</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_Toc474854415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54</w:t>
        </w:r>
        <w:r w:rsidR="002107F9" w:rsidRPr="002107F9">
          <w:rPr>
            <w:noProof/>
            <w:webHidden/>
            <w:sz w:val="24"/>
          </w:rPr>
          <w:fldChar w:fldCharType="end"/>
        </w:r>
      </w:hyperlink>
    </w:p>
    <w:p w14:paraId="2EFE2155" w14:textId="77777777" w:rsidR="002107F9" w:rsidRPr="002107F9" w:rsidRDefault="00524E44" w:rsidP="002107F9">
      <w:pPr>
        <w:pStyle w:val="TableofFigures"/>
        <w:tabs>
          <w:tab w:val="right" w:leader="dot" w:pos="9016"/>
        </w:tabs>
        <w:spacing w:line="360" w:lineRule="auto"/>
        <w:rPr>
          <w:rFonts w:cstheme="minorBidi"/>
          <w:smallCaps w:val="0"/>
          <w:noProof/>
          <w:sz w:val="24"/>
        </w:rPr>
      </w:pPr>
      <w:hyperlink r:id="rId34" w:anchor="_Toc474854416" w:history="1">
        <w:r w:rsidR="002107F9" w:rsidRPr="002107F9">
          <w:rPr>
            <w:rStyle w:val="Hyperlink"/>
            <w:b/>
            <w:bCs/>
            <w:noProof/>
            <w:sz w:val="24"/>
          </w:rPr>
          <w:t>Figure 26</w:t>
        </w:r>
        <w:r w:rsidR="002107F9" w:rsidRPr="002107F9">
          <w:rPr>
            <w:rStyle w:val="Hyperlink"/>
            <w:noProof/>
            <w:sz w:val="24"/>
          </w:rPr>
          <w:t xml:space="preserve"> The polymeric structure of PCDT(2,1,3)NT</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_Toc474854416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55</w:t>
        </w:r>
        <w:r w:rsidR="002107F9" w:rsidRPr="002107F9">
          <w:rPr>
            <w:noProof/>
            <w:webHidden/>
            <w:sz w:val="24"/>
          </w:rPr>
          <w:fldChar w:fldCharType="end"/>
        </w:r>
      </w:hyperlink>
    </w:p>
    <w:p w14:paraId="66518F12" w14:textId="77777777" w:rsidR="002107F9" w:rsidRPr="002107F9" w:rsidRDefault="00524E44" w:rsidP="002107F9">
      <w:pPr>
        <w:pStyle w:val="TableofFigures"/>
        <w:tabs>
          <w:tab w:val="right" w:leader="dot" w:pos="9016"/>
        </w:tabs>
        <w:spacing w:line="360" w:lineRule="auto"/>
        <w:rPr>
          <w:rFonts w:cstheme="minorBidi"/>
          <w:smallCaps w:val="0"/>
          <w:noProof/>
          <w:sz w:val="24"/>
        </w:rPr>
      </w:pPr>
      <w:hyperlink r:id="rId35" w:anchor="_Toc474854417" w:history="1">
        <w:r w:rsidR="002107F9" w:rsidRPr="002107F9">
          <w:rPr>
            <w:rStyle w:val="Hyperlink"/>
            <w:b/>
            <w:bCs/>
            <w:noProof/>
            <w:sz w:val="24"/>
          </w:rPr>
          <w:t>Figure 27</w:t>
        </w:r>
        <w:r w:rsidR="002107F9" w:rsidRPr="002107F9">
          <w:rPr>
            <w:rStyle w:val="Hyperlink"/>
            <w:noProof/>
            <w:sz w:val="24"/>
          </w:rPr>
          <w:t xml:space="preserve"> The polymeric structures of a) PBDT-DTNT and b) PBDT-DTBT</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_Toc474854417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55</w:t>
        </w:r>
        <w:r w:rsidR="002107F9" w:rsidRPr="002107F9">
          <w:rPr>
            <w:noProof/>
            <w:webHidden/>
            <w:sz w:val="24"/>
          </w:rPr>
          <w:fldChar w:fldCharType="end"/>
        </w:r>
      </w:hyperlink>
    </w:p>
    <w:p w14:paraId="61EA9388" w14:textId="77777777" w:rsidR="002107F9" w:rsidRPr="002107F9" w:rsidRDefault="00524E44" w:rsidP="002107F9">
      <w:pPr>
        <w:pStyle w:val="TableofFigures"/>
        <w:tabs>
          <w:tab w:val="right" w:leader="dot" w:pos="9016"/>
        </w:tabs>
        <w:spacing w:line="360" w:lineRule="auto"/>
        <w:rPr>
          <w:rFonts w:cstheme="minorBidi"/>
          <w:smallCaps w:val="0"/>
          <w:noProof/>
          <w:sz w:val="24"/>
        </w:rPr>
      </w:pPr>
      <w:hyperlink r:id="rId36" w:anchor="_Toc474854418" w:history="1">
        <w:r w:rsidR="002107F9" w:rsidRPr="002107F9">
          <w:rPr>
            <w:rStyle w:val="Hyperlink"/>
            <w:b/>
            <w:bCs/>
            <w:noProof/>
            <w:sz w:val="24"/>
          </w:rPr>
          <w:t>Figure 28</w:t>
        </w:r>
        <w:r w:rsidR="002107F9" w:rsidRPr="002107F9">
          <w:rPr>
            <w:rStyle w:val="Hyperlink"/>
            <w:noProof/>
            <w:sz w:val="24"/>
          </w:rPr>
          <w:t xml:space="preserve"> The polymeric structures of a) PNT4T and b) PBT4T</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_Toc474854418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56</w:t>
        </w:r>
        <w:r w:rsidR="002107F9" w:rsidRPr="002107F9">
          <w:rPr>
            <w:noProof/>
            <w:webHidden/>
            <w:sz w:val="24"/>
          </w:rPr>
          <w:fldChar w:fldCharType="end"/>
        </w:r>
      </w:hyperlink>
    </w:p>
    <w:p w14:paraId="7F2ABB1E" w14:textId="77777777" w:rsidR="002107F9" w:rsidRPr="002107F9" w:rsidRDefault="00524E44" w:rsidP="002107F9">
      <w:pPr>
        <w:pStyle w:val="TableofFigures"/>
        <w:tabs>
          <w:tab w:val="right" w:leader="dot" w:pos="9016"/>
        </w:tabs>
        <w:spacing w:line="360" w:lineRule="auto"/>
        <w:rPr>
          <w:rFonts w:cstheme="minorBidi"/>
          <w:smallCaps w:val="0"/>
          <w:noProof/>
          <w:sz w:val="24"/>
        </w:rPr>
      </w:pPr>
      <w:hyperlink r:id="rId37" w:anchor="_Toc474854419" w:history="1">
        <w:r w:rsidR="002107F9" w:rsidRPr="002107F9">
          <w:rPr>
            <w:rStyle w:val="Hyperlink"/>
            <w:b/>
            <w:bCs/>
            <w:noProof/>
            <w:sz w:val="24"/>
          </w:rPr>
          <w:t>Figure 29</w:t>
        </w:r>
        <w:r w:rsidR="002107F9" w:rsidRPr="002107F9">
          <w:rPr>
            <w:rStyle w:val="Hyperlink"/>
            <w:noProof/>
            <w:sz w:val="24"/>
          </w:rPr>
          <w:t xml:space="preserve"> The generic structures of a) Carbazole polymers </w:t>
        </w:r>
        <w:r w:rsidR="002107F9" w:rsidRPr="002107F9">
          <w:rPr>
            <w:rStyle w:val="Hyperlink"/>
            <w:b/>
            <w:bCs/>
            <w:noProof/>
            <w:sz w:val="24"/>
          </w:rPr>
          <w:t>PC(o)DTNT</w:t>
        </w:r>
        <w:r w:rsidR="002107F9" w:rsidRPr="002107F9">
          <w:rPr>
            <w:rStyle w:val="Hyperlink"/>
            <w:noProof/>
            <w:sz w:val="24"/>
          </w:rPr>
          <w:t xml:space="preserve"> and </w:t>
        </w:r>
        <w:r w:rsidR="002107F9" w:rsidRPr="002107F9">
          <w:rPr>
            <w:rStyle w:val="Hyperlink"/>
            <w:b/>
            <w:bCs/>
            <w:noProof/>
            <w:sz w:val="24"/>
          </w:rPr>
          <w:t>PC(d)DTNT</w:t>
        </w:r>
        <w:r w:rsidR="002107F9" w:rsidRPr="002107F9">
          <w:rPr>
            <w:rStyle w:val="Hyperlink"/>
            <w:noProof/>
            <w:sz w:val="24"/>
          </w:rPr>
          <w:t xml:space="preserve"> and b) Fluorene monomers </w:t>
        </w:r>
        <w:r w:rsidR="002107F9" w:rsidRPr="002107F9">
          <w:rPr>
            <w:rStyle w:val="Hyperlink"/>
            <w:b/>
            <w:bCs/>
            <w:noProof/>
            <w:sz w:val="24"/>
          </w:rPr>
          <w:t>PF(o)DTNT</w:t>
        </w:r>
        <w:r w:rsidR="002107F9" w:rsidRPr="002107F9">
          <w:rPr>
            <w:rStyle w:val="Hyperlink"/>
            <w:noProof/>
            <w:sz w:val="24"/>
          </w:rPr>
          <w:t xml:space="preserve"> and </w:t>
        </w:r>
        <w:r w:rsidR="002107F9" w:rsidRPr="002107F9">
          <w:rPr>
            <w:rStyle w:val="Hyperlink"/>
            <w:b/>
            <w:bCs/>
            <w:noProof/>
            <w:sz w:val="24"/>
          </w:rPr>
          <w:t>PF(d)DTNT</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_Toc474854419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57</w:t>
        </w:r>
        <w:r w:rsidR="002107F9" w:rsidRPr="002107F9">
          <w:rPr>
            <w:noProof/>
            <w:webHidden/>
            <w:sz w:val="24"/>
          </w:rPr>
          <w:fldChar w:fldCharType="end"/>
        </w:r>
      </w:hyperlink>
    </w:p>
    <w:p w14:paraId="255971A0" w14:textId="77777777" w:rsidR="002107F9" w:rsidRPr="002107F9" w:rsidRDefault="00524E44" w:rsidP="002107F9">
      <w:pPr>
        <w:pStyle w:val="TableofFigures"/>
        <w:tabs>
          <w:tab w:val="right" w:leader="dot" w:pos="9016"/>
        </w:tabs>
        <w:spacing w:line="360" w:lineRule="auto"/>
        <w:rPr>
          <w:rFonts w:cstheme="minorBidi"/>
          <w:smallCaps w:val="0"/>
          <w:noProof/>
          <w:sz w:val="24"/>
        </w:rPr>
      </w:pPr>
      <w:hyperlink r:id="rId38" w:anchor="_Toc474854420" w:history="1">
        <w:r w:rsidR="002107F9" w:rsidRPr="002107F9">
          <w:rPr>
            <w:rStyle w:val="Hyperlink"/>
            <w:b/>
            <w:bCs/>
            <w:noProof/>
            <w:sz w:val="24"/>
          </w:rPr>
          <w:t>Figure 30</w:t>
        </w:r>
        <w:r w:rsidR="002107F9" w:rsidRPr="002107F9">
          <w:rPr>
            <w:rStyle w:val="Hyperlink"/>
            <w:noProof/>
            <w:sz w:val="24"/>
          </w:rPr>
          <w:t xml:space="preserve"> Synthetic scheme to </w:t>
        </w:r>
        <w:r w:rsidR="002107F9" w:rsidRPr="002107F9">
          <w:rPr>
            <w:rStyle w:val="Hyperlink"/>
            <w:b/>
            <w:bCs/>
            <w:noProof/>
            <w:sz w:val="24"/>
          </w:rPr>
          <w:t>M1</w:t>
        </w:r>
        <w:r w:rsidR="002107F9" w:rsidRPr="002107F9">
          <w:rPr>
            <w:rStyle w:val="Hyperlink"/>
            <w:noProof/>
            <w:sz w:val="24"/>
          </w:rPr>
          <w:t xml:space="preserve"> a) p-Toluenesulfonyl chloride, pyridine b) NaNO</w:t>
        </w:r>
        <w:r w:rsidR="002107F9" w:rsidRPr="002107F9">
          <w:rPr>
            <w:rStyle w:val="Hyperlink"/>
            <w:noProof/>
            <w:sz w:val="24"/>
            <w:vertAlign w:val="subscript"/>
          </w:rPr>
          <w:t>2</w:t>
        </w:r>
        <w:r w:rsidR="002107F9" w:rsidRPr="002107F9">
          <w:rPr>
            <w:rStyle w:val="Hyperlink"/>
            <w:noProof/>
            <w:sz w:val="24"/>
          </w:rPr>
          <w:t>, HNO</w:t>
        </w:r>
        <w:r w:rsidR="002107F9" w:rsidRPr="002107F9">
          <w:rPr>
            <w:rStyle w:val="Hyperlink"/>
            <w:noProof/>
            <w:sz w:val="24"/>
            <w:vertAlign w:val="subscript"/>
          </w:rPr>
          <w:t>3</w:t>
        </w:r>
        <w:r w:rsidR="002107F9" w:rsidRPr="002107F9">
          <w:rPr>
            <w:rStyle w:val="Hyperlink"/>
            <w:noProof/>
            <w:sz w:val="24"/>
          </w:rPr>
          <w:t xml:space="preserve">, AcOH, 25 </w:t>
        </w:r>
        <w:r w:rsidR="002107F9" w:rsidRPr="002107F9">
          <w:rPr>
            <w:rStyle w:val="Hyperlink"/>
            <w:noProof/>
            <w:sz w:val="24"/>
            <w:vertAlign w:val="superscript"/>
          </w:rPr>
          <w:t>O</w:t>
        </w:r>
        <w:r w:rsidR="002107F9" w:rsidRPr="002107F9">
          <w:rPr>
            <w:rStyle w:val="Hyperlink"/>
            <w:noProof/>
            <w:sz w:val="24"/>
          </w:rPr>
          <w:t>C c) Conc. H</w:t>
        </w:r>
        <w:r w:rsidR="002107F9" w:rsidRPr="002107F9">
          <w:rPr>
            <w:rStyle w:val="Hyperlink"/>
            <w:noProof/>
            <w:sz w:val="24"/>
            <w:vertAlign w:val="subscript"/>
          </w:rPr>
          <w:t>2</w:t>
        </w:r>
        <w:r w:rsidR="002107F9" w:rsidRPr="002107F9">
          <w:rPr>
            <w:rStyle w:val="Hyperlink"/>
            <w:noProof/>
            <w:sz w:val="24"/>
          </w:rPr>
          <w:t>SO</w:t>
        </w:r>
        <w:r w:rsidR="002107F9" w:rsidRPr="002107F9">
          <w:rPr>
            <w:rStyle w:val="Hyperlink"/>
            <w:noProof/>
            <w:sz w:val="24"/>
            <w:vertAlign w:val="subscript"/>
          </w:rPr>
          <w:t>4</w:t>
        </w:r>
        <w:r w:rsidR="002107F9" w:rsidRPr="002107F9">
          <w:rPr>
            <w:rStyle w:val="Hyperlink"/>
            <w:noProof/>
            <w:sz w:val="24"/>
          </w:rPr>
          <w:t>, 44</w:t>
        </w:r>
        <w:r w:rsidR="002107F9" w:rsidRPr="002107F9">
          <w:rPr>
            <w:rStyle w:val="Hyperlink"/>
            <w:noProof/>
            <w:sz w:val="24"/>
            <w:vertAlign w:val="superscript"/>
          </w:rPr>
          <w:t xml:space="preserve"> O</w:t>
        </w:r>
        <w:r w:rsidR="002107F9" w:rsidRPr="002107F9">
          <w:rPr>
            <w:rStyle w:val="Hyperlink"/>
            <w:noProof/>
            <w:sz w:val="24"/>
          </w:rPr>
          <w:t>C d) i) Sn(II)Cl</w:t>
        </w:r>
        <w:r w:rsidR="002107F9" w:rsidRPr="002107F9">
          <w:rPr>
            <w:rStyle w:val="Hyperlink"/>
            <w:noProof/>
            <w:sz w:val="24"/>
            <w:vertAlign w:val="subscript"/>
          </w:rPr>
          <w:t>2</w:t>
        </w:r>
        <w:r w:rsidR="002107F9" w:rsidRPr="002107F9">
          <w:rPr>
            <w:rStyle w:val="Hyperlink"/>
            <w:noProof/>
            <w:sz w:val="24"/>
          </w:rPr>
          <w:t>, EtOH, HCl, 85</w:t>
        </w:r>
        <w:r w:rsidR="002107F9" w:rsidRPr="002107F9">
          <w:rPr>
            <w:rStyle w:val="Hyperlink"/>
            <w:noProof/>
            <w:sz w:val="24"/>
            <w:vertAlign w:val="superscript"/>
          </w:rPr>
          <w:t xml:space="preserve"> O</w:t>
        </w:r>
        <w:r w:rsidR="002107F9" w:rsidRPr="002107F9">
          <w:rPr>
            <w:rStyle w:val="Hyperlink"/>
            <w:noProof/>
            <w:sz w:val="24"/>
          </w:rPr>
          <w:t>C  ii) SOCl</w:t>
        </w:r>
        <w:r w:rsidR="002107F9" w:rsidRPr="002107F9">
          <w:rPr>
            <w:rStyle w:val="Hyperlink"/>
            <w:noProof/>
            <w:sz w:val="24"/>
            <w:vertAlign w:val="subscript"/>
          </w:rPr>
          <w:t>2</w:t>
        </w:r>
        <w:r w:rsidR="002107F9" w:rsidRPr="002107F9">
          <w:rPr>
            <w:rStyle w:val="Hyperlink"/>
            <w:noProof/>
            <w:sz w:val="24"/>
          </w:rPr>
          <w:t>, 45</w:t>
        </w:r>
        <w:r w:rsidR="002107F9" w:rsidRPr="002107F9">
          <w:rPr>
            <w:rStyle w:val="Hyperlink"/>
            <w:noProof/>
            <w:sz w:val="24"/>
            <w:vertAlign w:val="superscript"/>
          </w:rPr>
          <w:t xml:space="preserve"> O</w:t>
        </w:r>
        <w:r w:rsidR="002107F9" w:rsidRPr="002107F9">
          <w:rPr>
            <w:rStyle w:val="Hyperlink"/>
            <w:noProof/>
            <w:sz w:val="24"/>
          </w:rPr>
          <w:t>C e) NBS, H</w:t>
        </w:r>
        <w:r w:rsidR="002107F9" w:rsidRPr="002107F9">
          <w:rPr>
            <w:rStyle w:val="Hyperlink"/>
            <w:noProof/>
            <w:sz w:val="24"/>
            <w:vertAlign w:val="subscript"/>
          </w:rPr>
          <w:t>2</w:t>
        </w:r>
        <w:r w:rsidR="002107F9" w:rsidRPr="002107F9">
          <w:rPr>
            <w:rStyle w:val="Hyperlink"/>
            <w:noProof/>
            <w:sz w:val="24"/>
          </w:rPr>
          <w:t>SO</w:t>
        </w:r>
        <w:r w:rsidR="002107F9" w:rsidRPr="002107F9">
          <w:rPr>
            <w:rStyle w:val="Hyperlink"/>
            <w:noProof/>
            <w:sz w:val="24"/>
            <w:vertAlign w:val="subscript"/>
          </w:rPr>
          <w:t>4</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_Toc474854420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58</w:t>
        </w:r>
        <w:r w:rsidR="002107F9" w:rsidRPr="002107F9">
          <w:rPr>
            <w:noProof/>
            <w:webHidden/>
            <w:sz w:val="24"/>
          </w:rPr>
          <w:fldChar w:fldCharType="end"/>
        </w:r>
      </w:hyperlink>
    </w:p>
    <w:p w14:paraId="7368C730" w14:textId="77777777" w:rsidR="002107F9" w:rsidRPr="002107F9" w:rsidRDefault="00524E44" w:rsidP="002107F9">
      <w:pPr>
        <w:pStyle w:val="TableofFigures"/>
        <w:tabs>
          <w:tab w:val="right" w:leader="dot" w:pos="9016"/>
        </w:tabs>
        <w:spacing w:line="360" w:lineRule="auto"/>
        <w:rPr>
          <w:rFonts w:cstheme="minorBidi"/>
          <w:smallCaps w:val="0"/>
          <w:noProof/>
          <w:sz w:val="24"/>
        </w:rPr>
      </w:pPr>
      <w:hyperlink r:id="rId39" w:anchor="_Toc474854421" w:history="1">
        <w:r w:rsidR="002107F9" w:rsidRPr="002107F9">
          <w:rPr>
            <w:rStyle w:val="Hyperlink"/>
            <w:b/>
            <w:bCs/>
            <w:noProof/>
            <w:sz w:val="24"/>
          </w:rPr>
          <w:t>Figure 31</w:t>
        </w:r>
        <w:r w:rsidR="002107F9" w:rsidRPr="002107F9">
          <w:rPr>
            <w:rStyle w:val="Hyperlink"/>
            <w:noProof/>
            <w:sz w:val="24"/>
          </w:rPr>
          <w:t xml:space="preserve"> Mechanism showing the generation of the nitronium ion needed to make</w:t>
        </w:r>
        <w:r w:rsidR="002107F9" w:rsidRPr="002107F9">
          <w:rPr>
            <w:rStyle w:val="Hyperlink"/>
            <w:b/>
            <w:bCs/>
            <w:noProof/>
            <w:sz w:val="24"/>
          </w:rPr>
          <w:t xml:space="preserve"> 2</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_Toc474854421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59</w:t>
        </w:r>
        <w:r w:rsidR="002107F9" w:rsidRPr="002107F9">
          <w:rPr>
            <w:noProof/>
            <w:webHidden/>
            <w:sz w:val="24"/>
          </w:rPr>
          <w:fldChar w:fldCharType="end"/>
        </w:r>
      </w:hyperlink>
    </w:p>
    <w:p w14:paraId="15AE61E5" w14:textId="77777777" w:rsidR="002107F9" w:rsidRPr="002107F9" w:rsidRDefault="00524E44" w:rsidP="002107F9">
      <w:pPr>
        <w:pStyle w:val="TableofFigures"/>
        <w:tabs>
          <w:tab w:val="right" w:leader="dot" w:pos="9016"/>
        </w:tabs>
        <w:spacing w:line="360" w:lineRule="auto"/>
        <w:rPr>
          <w:rFonts w:cstheme="minorBidi"/>
          <w:smallCaps w:val="0"/>
          <w:noProof/>
          <w:sz w:val="24"/>
        </w:rPr>
      </w:pPr>
      <w:hyperlink r:id="rId40" w:anchor="_Toc474854422" w:history="1">
        <w:r w:rsidR="002107F9" w:rsidRPr="002107F9">
          <w:rPr>
            <w:rStyle w:val="Hyperlink"/>
            <w:b/>
            <w:bCs/>
            <w:noProof/>
            <w:sz w:val="24"/>
          </w:rPr>
          <w:t>Figure 32</w:t>
        </w:r>
        <w:r w:rsidR="002107F9" w:rsidRPr="002107F9">
          <w:rPr>
            <w:rStyle w:val="Hyperlink"/>
            <w:noProof/>
            <w:sz w:val="24"/>
          </w:rPr>
          <w:t xml:space="preserve"> Proposed mechanism for the reduction of </w:t>
        </w:r>
        <w:r w:rsidR="002107F9" w:rsidRPr="002107F9">
          <w:rPr>
            <w:rStyle w:val="Hyperlink"/>
            <w:b/>
            <w:bCs/>
            <w:noProof/>
            <w:sz w:val="24"/>
          </w:rPr>
          <w:t>3</w:t>
        </w:r>
        <w:r w:rsidR="002107F9" w:rsidRPr="002107F9">
          <w:rPr>
            <w:rStyle w:val="Hyperlink"/>
            <w:noProof/>
            <w:sz w:val="24"/>
          </w:rPr>
          <w:t xml:space="preserve"> using Sn(II)Cl</w:t>
        </w:r>
        <w:r w:rsidR="002107F9" w:rsidRPr="002107F9">
          <w:rPr>
            <w:rStyle w:val="Hyperlink"/>
            <w:noProof/>
            <w:sz w:val="24"/>
            <w:vertAlign w:val="subscript"/>
          </w:rPr>
          <w:t>2</w:t>
        </w:r>
        <w:r w:rsidR="002107F9" w:rsidRPr="002107F9">
          <w:rPr>
            <w:rStyle w:val="Hyperlink"/>
            <w:noProof/>
            <w:sz w:val="24"/>
          </w:rPr>
          <w:t xml:space="preserve"> and HCl</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_Toc474854422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59</w:t>
        </w:r>
        <w:r w:rsidR="002107F9" w:rsidRPr="002107F9">
          <w:rPr>
            <w:noProof/>
            <w:webHidden/>
            <w:sz w:val="24"/>
          </w:rPr>
          <w:fldChar w:fldCharType="end"/>
        </w:r>
      </w:hyperlink>
    </w:p>
    <w:p w14:paraId="5DEE3F91" w14:textId="77777777" w:rsidR="002107F9" w:rsidRPr="002107F9" w:rsidRDefault="00524E44" w:rsidP="002107F9">
      <w:pPr>
        <w:pStyle w:val="TableofFigures"/>
        <w:tabs>
          <w:tab w:val="right" w:leader="dot" w:pos="9016"/>
        </w:tabs>
        <w:spacing w:line="360" w:lineRule="auto"/>
        <w:rPr>
          <w:rFonts w:cstheme="minorBidi"/>
          <w:smallCaps w:val="0"/>
          <w:noProof/>
          <w:sz w:val="24"/>
        </w:rPr>
      </w:pPr>
      <w:hyperlink r:id="rId41" w:anchor="_Toc474854423" w:history="1">
        <w:r w:rsidR="002107F9" w:rsidRPr="002107F9">
          <w:rPr>
            <w:rStyle w:val="Hyperlink"/>
            <w:b/>
            <w:bCs/>
            <w:noProof/>
            <w:sz w:val="24"/>
          </w:rPr>
          <w:t>Figure 33</w:t>
        </w:r>
        <w:r w:rsidR="002107F9" w:rsidRPr="002107F9">
          <w:rPr>
            <w:rStyle w:val="Hyperlink"/>
            <w:noProof/>
            <w:sz w:val="24"/>
          </w:rPr>
          <w:t xml:space="preserve"> Proposed mechanism for the formation of </w:t>
        </w:r>
        <w:r w:rsidR="002107F9" w:rsidRPr="002107F9">
          <w:rPr>
            <w:rStyle w:val="Hyperlink"/>
            <w:b/>
            <w:bCs/>
            <w:noProof/>
            <w:sz w:val="24"/>
          </w:rPr>
          <w:t>4</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_Toc474854423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60</w:t>
        </w:r>
        <w:r w:rsidR="002107F9" w:rsidRPr="002107F9">
          <w:rPr>
            <w:noProof/>
            <w:webHidden/>
            <w:sz w:val="24"/>
          </w:rPr>
          <w:fldChar w:fldCharType="end"/>
        </w:r>
      </w:hyperlink>
    </w:p>
    <w:p w14:paraId="1809926B" w14:textId="77777777" w:rsidR="002107F9" w:rsidRPr="002107F9" w:rsidRDefault="00524E44" w:rsidP="002107F9">
      <w:pPr>
        <w:pStyle w:val="TableofFigures"/>
        <w:tabs>
          <w:tab w:val="right" w:leader="dot" w:pos="9016"/>
        </w:tabs>
        <w:spacing w:line="360" w:lineRule="auto"/>
        <w:rPr>
          <w:rFonts w:cstheme="minorBidi"/>
          <w:smallCaps w:val="0"/>
          <w:noProof/>
          <w:sz w:val="24"/>
        </w:rPr>
      </w:pPr>
      <w:hyperlink r:id="rId42" w:anchor="_Toc474854424" w:history="1">
        <w:r w:rsidR="002107F9" w:rsidRPr="002107F9">
          <w:rPr>
            <w:rStyle w:val="Hyperlink"/>
            <w:b/>
            <w:bCs/>
            <w:noProof/>
            <w:sz w:val="24"/>
          </w:rPr>
          <w:t>Figure 34</w:t>
        </w:r>
        <w:r w:rsidR="002107F9" w:rsidRPr="002107F9">
          <w:rPr>
            <w:rStyle w:val="Hyperlink"/>
            <w:noProof/>
            <w:sz w:val="24"/>
          </w:rPr>
          <w:t xml:space="preserve"> </w:t>
        </w:r>
        <w:r w:rsidR="002107F9" w:rsidRPr="002107F9">
          <w:rPr>
            <w:rStyle w:val="Hyperlink"/>
            <w:noProof/>
            <w:sz w:val="24"/>
            <w:vertAlign w:val="superscript"/>
          </w:rPr>
          <w:t>1</w:t>
        </w:r>
        <w:r w:rsidR="002107F9" w:rsidRPr="002107F9">
          <w:rPr>
            <w:rStyle w:val="Hyperlink"/>
            <w:noProof/>
            <w:sz w:val="24"/>
          </w:rPr>
          <w:t>H NMR in CDCl</w:t>
        </w:r>
        <w:r w:rsidR="002107F9" w:rsidRPr="002107F9">
          <w:rPr>
            <w:rStyle w:val="Hyperlink"/>
            <w:noProof/>
            <w:sz w:val="24"/>
            <w:vertAlign w:val="subscript"/>
          </w:rPr>
          <w:t>3</w:t>
        </w:r>
        <w:r w:rsidR="002107F9" w:rsidRPr="002107F9">
          <w:rPr>
            <w:rStyle w:val="Hyperlink"/>
            <w:noProof/>
            <w:sz w:val="24"/>
          </w:rPr>
          <w:t xml:space="preserve"> of naphtho[1,2-c:5,6-c']-bis-[1,2,5]thiadiazole between 8.20 and 9.00 ppm showing the aromatic environments present</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_Toc474854424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61</w:t>
        </w:r>
        <w:r w:rsidR="002107F9" w:rsidRPr="002107F9">
          <w:rPr>
            <w:noProof/>
            <w:webHidden/>
            <w:sz w:val="24"/>
          </w:rPr>
          <w:fldChar w:fldCharType="end"/>
        </w:r>
      </w:hyperlink>
    </w:p>
    <w:p w14:paraId="4242C632" w14:textId="77777777" w:rsidR="002107F9" w:rsidRPr="002107F9" w:rsidRDefault="00524E44" w:rsidP="002107F9">
      <w:pPr>
        <w:pStyle w:val="TableofFigures"/>
        <w:tabs>
          <w:tab w:val="right" w:leader="dot" w:pos="9016"/>
        </w:tabs>
        <w:spacing w:line="360" w:lineRule="auto"/>
        <w:rPr>
          <w:rFonts w:cstheme="minorBidi"/>
          <w:smallCaps w:val="0"/>
          <w:noProof/>
          <w:sz w:val="24"/>
        </w:rPr>
      </w:pPr>
      <w:hyperlink r:id="rId43" w:anchor="_Toc474854425" w:history="1">
        <w:r w:rsidR="002107F9" w:rsidRPr="002107F9">
          <w:rPr>
            <w:rStyle w:val="Hyperlink"/>
            <w:b/>
            <w:bCs/>
            <w:noProof/>
            <w:sz w:val="24"/>
          </w:rPr>
          <w:t>Figure 35</w:t>
        </w:r>
        <w:r w:rsidR="002107F9" w:rsidRPr="002107F9">
          <w:rPr>
            <w:rStyle w:val="Hyperlink"/>
            <w:noProof/>
            <w:sz w:val="24"/>
          </w:rPr>
          <w:t xml:space="preserve"> Synthetic scheme of </w:t>
        </w:r>
        <w:r w:rsidR="002107F9" w:rsidRPr="002107F9">
          <w:rPr>
            <w:rStyle w:val="Hyperlink"/>
            <w:b/>
            <w:bCs/>
            <w:noProof/>
            <w:sz w:val="24"/>
          </w:rPr>
          <w:t>M2/M3</w:t>
        </w:r>
        <w:r w:rsidR="002107F9" w:rsidRPr="002107F9">
          <w:rPr>
            <w:rStyle w:val="Hyperlink"/>
            <w:noProof/>
            <w:sz w:val="24"/>
          </w:rPr>
          <w:t xml:space="preserve"> a) Br</w:t>
        </w:r>
        <w:r w:rsidR="002107F9" w:rsidRPr="002107F9">
          <w:rPr>
            <w:rStyle w:val="Hyperlink"/>
            <w:noProof/>
            <w:sz w:val="24"/>
            <w:vertAlign w:val="subscript"/>
          </w:rPr>
          <w:t>2</w:t>
        </w:r>
        <w:r w:rsidR="002107F9" w:rsidRPr="002107F9">
          <w:rPr>
            <w:rStyle w:val="Hyperlink"/>
            <w:noProof/>
            <w:sz w:val="24"/>
          </w:rPr>
          <w:t>, CHCl</w:t>
        </w:r>
        <w:r w:rsidR="002107F9" w:rsidRPr="002107F9">
          <w:rPr>
            <w:rStyle w:val="Hyperlink"/>
            <w:noProof/>
            <w:sz w:val="24"/>
            <w:vertAlign w:val="subscript"/>
          </w:rPr>
          <w:t>3</w:t>
        </w:r>
        <w:r w:rsidR="002107F9" w:rsidRPr="002107F9">
          <w:rPr>
            <w:rStyle w:val="Hyperlink"/>
            <w:noProof/>
            <w:sz w:val="24"/>
          </w:rPr>
          <w:t xml:space="preserve"> b) tetrabutylammonium bromide, NaOH (aq) 1-bromododecane c) bromothiophene, KOAc, Pd(dppf)Cl</w:t>
        </w:r>
        <w:r w:rsidR="002107F9" w:rsidRPr="002107F9">
          <w:rPr>
            <w:rStyle w:val="Hyperlink"/>
            <w:noProof/>
            <w:sz w:val="24"/>
            <w:vertAlign w:val="subscript"/>
          </w:rPr>
          <w:t>2</w:t>
        </w:r>
        <w:r w:rsidR="002107F9" w:rsidRPr="002107F9">
          <w:rPr>
            <w:rStyle w:val="Hyperlink"/>
            <w:noProof/>
            <w:sz w:val="24"/>
          </w:rPr>
          <w:t>, DMF</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_Toc474854425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62</w:t>
        </w:r>
        <w:r w:rsidR="002107F9" w:rsidRPr="002107F9">
          <w:rPr>
            <w:noProof/>
            <w:webHidden/>
            <w:sz w:val="24"/>
          </w:rPr>
          <w:fldChar w:fldCharType="end"/>
        </w:r>
      </w:hyperlink>
    </w:p>
    <w:p w14:paraId="16BA5644" w14:textId="77777777" w:rsidR="002107F9" w:rsidRPr="002107F9" w:rsidRDefault="00524E44" w:rsidP="002107F9">
      <w:pPr>
        <w:pStyle w:val="TableofFigures"/>
        <w:tabs>
          <w:tab w:val="right" w:leader="dot" w:pos="9016"/>
        </w:tabs>
        <w:spacing w:line="360" w:lineRule="auto"/>
        <w:rPr>
          <w:rFonts w:cstheme="minorBidi"/>
          <w:smallCaps w:val="0"/>
          <w:noProof/>
          <w:sz w:val="24"/>
        </w:rPr>
      </w:pPr>
      <w:hyperlink r:id="rId44" w:anchor="_Toc474854426" w:history="1">
        <w:r w:rsidR="002107F9" w:rsidRPr="002107F9">
          <w:rPr>
            <w:rStyle w:val="Hyperlink"/>
            <w:b/>
            <w:bCs/>
            <w:noProof/>
            <w:sz w:val="24"/>
          </w:rPr>
          <w:t>Figure 36</w:t>
        </w:r>
        <w:r w:rsidR="002107F9" w:rsidRPr="002107F9">
          <w:rPr>
            <w:rStyle w:val="Hyperlink"/>
            <w:noProof/>
            <w:sz w:val="24"/>
          </w:rPr>
          <w:t xml:space="preserve"> </w:t>
        </w:r>
        <w:r w:rsidR="002107F9" w:rsidRPr="002107F9">
          <w:rPr>
            <w:rStyle w:val="Hyperlink"/>
            <w:noProof/>
            <w:sz w:val="24"/>
            <w:vertAlign w:val="superscript"/>
          </w:rPr>
          <w:t>1</w:t>
        </w:r>
        <w:r w:rsidR="002107F9" w:rsidRPr="002107F9">
          <w:rPr>
            <w:rStyle w:val="Hyperlink"/>
            <w:noProof/>
            <w:sz w:val="24"/>
          </w:rPr>
          <w:t>H NMR in CDCl</w:t>
        </w:r>
        <w:r w:rsidR="002107F9" w:rsidRPr="002107F9">
          <w:rPr>
            <w:rStyle w:val="Hyperlink"/>
            <w:noProof/>
            <w:sz w:val="24"/>
            <w:vertAlign w:val="subscript"/>
          </w:rPr>
          <w:t>3</w:t>
        </w:r>
        <w:r w:rsidR="002107F9" w:rsidRPr="002107F9">
          <w:rPr>
            <w:rStyle w:val="Hyperlink"/>
            <w:noProof/>
            <w:sz w:val="24"/>
          </w:rPr>
          <w:t xml:space="preserve"> of </w:t>
        </w:r>
        <w:r w:rsidR="002107F9" w:rsidRPr="002107F9">
          <w:rPr>
            <w:rStyle w:val="Hyperlink"/>
            <w:b/>
            <w:bCs/>
            <w:noProof/>
            <w:sz w:val="24"/>
          </w:rPr>
          <w:t>M3</w:t>
        </w:r>
        <w:r w:rsidR="002107F9" w:rsidRPr="002107F9">
          <w:rPr>
            <w:rStyle w:val="Hyperlink"/>
            <w:noProof/>
            <w:sz w:val="24"/>
          </w:rPr>
          <w:t xml:space="preserve">  between 7.00 and 7.80 ppm showing the aromatic environments present</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_Toc474854426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62</w:t>
        </w:r>
        <w:r w:rsidR="002107F9" w:rsidRPr="002107F9">
          <w:rPr>
            <w:noProof/>
            <w:webHidden/>
            <w:sz w:val="24"/>
          </w:rPr>
          <w:fldChar w:fldCharType="end"/>
        </w:r>
      </w:hyperlink>
    </w:p>
    <w:p w14:paraId="058C29FA" w14:textId="77777777" w:rsidR="002107F9" w:rsidRPr="002107F9" w:rsidRDefault="00524E44" w:rsidP="002107F9">
      <w:pPr>
        <w:pStyle w:val="TableofFigures"/>
        <w:tabs>
          <w:tab w:val="right" w:leader="dot" w:pos="9016"/>
        </w:tabs>
        <w:spacing w:line="360" w:lineRule="auto"/>
        <w:rPr>
          <w:rFonts w:cstheme="minorBidi"/>
          <w:smallCaps w:val="0"/>
          <w:noProof/>
          <w:sz w:val="24"/>
        </w:rPr>
      </w:pPr>
      <w:hyperlink r:id="rId45" w:anchor="_Toc474854427" w:history="1">
        <w:r w:rsidR="002107F9" w:rsidRPr="002107F9">
          <w:rPr>
            <w:rStyle w:val="Hyperlink"/>
            <w:b/>
            <w:bCs/>
            <w:noProof/>
            <w:sz w:val="24"/>
          </w:rPr>
          <w:t>Figure 37</w:t>
        </w:r>
        <w:r w:rsidR="002107F9" w:rsidRPr="002107F9">
          <w:rPr>
            <w:rStyle w:val="Hyperlink"/>
            <w:noProof/>
            <w:sz w:val="24"/>
          </w:rPr>
          <w:t xml:space="preserve"> Synthetic scheme to </w:t>
        </w:r>
        <w:r w:rsidR="002107F9" w:rsidRPr="002107F9">
          <w:rPr>
            <w:rStyle w:val="Hyperlink"/>
            <w:b/>
            <w:bCs/>
            <w:noProof/>
            <w:sz w:val="24"/>
          </w:rPr>
          <w:t>M4/M5</w:t>
        </w:r>
        <w:r w:rsidR="002107F9" w:rsidRPr="002107F9">
          <w:rPr>
            <w:rStyle w:val="Hyperlink"/>
            <w:noProof/>
            <w:sz w:val="24"/>
          </w:rPr>
          <w:t xml:space="preserve"> a) Cu, DMF 120 </w:t>
        </w:r>
        <w:r w:rsidR="002107F9" w:rsidRPr="002107F9">
          <w:rPr>
            <w:rStyle w:val="Hyperlink"/>
            <w:noProof/>
            <w:sz w:val="24"/>
            <w:vertAlign w:val="superscript"/>
          </w:rPr>
          <w:t>O</w:t>
        </w:r>
        <w:r w:rsidR="002107F9" w:rsidRPr="002107F9">
          <w:rPr>
            <w:rStyle w:val="Hyperlink"/>
            <w:noProof/>
            <w:sz w:val="24"/>
          </w:rPr>
          <w:t>C b) Sn, EtOH/HCl c) H</w:t>
        </w:r>
        <w:r w:rsidR="002107F9" w:rsidRPr="002107F9">
          <w:rPr>
            <w:rStyle w:val="Hyperlink"/>
            <w:noProof/>
            <w:sz w:val="24"/>
            <w:vertAlign w:val="subscript"/>
          </w:rPr>
          <w:t>3</w:t>
        </w:r>
        <w:r w:rsidR="002107F9" w:rsidRPr="002107F9">
          <w:rPr>
            <w:rStyle w:val="Hyperlink"/>
            <w:noProof/>
            <w:sz w:val="24"/>
          </w:rPr>
          <w:t>PO</w:t>
        </w:r>
        <w:r w:rsidR="002107F9" w:rsidRPr="002107F9">
          <w:rPr>
            <w:rStyle w:val="Hyperlink"/>
            <w:noProof/>
            <w:sz w:val="24"/>
            <w:vertAlign w:val="subscript"/>
          </w:rPr>
          <w:t>4</w:t>
        </w:r>
        <w:r w:rsidR="002107F9" w:rsidRPr="002107F9">
          <w:rPr>
            <w:rStyle w:val="Hyperlink"/>
            <w:noProof/>
            <w:sz w:val="24"/>
          </w:rPr>
          <w:t xml:space="preserve">, 190 </w:t>
        </w:r>
        <w:r w:rsidR="002107F9" w:rsidRPr="002107F9">
          <w:rPr>
            <w:rStyle w:val="Hyperlink"/>
            <w:noProof/>
            <w:sz w:val="24"/>
            <w:vertAlign w:val="superscript"/>
          </w:rPr>
          <w:t>O</w:t>
        </w:r>
        <w:r w:rsidR="002107F9" w:rsidRPr="002107F9">
          <w:rPr>
            <w:rStyle w:val="Hyperlink"/>
            <w:noProof/>
            <w:sz w:val="24"/>
          </w:rPr>
          <w:t xml:space="preserve">C d) Mg, THF, 0 </w:t>
        </w:r>
        <w:r w:rsidR="002107F9" w:rsidRPr="002107F9">
          <w:rPr>
            <w:rStyle w:val="Hyperlink"/>
            <w:noProof/>
            <w:sz w:val="24"/>
            <w:vertAlign w:val="superscript"/>
          </w:rPr>
          <w:t>O</w:t>
        </w:r>
        <w:r w:rsidR="002107F9" w:rsidRPr="002107F9">
          <w:rPr>
            <w:rStyle w:val="Hyperlink"/>
            <w:noProof/>
            <w:sz w:val="24"/>
          </w:rPr>
          <w:t>C e) p-toluenesulfonylchloride, NMe</w:t>
        </w:r>
        <w:r w:rsidR="002107F9" w:rsidRPr="002107F9">
          <w:rPr>
            <w:rStyle w:val="Hyperlink"/>
            <w:noProof/>
            <w:sz w:val="24"/>
            <w:vertAlign w:val="subscript"/>
          </w:rPr>
          <w:t>3</w:t>
        </w:r>
        <w:r w:rsidR="002107F9" w:rsidRPr="002107F9">
          <w:rPr>
            <w:rStyle w:val="Hyperlink"/>
            <w:noProof/>
            <w:sz w:val="24"/>
          </w:rPr>
          <w:t xml:space="preserve">, trimethylammonium chloride, 0 </w:t>
        </w:r>
        <w:r w:rsidR="002107F9" w:rsidRPr="002107F9">
          <w:rPr>
            <w:rStyle w:val="Hyperlink"/>
            <w:noProof/>
            <w:sz w:val="24"/>
            <w:vertAlign w:val="superscript"/>
          </w:rPr>
          <w:t>O</w:t>
        </w:r>
        <w:r w:rsidR="002107F9" w:rsidRPr="002107F9">
          <w:rPr>
            <w:rStyle w:val="Hyperlink"/>
            <w:noProof/>
            <w:sz w:val="24"/>
          </w:rPr>
          <w:t>C f) KOH, DMSO, g) bromothiophene, KOAc, Pd(dppf)Cl</w:t>
        </w:r>
        <w:r w:rsidR="002107F9" w:rsidRPr="002107F9">
          <w:rPr>
            <w:rStyle w:val="Hyperlink"/>
            <w:noProof/>
            <w:sz w:val="24"/>
            <w:vertAlign w:val="subscript"/>
          </w:rPr>
          <w:t>2</w:t>
        </w:r>
        <w:r w:rsidR="002107F9" w:rsidRPr="002107F9">
          <w:rPr>
            <w:rStyle w:val="Hyperlink"/>
            <w:noProof/>
            <w:sz w:val="24"/>
          </w:rPr>
          <w:t>, DMF</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_Toc474854427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63</w:t>
        </w:r>
        <w:r w:rsidR="002107F9" w:rsidRPr="002107F9">
          <w:rPr>
            <w:noProof/>
            <w:webHidden/>
            <w:sz w:val="24"/>
          </w:rPr>
          <w:fldChar w:fldCharType="end"/>
        </w:r>
      </w:hyperlink>
    </w:p>
    <w:p w14:paraId="6D3302EE" w14:textId="77777777" w:rsidR="002107F9" w:rsidRPr="002107F9" w:rsidRDefault="00524E44" w:rsidP="002107F9">
      <w:pPr>
        <w:pStyle w:val="TableofFigures"/>
        <w:tabs>
          <w:tab w:val="right" w:leader="dot" w:pos="9016"/>
        </w:tabs>
        <w:spacing w:line="360" w:lineRule="auto"/>
        <w:rPr>
          <w:rFonts w:cstheme="minorBidi"/>
          <w:smallCaps w:val="0"/>
          <w:noProof/>
          <w:sz w:val="24"/>
        </w:rPr>
      </w:pPr>
      <w:hyperlink r:id="rId46" w:anchor="_Toc474854428" w:history="1">
        <w:r w:rsidR="002107F9" w:rsidRPr="002107F9">
          <w:rPr>
            <w:rStyle w:val="Hyperlink"/>
            <w:b/>
            <w:bCs/>
            <w:noProof/>
            <w:sz w:val="24"/>
          </w:rPr>
          <w:t>Figure 38</w:t>
        </w:r>
        <w:r w:rsidR="002107F9" w:rsidRPr="002107F9">
          <w:rPr>
            <w:rStyle w:val="Hyperlink"/>
            <w:noProof/>
            <w:sz w:val="24"/>
          </w:rPr>
          <w:t xml:space="preserve"> Proposed mechanism for the Ullman homocoupling of 1, 4-dibromo-2-nitrobenzene to form 4,4'-dibromo-2,2'-dinitrobeiphenyl</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_Toc474854428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64</w:t>
        </w:r>
        <w:r w:rsidR="002107F9" w:rsidRPr="002107F9">
          <w:rPr>
            <w:noProof/>
            <w:webHidden/>
            <w:sz w:val="24"/>
          </w:rPr>
          <w:fldChar w:fldCharType="end"/>
        </w:r>
      </w:hyperlink>
    </w:p>
    <w:p w14:paraId="59045D9E" w14:textId="77777777" w:rsidR="002107F9" w:rsidRPr="002107F9" w:rsidRDefault="00524E44" w:rsidP="002107F9">
      <w:pPr>
        <w:pStyle w:val="TableofFigures"/>
        <w:tabs>
          <w:tab w:val="right" w:leader="dot" w:pos="9016"/>
        </w:tabs>
        <w:spacing w:line="360" w:lineRule="auto"/>
        <w:rPr>
          <w:rFonts w:cstheme="minorBidi"/>
          <w:smallCaps w:val="0"/>
          <w:noProof/>
          <w:sz w:val="24"/>
        </w:rPr>
      </w:pPr>
      <w:hyperlink r:id="rId47" w:anchor="_Toc474854429" w:history="1">
        <w:r w:rsidR="002107F9" w:rsidRPr="002107F9">
          <w:rPr>
            <w:rStyle w:val="Hyperlink"/>
            <w:b/>
            <w:bCs/>
            <w:noProof/>
            <w:sz w:val="24"/>
          </w:rPr>
          <w:t>Figure 39</w:t>
        </w:r>
        <w:r w:rsidR="002107F9" w:rsidRPr="002107F9">
          <w:rPr>
            <w:rStyle w:val="Hyperlink"/>
            <w:noProof/>
            <w:sz w:val="24"/>
          </w:rPr>
          <w:t xml:space="preserve"> </w:t>
        </w:r>
        <w:r w:rsidR="002107F9" w:rsidRPr="002107F9">
          <w:rPr>
            <w:rStyle w:val="Hyperlink"/>
            <w:noProof/>
            <w:sz w:val="24"/>
            <w:vertAlign w:val="superscript"/>
          </w:rPr>
          <w:t>1</w:t>
        </w:r>
        <w:r w:rsidR="002107F9" w:rsidRPr="002107F9">
          <w:rPr>
            <w:rStyle w:val="Hyperlink"/>
            <w:noProof/>
            <w:sz w:val="24"/>
          </w:rPr>
          <w:t>H NMR in CDCl</w:t>
        </w:r>
        <w:r w:rsidR="002107F9" w:rsidRPr="002107F9">
          <w:rPr>
            <w:rStyle w:val="Hyperlink"/>
            <w:noProof/>
            <w:sz w:val="24"/>
            <w:vertAlign w:val="subscript"/>
          </w:rPr>
          <w:t>3</w:t>
        </w:r>
        <w:r w:rsidR="002107F9" w:rsidRPr="002107F9">
          <w:rPr>
            <w:rStyle w:val="Hyperlink"/>
            <w:noProof/>
            <w:sz w:val="24"/>
          </w:rPr>
          <w:t xml:space="preserve"> of </w:t>
        </w:r>
        <w:r w:rsidR="002107F9" w:rsidRPr="002107F9">
          <w:rPr>
            <w:rStyle w:val="Hyperlink"/>
            <w:b/>
            <w:bCs/>
            <w:noProof/>
            <w:sz w:val="24"/>
          </w:rPr>
          <w:t>M4</w:t>
        </w:r>
        <w:r w:rsidR="002107F9" w:rsidRPr="002107F9">
          <w:rPr>
            <w:rStyle w:val="Hyperlink"/>
            <w:noProof/>
            <w:sz w:val="24"/>
          </w:rPr>
          <w:t xml:space="preserve">  between 7.00 and 8.15 ppm showing the aromatic environments present</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_Toc474854429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65</w:t>
        </w:r>
        <w:r w:rsidR="002107F9" w:rsidRPr="002107F9">
          <w:rPr>
            <w:noProof/>
            <w:webHidden/>
            <w:sz w:val="24"/>
          </w:rPr>
          <w:fldChar w:fldCharType="end"/>
        </w:r>
      </w:hyperlink>
    </w:p>
    <w:p w14:paraId="17886BAA" w14:textId="77777777" w:rsidR="002107F9" w:rsidRPr="002107F9" w:rsidRDefault="00524E44" w:rsidP="002107F9">
      <w:pPr>
        <w:pStyle w:val="TableofFigures"/>
        <w:tabs>
          <w:tab w:val="right" w:leader="dot" w:pos="9016"/>
        </w:tabs>
        <w:spacing w:line="360" w:lineRule="auto"/>
        <w:rPr>
          <w:rFonts w:cstheme="minorBidi"/>
          <w:smallCaps w:val="0"/>
          <w:noProof/>
          <w:sz w:val="24"/>
        </w:rPr>
      </w:pPr>
      <w:hyperlink r:id="rId48" w:anchor="_Toc474854430" w:history="1">
        <w:r w:rsidR="002107F9" w:rsidRPr="002107F9">
          <w:rPr>
            <w:rStyle w:val="Hyperlink"/>
            <w:b/>
            <w:bCs/>
            <w:noProof/>
            <w:sz w:val="24"/>
          </w:rPr>
          <w:t>Figure 40</w:t>
        </w:r>
        <w:r w:rsidR="002107F9" w:rsidRPr="002107F9">
          <w:rPr>
            <w:rStyle w:val="Hyperlink"/>
            <w:noProof/>
            <w:sz w:val="24"/>
          </w:rPr>
          <w:t xml:space="preserve"> Synthesis of </w:t>
        </w:r>
        <w:r w:rsidR="002107F9" w:rsidRPr="002107F9">
          <w:rPr>
            <w:rStyle w:val="Hyperlink"/>
            <w:b/>
            <w:bCs/>
            <w:noProof/>
            <w:sz w:val="24"/>
          </w:rPr>
          <w:t>PC(o)DTNT</w:t>
        </w:r>
        <w:r w:rsidR="002107F9" w:rsidRPr="002107F9">
          <w:rPr>
            <w:rStyle w:val="Hyperlink"/>
            <w:noProof/>
            <w:sz w:val="24"/>
          </w:rPr>
          <w:t xml:space="preserve">, </w:t>
        </w:r>
        <w:r w:rsidR="002107F9" w:rsidRPr="002107F9">
          <w:rPr>
            <w:rStyle w:val="Hyperlink"/>
            <w:b/>
            <w:bCs/>
            <w:noProof/>
            <w:sz w:val="24"/>
          </w:rPr>
          <w:t>PC(d)DTNT</w:t>
        </w:r>
        <w:r w:rsidR="002107F9" w:rsidRPr="002107F9">
          <w:rPr>
            <w:rStyle w:val="Hyperlink"/>
            <w:noProof/>
            <w:sz w:val="24"/>
          </w:rPr>
          <w:t xml:space="preserve">, </w:t>
        </w:r>
        <w:r w:rsidR="002107F9" w:rsidRPr="002107F9">
          <w:rPr>
            <w:rStyle w:val="Hyperlink"/>
            <w:b/>
            <w:bCs/>
            <w:noProof/>
            <w:sz w:val="24"/>
          </w:rPr>
          <w:t>PF(o)DTNT</w:t>
        </w:r>
        <w:r w:rsidR="002107F9" w:rsidRPr="002107F9">
          <w:rPr>
            <w:rStyle w:val="Hyperlink"/>
            <w:noProof/>
            <w:sz w:val="24"/>
          </w:rPr>
          <w:t xml:space="preserve"> and </w:t>
        </w:r>
        <w:r w:rsidR="002107F9" w:rsidRPr="002107F9">
          <w:rPr>
            <w:rStyle w:val="Hyperlink"/>
            <w:b/>
            <w:bCs/>
            <w:noProof/>
            <w:sz w:val="24"/>
          </w:rPr>
          <w:t>PF(d)DTNT</w:t>
        </w:r>
        <w:r w:rsidR="002107F9" w:rsidRPr="002107F9">
          <w:rPr>
            <w:rStyle w:val="Hyperlink"/>
            <w:noProof/>
            <w:sz w:val="24"/>
          </w:rPr>
          <w:t>. a) PCy</w:t>
        </w:r>
        <w:r w:rsidR="002107F9" w:rsidRPr="002107F9">
          <w:rPr>
            <w:rStyle w:val="Hyperlink"/>
            <w:noProof/>
            <w:sz w:val="24"/>
            <w:vertAlign w:val="subscript"/>
          </w:rPr>
          <w:t>3</w:t>
        </w:r>
        <w:r w:rsidR="002107F9" w:rsidRPr="002107F9">
          <w:rPr>
            <w:rStyle w:val="Hyperlink"/>
            <w:noProof/>
            <w:sz w:val="24"/>
          </w:rPr>
          <w:t>.HBF</w:t>
        </w:r>
        <w:r w:rsidR="002107F9" w:rsidRPr="002107F9">
          <w:rPr>
            <w:rStyle w:val="Hyperlink"/>
            <w:noProof/>
            <w:sz w:val="24"/>
            <w:vertAlign w:val="subscript"/>
          </w:rPr>
          <w:t>4</w:t>
        </w:r>
        <w:r w:rsidR="002107F9" w:rsidRPr="002107F9">
          <w:rPr>
            <w:rStyle w:val="Hyperlink"/>
            <w:noProof/>
            <w:sz w:val="24"/>
          </w:rPr>
          <w:t>, Pd(OAc)</w:t>
        </w:r>
        <w:r w:rsidR="002107F9" w:rsidRPr="002107F9">
          <w:rPr>
            <w:rStyle w:val="Hyperlink"/>
            <w:noProof/>
            <w:sz w:val="24"/>
            <w:vertAlign w:val="subscript"/>
          </w:rPr>
          <w:t>2</w:t>
        </w:r>
        <w:r w:rsidR="002107F9" w:rsidRPr="002107F9">
          <w:rPr>
            <w:rStyle w:val="Hyperlink"/>
            <w:noProof/>
            <w:sz w:val="24"/>
          </w:rPr>
          <w:t>, K</w:t>
        </w:r>
        <w:r w:rsidR="002107F9" w:rsidRPr="002107F9">
          <w:rPr>
            <w:rStyle w:val="Hyperlink"/>
            <w:noProof/>
            <w:sz w:val="24"/>
            <w:vertAlign w:val="subscript"/>
          </w:rPr>
          <w:t>2</w:t>
        </w:r>
        <w:r w:rsidR="002107F9" w:rsidRPr="002107F9">
          <w:rPr>
            <w:rStyle w:val="Hyperlink"/>
            <w:noProof/>
            <w:sz w:val="24"/>
          </w:rPr>
          <w:t>CO</w:t>
        </w:r>
        <w:r w:rsidR="002107F9" w:rsidRPr="002107F9">
          <w:rPr>
            <w:rStyle w:val="Hyperlink"/>
            <w:noProof/>
            <w:sz w:val="24"/>
            <w:vertAlign w:val="subscript"/>
          </w:rPr>
          <w:t>3</w:t>
        </w:r>
        <w:r w:rsidR="002107F9" w:rsidRPr="002107F9">
          <w:rPr>
            <w:rStyle w:val="Hyperlink"/>
            <w:noProof/>
            <w:sz w:val="24"/>
          </w:rPr>
          <w:t>, DMAc.</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_Toc474854430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66</w:t>
        </w:r>
        <w:r w:rsidR="002107F9" w:rsidRPr="002107F9">
          <w:rPr>
            <w:noProof/>
            <w:webHidden/>
            <w:sz w:val="24"/>
          </w:rPr>
          <w:fldChar w:fldCharType="end"/>
        </w:r>
      </w:hyperlink>
    </w:p>
    <w:p w14:paraId="6797167F" w14:textId="77777777" w:rsidR="002107F9" w:rsidRPr="002107F9" w:rsidRDefault="00524E44" w:rsidP="002107F9">
      <w:pPr>
        <w:pStyle w:val="TableofFigures"/>
        <w:tabs>
          <w:tab w:val="right" w:leader="dot" w:pos="9016"/>
        </w:tabs>
        <w:spacing w:line="360" w:lineRule="auto"/>
        <w:rPr>
          <w:rFonts w:cstheme="minorBidi"/>
          <w:smallCaps w:val="0"/>
          <w:noProof/>
          <w:sz w:val="24"/>
        </w:rPr>
      </w:pPr>
      <w:hyperlink r:id="rId49" w:anchor="_Toc474854431" w:history="1">
        <w:r w:rsidR="002107F9" w:rsidRPr="002107F9">
          <w:rPr>
            <w:rStyle w:val="Hyperlink"/>
            <w:b/>
            <w:bCs/>
            <w:noProof/>
            <w:sz w:val="24"/>
          </w:rPr>
          <w:t>Figure 41</w:t>
        </w:r>
        <w:r w:rsidR="002107F9" w:rsidRPr="002107F9">
          <w:rPr>
            <w:rStyle w:val="Hyperlink"/>
            <w:noProof/>
            <w:sz w:val="24"/>
          </w:rPr>
          <w:t xml:space="preserve"> The normalised U.V.-vis absorption spectra of </w:t>
        </w:r>
        <w:r w:rsidR="002107F9" w:rsidRPr="002107F9">
          <w:rPr>
            <w:rStyle w:val="Hyperlink"/>
            <w:b/>
            <w:bCs/>
            <w:noProof/>
            <w:sz w:val="24"/>
          </w:rPr>
          <w:t>PC(o)DTNT</w:t>
        </w:r>
        <w:r w:rsidR="002107F9" w:rsidRPr="002107F9">
          <w:rPr>
            <w:rStyle w:val="Hyperlink"/>
            <w:noProof/>
            <w:sz w:val="24"/>
          </w:rPr>
          <w:t xml:space="preserve">, </w:t>
        </w:r>
        <w:r w:rsidR="002107F9" w:rsidRPr="002107F9">
          <w:rPr>
            <w:rStyle w:val="Hyperlink"/>
            <w:b/>
            <w:bCs/>
            <w:noProof/>
            <w:sz w:val="24"/>
          </w:rPr>
          <w:t>PC(d)DTNT</w:t>
        </w:r>
        <w:r w:rsidR="002107F9" w:rsidRPr="002107F9">
          <w:rPr>
            <w:rStyle w:val="Hyperlink"/>
            <w:noProof/>
            <w:sz w:val="24"/>
          </w:rPr>
          <w:t xml:space="preserve">, </w:t>
        </w:r>
        <w:r w:rsidR="002107F9" w:rsidRPr="002107F9">
          <w:rPr>
            <w:rStyle w:val="Hyperlink"/>
            <w:b/>
            <w:bCs/>
            <w:noProof/>
            <w:sz w:val="24"/>
          </w:rPr>
          <w:t>PF(o)DTNT</w:t>
        </w:r>
        <w:r w:rsidR="002107F9" w:rsidRPr="002107F9">
          <w:rPr>
            <w:rStyle w:val="Hyperlink"/>
            <w:noProof/>
            <w:sz w:val="24"/>
          </w:rPr>
          <w:t xml:space="preserve">, </w:t>
        </w:r>
        <w:r w:rsidR="002107F9" w:rsidRPr="002107F9">
          <w:rPr>
            <w:rStyle w:val="Hyperlink"/>
            <w:b/>
            <w:bCs/>
            <w:noProof/>
            <w:sz w:val="24"/>
          </w:rPr>
          <w:t>PC(d)DTNT</w:t>
        </w:r>
        <w:r w:rsidR="002107F9" w:rsidRPr="002107F9">
          <w:rPr>
            <w:rStyle w:val="Hyperlink"/>
            <w:noProof/>
            <w:sz w:val="24"/>
          </w:rPr>
          <w:t xml:space="preserve"> in a) dilute chloroform solution and b) thin film</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_Toc474854431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67</w:t>
        </w:r>
        <w:r w:rsidR="002107F9" w:rsidRPr="002107F9">
          <w:rPr>
            <w:noProof/>
            <w:webHidden/>
            <w:sz w:val="24"/>
          </w:rPr>
          <w:fldChar w:fldCharType="end"/>
        </w:r>
      </w:hyperlink>
    </w:p>
    <w:p w14:paraId="2A46F9C1" w14:textId="77777777" w:rsidR="002107F9" w:rsidRPr="002107F9" w:rsidRDefault="00524E44" w:rsidP="002107F9">
      <w:pPr>
        <w:pStyle w:val="TableofFigures"/>
        <w:tabs>
          <w:tab w:val="right" w:leader="dot" w:pos="9016"/>
        </w:tabs>
        <w:spacing w:line="360" w:lineRule="auto"/>
        <w:rPr>
          <w:rFonts w:cstheme="minorBidi"/>
          <w:smallCaps w:val="0"/>
          <w:noProof/>
          <w:sz w:val="24"/>
        </w:rPr>
      </w:pPr>
      <w:hyperlink r:id="rId50" w:anchor="_Toc474854432" w:history="1">
        <w:r w:rsidR="002107F9" w:rsidRPr="002107F9">
          <w:rPr>
            <w:rStyle w:val="Hyperlink"/>
            <w:b/>
            <w:bCs/>
            <w:noProof/>
            <w:sz w:val="24"/>
          </w:rPr>
          <w:t>Figure 42</w:t>
        </w:r>
        <w:r w:rsidR="002107F9" w:rsidRPr="002107F9">
          <w:rPr>
            <w:rStyle w:val="Hyperlink"/>
            <w:noProof/>
            <w:sz w:val="24"/>
          </w:rPr>
          <w:t xml:space="preserve"> Cyclic voltammograms of </w:t>
        </w:r>
        <w:r w:rsidR="002107F9" w:rsidRPr="002107F9">
          <w:rPr>
            <w:rStyle w:val="Hyperlink"/>
            <w:b/>
            <w:bCs/>
            <w:noProof/>
            <w:sz w:val="24"/>
          </w:rPr>
          <w:t>PC(o)DTNT</w:t>
        </w:r>
        <w:r w:rsidR="002107F9" w:rsidRPr="002107F9">
          <w:rPr>
            <w:rStyle w:val="Hyperlink"/>
            <w:noProof/>
            <w:sz w:val="24"/>
          </w:rPr>
          <w:t xml:space="preserve">, </w:t>
        </w:r>
        <w:r w:rsidR="002107F9" w:rsidRPr="002107F9">
          <w:rPr>
            <w:rStyle w:val="Hyperlink"/>
            <w:b/>
            <w:bCs/>
            <w:noProof/>
            <w:sz w:val="24"/>
          </w:rPr>
          <w:t>PC(d)DTNT</w:t>
        </w:r>
        <w:r w:rsidR="002107F9" w:rsidRPr="002107F9">
          <w:rPr>
            <w:rStyle w:val="Hyperlink"/>
            <w:noProof/>
            <w:sz w:val="24"/>
          </w:rPr>
          <w:t xml:space="preserve">, </w:t>
        </w:r>
        <w:r w:rsidR="002107F9" w:rsidRPr="002107F9">
          <w:rPr>
            <w:rStyle w:val="Hyperlink"/>
            <w:b/>
            <w:bCs/>
            <w:noProof/>
            <w:sz w:val="24"/>
          </w:rPr>
          <w:t>PF(o)DTNT</w:t>
        </w:r>
        <w:r w:rsidR="002107F9" w:rsidRPr="002107F9">
          <w:rPr>
            <w:rStyle w:val="Hyperlink"/>
            <w:noProof/>
            <w:sz w:val="24"/>
          </w:rPr>
          <w:t xml:space="preserve"> and </w:t>
        </w:r>
        <w:r w:rsidR="002107F9" w:rsidRPr="002107F9">
          <w:rPr>
            <w:rStyle w:val="Hyperlink"/>
            <w:b/>
            <w:bCs/>
            <w:noProof/>
            <w:sz w:val="24"/>
          </w:rPr>
          <w:t>PC(d)DTNT</w:t>
        </w:r>
        <w:r w:rsidR="002107F9" w:rsidRPr="002107F9">
          <w:rPr>
            <w:rStyle w:val="Hyperlink"/>
            <w:noProof/>
            <w:sz w:val="24"/>
          </w:rPr>
          <w:t xml:space="preserve"> on platinum electrodes (area 0.031 cm</w:t>
        </w:r>
        <w:r w:rsidR="002107F9" w:rsidRPr="002107F9">
          <w:rPr>
            <w:rStyle w:val="Hyperlink"/>
            <w:noProof/>
            <w:sz w:val="24"/>
            <w:vertAlign w:val="superscript"/>
          </w:rPr>
          <w:t>2</w:t>
        </w:r>
        <w:r w:rsidR="002107F9" w:rsidRPr="002107F9">
          <w:rPr>
            <w:rStyle w:val="Hyperlink"/>
            <w:noProof/>
            <w:sz w:val="24"/>
          </w:rPr>
          <w:t>) at a scan rate of 100 mVs</w:t>
        </w:r>
        <w:r w:rsidR="002107F9" w:rsidRPr="002107F9">
          <w:rPr>
            <w:rStyle w:val="Hyperlink"/>
            <w:noProof/>
            <w:sz w:val="24"/>
            <w:vertAlign w:val="superscript"/>
          </w:rPr>
          <w:t>-1</w:t>
        </w:r>
        <w:r w:rsidR="002107F9" w:rsidRPr="002107F9">
          <w:rPr>
            <w:rStyle w:val="Hyperlink"/>
            <w:noProof/>
            <w:sz w:val="24"/>
          </w:rPr>
          <w:t xml:space="preserve"> in acetonitrile/tetrabutyl ammonium perchlorate (0.1 moldm</w:t>
        </w:r>
        <w:r w:rsidR="002107F9" w:rsidRPr="002107F9">
          <w:rPr>
            <w:rStyle w:val="Hyperlink"/>
            <w:noProof/>
            <w:sz w:val="24"/>
            <w:vertAlign w:val="superscript"/>
          </w:rPr>
          <w:t>-3</w:t>
        </w:r>
        <w:r w:rsidR="002107F9" w:rsidRPr="002107F9">
          <w:rPr>
            <w:rStyle w:val="Hyperlink"/>
            <w:noProof/>
            <w:sz w:val="24"/>
          </w:rPr>
          <w:t>).</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_Toc474854432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70</w:t>
        </w:r>
        <w:r w:rsidR="002107F9" w:rsidRPr="002107F9">
          <w:rPr>
            <w:noProof/>
            <w:webHidden/>
            <w:sz w:val="24"/>
          </w:rPr>
          <w:fldChar w:fldCharType="end"/>
        </w:r>
      </w:hyperlink>
    </w:p>
    <w:p w14:paraId="7FE81F00" w14:textId="77777777" w:rsidR="002107F9" w:rsidRPr="002107F9" w:rsidRDefault="00524E44" w:rsidP="002107F9">
      <w:pPr>
        <w:pStyle w:val="TableofFigures"/>
        <w:tabs>
          <w:tab w:val="right" w:leader="dot" w:pos="9016"/>
        </w:tabs>
        <w:spacing w:line="360" w:lineRule="auto"/>
        <w:rPr>
          <w:rFonts w:cstheme="minorBidi"/>
          <w:smallCaps w:val="0"/>
          <w:noProof/>
          <w:sz w:val="24"/>
        </w:rPr>
      </w:pPr>
      <w:hyperlink r:id="rId51" w:anchor="_Toc474854433" w:history="1">
        <w:r w:rsidR="002107F9" w:rsidRPr="002107F9">
          <w:rPr>
            <w:rStyle w:val="Hyperlink"/>
            <w:b/>
            <w:bCs/>
            <w:noProof/>
            <w:sz w:val="24"/>
          </w:rPr>
          <w:t>Figure 43</w:t>
        </w:r>
        <w:r w:rsidR="002107F9" w:rsidRPr="002107F9">
          <w:rPr>
            <w:rStyle w:val="Hyperlink"/>
            <w:noProof/>
            <w:sz w:val="24"/>
          </w:rPr>
          <w:t xml:space="preserve"> TGA plots of </w:t>
        </w:r>
        <w:r w:rsidR="002107F9" w:rsidRPr="002107F9">
          <w:rPr>
            <w:rStyle w:val="Hyperlink"/>
            <w:b/>
            <w:bCs/>
            <w:noProof/>
            <w:sz w:val="24"/>
          </w:rPr>
          <w:t>PC(o)DTNT</w:t>
        </w:r>
        <w:r w:rsidR="002107F9" w:rsidRPr="002107F9">
          <w:rPr>
            <w:rStyle w:val="Hyperlink"/>
            <w:noProof/>
            <w:sz w:val="24"/>
          </w:rPr>
          <w:t xml:space="preserve">, </w:t>
        </w:r>
        <w:r w:rsidR="002107F9" w:rsidRPr="002107F9">
          <w:rPr>
            <w:rStyle w:val="Hyperlink"/>
            <w:b/>
            <w:bCs/>
            <w:noProof/>
            <w:sz w:val="24"/>
          </w:rPr>
          <w:t>PC(d)DTNT</w:t>
        </w:r>
        <w:r w:rsidR="002107F9" w:rsidRPr="002107F9">
          <w:rPr>
            <w:rStyle w:val="Hyperlink"/>
            <w:noProof/>
            <w:sz w:val="24"/>
          </w:rPr>
          <w:t xml:space="preserve">, </w:t>
        </w:r>
        <w:r w:rsidR="002107F9" w:rsidRPr="002107F9">
          <w:rPr>
            <w:rStyle w:val="Hyperlink"/>
            <w:b/>
            <w:bCs/>
            <w:noProof/>
            <w:sz w:val="24"/>
          </w:rPr>
          <w:t>PF(o)DTNT</w:t>
        </w:r>
        <w:r w:rsidR="002107F9" w:rsidRPr="002107F9">
          <w:rPr>
            <w:rStyle w:val="Hyperlink"/>
            <w:noProof/>
            <w:sz w:val="24"/>
          </w:rPr>
          <w:t xml:space="preserve"> and </w:t>
        </w:r>
        <w:r w:rsidR="002107F9" w:rsidRPr="002107F9">
          <w:rPr>
            <w:rStyle w:val="Hyperlink"/>
            <w:b/>
            <w:bCs/>
            <w:noProof/>
            <w:sz w:val="24"/>
          </w:rPr>
          <w:t>PC(d)DTNT</w:t>
        </w:r>
        <w:r w:rsidR="002107F9" w:rsidRPr="002107F9">
          <w:rPr>
            <w:rStyle w:val="Hyperlink"/>
            <w:noProof/>
            <w:sz w:val="24"/>
          </w:rPr>
          <w:t xml:space="preserve"> with a heating rate of 10 </w:t>
        </w:r>
        <w:r w:rsidR="002107F9" w:rsidRPr="002107F9">
          <w:rPr>
            <w:rStyle w:val="Hyperlink"/>
            <w:noProof/>
            <w:sz w:val="24"/>
            <w:vertAlign w:val="superscript"/>
          </w:rPr>
          <w:t>O</w:t>
        </w:r>
        <w:r w:rsidR="002107F9" w:rsidRPr="002107F9">
          <w:rPr>
            <w:rStyle w:val="Hyperlink"/>
            <w:noProof/>
            <w:sz w:val="24"/>
          </w:rPr>
          <w:t>C min</w:t>
        </w:r>
        <w:r w:rsidR="002107F9" w:rsidRPr="002107F9">
          <w:rPr>
            <w:rStyle w:val="Hyperlink"/>
            <w:noProof/>
            <w:sz w:val="24"/>
            <w:vertAlign w:val="superscript"/>
          </w:rPr>
          <w:t>-1</w:t>
        </w:r>
        <w:r w:rsidR="002107F9" w:rsidRPr="002107F9">
          <w:rPr>
            <w:rStyle w:val="Hyperlink"/>
            <w:noProof/>
            <w:sz w:val="24"/>
          </w:rPr>
          <w:t xml:space="preserve"> under an inert nitrogen atmosphere.</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_Toc474854433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71</w:t>
        </w:r>
        <w:r w:rsidR="002107F9" w:rsidRPr="002107F9">
          <w:rPr>
            <w:noProof/>
            <w:webHidden/>
            <w:sz w:val="24"/>
          </w:rPr>
          <w:fldChar w:fldCharType="end"/>
        </w:r>
      </w:hyperlink>
    </w:p>
    <w:p w14:paraId="06FA448E" w14:textId="77777777" w:rsidR="002107F9" w:rsidRPr="002107F9" w:rsidRDefault="00524E44" w:rsidP="002107F9">
      <w:pPr>
        <w:pStyle w:val="TableofFigures"/>
        <w:tabs>
          <w:tab w:val="right" w:leader="dot" w:pos="9016"/>
        </w:tabs>
        <w:spacing w:line="360" w:lineRule="auto"/>
        <w:rPr>
          <w:rFonts w:cstheme="minorBidi"/>
          <w:smallCaps w:val="0"/>
          <w:noProof/>
          <w:sz w:val="24"/>
        </w:rPr>
      </w:pPr>
      <w:hyperlink r:id="rId52" w:anchor="_Toc474854434" w:history="1">
        <w:r w:rsidR="002107F9" w:rsidRPr="002107F9">
          <w:rPr>
            <w:rStyle w:val="Hyperlink"/>
            <w:b/>
            <w:bCs/>
            <w:noProof/>
            <w:sz w:val="24"/>
          </w:rPr>
          <w:t>Figure 44</w:t>
        </w:r>
        <w:r w:rsidR="002107F9" w:rsidRPr="002107F9">
          <w:rPr>
            <w:rStyle w:val="Hyperlink"/>
            <w:noProof/>
            <w:sz w:val="24"/>
          </w:rPr>
          <w:t xml:space="preserve"> Differential scanning calorimetry plots </w:t>
        </w:r>
        <w:r w:rsidR="002107F9" w:rsidRPr="002107F9">
          <w:rPr>
            <w:rStyle w:val="Hyperlink"/>
            <w:b/>
            <w:bCs/>
            <w:noProof/>
            <w:sz w:val="24"/>
          </w:rPr>
          <w:t>PC(o)DTNT</w:t>
        </w:r>
        <w:r w:rsidR="002107F9" w:rsidRPr="002107F9">
          <w:rPr>
            <w:rStyle w:val="Hyperlink"/>
            <w:noProof/>
            <w:sz w:val="24"/>
          </w:rPr>
          <w:t xml:space="preserve">, </w:t>
        </w:r>
        <w:r w:rsidR="002107F9" w:rsidRPr="002107F9">
          <w:rPr>
            <w:rStyle w:val="Hyperlink"/>
            <w:b/>
            <w:bCs/>
            <w:noProof/>
            <w:sz w:val="24"/>
          </w:rPr>
          <w:t>PC(d)DTNT</w:t>
        </w:r>
        <w:r w:rsidR="002107F9" w:rsidRPr="002107F9">
          <w:rPr>
            <w:rStyle w:val="Hyperlink"/>
            <w:noProof/>
            <w:sz w:val="24"/>
          </w:rPr>
          <w:t xml:space="preserve">, </w:t>
        </w:r>
        <w:r w:rsidR="002107F9" w:rsidRPr="002107F9">
          <w:rPr>
            <w:rStyle w:val="Hyperlink"/>
            <w:b/>
            <w:bCs/>
            <w:noProof/>
            <w:sz w:val="24"/>
          </w:rPr>
          <w:t>PF(o)DTNT</w:t>
        </w:r>
        <w:r w:rsidR="002107F9" w:rsidRPr="002107F9">
          <w:rPr>
            <w:rStyle w:val="Hyperlink"/>
            <w:noProof/>
            <w:sz w:val="24"/>
          </w:rPr>
          <w:t xml:space="preserve"> and </w:t>
        </w:r>
        <w:r w:rsidR="002107F9" w:rsidRPr="002107F9">
          <w:rPr>
            <w:rStyle w:val="Hyperlink"/>
            <w:b/>
            <w:bCs/>
            <w:noProof/>
            <w:sz w:val="24"/>
          </w:rPr>
          <w:t>PC(d)DTNT</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_Toc474854434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72</w:t>
        </w:r>
        <w:r w:rsidR="002107F9" w:rsidRPr="002107F9">
          <w:rPr>
            <w:noProof/>
            <w:webHidden/>
            <w:sz w:val="24"/>
          </w:rPr>
          <w:fldChar w:fldCharType="end"/>
        </w:r>
      </w:hyperlink>
    </w:p>
    <w:p w14:paraId="4A24B14F" w14:textId="77777777" w:rsidR="002107F9" w:rsidRPr="002107F9" w:rsidRDefault="00524E44" w:rsidP="002107F9">
      <w:pPr>
        <w:pStyle w:val="TableofFigures"/>
        <w:tabs>
          <w:tab w:val="right" w:leader="dot" w:pos="9016"/>
        </w:tabs>
        <w:spacing w:line="360" w:lineRule="auto"/>
        <w:rPr>
          <w:rFonts w:cstheme="minorBidi"/>
          <w:smallCaps w:val="0"/>
          <w:noProof/>
          <w:sz w:val="24"/>
        </w:rPr>
      </w:pPr>
      <w:hyperlink r:id="rId53" w:anchor="_Toc474854435" w:history="1">
        <w:r w:rsidR="002107F9" w:rsidRPr="002107F9">
          <w:rPr>
            <w:rStyle w:val="Hyperlink"/>
            <w:b/>
            <w:bCs/>
            <w:noProof/>
            <w:sz w:val="24"/>
          </w:rPr>
          <w:t>Figure 45</w:t>
        </w:r>
        <w:r w:rsidR="002107F9" w:rsidRPr="002107F9">
          <w:rPr>
            <w:rStyle w:val="Hyperlink"/>
            <w:noProof/>
            <w:sz w:val="24"/>
          </w:rPr>
          <w:t xml:space="preserve"> A schematic representation of a donor-acceptor or ‘’push-pull’’ polymer which has been shown to dramatically increase PCEs when employed for photovoltaic applications</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_Toc474854435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77</w:t>
        </w:r>
        <w:r w:rsidR="002107F9" w:rsidRPr="002107F9">
          <w:rPr>
            <w:noProof/>
            <w:webHidden/>
            <w:sz w:val="24"/>
          </w:rPr>
          <w:fldChar w:fldCharType="end"/>
        </w:r>
      </w:hyperlink>
    </w:p>
    <w:p w14:paraId="7CB3069A" w14:textId="77777777" w:rsidR="002107F9" w:rsidRPr="002107F9" w:rsidRDefault="00524E44" w:rsidP="002107F9">
      <w:pPr>
        <w:pStyle w:val="TableofFigures"/>
        <w:tabs>
          <w:tab w:val="right" w:leader="dot" w:pos="9016"/>
        </w:tabs>
        <w:spacing w:line="360" w:lineRule="auto"/>
        <w:rPr>
          <w:rFonts w:cstheme="minorBidi"/>
          <w:smallCaps w:val="0"/>
          <w:noProof/>
          <w:sz w:val="24"/>
        </w:rPr>
      </w:pPr>
      <w:hyperlink r:id="rId54" w:anchor="_Toc474854436" w:history="1">
        <w:r w:rsidR="002107F9" w:rsidRPr="002107F9">
          <w:rPr>
            <w:rStyle w:val="Hyperlink"/>
            <w:b/>
            <w:bCs/>
            <w:noProof/>
            <w:sz w:val="24"/>
          </w:rPr>
          <w:t>Figure 46</w:t>
        </w:r>
        <w:r w:rsidR="002107F9" w:rsidRPr="002107F9">
          <w:rPr>
            <w:rStyle w:val="Hyperlink"/>
            <w:noProof/>
            <w:sz w:val="24"/>
          </w:rPr>
          <w:t xml:space="preserve"> Schematic representation of the adopted solid state structure of crystalline polymers</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_Toc474854436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77</w:t>
        </w:r>
        <w:r w:rsidR="002107F9" w:rsidRPr="002107F9">
          <w:rPr>
            <w:noProof/>
            <w:webHidden/>
            <w:sz w:val="24"/>
          </w:rPr>
          <w:fldChar w:fldCharType="end"/>
        </w:r>
      </w:hyperlink>
    </w:p>
    <w:p w14:paraId="7B113927" w14:textId="77777777" w:rsidR="002107F9" w:rsidRPr="002107F9" w:rsidRDefault="00524E44" w:rsidP="002107F9">
      <w:pPr>
        <w:pStyle w:val="TableofFigures"/>
        <w:tabs>
          <w:tab w:val="right" w:leader="dot" w:pos="9016"/>
        </w:tabs>
        <w:spacing w:line="360" w:lineRule="auto"/>
        <w:rPr>
          <w:rFonts w:cstheme="minorBidi"/>
          <w:smallCaps w:val="0"/>
          <w:noProof/>
          <w:sz w:val="24"/>
        </w:rPr>
      </w:pPr>
      <w:hyperlink r:id="rId55" w:anchor="_Toc474854437" w:history="1">
        <w:r w:rsidR="002107F9" w:rsidRPr="002107F9">
          <w:rPr>
            <w:rStyle w:val="Hyperlink"/>
            <w:b/>
            <w:bCs/>
            <w:noProof/>
            <w:sz w:val="24"/>
          </w:rPr>
          <w:t>Figure 47</w:t>
        </w:r>
        <w:r w:rsidR="002107F9" w:rsidRPr="002107F9">
          <w:rPr>
            <w:rStyle w:val="Hyperlink"/>
            <w:noProof/>
            <w:sz w:val="24"/>
          </w:rPr>
          <w:t xml:space="preserve"> The generic structure for all TPD-thienyl polymers synthesised in this chapter</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_Toc474854437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78</w:t>
        </w:r>
        <w:r w:rsidR="002107F9" w:rsidRPr="002107F9">
          <w:rPr>
            <w:noProof/>
            <w:webHidden/>
            <w:sz w:val="24"/>
          </w:rPr>
          <w:fldChar w:fldCharType="end"/>
        </w:r>
      </w:hyperlink>
    </w:p>
    <w:p w14:paraId="5ECA8D12" w14:textId="77777777" w:rsidR="002107F9" w:rsidRPr="002107F9" w:rsidRDefault="00524E44" w:rsidP="002107F9">
      <w:pPr>
        <w:pStyle w:val="TableofFigures"/>
        <w:tabs>
          <w:tab w:val="right" w:leader="dot" w:pos="9016"/>
        </w:tabs>
        <w:spacing w:line="360" w:lineRule="auto"/>
        <w:rPr>
          <w:rFonts w:cstheme="minorBidi"/>
          <w:smallCaps w:val="0"/>
          <w:noProof/>
          <w:sz w:val="24"/>
        </w:rPr>
      </w:pPr>
      <w:hyperlink r:id="rId56" w:anchor="_Toc474854438" w:history="1">
        <w:r w:rsidR="002107F9" w:rsidRPr="002107F9">
          <w:rPr>
            <w:rStyle w:val="Hyperlink"/>
            <w:b/>
            <w:bCs/>
            <w:noProof/>
            <w:sz w:val="24"/>
          </w:rPr>
          <w:t>Figure 48</w:t>
        </w:r>
        <w:r w:rsidR="002107F9" w:rsidRPr="002107F9">
          <w:rPr>
            <w:rStyle w:val="Hyperlink"/>
            <w:noProof/>
            <w:sz w:val="24"/>
          </w:rPr>
          <w:t xml:space="preserve"> Syntheses of </w:t>
        </w:r>
        <w:r w:rsidR="002107F9" w:rsidRPr="002107F9">
          <w:rPr>
            <w:rStyle w:val="Hyperlink"/>
            <w:b/>
            <w:bCs/>
            <w:noProof/>
            <w:sz w:val="24"/>
          </w:rPr>
          <w:t>M6</w:t>
        </w:r>
        <w:r w:rsidR="002107F9" w:rsidRPr="002107F9">
          <w:rPr>
            <w:rStyle w:val="Hyperlink"/>
            <w:noProof/>
            <w:sz w:val="24"/>
          </w:rPr>
          <w:t xml:space="preserve">, </w:t>
        </w:r>
        <w:r w:rsidR="002107F9" w:rsidRPr="002107F9">
          <w:rPr>
            <w:rStyle w:val="Hyperlink"/>
            <w:b/>
            <w:bCs/>
            <w:noProof/>
            <w:sz w:val="24"/>
          </w:rPr>
          <w:t xml:space="preserve">M7 </w:t>
        </w:r>
        <w:r w:rsidR="002107F9" w:rsidRPr="002107F9">
          <w:rPr>
            <w:rStyle w:val="Hyperlink"/>
            <w:noProof/>
            <w:sz w:val="24"/>
          </w:rPr>
          <w:t xml:space="preserve">and </w:t>
        </w:r>
        <w:r w:rsidR="002107F9" w:rsidRPr="002107F9">
          <w:rPr>
            <w:rStyle w:val="Hyperlink"/>
            <w:b/>
            <w:bCs/>
            <w:noProof/>
            <w:sz w:val="24"/>
          </w:rPr>
          <w:t>M8</w:t>
        </w:r>
        <w:r w:rsidR="002107F9" w:rsidRPr="002107F9">
          <w:rPr>
            <w:rStyle w:val="Hyperlink"/>
            <w:noProof/>
            <w:sz w:val="24"/>
          </w:rPr>
          <w:t xml:space="preserve"> a) S</w:t>
        </w:r>
        <w:r w:rsidR="002107F9" w:rsidRPr="002107F9">
          <w:rPr>
            <w:rStyle w:val="Hyperlink"/>
            <w:noProof/>
            <w:sz w:val="24"/>
            <w:vertAlign w:val="subscript"/>
          </w:rPr>
          <w:t>8</w:t>
        </w:r>
        <w:r w:rsidR="002107F9" w:rsidRPr="002107F9">
          <w:rPr>
            <w:rStyle w:val="Hyperlink"/>
            <w:noProof/>
            <w:sz w:val="24"/>
          </w:rPr>
          <w:t>, Et</w:t>
        </w:r>
        <w:r w:rsidR="002107F9" w:rsidRPr="002107F9">
          <w:rPr>
            <w:rStyle w:val="Hyperlink"/>
            <w:noProof/>
            <w:sz w:val="24"/>
            <w:vertAlign w:val="subscript"/>
          </w:rPr>
          <w:t>3</w:t>
        </w:r>
        <w:r w:rsidR="002107F9" w:rsidRPr="002107F9">
          <w:rPr>
            <w:rStyle w:val="Hyperlink"/>
            <w:noProof/>
            <w:sz w:val="24"/>
          </w:rPr>
          <w:t xml:space="preserve">N, DMF 50 </w:t>
        </w:r>
        <w:r w:rsidR="002107F9" w:rsidRPr="002107F9">
          <w:rPr>
            <w:rStyle w:val="Hyperlink"/>
            <w:noProof/>
            <w:sz w:val="24"/>
            <w:vertAlign w:val="superscript"/>
          </w:rPr>
          <w:t>O</w:t>
        </w:r>
        <w:r w:rsidR="002107F9" w:rsidRPr="002107F9">
          <w:rPr>
            <w:rStyle w:val="Hyperlink"/>
            <w:noProof/>
            <w:sz w:val="24"/>
          </w:rPr>
          <w:t xml:space="preserve">C b)i) t-BuONO, THF reflux ii) 2M NaOH, 90 </w:t>
        </w:r>
        <w:r w:rsidR="002107F9" w:rsidRPr="002107F9">
          <w:rPr>
            <w:rStyle w:val="Hyperlink"/>
            <w:noProof/>
            <w:sz w:val="24"/>
            <w:vertAlign w:val="superscript"/>
          </w:rPr>
          <w:t>O</w:t>
        </w:r>
        <w:r w:rsidR="002107F9" w:rsidRPr="002107F9">
          <w:rPr>
            <w:rStyle w:val="Hyperlink"/>
            <w:noProof/>
            <w:sz w:val="24"/>
          </w:rPr>
          <w:t>C c) Ac</w:t>
        </w:r>
        <w:r w:rsidR="002107F9" w:rsidRPr="002107F9">
          <w:rPr>
            <w:rStyle w:val="Hyperlink"/>
            <w:noProof/>
            <w:sz w:val="24"/>
            <w:vertAlign w:val="subscript"/>
          </w:rPr>
          <w:t>2</w:t>
        </w:r>
        <w:r w:rsidR="002107F9" w:rsidRPr="002107F9">
          <w:rPr>
            <w:rStyle w:val="Hyperlink"/>
            <w:noProof/>
            <w:sz w:val="24"/>
          </w:rPr>
          <w:t xml:space="preserve">O, 110 </w:t>
        </w:r>
        <w:r w:rsidR="002107F9" w:rsidRPr="002107F9">
          <w:rPr>
            <w:rStyle w:val="Hyperlink"/>
            <w:noProof/>
            <w:sz w:val="24"/>
            <w:vertAlign w:val="superscript"/>
          </w:rPr>
          <w:t>O</w:t>
        </w:r>
        <w:r w:rsidR="002107F9" w:rsidRPr="002107F9">
          <w:rPr>
            <w:rStyle w:val="Hyperlink"/>
            <w:noProof/>
            <w:sz w:val="24"/>
          </w:rPr>
          <w:t>C d)i) RNH</w:t>
        </w:r>
        <w:r w:rsidR="002107F9" w:rsidRPr="002107F9">
          <w:rPr>
            <w:rStyle w:val="Hyperlink"/>
            <w:noProof/>
            <w:sz w:val="24"/>
            <w:vertAlign w:val="subscript"/>
          </w:rPr>
          <w:t>2</w:t>
        </w:r>
        <w:r w:rsidR="002107F9" w:rsidRPr="002107F9">
          <w:rPr>
            <w:rStyle w:val="Hyperlink"/>
            <w:noProof/>
            <w:sz w:val="24"/>
          </w:rPr>
          <w:t>, THF ii) SOCl</w:t>
        </w:r>
        <w:r w:rsidR="002107F9" w:rsidRPr="002107F9">
          <w:rPr>
            <w:rStyle w:val="Hyperlink"/>
            <w:noProof/>
            <w:sz w:val="24"/>
            <w:vertAlign w:val="subscript"/>
          </w:rPr>
          <w:t>2</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_Toc474854438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79</w:t>
        </w:r>
        <w:r w:rsidR="002107F9" w:rsidRPr="002107F9">
          <w:rPr>
            <w:noProof/>
            <w:webHidden/>
            <w:sz w:val="24"/>
          </w:rPr>
          <w:fldChar w:fldCharType="end"/>
        </w:r>
      </w:hyperlink>
    </w:p>
    <w:p w14:paraId="1B92C7C7" w14:textId="77777777" w:rsidR="002107F9" w:rsidRPr="002107F9" w:rsidRDefault="00524E44" w:rsidP="002107F9">
      <w:pPr>
        <w:pStyle w:val="TableofFigures"/>
        <w:tabs>
          <w:tab w:val="right" w:leader="dot" w:pos="9016"/>
        </w:tabs>
        <w:spacing w:line="360" w:lineRule="auto"/>
        <w:rPr>
          <w:rFonts w:cstheme="minorBidi"/>
          <w:smallCaps w:val="0"/>
          <w:noProof/>
          <w:sz w:val="24"/>
        </w:rPr>
      </w:pPr>
      <w:hyperlink r:id="rId57" w:anchor="_Toc474854439" w:history="1">
        <w:r w:rsidR="002107F9" w:rsidRPr="002107F9">
          <w:rPr>
            <w:rStyle w:val="Hyperlink"/>
            <w:b/>
            <w:bCs/>
            <w:noProof/>
            <w:sz w:val="24"/>
          </w:rPr>
          <w:t>Figure 49</w:t>
        </w:r>
        <w:r w:rsidR="002107F9" w:rsidRPr="002107F9">
          <w:rPr>
            <w:rStyle w:val="Hyperlink"/>
            <w:noProof/>
            <w:sz w:val="24"/>
          </w:rPr>
          <w:t xml:space="preserve"> Proposed mechanism for the formation of </w:t>
        </w:r>
        <w:r w:rsidR="002107F9" w:rsidRPr="002107F9">
          <w:rPr>
            <w:rStyle w:val="Hyperlink"/>
            <w:b/>
            <w:bCs/>
            <w:noProof/>
            <w:sz w:val="24"/>
          </w:rPr>
          <w:t>16</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_Toc474854439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79</w:t>
        </w:r>
        <w:r w:rsidR="002107F9" w:rsidRPr="002107F9">
          <w:rPr>
            <w:noProof/>
            <w:webHidden/>
            <w:sz w:val="24"/>
          </w:rPr>
          <w:fldChar w:fldCharType="end"/>
        </w:r>
      </w:hyperlink>
    </w:p>
    <w:p w14:paraId="6906E7C5" w14:textId="77777777" w:rsidR="002107F9" w:rsidRPr="002107F9" w:rsidRDefault="00524E44" w:rsidP="002107F9">
      <w:pPr>
        <w:pStyle w:val="TableofFigures"/>
        <w:tabs>
          <w:tab w:val="right" w:leader="dot" w:pos="9016"/>
        </w:tabs>
        <w:spacing w:line="360" w:lineRule="auto"/>
        <w:rPr>
          <w:rFonts w:cstheme="minorBidi"/>
          <w:smallCaps w:val="0"/>
          <w:noProof/>
          <w:sz w:val="24"/>
        </w:rPr>
      </w:pPr>
      <w:hyperlink r:id="rId58" w:anchor="_Toc474854440" w:history="1">
        <w:r w:rsidR="002107F9" w:rsidRPr="002107F9">
          <w:rPr>
            <w:rStyle w:val="Hyperlink"/>
            <w:b/>
            <w:bCs/>
            <w:noProof/>
            <w:sz w:val="24"/>
          </w:rPr>
          <w:t>Figure 50</w:t>
        </w:r>
        <w:r w:rsidR="002107F9" w:rsidRPr="002107F9">
          <w:rPr>
            <w:rStyle w:val="Hyperlink"/>
            <w:noProof/>
            <w:sz w:val="24"/>
          </w:rPr>
          <w:t xml:space="preserve"> Proposed mechanism for the removal of the amine functionality from</w:t>
        </w:r>
        <w:r w:rsidR="002107F9" w:rsidRPr="002107F9">
          <w:rPr>
            <w:rStyle w:val="Hyperlink"/>
            <w:b/>
            <w:bCs/>
            <w:noProof/>
            <w:sz w:val="24"/>
          </w:rPr>
          <w:t xml:space="preserve"> 16</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_Toc474854440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80</w:t>
        </w:r>
        <w:r w:rsidR="002107F9" w:rsidRPr="002107F9">
          <w:rPr>
            <w:noProof/>
            <w:webHidden/>
            <w:sz w:val="24"/>
          </w:rPr>
          <w:fldChar w:fldCharType="end"/>
        </w:r>
      </w:hyperlink>
    </w:p>
    <w:p w14:paraId="48F65F89" w14:textId="77777777" w:rsidR="002107F9" w:rsidRPr="002107F9" w:rsidRDefault="00524E44" w:rsidP="002107F9">
      <w:pPr>
        <w:pStyle w:val="TableofFigures"/>
        <w:tabs>
          <w:tab w:val="right" w:leader="dot" w:pos="9016"/>
        </w:tabs>
        <w:spacing w:line="360" w:lineRule="auto"/>
        <w:rPr>
          <w:rFonts w:cstheme="minorBidi"/>
          <w:smallCaps w:val="0"/>
          <w:noProof/>
          <w:sz w:val="24"/>
        </w:rPr>
      </w:pPr>
      <w:hyperlink r:id="rId59" w:anchor="_Toc474854441" w:history="1">
        <w:r w:rsidR="002107F9" w:rsidRPr="002107F9">
          <w:rPr>
            <w:rStyle w:val="Hyperlink"/>
            <w:b/>
            <w:bCs/>
            <w:noProof/>
            <w:sz w:val="24"/>
          </w:rPr>
          <w:t>Figure 51</w:t>
        </w:r>
        <w:r w:rsidR="002107F9" w:rsidRPr="002107F9">
          <w:rPr>
            <w:rStyle w:val="Hyperlink"/>
            <w:noProof/>
            <w:sz w:val="24"/>
          </w:rPr>
          <w:t xml:space="preserve"> Proposed mechanism for the formation of cyclic anhydride </w:t>
        </w:r>
        <w:r w:rsidR="002107F9" w:rsidRPr="002107F9">
          <w:rPr>
            <w:rStyle w:val="Hyperlink"/>
            <w:b/>
            <w:bCs/>
            <w:noProof/>
            <w:sz w:val="24"/>
          </w:rPr>
          <w:t>18</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_Toc474854441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80</w:t>
        </w:r>
        <w:r w:rsidR="002107F9" w:rsidRPr="002107F9">
          <w:rPr>
            <w:noProof/>
            <w:webHidden/>
            <w:sz w:val="24"/>
          </w:rPr>
          <w:fldChar w:fldCharType="end"/>
        </w:r>
      </w:hyperlink>
    </w:p>
    <w:p w14:paraId="2EBBE4FC" w14:textId="77777777" w:rsidR="002107F9" w:rsidRPr="002107F9" w:rsidRDefault="00524E44" w:rsidP="002107F9">
      <w:pPr>
        <w:pStyle w:val="TableofFigures"/>
        <w:tabs>
          <w:tab w:val="right" w:leader="dot" w:pos="9016"/>
        </w:tabs>
        <w:spacing w:line="360" w:lineRule="auto"/>
        <w:rPr>
          <w:rFonts w:cstheme="minorBidi"/>
          <w:smallCaps w:val="0"/>
          <w:noProof/>
          <w:sz w:val="24"/>
        </w:rPr>
      </w:pPr>
      <w:hyperlink r:id="rId60" w:anchor="_Toc474854442" w:history="1">
        <w:r w:rsidR="002107F9" w:rsidRPr="002107F9">
          <w:rPr>
            <w:rStyle w:val="Hyperlink"/>
            <w:b/>
            <w:bCs/>
            <w:noProof/>
            <w:sz w:val="24"/>
          </w:rPr>
          <w:t>Figure 52</w:t>
        </w:r>
        <w:r w:rsidR="002107F9" w:rsidRPr="002107F9">
          <w:rPr>
            <w:rStyle w:val="Hyperlink"/>
            <w:noProof/>
            <w:sz w:val="24"/>
          </w:rPr>
          <w:t xml:space="preserve"> Proposed mechanism for the formation of TPD molecules </w:t>
        </w:r>
        <w:r w:rsidR="002107F9" w:rsidRPr="002107F9">
          <w:rPr>
            <w:rStyle w:val="Hyperlink"/>
            <w:b/>
            <w:bCs/>
            <w:noProof/>
            <w:sz w:val="24"/>
          </w:rPr>
          <w:t>M6-8</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_Toc474854442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81</w:t>
        </w:r>
        <w:r w:rsidR="002107F9" w:rsidRPr="002107F9">
          <w:rPr>
            <w:noProof/>
            <w:webHidden/>
            <w:sz w:val="24"/>
          </w:rPr>
          <w:fldChar w:fldCharType="end"/>
        </w:r>
      </w:hyperlink>
    </w:p>
    <w:p w14:paraId="794C65B2" w14:textId="77777777" w:rsidR="002107F9" w:rsidRPr="002107F9" w:rsidRDefault="00524E44" w:rsidP="002107F9">
      <w:pPr>
        <w:pStyle w:val="TableofFigures"/>
        <w:tabs>
          <w:tab w:val="right" w:leader="dot" w:pos="9016"/>
        </w:tabs>
        <w:spacing w:line="360" w:lineRule="auto"/>
        <w:rPr>
          <w:rFonts w:cstheme="minorBidi"/>
          <w:smallCaps w:val="0"/>
          <w:noProof/>
          <w:sz w:val="24"/>
        </w:rPr>
      </w:pPr>
      <w:hyperlink r:id="rId61" w:anchor="_Toc474854443" w:history="1">
        <w:r w:rsidR="002107F9" w:rsidRPr="002107F9">
          <w:rPr>
            <w:rStyle w:val="Hyperlink"/>
            <w:b/>
            <w:bCs/>
            <w:noProof/>
            <w:sz w:val="24"/>
          </w:rPr>
          <w:t>Figure 53</w:t>
        </w:r>
        <w:r w:rsidR="002107F9" w:rsidRPr="002107F9">
          <w:rPr>
            <w:rStyle w:val="Hyperlink"/>
            <w:noProof/>
            <w:sz w:val="24"/>
          </w:rPr>
          <w:t xml:space="preserve"> </w:t>
        </w:r>
        <w:r w:rsidR="002107F9" w:rsidRPr="002107F9">
          <w:rPr>
            <w:rStyle w:val="Hyperlink"/>
            <w:noProof/>
            <w:sz w:val="24"/>
            <w:vertAlign w:val="superscript"/>
          </w:rPr>
          <w:t>1</w:t>
        </w:r>
        <w:r w:rsidR="002107F9" w:rsidRPr="002107F9">
          <w:rPr>
            <w:rStyle w:val="Hyperlink"/>
            <w:noProof/>
            <w:sz w:val="24"/>
          </w:rPr>
          <w:t>H NMR in CDCl</w:t>
        </w:r>
        <w:r w:rsidR="002107F9" w:rsidRPr="002107F9">
          <w:rPr>
            <w:rStyle w:val="Hyperlink"/>
            <w:noProof/>
            <w:sz w:val="24"/>
            <w:vertAlign w:val="subscript"/>
          </w:rPr>
          <w:t>3</w:t>
        </w:r>
        <w:r w:rsidR="002107F9" w:rsidRPr="002107F9">
          <w:rPr>
            <w:rStyle w:val="Hyperlink"/>
            <w:noProof/>
            <w:sz w:val="24"/>
          </w:rPr>
          <w:t xml:space="preserve"> of </w:t>
        </w:r>
        <w:r w:rsidR="002107F9" w:rsidRPr="002107F9">
          <w:rPr>
            <w:rStyle w:val="Hyperlink"/>
            <w:b/>
            <w:bCs/>
            <w:noProof/>
            <w:sz w:val="24"/>
          </w:rPr>
          <w:t>M6</w:t>
        </w:r>
        <w:r w:rsidR="002107F9" w:rsidRPr="002107F9">
          <w:rPr>
            <w:rStyle w:val="Hyperlink"/>
            <w:noProof/>
            <w:sz w:val="24"/>
          </w:rPr>
          <w:t xml:space="preserve">  between 0 and 8.50 ppm showing the various proton environments present</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_Toc474854443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81</w:t>
        </w:r>
        <w:r w:rsidR="002107F9" w:rsidRPr="002107F9">
          <w:rPr>
            <w:noProof/>
            <w:webHidden/>
            <w:sz w:val="24"/>
          </w:rPr>
          <w:fldChar w:fldCharType="end"/>
        </w:r>
      </w:hyperlink>
    </w:p>
    <w:p w14:paraId="02E648D1" w14:textId="77777777" w:rsidR="002107F9" w:rsidRPr="002107F9" w:rsidRDefault="00524E44" w:rsidP="002107F9">
      <w:pPr>
        <w:pStyle w:val="TableofFigures"/>
        <w:tabs>
          <w:tab w:val="right" w:leader="dot" w:pos="9016"/>
        </w:tabs>
        <w:spacing w:line="360" w:lineRule="auto"/>
        <w:rPr>
          <w:rFonts w:cstheme="minorBidi"/>
          <w:smallCaps w:val="0"/>
          <w:noProof/>
          <w:sz w:val="24"/>
        </w:rPr>
      </w:pPr>
      <w:hyperlink r:id="rId62" w:anchor="_Toc474854444" w:history="1">
        <w:r w:rsidR="002107F9" w:rsidRPr="002107F9">
          <w:rPr>
            <w:rStyle w:val="Hyperlink"/>
            <w:b/>
            <w:bCs/>
            <w:noProof/>
            <w:sz w:val="24"/>
          </w:rPr>
          <w:t>Figure 54</w:t>
        </w:r>
        <w:r w:rsidR="002107F9" w:rsidRPr="002107F9">
          <w:rPr>
            <w:rStyle w:val="Hyperlink"/>
            <w:noProof/>
            <w:sz w:val="24"/>
          </w:rPr>
          <w:t xml:space="preserve"> Synthesis of di-bromo alkylthiophene monomers </w:t>
        </w:r>
        <w:r w:rsidR="002107F9" w:rsidRPr="002107F9">
          <w:rPr>
            <w:rStyle w:val="Hyperlink"/>
            <w:b/>
            <w:bCs/>
            <w:noProof/>
            <w:sz w:val="24"/>
          </w:rPr>
          <w:t>M10</w:t>
        </w:r>
        <w:r w:rsidR="002107F9" w:rsidRPr="002107F9">
          <w:rPr>
            <w:rStyle w:val="Hyperlink"/>
            <w:noProof/>
            <w:sz w:val="24"/>
          </w:rPr>
          <w:t xml:space="preserve"> and </w:t>
        </w:r>
        <w:r w:rsidR="002107F9" w:rsidRPr="002107F9">
          <w:rPr>
            <w:rStyle w:val="Hyperlink"/>
            <w:b/>
            <w:bCs/>
            <w:noProof/>
            <w:sz w:val="24"/>
          </w:rPr>
          <w:t>M14</w:t>
        </w:r>
        <w:r w:rsidR="002107F9" w:rsidRPr="002107F9">
          <w:rPr>
            <w:rStyle w:val="Hyperlink"/>
            <w:noProof/>
            <w:sz w:val="24"/>
          </w:rPr>
          <w:t xml:space="preserve"> a) NBS (2 equiv.), CHCl</w:t>
        </w:r>
        <w:r w:rsidR="002107F9" w:rsidRPr="002107F9">
          <w:rPr>
            <w:rStyle w:val="Hyperlink"/>
            <w:noProof/>
            <w:sz w:val="24"/>
            <w:vertAlign w:val="subscript"/>
          </w:rPr>
          <w:t>3</w:t>
        </w:r>
        <w:r w:rsidR="002107F9" w:rsidRPr="002107F9">
          <w:rPr>
            <w:rStyle w:val="Hyperlink"/>
            <w:noProof/>
            <w:sz w:val="24"/>
          </w:rPr>
          <w:t>/ AcOH (1:1), dark</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_Toc474854444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82</w:t>
        </w:r>
        <w:r w:rsidR="002107F9" w:rsidRPr="002107F9">
          <w:rPr>
            <w:noProof/>
            <w:webHidden/>
            <w:sz w:val="24"/>
          </w:rPr>
          <w:fldChar w:fldCharType="end"/>
        </w:r>
      </w:hyperlink>
    </w:p>
    <w:p w14:paraId="578423CF" w14:textId="77777777" w:rsidR="002107F9" w:rsidRPr="002107F9" w:rsidRDefault="00524E44" w:rsidP="002107F9">
      <w:pPr>
        <w:pStyle w:val="TableofFigures"/>
        <w:tabs>
          <w:tab w:val="right" w:leader="dot" w:pos="9016"/>
        </w:tabs>
        <w:spacing w:line="360" w:lineRule="auto"/>
        <w:rPr>
          <w:rFonts w:cstheme="minorBidi"/>
          <w:smallCaps w:val="0"/>
          <w:noProof/>
          <w:sz w:val="24"/>
        </w:rPr>
      </w:pPr>
      <w:hyperlink r:id="rId63" w:anchor="_Toc474854445" w:history="1">
        <w:r w:rsidR="002107F9" w:rsidRPr="002107F9">
          <w:rPr>
            <w:rStyle w:val="Hyperlink"/>
            <w:b/>
            <w:bCs/>
            <w:noProof/>
            <w:sz w:val="24"/>
          </w:rPr>
          <w:t>Figure 55</w:t>
        </w:r>
        <w:r w:rsidR="002107F9" w:rsidRPr="002107F9">
          <w:rPr>
            <w:rStyle w:val="Hyperlink"/>
            <w:noProof/>
            <w:sz w:val="24"/>
          </w:rPr>
          <w:t xml:space="preserve"> </w:t>
        </w:r>
        <w:r w:rsidR="002107F9" w:rsidRPr="002107F9">
          <w:rPr>
            <w:rStyle w:val="Hyperlink"/>
            <w:noProof/>
            <w:sz w:val="24"/>
            <w:vertAlign w:val="superscript"/>
          </w:rPr>
          <w:t>1</w:t>
        </w:r>
        <w:r w:rsidR="002107F9" w:rsidRPr="002107F9">
          <w:rPr>
            <w:rStyle w:val="Hyperlink"/>
            <w:noProof/>
            <w:sz w:val="24"/>
          </w:rPr>
          <w:t>H NMR in CDCl</w:t>
        </w:r>
        <w:r w:rsidR="002107F9" w:rsidRPr="002107F9">
          <w:rPr>
            <w:rStyle w:val="Hyperlink"/>
            <w:noProof/>
            <w:sz w:val="24"/>
            <w:vertAlign w:val="subscript"/>
          </w:rPr>
          <w:t>3</w:t>
        </w:r>
        <w:r w:rsidR="002107F9" w:rsidRPr="002107F9">
          <w:rPr>
            <w:rStyle w:val="Hyperlink"/>
            <w:noProof/>
            <w:sz w:val="24"/>
          </w:rPr>
          <w:t xml:space="preserve"> of </w:t>
        </w:r>
        <w:r w:rsidR="002107F9" w:rsidRPr="002107F9">
          <w:rPr>
            <w:rStyle w:val="Hyperlink"/>
            <w:b/>
            <w:bCs/>
            <w:noProof/>
            <w:sz w:val="24"/>
          </w:rPr>
          <w:t>M10</w:t>
        </w:r>
        <w:r w:rsidR="002107F9" w:rsidRPr="002107F9">
          <w:rPr>
            <w:rStyle w:val="Hyperlink"/>
            <w:noProof/>
            <w:sz w:val="24"/>
          </w:rPr>
          <w:t xml:space="preserve">  between 0 and 7.50 ppm showing the various proton environments present</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_Toc474854445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82</w:t>
        </w:r>
        <w:r w:rsidR="002107F9" w:rsidRPr="002107F9">
          <w:rPr>
            <w:noProof/>
            <w:webHidden/>
            <w:sz w:val="24"/>
          </w:rPr>
          <w:fldChar w:fldCharType="end"/>
        </w:r>
      </w:hyperlink>
    </w:p>
    <w:p w14:paraId="035EAAA6" w14:textId="77777777" w:rsidR="002107F9" w:rsidRPr="002107F9" w:rsidRDefault="00524E44" w:rsidP="002107F9">
      <w:pPr>
        <w:pStyle w:val="TableofFigures"/>
        <w:tabs>
          <w:tab w:val="right" w:leader="dot" w:pos="9016"/>
        </w:tabs>
        <w:spacing w:line="360" w:lineRule="auto"/>
        <w:rPr>
          <w:rFonts w:cstheme="minorBidi"/>
          <w:smallCaps w:val="0"/>
          <w:noProof/>
          <w:sz w:val="24"/>
        </w:rPr>
      </w:pPr>
      <w:hyperlink r:id="rId64" w:anchor="_Toc474854446" w:history="1">
        <w:r w:rsidR="002107F9" w:rsidRPr="002107F9">
          <w:rPr>
            <w:rStyle w:val="Hyperlink"/>
            <w:b/>
            <w:bCs/>
            <w:noProof/>
            <w:sz w:val="24"/>
          </w:rPr>
          <w:t>Figure 56</w:t>
        </w:r>
        <w:r w:rsidR="002107F9" w:rsidRPr="002107F9">
          <w:rPr>
            <w:rStyle w:val="Hyperlink"/>
            <w:noProof/>
            <w:sz w:val="24"/>
          </w:rPr>
          <w:t xml:space="preserve"> Syntheses of </w:t>
        </w:r>
        <w:r w:rsidR="002107F9" w:rsidRPr="002107F9">
          <w:rPr>
            <w:rStyle w:val="Hyperlink"/>
            <w:b/>
            <w:bCs/>
            <w:noProof/>
            <w:sz w:val="24"/>
          </w:rPr>
          <w:t>PTPD(o)ranT(h)</w:t>
        </w:r>
        <w:r w:rsidR="002107F9" w:rsidRPr="002107F9">
          <w:rPr>
            <w:rStyle w:val="Hyperlink"/>
            <w:noProof/>
            <w:sz w:val="24"/>
          </w:rPr>
          <w:t xml:space="preserve">, </w:t>
        </w:r>
        <w:r w:rsidR="002107F9" w:rsidRPr="002107F9">
          <w:rPr>
            <w:rStyle w:val="Hyperlink"/>
            <w:b/>
            <w:bCs/>
            <w:noProof/>
            <w:sz w:val="24"/>
          </w:rPr>
          <w:t>PTPD(d)ranT(h)</w:t>
        </w:r>
        <w:r w:rsidR="002107F9" w:rsidRPr="002107F9">
          <w:rPr>
            <w:rStyle w:val="Hyperlink"/>
            <w:noProof/>
            <w:sz w:val="24"/>
          </w:rPr>
          <w:t xml:space="preserve">, </w:t>
        </w:r>
        <w:r w:rsidR="002107F9" w:rsidRPr="002107F9">
          <w:rPr>
            <w:rStyle w:val="Hyperlink"/>
            <w:b/>
            <w:bCs/>
            <w:noProof/>
            <w:sz w:val="24"/>
          </w:rPr>
          <w:t>PTPD(h)ranT(h)</w:t>
        </w:r>
        <w:r w:rsidR="002107F9" w:rsidRPr="002107F9">
          <w:rPr>
            <w:rStyle w:val="Hyperlink"/>
            <w:noProof/>
            <w:sz w:val="24"/>
          </w:rPr>
          <w:t xml:space="preserve">, </w:t>
        </w:r>
        <w:r w:rsidR="002107F9" w:rsidRPr="002107F9">
          <w:rPr>
            <w:rStyle w:val="Hyperlink"/>
            <w:b/>
            <w:bCs/>
            <w:noProof/>
            <w:sz w:val="24"/>
          </w:rPr>
          <w:t>PTPD(o)ranT(d)</w:t>
        </w:r>
        <w:r w:rsidR="002107F9" w:rsidRPr="002107F9">
          <w:rPr>
            <w:rStyle w:val="Hyperlink"/>
            <w:noProof/>
            <w:sz w:val="24"/>
          </w:rPr>
          <w:t xml:space="preserve"> a) PdCl</w:t>
        </w:r>
        <w:r w:rsidR="002107F9" w:rsidRPr="002107F9">
          <w:rPr>
            <w:rStyle w:val="Hyperlink"/>
            <w:noProof/>
            <w:sz w:val="24"/>
            <w:vertAlign w:val="subscript"/>
          </w:rPr>
          <w:t>2</w:t>
        </w:r>
        <w:r w:rsidR="002107F9" w:rsidRPr="002107F9">
          <w:rPr>
            <w:rStyle w:val="Hyperlink"/>
            <w:noProof/>
            <w:sz w:val="24"/>
          </w:rPr>
          <w:t>(MeCN)</w:t>
        </w:r>
        <w:r w:rsidR="002107F9" w:rsidRPr="002107F9">
          <w:rPr>
            <w:rStyle w:val="Hyperlink"/>
            <w:noProof/>
            <w:sz w:val="24"/>
            <w:vertAlign w:val="subscript"/>
          </w:rPr>
          <w:t>2</w:t>
        </w:r>
        <w:r w:rsidR="002107F9" w:rsidRPr="002107F9">
          <w:rPr>
            <w:rStyle w:val="Hyperlink"/>
            <w:noProof/>
            <w:sz w:val="24"/>
          </w:rPr>
          <w:t xml:space="preserve"> (0.02 mol equiv.), L1 (0.02 mol equiv.), CsCO</w:t>
        </w:r>
        <w:r w:rsidR="002107F9" w:rsidRPr="002107F9">
          <w:rPr>
            <w:rStyle w:val="Hyperlink"/>
            <w:noProof/>
            <w:sz w:val="24"/>
            <w:vertAlign w:val="subscript"/>
          </w:rPr>
          <w:t>3</w:t>
        </w:r>
        <w:r w:rsidR="002107F9" w:rsidRPr="002107F9">
          <w:rPr>
            <w:rStyle w:val="Hyperlink"/>
            <w:noProof/>
            <w:sz w:val="24"/>
          </w:rPr>
          <w:t xml:space="preserve"> (3 mol equiv.), PivOH (1 mol equiv.), THF, 100 </w:t>
        </w:r>
        <w:r w:rsidR="002107F9" w:rsidRPr="002107F9">
          <w:rPr>
            <w:rStyle w:val="Hyperlink"/>
            <w:noProof/>
            <w:sz w:val="24"/>
            <w:vertAlign w:val="superscript"/>
          </w:rPr>
          <w:t>O</w:t>
        </w:r>
        <w:r w:rsidR="002107F9" w:rsidRPr="002107F9">
          <w:rPr>
            <w:rStyle w:val="Hyperlink"/>
            <w:noProof/>
            <w:sz w:val="24"/>
          </w:rPr>
          <w:t>C</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_Toc474854446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83</w:t>
        </w:r>
        <w:r w:rsidR="002107F9" w:rsidRPr="002107F9">
          <w:rPr>
            <w:noProof/>
            <w:webHidden/>
            <w:sz w:val="24"/>
          </w:rPr>
          <w:fldChar w:fldCharType="end"/>
        </w:r>
      </w:hyperlink>
    </w:p>
    <w:p w14:paraId="61C562BE" w14:textId="77777777" w:rsidR="002107F9" w:rsidRPr="002107F9" w:rsidRDefault="00524E44" w:rsidP="002107F9">
      <w:pPr>
        <w:pStyle w:val="TableofFigures"/>
        <w:tabs>
          <w:tab w:val="right" w:leader="dot" w:pos="9016"/>
        </w:tabs>
        <w:spacing w:line="360" w:lineRule="auto"/>
        <w:rPr>
          <w:rFonts w:cstheme="minorBidi"/>
          <w:smallCaps w:val="0"/>
          <w:noProof/>
          <w:sz w:val="24"/>
        </w:rPr>
      </w:pPr>
      <w:hyperlink r:id="rId65" w:anchor="_Toc474854447" w:history="1">
        <w:r w:rsidR="002107F9" w:rsidRPr="002107F9">
          <w:rPr>
            <w:rStyle w:val="Hyperlink"/>
            <w:b/>
            <w:bCs/>
            <w:noProof/>
            <w:sz w:val="24"/>
          </w:rPr>
          <w:t>Figure 57</w:t>
        </w:r>
        <w:r w:rsidR="002107F9" w:rsidRPr="002107F9">
          <w:rPr>
            <w:rStyle w:val="Hyperlink"/>
            <w:noProof/>
            <w:sz w:val="24"/>
          </w:rPr>
          <w:t xml:space="preserve"> </w:t>
        </w:r>
        <w:r w:rsidR="002107F9" w:rsidRPr="002107F9">
          <w:rPr>
            <w:rStyle w:val="Hyperlink"/>
            <w:noProof/>
            <w:sz w:val="24"/>
            <w:vertAlign w:val="superscript"/>
          </w:rPr>
          <w:t>1</w:t>
        </w:r>
        <w:r w:rsidR="002107F9" w:rsidRPr="002107F9">
          <w:rPr>
            <w:rStyle w:val="Hyperlink"/>
            <w:noProof/>
            <w:sz w:val="24"/>
          </w:rPr>
          <w:t>H NMR in C</w:t>
        </w:r>
        <w:r w:rsidR="002107F9" w:rsidRPr="002107F9">
          <w:rPr>
            <w:rStyle w:val="Hyperlink"/>
            <w:noProof/>
            <w:sz w:val="24"/>
            <w:vertAlign w:val="subscript"/>
          </w:rPr>
          <w:t>2</w:t>
        </w:r>
        <w:r w:rsidR="002107F9" w:rsidRPr="002107F9">
          <w:rPr>
            <w:rStyle w:val="Hyperlink"/>
            <w:noProof/>
            <w:sz w:val="24"/>
          </w:rPr>
          <w:t>D</w:t>
        </w:r>
        <w:r w:rsidR="002107F9" w:rsidRPr="002107F9">
          <w:rPr>
            <w:rStyle w:val="Hyperlink"/>
            <w:noProof/>
            <w:sz w:val="24"/>
            <w:vertAlign w:val="subscript"/>
          </w:rPr>
          <w:t>2</w:t>
        </w:r>
        <w:r w:rsidR="002107F9" w:rsidRPr="002107F9">
          <w:rPr>
            <w:rStyle w:val="Hyperlink"/>
            <w:noProof/>
            <w:sz w:val="24"/>
          </w:rPr>
          <w:t>Cl</w:t>
        </w:r>
        <w:r w:rsidR="002107F9" w:rsidRPr="002107F9">
          <w:rPr>
            <w:rStyle w:val="Hyperlink"/>
            <w:noProof/>
            <w:sz w:val="24"/>
            <w:vertAlign w:val="subscript"/>
          </w:rPr>
          <w:t>4</w:t>
        </w:r>
        <w:r w:rsidR="002107F9" w:rsidRPr="002107F9">
          <w:rPr>
            <w:rStyle w:val="Hyperlink"/>
            <w:noProof/>
            <w:sz w:val="24"/>
          </w:rPr>
          <w:t xml:space="preserve"> of </w:t>
        </w:r>
        <w:r w:rsidR="002107F9" w:rsidRPr="002107F9">
          <w:rPr>
            <w:rStyle w:val="Hyperlink"/>
            <w:b/>
            <w:bCs/>
            <w:noProof/>
            <w:sz w:val="24"/>
          </w:rPr>
          <w:t>PTPD(o)ranT(h)</w:t>
        </w:r>
        <w:r w:rsidR="002107F9" w:rsidRPr="002107F9">
          <w:rPr>
            <w:rStyle w:val="Hyperlink"/>
            <w:noProof/>
            <w:sz w:val="24"/>
          </w:rPr>
          <w:t xml:space="preserve">  between 0 and 8.00 ppm showing the various proton environments present on the polymer</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_Toc474854447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84</w:t>
        </w:r>
        <w:r w:rsidR="002107F9" w:rsidRPr="002107F9">
          <w:rPr>
            <w:noProof/>
            <w:webHidden/>
            <w:sz w:val="24"/>
          </w:rPr>
          <w:fldChar w:fldCharType="end"/>
        </w:r>
      </w:hyperlink>
    </w:p>
    <w:p w14:paraId="6C69F4F4" w14:textId="77777777" w:rsidR="002107F9" w:rsidRPr="002107F9" w:rsidRDefault="00524E44" w:rsidP="002107F9">
      <w:pPr>
        <w:pStyle w:val="TableofFigures"/>
        <w:tabs>
          <w:tab w:val="right" w:leader="dot" w:pos="9016"/>
        </w:tabs>
        <w:spacing w:line="360" w:lineRule="auto"/>
        <w:rPr>
          <w:rFonts w:cstheme="minorBidi"/>
          <w:smallCaps w:val="0"/>
          <w:noProof/>
          <w:sz w:val="24"/>
        </w:rPr>
      </w:pPr>
      <w:hyperlink r:id="rId66" w:anchor="_Toc474854448" w:history="1">
        <w:r w:rsidR="002107F9" w:rsidRPr="002107F9">
          <w:rPr>
            <w:rStyle w:val="Hyperlink"/>
            <w:b/>
            <w:bCs/>
            <w:noProof/>
            <w:sz w:val="24"/>
          </w:rPr>
          <w:t xml:space="preserve">Figure 58 </w:t>
        </w:r>
        <w:r w:rsidR="002107F9" w:rsidRPr="002107F9">
          <w:rPr>
            <w:rStyle w:val="Hyperlink"/>
            <w:noProof/>
            <w:sz w:val="24"/>
          </w:rPr>
          <w:t xml:space="preserve">The normalised U.V.-vis absorption spectra of </w:t>
        </w:r>
        <w:r w:rsidR="002107F9" w:rsidRPr="002107F9">
          <w:rPr>
            <w:rStyle w:val="Hyperlink"/>
            <w:b/>
            <w:bCs/>
            <w:noProof/>
            <w:sz w:val="24"/>
          </w:rPr>
          <w:t>PTPD(h)ranT(h)</w:t>
        </w:r>
        <w:r w:rsidR="002107F9" w:rsidRPr="002107F9">
          <w:rPr>
            <w:rStyle w:val="Hyperlink"/>
            <w:noProof/>
            <w:sz w:val="24"/>
          </w:rPr>
          <w:t xml:space="preserve">, </w:t>
        </w:r>
        <w:r w:rsidR="002107F9" w:rsidRPr="002107F9">
          <w:rPr>
            <w:rStyle w:val="Hyperlink"/>
            <w:b/>
            <w:bCs/>
            <w:noProof/>
            <w:sz w:val="24"/>
          </w:rPr>
          <w:t>PTPD(o)ranT(h),</w:t>
        </w:r>
        <w:r w:rsidR="002107F9" w:rsidRPr="002107F9">
          <w:rPr>
            <w:rStyle w:val="Hyperlink"/>
            <w:noProof/>
            <w:sz w:val="24"/>
          </w:rPr>
          <w:t xml:space="preserve"> </w:t>
        </w:r>
        <w:r w:rsidR="002107F9" w:rsidRPr="002107F9">
          <w:rPr>
            <w:rStyle w:val="Hyperlink"/>
            <w:b/>
            <w:bCs/>
            <w:noProof/>
            <w:sz w:val="24"/>
          </w:rPr>
          <w:t>PTPD(d)ranT(h)</w:t>
        </w:r>
        <w:r w:rsidR="002107F9" w:rsidRPr="002107F9">
          <w:rPr>
            <w:rStyle w:val="Hyperlink"/>
            <w:noProof/>
            <w:sz w:val="24"/>
          </w:rPr>
          <w:t xml:space="preserve">, </w:t>
        </w:r>
        <w:r w:rsidR="002107F9" w:rsidRPr="002107F9">
          <w:rPr>
            <w:rStyle w:val="Hyperlink"/>
            <w:b/>
            <w:bCs/>
            <w:noProof/>
            <w:sz w:val="24"/>
          </w:rPr>
          <w:t>PTPD(o)ranT(d)</w:t>
        </w:r>
        <w:r w:rsidR="002107F9" w:rsidRPr="002107F9">
          <w:rPr>
            <w:rStyle w:val="Hyperlink"/>
            <w:noProof/>
            <w:sz w:val="24"/>
          </w:rPr>
          <w:t xml:space="preserve"> and </w:t>
        </w:r>
        <w:r w:rsidR="002107F9" w:rsidRPr="002107F9">
          <w:rPr>
            <w:rStyle w:val="Hyperlink"/>
            <w:b/>
            <w:bCs/>
            <w:noProof/>
            <w:sz w:val="24"/>
          </w:rPr>
          <w:t>PTPD(dmo)ranT(h)</w:t>
        </w:r>
        <w:r w:rsidR="002107F9" w:rsidRPr="002107F9">
          <w:rPr>
            <w:rStyle w:val="Hyperlink"/>
            <w:noProof/>
            <w:sz w:val="24"/>
          </w:rPr>
          <w:t xml:space="preserve"> in a) dilute chloroform solution and b) thin film</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_Toc474854448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86</w:t>
        </w:r>
        <w:r w:rsidR="002107F9" w:rsidRPr="002107F9">
          <w:rPr>
            <w:noProof/>
            <w:webHidden/>
            <w:sz w:val="24"/>
          </w:rPr>
          <w:fldChar w:fldCharType="end"/>
        </w:r>
      </w:hyperlink>
    </w:p>
    <w:p w14:paraId="37E71DFE" w14:textId="77777777" w:rsidR="002107F9" w:rsidRPr="002107F9" w:rsidRDefault="00524E44" w:rsidP="002107F9">
      <w:pPr>
        <w:pStyle w:val="TableofFigures"/>
        <w:tabs>
          <w:tab w:val="right" w:leader="dot" w:pos="9016"/>
        </w:tabs>
        <w:spacing w:line="360" w:lineRule="auto"/>
        <w:rPr>
          <w:rFonts w:cstheme="minorBidi"/>
          <w:smallCaps w:val="0"/>
          <w:noProof/>
          <w:sz w:val="24"/>
        </w:rPr>
      </w:pPr>
      <w:hyperlink r:id="rId67" w:anchor="_Toc474854449" w:history="1">
        <w:r w:rsidR="002107F9" w:rsidRPr="002107F9">
          <w:rPr>
            <w:rStyle w:val="Hyperlink"/>
            <w:b/>
            <w:bCs/>
            <w:noProof/>
            <w:sz w:val="24"/>
          </w:rPr>
          <w:t>Figure 59</w:t>
        </w:r>
        <w:r w:rsidR="002107F9" w:rsidRPr="002107F9">
          <w:rPr>
            <w:rStyle w:val="Hyperlink"/>
            <w:noProof/>
            <w:sz w:val="24"/>
          </w:rPr>
          <w:t xml:space="preserve"> Cyclic voltammograms of </w:t>
        </w:r>
        <w:r w:rsidR="002107F9" w:rsidRPr="002107F9">
          <w:rPr>
            <w:rStyle w:val="Hyperlink"/>
            <w:b/>
            <w:bCs/>
            <w:noProof/>
            <w:sz w:val="24"/>
          </w:rPr>
          <w:t>PTPD(h)ranT(h)</w:t>
        </w:r>
        <w:r w:rsidR="002107F9" w:rsidRPr="002107F9">
          <w:rPr>
            <w:rStyle w:val="Hyperlink"/>
            <w:noProof/>
            <w:sz w:val="24"/>
          </w:rPr>
          <w:t xml:space="preserve">, </w:t>
        </w:r>
        <w:r w:rsidR="002107F9" w:rsidRPr="002107F9">
          <w:rPr>
            <w:rStyle w:val="Hyperlink"/>
            <w:b/>
            <w:bCs/>
            <w:noProof/>
            <w:sz w:val="24"/>
          </w:rPr>
          <w:t>PTPD(o)ranT(h),</w:t>
        </w:r>
        <w:r w:rsidR="002107F9" w:rsidRPr="002107F9">
          <w:rPr>
            <w:rStyle w:val="Hyperlink"/>
            <w:noProof/>
            <w:sz w:val="24"/>
          </w:rPr>
          <w:t xml:space="preserve"> </w:t>
        </w:r>
        <w:r w:rsidR="002107F9" w:rsidRPr="002107F9">
          <w:rPr>
            <w:rStyle w:val="Hyperlink"/>
            <w:b/>
            <w:bCs/>
            <w:noProof/>
            <w:sz w:val="24"/>
          </w:rPr>
          <w:t>PTPD(d)ranT(h)</w:t>
        </w:r>
        <w:r w:rsidR="002107F9" w:rsidRPr="002107F9">
          <w:rPr>
            <w:rStyle w:val="Hyperlink"/>
            <w:noProof/>
            <w:sz w:val="24"/>
          </w:rPr>
          <w:t xml:space="preserve">, </w:t>
        </w:r>
        <w:r w:rsidR="002107F9" w:rsidRPr="002107F9">
          <w:rPr>
            <w:rStyle w:val="Hyperlink"/>
            <w:b/>
            <w:bCs/>
            <w:noProof/>
            <w:sz w:val="24"/>
          </w:rPr>
          <w:t>PTPD(o)ranT(d)</w:t>
        </w:r>
        <w:r w:rsidR="002107F9" w:rsidRPr="002107F9">
          <w:rPr>
            <w:rStyle w:val="Hyperlink"/>
            <w:noProof/>
            <w:sz w:val="24"/>
          </w:rPr>
          <w:t xml:space="preserve"> and </w:t>
        </w:r>
        <w:r w:rsidR="002107F9" w:rsidRPr="002107F9">
          <w:rPr>
            <w:rStyle w:val="Hyperlink"/>
            <w:b/>
            <w:bCs/>
            <w:noProof/>
            <w:sz w:val="24"/>
          </w:rPr>
          <w:t xml:space="preserve">PTPD(dmo)ranT(h) </w:t>
        </w:r>
        <w:r w:rsidR="002107F9" w:rsidRPr="002107F9">
          <w:rPr>
            <w:rStyle w:val="Hyperlink"/>
            <w:noProof/>
            <w:sz w:val="24"/>
          </w:rPr>
          <w:t>on platinum electrodes (area 0.031 cm</w:t>
        </w:r>
        <w:r w:rsidR="002107F9" w:rsidRPr="002107F9">
          <w:rPr>
            <w:rStyle w:val="Hyperlink"/>
            <w:noProof/>
            <w:sz w:val="24"/>
            <w:vertAlign w:val="superscript"/>
          </w:rPr>
          <w:t>2</w:t>
        </w:r>
        <w:r w:rsidR="002107F9" w:rsidRPr="002107F9">
          <w:rPr>
            <w:rStyle w:val="Hyperlink"/>
            <w:noProof/>
            <w:sz w:val="24"/>
          </w:rPr>
          <w:t>) at a scan rate of 100 mVs</w:t>
        </w:r>
        <w:r w:rsidR="002107F9" w:rsidRPr="002107F9">
          <w:rPr>
            <w:rStyle w:val="Hyperlink"/>
            <w:noProof/>
            <w:sz w:val="24"/>
            <w:vertAlign w:val="superscript"/>
          </w:rPr>
          <w:t>-1</w:t>
        </w:r>
        <w:r w:rsidR="002107F9" w:rsidRPr="002107F9">
          <w:rPr>
            <w:rStyle w:val="Hyperlink"/>
            <w:noProof/>
            <w:sz w:val="24"/>
          </w:rPr>
          <w:t xml:space="preserve"> in acetonitrile/tetrabutyl ammonium perchlorate (0.1 moldm</w:t>
        </w:r>
        <w:r w:rsidR="002107F9" w:rsidRPr="002107F9">
          <w:rPr>
            <w:rStyle w:val="Hyperlink"/>
            <w:noProof/>
            <w:sz w:val="24"/>
            <w:vertAlign w:val="superscript"/>
          </w:rPr>
          <w:t>-3</w:t>
        </w:r>
        <w:r w:rsidR="002107F9" w:rsidRPr="002107F9">
          <w:rPr>
            <w:rStyle w:val="Hyperlink"/>
            <w:noProof/>
            <w:sz w:val="24"/>
          </w:rPr>
          <w:t>).</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_Toc474854449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87</w:t>
        </w:r>
        <w:r w:rsidR="002107F9" w:rsidRPr="002107F9">
          <w:rPr>
            <w:noProof/>
            <w:webHidden/>
            <w:sz w:val="24"/>
          </w:rPr>
          <w:fldChar w:fldCharType="end"/>
        </w:r>
      </w:hyperlink>
    </w:p>
    <w:p w14:paraId="38765BBC" w14:textId="77777777" w:rsidR="002107F9" w:rsidRPr="002107F9" w:rsidRDefault="00524E44" w:rsidP="002107F9">
      <w:pPr>
        <w:pStyle w:val="TableofFigures"/>
        <w:tabs>
          <w:tab w:val="right" w:leader="dot" w:pos="9016"/>
        </w:tabs>
        <w:spacing w:line="360" w:lineRule="auto"/>
        <w:rPr>
          <w:rFonts w:cstheme="minorBidi"/>
          <w:smallCaps w:val="0"/>
          <w:noProof/>
          <w:sz w:val="24"/>
        </w:rPr>
      </w:pPr>
      <w:hyperlink r:id="rId68" w:anchor="_Toc474854450" w:history="1">
        <w:r w:rsidR="002107F9" w:rsidRPr="002107F9">
          <w:rPr>
            <w:rStyle w:val="Hyperlink"/>
            <w:b/>
            <w:bCs/>
            <w:noProof/>
            <w:sz w:val="24"/>
          </w:rPr>
          <w:t>Figure 60</w:t>
        </w:r>
        <w:r w:rsidR="002107F9" w:rsidRPr="002107F9">
          <w:rPr>
            <w:rStyle w:val="Hyperlink"/>
            <w:noProof/>
            <w:sz w:val="24"/>
          </w:rPr>
          <w:t xml:space="preserve"> TGA plots of </w:t>
        </w:r>
        <w:r w:rsidR="002107F9" w:rsidRPr="002107F9">
          <w:rPr>
            <w:rStyle w:val="Hyperlink"/>
            <w:b/>
            <w:bCs/>
            <w:noProof/>
            <w:sz w:val="24"/>
          </w:rPr>
          <w:t>PTPD(h)ranT(h)</w:t>
        </w:r>
        <w:r w:rsidR="002107F9" w:rsidRPr="002107F9">
          <w:rPr>
            <w:rStyle w:val="Hyperlink"/>
            <w:noProof/>
            <w:sz w:val="24"/>
          </w:rPr>
          <w:t xml:space="preserve">, </w:t>
        </w:r>
        <w:r w:rsidR="002107F9" w:rsidRPr="002107F9">
          <w:rPr>
            <w:rStyle w:val="Hyperlink"/>
            <w:b/>
            <w:bCs/>
            <w:noProof/>
            <w:sz w:val="24"/>
          </w:rPr>
          <w:t>PTPD(o)ranT(h),</w:t>
        </w:r>
        <w:r w:rsidR="002107F9" w:rsidRPr="002107F9">
          <w:rPr>
            <w:rStyle w:val="Hyperlink"/>
            <w:noProof/>
            <w:sz w:val="24"/>
          </w:rPr>
          <w:t xml:space="preserve"> </w:t>
        </w:r>
        <w:r w:rsidR="002107F9" w:rsidRPr="002107F9">
          <w:rPr>
            <w:rStyle w:val="Hyperlink"/>
            <w:b/>
            <w:bCs/>
            <w:noProof/>
            <w:sz w:val="24"/>
          </w:rPr>
          <w:t>PTPD(d)ranT(h)</w:t>
        </w:r>
        <w:r w:rsidR="002107F9" w:rsidRPr="002107F9">
          <w:rPr>
            <w:rStyle w:val="Hyperlink"/>
            <w:noProof/>
            <w:sz w:val="24"/>
          </w:rPr>
          <w:t xml:space="preserve">, </w:t>
        </w:r>
        <w:r w:rsidR="002107F9" w:rsidRPr="002107F9">
          <w:rPr>
            <w:rStyle w:val="Hyperlink"/>
            <w:b/>
            <w:bCs/>
            <w:noProof/>
            <w:sz w:val="24"/>
          </w:rPr>
          <w:t>PTPD(o)ranT(d)</w:t>
        </w:r>
        <w:r w:rsidR="002107F9" w:rsidRPr="002107F9">
          <w:rPr>
            <w:rStyle w:val="Hyperlink"/>
            <w:noProof/>
            <w:sz w:val="24"/>
          </w:rPr>
          <w:t xml:space="preserve"> and </w:t>
        </w:r>
        <w:r w:rsidR="002107F9" w:rsidRPr="002107F9">
          <w:rPr>
            <w:rStyle w:val="Hyperlink"/>
            <w:b/>
            <w:bCs/>
            <w:noProof/>
            <w:sz w:val="24"/>
          </w:rPr>
          <w:t>PTPD(dmo)ranT(h)</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_Toc474854450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88</w:t>
        </w:r>
        <w:r w:rsidR="002107F9" w:rsidRPr="002107F9">
          <w:rPr>
            <w:noProof/>
            <w:webHidden/>
            <w:sz w:val="24"/>
          </w:rPr>
          <w:fldChar w:fldCharType="end"/>
        </w:r>
      </w:hyperlink>
    </w:p>
    <w:p w14:paraId="2FAA198F" w14:textId="77777777" w:rsidR="002107F9" w:rsidRPr="002107F9" w:rsidRDefault="00524E44" w:rsidP="002107F9">
      <w:pPr>
        <w:pStyle w:val="TableofFigures"/>
        <w:tabs>
          <w:tab w:val="right" w:leader="dot" w:pos="9016"/>
        </w:tabs>
        <w:spacing w:line="360" w:lineRule="auto"/>
        <w:rPr>
          <w:rFonts w:cstheme="minorBidi"/>
          <w:smallCaps w:val="0"/>
          <w:noProof/>
          <w:sz w:val="24"/>
        </w:rPr>
      </w:pPr>
      <w:hyperlink r:id="rId69" w:anchor="_Toc474854451" w:history="1">
        <w:r w:rsidR="002107F9" w:rsidRPr="002107F9">
          <w:rPr>
            <w:rStyle w:val="Hyperlink"/>
            <w:b/>
            <w:bCs/>
            <w:noProof/>
            <w:sz w:val="24"/>
          </w:rPr>
          <w:t>Figure 61</w:t>
        </w:r>
        <w:r w:rsidR="002107F9" w:rsidRPr="002107F9">
          <w:rPr>
            <w:rStyle w:val="Hyperlink"/>
            <w:noProof/>
            <w:sz w:val="24"/>
          </w:rPr>
          <w:t xml:space="preserve"> Differential scanning calorimetry plots </w:t>
        </w:r>
        <w:r w:rsidR="002107F9" w:rsidRPr="002107F9">
          <w:rPr>
            <w:rStyle w:val="Hyperlink"/>
            <w:b/>
            <w:bCs/>
            <w:noProof/>
            <w:sz w:val="24"/>
          </w:rPr>
          <w:t>PTPD(h)ranT(h)</w:t>
        </w:r>
        <w:r w:rsidR="002107F9" w:rsidRPr="002107F9">
          <w:rPr>
            <w:rStyle w:val="Hyperlink"/>
            <w:noProof/>
            <w:sz w:val="24"/>
          </w:rPr>
          <w:t xml:space="preserve">, </w:t>
        </w:r>
        <w:r w:rsidR="002107F9" w:rsidRPr="002107F9">
          <w:rPr>
            <w:rStyle w:val="Hyperlink"/>
            <w:b/>
            <w:bCs/>
            <w:noProof/>
            <w:sz w:val="24"/>
          </w:rPr>
          <w:t>PTPD(o)ranT(h),</w:t>
        </w:r>
        <w:r w:rsidR="002107F9" w:rsidRPr="002107F9">
          <w:rPr>
            <w:rStyle w:val="Hyperlink"/>
            <w:noProof/>
            <w:sz w:val="24"/>
          </w:rPr>
          <w:t xml:space="preserve"> </w:t>
        </w:r>
        <w:r w:rsidR="002107F9" w:rsidRPr="002107F9">
          <w:rPr>
            <w:rStyle w:val="Hyperlink"/>
            <w:b/>
            <w:bCs/>
            <w:noProof/>
            <w:sz w:val="24"/>
          </w:rPr>
          <w:t>PTPD(d)ranT(h)</w:t>
        </w:r>
        <w:r w:rsidR="002107F9" w:rsidRPr="002107F9">
          <w:rPr>
            <w:rStyle w:val="Hyperlink"/>
            <w:noProof/>
            <w:sz w:val="24"/>
          </w:rPr>
          <w:t xml:space="preserve">, </w:t>
        </w:r>
        <w:r w:rsidR="002107F9" w:rsidRPr="002107F9">
          <w:rPr>
            <w:rStyle w:val="Hyperlink"/>
            <w:b/>
            <w:bCs/>
            <w:noProof/>
            <w:sz w:val="24"/>
          </w:rPr>
          <w:t>PTPD(o)ranT(d)</w:t>
        </w:r>
        <w:r w:rsidR="002107F9" w:rsidRPr="002107F9">
          <w:rPr>
            <w:rStyle w:val="Hyperlink"/>
            <w:noProof/>
            <w:sz w:val="24"/>
          </w:rPr>
          <w:t xml:space="preserve"> and </w:t>
        </w:r>
        <w:r w:rsidR="002107F9" w:rsidRPr="002107F9">
          <w:rPr>
            <w:rStyle w:val="Hyperlink"/>
            <w:b/>
            <w:bCs/>
            <w:noProof/>
            <w:sz w:val="24"/>
          </w:rPr>
          <w:t xml:space="preserve">PTPD(dmo)ranT(h) </w:t>
        </w:r>
        <w:r w:rsidR="002107F9" w:rsidRPr="002107F9">
          <w:rPr>
            <w:rStyle w:val="Hyperlink"/>
            <w:noProof/>
            <w:sz w:val="24"/>
          </w:rPr>
          <w:t xml:space="preserve">with a heating rate of 10 </w:t>
        </w:r>
        <w:r w:rsidR="002107F9" w:rsidRPr="002107F9">
          <w:rPr>
            <w:rStyle w:val="Hyperlink"/>
            <w:noProof/>
            <w:sz w:val="24"/>
            <w:vertAlign w:val="superscript"/>
          </w:rPr>
          <w:t>O</w:t>
        </w:r>
        <w:r w:rsidR="002107F9" w:rsidRPr="002107F9">
          <w:rPr>
            <w:rStyle w:val="Hyperlink"/>
            <w:noProof/>
            <w:sz w:val="24"/>
          </w:rPr>
          <w:t>C min</w:t>
        </w:r>
        <w:r w:rsidR="002107F9" w:rsidRPr="002107F9">
          <w:rPr>
            <w:rStyle w:val="Hyperlink"/>
            <w:noProof/>
            <w:sz w:val="24"/>
            <w:vertAlign w:val="superscript"/>
          </w:rPr>
          <w:t>-1</w:t>
        </w:r>
        <w:r w:rsidR="002107F9" w:rsidRPr="002107F9">
          <w:rPr>
            <w:rStyle w:val="Hyperlink"/>
            <w:noProof/>
            <w:sz w:val="24"/>
          </w:rPr>
          <w:t xml:space="preserve"> under an inert nitrogen atmosphere.</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_Toc474854451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89</w:t>
        </w:r>
        <w:r w:rsidR="002107F9" w:rsidRPr="002107F9">
          <w:rPr>
            <w:noProof/>
            <w:webHidden/>
            <w:sz w:val="24"/>
          </w:rPr>
          <w:fldChar w:fldCharType="end"/>
        </w:r>
      </w:hyperlink>
    </w:p>
    <w:p w14:paraId="2BA349C2" w14:textId="77777777" w:rsidR="002107F9" w:rsidRPr="002107F9" w:rsidRDefault="00524E44" w:rsidP="002107F9">
      <w:pPr>
        <w:pStyle w:val="TableofFigures"/>
        <w:tabs>
          <w:tab w:val="right" w:leader="dot" w:pos="9016"/>
        </w:tabs>
        <w:spacing w:line="360" w:lineRule="auto"/>
        <w:rPr>
          <w:rFonts w:cstheme="minorBidi"/>
          <w:smallCaps w:val="0"/>
          <w:noProof/>
          <w:sz w:val="24"/>
        </w:rPr>
      </w:pPr>
      <w:hyperlink r:id="rId70" w:anchor="_Toc474854452" w:history="1">
        <w:r w:rsidR="002107F9" w:rsidRPr="002107F9">
          <w:rPr>
            <w:rStyle w:val="Hyperlink"/>
            <w:b/>
            <w:bCs/>
            <w:noProof/>
            <w:sz w:val="24"/>
          </w:rPr>
          <w:t>Figure 62</w:t>
        </w:r>
        <w:r w:rsidR="002107F9" w:rsidRPr="002107F9">
          <w:rPr>
            <w:rStyle w:val="Hyperlink"/>
            <w:noProof/>
            <w:sz w:val="24"/>
          </w:rPr>
          <w:t xml:space="preserve"> Powder X-ray diffraction patterns of </w:t>
        </w:r>
        <w:r w:rsidR="002107F9" w:rsidRPr="002107F9">
          <w:rPr>
            <w:rStyle w:val="Hyperlink"/>
            <w:b/>
            <w:bCs/>
            <w:noProof/>
            <w:sz w:val="24"/>
          </w:rPr>
          <w:t>PTPD(h)ranT(h)</w:t>
        </w:r>
        <w:r w:rsidR="002107F9" w:rsidRPr="002107F9">
          <w:rPr>
            <w:rStyle w:val="Hyperlink"/>
            <w:noProof/>
            <w:sz w:val="24"/>
          </w:rPr>
          <w:t xml:space="preserve">, </w:t>
        </w:r>
        <w:r w:rsidR="002107F9" w:rsidRPr="002107F9">
          <w:rPr>
            <w:rStyle w:val="Hyperlink"/>
            <w:b/>
            <w:bCs/>
            <w:noProof/>
            <w:sz w:val="24"/>
          </w:rPr>
          <w:t>PTPD(o)ranT(h),</w:t>
        </w:r>
        <w:r w:rsidR="002107F9" w:rsidRPr="002107F9">
          <w:rPr>
            <w:rStyle w:val="Hyperlink"/>
            <w:noProof/>
            <w:sz w:val="24"/>
          </w:rPr>
          <w:t xml:space="preserve"> </w:t>
        </w:r>
        <w:r w:rsidR="002107F9" w:rsidRPr="002107F9">
          <w:rPr>
            <w:rStyle w:val="Hyperlink"/>
            <w:b/>
            <w:bCs/>
            <w:noProof/>
            <w:sz w:val="24"/>
          </w:rPr>
          <w:t>PTPD(d)ranT(h)</w:t>
        </w:r>
        <w:r w:rsidR="002107F9" w:rsidRPr="002107F9">
          <w:rPr>
            <w:rStyle w:val="Hyperlink"/>
            <w:noProof/>
            <w:sz w:val="24"/>
          </w:rPr>
          <w:t xml:space="preserve">, </w:t>
        </w:r>
        <w:r w:rsidR="002107F9" w:rsidRPr="002107F9">
          <w:rPr>
            <w:rStyle w:val="Hyperlink"/>
            <w:b/>
            <w:bCs/>
            <w:noProof/>
            <w:sz w:val="24"/>
          </w:rPr>
          <w:t>PTPD(o)ranT(d)</w:t>
        </w:r>
        <w:r w:rsidR="002107F9" w:rsidRPr="002107F9">
          <w:rPr>
            <w:rStyle w:val="Hyperlink"/>
            <w:noProof/>
            <w:sz w:val="24"/>
          </w:rPr>
          <w:t xml:space="preserve"> and </w:t>
        </w:r>
        <w:r w:rsidR="002107F9" w:rsidRPr="002107F9">
          <w:rPr>
            <w:rStyle w:val="Hyperlink"/>
            <w:b/>
            <w:bCs/>
            <w:noProof/>
            <w:sz w:val="24"/>
          </w:rPr>
          <w:t>PTPD(dmo)ranT(h)</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_Toc474854452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90</w:t>
        </w:r>
        <w:r w:rsidR="002107F9" w:rsidRPr="002107F9">
          <w:rPr>
            <w:noProof/>
            <w:webHidden/>
            <w:sz w:val="24"/>
          </w:rPr>
          <w:fldChar w:fldCharType="end"/>
        </w:r>
      </w:hyperlink>
    </w:p>
    <w:p w14:paraId="325163E8" w14:textId="77777777" w:rsidR="002107F9" w:rsidRPr="002107F9" w:rsidRDefault="00524E44" w:rsidP="002107F9">
      <w:pPr>
        <w:pStyle w:val="TableofFigures"/>
        <w:tabs>
          <w:tab w:val="right" w:leader="dot" w:pos="9016"/>
        </w:tabs>
        <w:spacing w:line="360" w:lineRule="auto"/>
        <w:rPr>
          <w:rFonts w:cstheme="minorBidi"/>
          <w:smallCaps w:val="0"/>
          <w:noProof/>
          <w:sz w:val="24"/>
        </w:rPr>
      </w:pPr>
      <w:hyperlink r:id="rId71" w:anchor="_Toc474854453" w:history="1">
        <w:r w:rsidR="002107F9" w:rsidRPr="002107F9">
          <w:rPr>
            <w:rStyle w:val="Hyperlink"/>
            <w:b/>
            <w:bCs/>
            <w:noProof/>
            <w:sz w:val="24"/>
          </w:rPr>
          <w:t>Figure 63</w:t>
        </w:r>
        <w:r w:rsidR="002107F9" w:rsidRPr="002107F9">
          <w:rPr>
            <w:rStyle w:val="Hyperlink"/>
            <w:noProof/>
            <w:sz w:val="24"/>
          </w:rPr>
          <w:t xml:space="preserve"> A diagrammatic representation of the molecular alignment on TPD monomers contributing to the overall dipole moment of the molecular</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_Toc474854453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97</w:t>
        </w:r>
        <w:r w:rsidR="002107F9" w:rsidRPr="002107F9">
          <w:rPr>
            <w:noProof/>
            <w:webHidden/>
            <w:sz w:val="24"/>
          </w:rPr>
          <w:fldChar w:fldCharType="end"/>
        </w:r>
      </w:hyperlink>
    </w:p>
    <w:p w14:paraId="7772793E" w14:textId="77777777" w:rsidR="002107F9" w:rsidRPr="002107F9" w:rsidRDefault="00524E44" w:rsidP="002107F9">
      <w:pPr>
        <w:pStyle w:val="TableofFigures"/>
        <w:tabs>
          <w:tab w:val="right" w:leader="dot" w:pos="9016"/>
        </w:tabs>
        <w:spacing w:line="360" w:lineRule="auto"/>
        <w:rPr>
          <w:rFonts w:cstheme="minorBidi"/>
          <w:smallCaps w:val="0"/>
          <w:noProof/>
          <w:sz w:val="24"/>
        </w:rPr>
      </w:pPr>
      <w:hyperlink r:id="rId72" w:anchor="_Toc474854454" w:history="1">
        <w:r w:rsidR="002107F9" w:rsidRPr="002107F9">
          <w:rPr>
            <w:rStyle w:val="Hyperlink"/>
            <w:b/>
            <w:bCs/>
            <w:noProof/>
            <w:sz w:val="24"/>
            <w:lang w:val="pt-PT"/>
          </w:rPr>
          <w:t>Figure 64</w:t>
        </w:r>
        <w:r w:rsidR="002107F9" w:rsidRPr="002107F9">
          <w:rPr>
            <w:rStyle w:val="Hyperlink"/>
            <w:noProof/>
            <w:sz w:val="24"/>
            <w:lang w:val="pt-PT"/>
          </w:rPr>
          <w:t xml:space="preserve"> Syntheses of </w:t>
        </w:r>
        <w:r w:rsidR="002107F9" w:rsidRPr="002107F9">
          <w:rPr>
            <w:rStyle w:val="Hyperlink"/>
            <w:b/>
            <w:bCs/>
            <w:noProof/>
            <w:sz w:val="24"/>
            <w:lang w:val="pt-PT"/>
          </w:rPr>
          <w:t>PTPD(h)regT(h)</w:t>
        </w:r>
        <w:r w:rsidR="002107F9" w:rsidRPr="002107F9">
          <w:rPr>
            <w:rStyle w:val="Hyperlink"/>
            <w:noProof/>
            <w:sz w:val="24"/>
            <w:lang w:val="pt-PT"/>
          </w:rPr>
          <w:t xml:space="preserve">, </w:t>
        </w:r>
        <w:r w:rsidR="002107F9" w:rsidRPr="002107F9">
          <w:rPr>
            <w:rStyle w:val="Hyperlink"/>
            <w:b/>
            <w:bCs/>
            <w:noProof/>
            <w:sz w:val="24"/>
            <w:lang w:val="pt-PT"/>
          </w:rPr>
          <w:t>PTPD(o)regT(h)</w:t>
        </w:r>
        <w:r w:rsidR="002107F9" w:rsidRPr="002107F9">
          <w:rPr>
            <w:rStyle w:val="Hyperlink"/>
            <w:noProof/>
            <w:sz w:val="24"/>
            <w:lang w:val="pt-PT"/>
          </w:rPr>
          <w:t xml:space="preserve">, </w:t>
        </w:r>
        <w:r w:rsidR="002107F9" w:rsidRPr="002107F9">
          <w:rPr>
            <w:rStyle w:val="Hyperlink"/>
            <w:b/>
            <w:bCs/>
            <w:noProof/>
            <w:sz w:val="24"/>
            <w:lang w:val="pt-PT"/>
          </w:rPr>
          <w:t>PTPD(d)regT(h)</w:t>
        </w:r>
        <w:r w:rsidR="002107F9" w:rsidRPr="002107F9">
          <w:rPr>
            <w:rStyle w:val="Hyperlink"/>
            <w:noProof/>
            <w:sz w:val="24"/>
            <w:lang w:val="pt-PT"/>
          </w:rPr>
          <w:t xml:space="preserve">, </w:t>
        </w:r>
        <w:r w:rsidR="002107F9" w:rsidRPr="002107F9">
          <w:rPr>
            <w:rStyle w:val="Hyperlink"/>
            <w:b/>
            <w:bCs/>
            <w:noProof/>
            <w:sz w:val="24"/>
            <w:lang w:val="pt-PT"/>
          </w:rPr>
          <w:t>PTPD(o)regT(d)</w:t>
        </w:r>
        <w:r w:rsidR="002107F9" w:rsidRPr="002107F9">
          <w:rPr>
            <w:rStyle w:val="Hyperlink"/>
            <w:noProof/>
            <w:sz w:val="24"/>
            <w:lang w:val="pt-PT"/>
          </w:rPr>
          <w:t xml:space="preserve">, </w:t>
        </w:r>
        <w:r w:rsidR="002107F9" w:rsidRPr="002107F9">
          <w:rPr>
            <w:rStyle w:val="Hyperlink"/>
            <w:b/>
            <w:bCs/>
            <w:noProof/>
            <w:sz w:val="24"/>
            <w:lang w:val="pt-PT"/>
          </w:rPr>
          <w:t>PTPD(dmo)regT(h)</w:t>
        </w:r>
        <w:r w:rsidR="002107F9" w:rsidRPr="002107F9">
          <w:rPr>
            <w:rStyle w:val="Hyperlink"/>
            <w:noProof/>
            <w:sz w:val="24"/>
            <w:lang w:val="pt-PT"/>
          </w:rPr>
          <w:t xml:space="preserve"> and </w:t>
        </w:r>
        <w:r w:rsidR="002107F9" w:rsidRPr="002107F9">
          <w:rPr>
            <w:rStyle w:val="Hyperlink"/>
            <w:b/>
            <w:bCs/>
            <w:noProof/>
            <w:sz w:val="24"/>
            <w:lang w:val="pt-PT"/>
          </w:rPr>
          <w:t>PTPD(dmo)altT(h)</w:t>
        </w:r>
        <w:r w:rsidR="002107F9" w:rsidRPr="002107F9">
          <w:rPr>
            <w:rStyle w:val="Hyperlink"/>
            <w:noProof/>
            <w:sz w:val="24"/>
            <w:lang w:val="pt-PT"/>
          </w:rPr>
          <w:t xml:space="preserve"> a) PdCl</w:t>
        </w:r>
        <w:r w:rsidR="002107F9" w:rsidRPr="002107F9">
          <w:rPr>
            <w:rStyle w:val="Hyperlink"/>
            <w:noProof/>
            <w:sz w:val="24"/>
            <w:vertAlign w:val="subscript"/>
            <w:lang w:val="pt-PT"/>
          </w:rPr>
          <w:t>2</w:t>
        </w:r>
        <w:r w:rsidR="002107F9" w:rsidRPr="002107F9">
          <w:rPr>
            <w:rStyle w:val="Hyperlink"/>
            <w:noProof/>
            <w:sz w:val="24"/>
            <w:lang w:val="pt-PT"/>
          </w:rPr>
          <w:t>(MeCN)</w:t>
        </w:r>
        <w:r w:rsidR="002107F9" w:rsidRPr="002107F9">
          <w:rPr>
            <w:rStyle w:val="Hyperlink"/>
            <w:noProof/>
            <w:sz w:val="24"/>
            <w:vertAlign w:val="subscript"/>
            <w:lang w:val="pt-PT"/>
          </w:rPr>
          <w:t>2</w:t>
        </w:r>
        <w:r w:rsidR="002107F9" w:rsidRPr="002107F9">
          <w:rPr>
            <w:rStyle w:val="Hyperlink"/>
            <w:noProof/>
            <w:sz w:val="24"/>
            <w:lang w:val="pt-PT"/>
          </w:rPr>
          <w:t xml:space="preserve"> (0.02 mol equiv.), L1 (0.02 mol equiv.), CsCO</w:t>
        </w:r>
        <w:r w:rsidR="002107F9" w:rsidRPr="002107F9">
          <w:rPr>
            <w:rStyle w:val="Hyperlink"/>
            <w:noProof/>
            <w:sz w:val="24"/>
            <w:vertAlign w:val="subscript"/>
            <w:lang w:val="pt-PT"/>
          </w:rPr>
          <w:t>3</w:t>
        </w:r>
        <w:r w:rsidR="002107F9" w:rsidRPr="002107F9">
          <w:rPr>
            <w:rStyle w:val="Hyperlink"/>
            <w:noProof/>
            <w:sz w:val="24"/>
            <w:lang w:val="pt-PT"/>
          </w:rPr>
          <w:t xml:space="preserve"> (3 mol equiv.), PivOH (1 mol equiv.), THF, 100 </w:t>
        </w:r>
        <w:r w:rsidR="002107F9" w:rsidRPr="002107F9">
          <w:rPr>
            <w:rStyle w:val="Hyperlink"/>
            <w:noProof/>
            <w:sz w:val="24"/>
            <w:vertAlign w:val="superscript"/>
            <w:lang w:val="pt-PT"/>
          </w:rPr>
          <w:t>O</w:t>
        </w:r>
        <w:r w:rsidR="002107F9" w:rsidRPr="002107F9">
          <w:rPr>
            <w:rStyle w:val="Hyperlink"/>
            <w:noProof/>
            <w:sz w:val="24"/>
            <w:lang w:val="pt-PT"/>
          </w:rPr>
          <w:t>C</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_Toc474854454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98</w:t>
        </w:r>
        <w:r w:rsidR="002107F9" w:rsidRPr="002107F9">
          <w:rPr>
            <w:noProof/>
            <w:webHidden/>
            <w:sz w:val="24"/>
          </w:rPr>
          <w:fldChar w:fldCharType="end"/>
        </w:r>
      </w:hyperlink>
    </w:p>
    <w:p w14:paraId="7DA2480A" w14:textId="77777777" w:rsidR="002107F9" w:rsidRPr="002107F9" w:rsidRDefault="00524E44" w:rsidP="002107F9">
      <w:pPr>
        <w:pStyle w:val="TableofFigures"/>
        <w:tabs>
          <w:tab w:val="right" w:leader="dot" w:pos="9016"/>
        </w:tabs>
        <w:spacing w:line="360" w:lineRule="auto"/>
        <w:rPr>
          <w:rFonts w:cstheme="minorBidi"/>
          <w:smallCaps w:val="0"/>
          <w:noProof/>
          <w:sz w:val="24"/>
        </w:rPr>
      </w:pPr>
      <w:hyperlink r:id="rId73" w:anchor="_Toc474854455" w:history="1">
        <w:r w:rsidR="002107F9" w:rsidRPr="002107F9">
          <w:rPr>
            <w:rStyle w:val="Hyperlink"/>
            <w:b/>
            <w:bCs/>
            <w:noProof/>
            <w:sz w:val="24"/>
          </w:rPr>
          <w:t>Figure 65</w:t>
        </w:r>
        <w:r w:rsidR="002107F9" w:rsidRPr="002107F9">
          <w:rPr>
            <w:rStyle w:val="Hyperlink"/>
            <w:noProof/>
            <w:sz w:val="24"/>
          </w:rPr>
          <w:t xml:space="preserve"> a) NBS, H</w:t>
        </w:r>
        <w:r w:rsidR="002107F9" w:rsidRPr="002107F9">
          <w:rPr>
            <w:rStyle w:val="Hyperlink"/>
            <w:noProof/>
            <w:sz w:val="24"/>
            <w:vertAlign w:val="subscript"/>
          </w:rPr>
          <w:t>2</w:t>
        </w:r>
        <w:r w:rsidR="002107F9" w:rsidRPr="002107F9">
          <w:rPr>
            <w:rStyle w:val="Hyperlink"/>
            <w:noProof/>
            <w:sz w:val="24"/>
          </w:rPr>
          <w:t>SO</w:t>
        </w:r>
        <w:r w:rsidR="002107F9" w:rsidRPr="002107F9">
          <w:rPr>
            <w:rStyle w:val="Hyperlink"/>
            <w:noProof/>
            <w:sz w:val="24"/>
            <w:vertAlign w:val="subscript"/>
          </w:rPr>
          <w:t>4</w:t>
        </w:r>
        <w:r w:rsidR="002107F9" w:rsidRPr="002107F9">
          <w:rPr>
            <w:rStyle w:val="Hyperlink"/>
            <w:noProof/>
            <w:sz w:val="24"/>
          </w:rPr>
          <w:t>/TFA b) Zn, EtOH/AcOH, reflux c) 3-alkylthiophene boronic ester, Pd(PPh</w:t>
        </w:r>
        <w:r w:rsidR="002107F9" w:rsidRPr="002107F9">
          <w:rPr>
            <w:rStyle w:val="Hyperlink"/>
            <w:noProof/>
            <w:sz w:val="24"/>
            <w:vertAlign w:val="subscript"/>
          </w:rPr>
          <w:t>3</w:t>
        </w:r>
        <w:r w:rsidR="002107F9" w:rsidRPr="002107F9">
          <w:rPr>
            <w:rStyle w:val="Hyperlink"/>
            <w:noProof/>
            <w:sz w:val="24"/>
          </w:rPr>
          <w:t>)</w:t>
        </w:r>
        <w:r w:rsidR="002107F9" w:rsidRPr="002107F9">
          <w:rPr>
            <w:rStyle w:val="Hyperlink"/>
            <w:noProof/>
            <w:sz w:val="24"/>
            <w:vertAlign w:val="subscript"/>
          </w:rPr>
          <w:t>4</w:t>
        </w:r>
        <w:r w:rsidR="002107F9" w:rsidRPr="002107F9">
          <w:rPr>
            <w:rStyle w:val="Hyperlink"/>
            <w:noProof/>
            <w:sz w:val="24"/>
          </w:rPr>
          <w:t>, K</w:t>
        </w:r>
        <w:r w:rsidR="002107F9" w:rsidRPr="002107F9">
          <w:rPr>
            <w:rStyle w:val="Hyperlink"/>
            <w:noProof/>
            <w:sz w:val="24"/>
            <w:vertAlign w:val="subscript"/>
          </w:rPr>
          <w:t>2</w:t>
        </w:r>
        <w:r w:rsidR="002107F9" w:rsidRPr="002107F9">
          <w:rPr>
            <w:rStyle w:val="Hyperlink"/>
            <w:noProof/>
            <w:sz w:val="24"/>
          </w:rPr>
          <w:t>CO</w:t>
        </w:r>
        <w:r w:rsidR="002107F9" w:rsidRPr="002107F9">
          <w:rPr>
            <w:rStyle w:val="Hyperlink"/>
            <w:noProof/>
            <w:sz w:val="24"/>
            <w:vertAlign w:val="subscript"/>
          </w:rPr>
          <w:t>3</w:t>
        </w:r>
        <w:r w:rsidR="002107F9" w:rsidRPr="002107F9">
          <w:rPr>
            <w:rStyle w:val="Hyperlink"/>
            <w:noProof/>
            <w:sz w:val="24"/>
          </w:rPr>
          <w:t xml:space="preserve">, Aliquat 336, Toluene, 90 </w:t>
        </w:r>
        <w:r w:rsidR="002107F9" w:rsidRPr="002107F9">
          <w:rPr>
            <w:rStyle w:val="Hyperlink"/>
            <w:noProof/>
            <w:sz w:val="24"/>
            <w:vertAlign w:val="superscript"/>
          </w:rPr>
          <w:t>O</w:t>
        </w:r>
        <w:r w:rsidR="002107F9" w:rsidRPr="002107F9">
          <w:rPr>
            <w:rStyle w:val="Hyperlink"/>
            <w:noProof/>
            <w:sz w:val="24"/>
          </w:rPr>
          <w:t>C d)NBS, AcOH/CHCl</w:t>
        </w:r>
        <w:r w:rsidR="002107F9" w:rsidRPr="002107F9">
          <w:rPr>
            <w:rStyle w:val="Hyperlink"/>
            <w:noProof/>
            <w:sz w:val="24"/>
            <w:vertAlign w:val="subscript"/>
          </w:rPr>
          <w:t>3</w:t>
        </w:r>
        <w:r w:rsidR="002107F9" w:rsidRPr="002107F9">
          <w:rPr>
            <w:rStyle w:val="Hyperlink"/>
            <w:noProof/>
            <w:sz w:val="24"/>
          </w:rPr>
          <w:t>, dark</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_Toc474854455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99</w:t>
        </w:r>
        <w:r w:rsidR="002107F9" w:rsidRPr="002107F9">
          <w:rPr>
            <w:noProof/>
            <w:webHidden/>
            <w:sz w:val="24"/>
          </w:rPr>
          <w:fldChar w:fldCharType="end"/>
        </w:r>
      </w:hyperlink>
    </w:p>
    <w:p w14:paraId="55B2A609" w14:textId="77777777" w:rsidR="002107F9" w:rsidRPr="002107F9" w:rsidRDefault="00524E44" w:rsidP="002107F9">
      <w:pPr>
        <w:pStyle w:val="TableofFigures"/>
        <w:tabs>
          <w:tab w:val="right" w:leader="dot" w:pos="9016"/>
        </w:tabs>
        <w:spacing w:line="360" w:lineRule="auto"/>
        <w:rPr>
          <w:rFonts w:cstheme="minorBidi"/>
          <w:smallCaps w:val="0"/>
          <w:noProof/>
          <w:sz w:val="24"/>
        </w:rPr>
      </w:pPr>
      <w:hyperlink r:id="rId74" w:anchor="_Toc474854456" w:history="1">
        <w:r w:rsidR="002107F9" w:rsidRPr="002107F9">
          <w:rPr>
            <w:rStyle w:val="Hyperlink"/>
            <w:b/>
            <w:bCs/>
            <w:noProof/>
            <w:sz w:val="24"/>
          </w:rPr>
          <w:t>Figure 66</w:t>
        </w:r>
        <w:r w:rsidR="002107F9" w:rsidRPr="002107F9">
          <w:rPr>
            <w:rStyle w:val="Hyperlink"/>
            <w:noProof/>
            <w:sz w:val="24"/>
          </w:rPr>
          <w:t xml:space="preserve"> a) NBS, AcOH/ CHCl</w:t>
        </w:r>
        <w:r w:rsidR="002107F9" w:rsidRPr="002107F9">
          <w:rPr>
            <w:rStyle w:val="Hyperlink"/>
            <w:noProof/>
            <w:sz w:val="24"/>
            <w:vertAlign w:val="subscript"/>
          </w:rPr>
          <w:t>3</w:t>
        </w:r>
        <w:r w:rsidR="002107F9" w:rsidRPr="002107F9">
          <w:rPr>
            <w:rStyle w:val="Hyperlink"/>
            <w:noProof/>
            <w:sz w:val="24"/>
          </w:rPr>
          <w:t>, dark b) Bis(pinacolato) diboron, KOAc, Pd(dppf)Cl</w:t>
        </w:r>
        <w:r w:rsidR="002107F9" w:rsidRPr="002107F9">
          <w:rPr>
            <w:rStyle w:val="Hyperlink"/>
            <w:noProof/>
            <w:sz w:val="24"/>
            <w:vertAlign w:val="subscript"/>
          </w:rPr>
          <w:t>2</w:t>
        </w:r>
        <w:r w:rsidR="002107F9" w:rsidRPr="002107F9">
          <w:rPr>
            <w:rStyle w:val="Hyperlink"/>
            <w:noProof/>
            <w:sz w:val="24"/>
          </w:rPr>
          <w:t xml:space="preserve"> (0.05 mol equiv.), DMF, 100 </w:t>
        </w:r>
        <w:r w:rsidR="002107F9" w:rsidRPr="002107F9">
          <w:rPr>
            <w:rStyle w:val="Hyperlink"/>
            <w:noProof/>
            <w:sz w:val="24"/>
            <w:vertAlign w:val="superscript"/>
          </w:rPr>
          <w:t>O</w:t>
        </w:r>
        <w:r w:rsidR="002107F9" w:rsidRPr="002107F9">
          <w:rPr>
            <w:rStyle w:val="Hyperlink"/>
            <w:noProof/>
            <w:sz w:val="24"/>
          </w:rPr>
          <w:t>C</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_Toc474854456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99</w:t>
        </w:r>
        <w:r w:rsidR="002107F9" w:rsidRPr="002107F9">
          <w:rPr>
            <w:noProof/>
            <w:webHidden/>
            <w:sz w:val="24"/>
          </w:rPr>
          <w:fldChar w:fldCharType="end"/>
        </w:r>
      </w:hyperlink>
    </w:p>
    <w:p w14:paraId="41989198" w14:textId="77777777" w:rsidR="002107F9" w:rsidRPr="002107F9" w:rsidRDefault="00524E44" w:rsidP="002107F9">
      <w:pPr>
        <w:pStyle w:val="TableofFigures"/>
        <w:tabs>
          <w:tab w:val="right" w:leader="dot" w:pos="9016"/>
        </w:tabs>
        <w:spacing w:line="360" w:lineRule="auto"/>
        <w:rPr>
          <w:rFonts w:cstheme="minorBidi"/>
          <w:smallCaps w:val="0"/>
          <w:noProof/>
          <w:sz w:val="24"/>
        </w:rPr>
      </w:pPr>
      <w:hyperlink r:id="rId75" w:anchor="_Toc474854457" w:history="1">
        <w:r w:rsidR="002107F9" w:rsidRPr="002107F9">
          <w:rPr>
            <w:rStyle w:val="Hyperlink"/>
            <w:b/>
            <w:bCs/>
            <w:noProof/>
            <w:sz w:val="24"/>
          </w:rPr>
          <w:t>Figure 67</w:t>
        </w:r>
        <w:r w:rsidR="002107F9" w:rsidRPr="002107F9">
          <w:rPr>
            <w:rStyle w:val="Hyperlink"/>
            <w:noProof/>
            <w:sz w:val="24"/>
          </w:rPr>
          <w:t xml:space="preserve"> </w:t>
        </w:r>
        <w:r w:rsidR="002107F9" w:rsidRPr="002107F9">
          <w:rPr>
            <w:rStyle w:val="Hyperlink"/>
            <w:noProof/>
            <w:sz w:val="24"/>
            <w:vertAlign w:val="superscript"/>
          </w:rPr>
          <w:t>1</w:t>
        </w:r>
        <w:r w:rsidR="002107F9" w:rsidRPr="002107F9">
          <w:rPr>
            <w:rStyle w:val="Hyperlink"/>
            <w:noProof/>
            <w:sz w:val="24"/>
          </w:rPr>
          <w:t>H NMR in CDCl</w:t>
        </w:r>
        <w:r w:rsidR="002107F9" w:rsidRPr="002107F9">
          <w:rPr>
            <w:rStyle w:val="Hyperlink"/>
            <w:noProof/>
            <w:sz w:val="24"/>
            <w:vertAlign w:val="subscript"/>
          </w:rPr>
          <w:t>3</w:t>
        </w:r>
        <w:r w:rsidR="002107F9" w:rsidRPr="002107F9">
          <w:rPr>
            <w:rStyle w:val="Hyperlink"/>
            <w:noProof/>
            <w:sz w:val="24"/>
          </w:rPr>
          <w:t xml:space="preserve"> of </w:t>
        </w:r>
        <w:r w:rsidR="002107F9" w:rsidRPr="002107F9">
          <w:rPr>
            <w:rStyle w:val="Hyperlink"/>
            <w:b/>
            <w:bCs/>
            <w:noProof/>
            <w:sz w:val="24"/>
          </w:rPr>
          <w:t>M11</w:t>
        </w:r>
        <w:r w:rsidR="002107F9" w:rsidRPr="002107F9">
          <w:rPr>
            <w:rStyle w:val="Hyperlink"/>
            <w:noProof/>
            <w:sz w:val="24"/>
          </w:rPr>
          <w:t xml:space="preserve">  between 0 and 8.00 ppm showing the various proton environments present</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_Toc474854457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100</w:t>
        </w:r>
        <w:r w:rsidR="002107F9" w:rsidRPr="002107F9">
          <w:rPr>
            <w:noProof/>
            <w:webHidden/>
            <w:sz w:val="24"/>
          </w:rPr>
          <w:fldChar w:fldCharType="end"/>
        </w:r>
      </w:hyperlink>
    </w:p>
    <w:p w14:paraId="15164465" w14:textId="77777777" w:rsidR="002107F9" w:rsidRPr="002107F9" w:rsidRDefault="00524E44" w:rsidP="002107F9">
      <w:pPr>
        <w:pStyle w:val="TableofFigures"/>
        <w:tabs>
          <w:tab w:val="right" w:leader="dot" w:pos="9016"/>
        </w:tabs>
        <w:spacing w:line="360" w:lineRule="auto"/>
        <w:rPr>
          <w:rFonts w:cstheme="minorBidi"/>
          <w:smallCaps w:val="0"/>
          <w:noProof/>
          <w:sz w:val="24"/>
        </w:rPr>
      </w:pPr>
      <w:hyperlink r:id="rId76" w:anchor="_Toc474854458" w:history="1">
        <w:r w:rsidR="002107F9" w:rsidRPr="002107F9">
          <w:rPr>
            <w:rStyle w:val="Hyperlink"/>
            <w:b/>
            <w:bCs/>
            <w:noProof/>
            <w:sz w:val="24"/>
          </w:rPr>
          <w:t>Figure 68</w:t>
        </w:r>
        <w:r w:rsidR="002107F9" w:rsidRPr="002107F9">
          <w:rPr>
            <w:rStyle w:val="Hyperlink"/>
            <w:noProof/>
            <w:sz w:val="24"/>
          </w:rPr>
          <w:t xml:space="preserve"> </w:t>
        </w:r>
        <w:r w:rsidR="002107F9" w:rsidRPr="002107F9">
          <w:rPr>
            <w:rStyle w:val="Hyperlink"/>
            <w:noProof/>
            <w:sz w:val="24"/>
            <w:vertAlign w:val="superscript"/>
          </w:rPr>
          <w:t>1</w:t>
        </w:r>
        <w:r w:rsidR="002107F9" w:rsidRPr="002107F9">
          <w:rPr>
            <w:rStyle w:val="Hyperlink"/>
            <w:noProof/>
            <w:sz w:val="24"/>
          </w:rPr>
          <w:t>H NMR in CDCl</w:t>
        </w:r>
        <w:r w:rsidR="002107F9" w:rsidRPr="002107F9">
          <w:rPr>
            <w:rStyle w:val="Hyperlink"/>
            <w:noProof/>
            <w:sz w:val="24"/>
            <w:vertAlign w:val="subscript"/>
          </w:rPr>
          <w:t>3</w:t>
        </w:r>
        <w:r w:rsidR="002107F9" w:rsidRPr="002107F9">
          <w:rPr>
            <w:rStyle w:val="Hyperlink"/>
            <w:noProof/>
            <w:sz w:val="24"/>
          </w:rPr>
          <w:t xml:space="preserve"> of </w:t>
        </w:r>
        <w:r w:rsidR="002107F9" w:rsidRPr="002107F9">
          <w:rPr>
            <w:rStyle w:val="Hyperlink"/>
            <w:b/>
            <w:bCs/>
            <w:noProof/>
            <w:sz w:val="24"/>
          </w:rPr>
          <w:t>M19</w:t>
        </w:r>
        <w:r w:rsidR="002107F9" w:rsidRPr="002107F9">
          <w:rPr>
            <w:rStyle w:val="Hyperlink"/>
            <w:noProof/>
            <w:sz w:val="24"/>
          </w:rPr>
          <w:t xml:space="preserve">  between 0 and 7.50 ppm showing the various proton environments present</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_Toc474854458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101</w:t>
        </w:r>
        <w:r w:rsidR="002107F9" w:rsidRPr="002107F9">
          <w:rPr>
            <w:noProof/>
            <w:webHidden/>
            <w:sz w:val="24"/>
          </w:rPr>
          <w:fldChar w:fldCharType="end"/>
        </w:r>
      </w:hyperlink>
    </w:p>
    <w:p w14:paraId="124A97CF" w14:textId="77777777" w:rsidR="002107F9" w:rsidRPr="002107F9" w:rsidRDefault="00524E44" w:rsidP="002107F9">
      <w:pPr>
        <w:pStyle w:val="TableofFigures"/>
        <w:tabs>
          <w:tab w:val="right" w:leader="dot" w:pos="9016"/>
        </w:tabs>
        <w:spacing w:line="360" w:lineRule="auto"/>
        <w:rPr>
          <w:rFonts w:cstheme="minorBidi"/>
          <w:smallCaps w:val="0"/>
          <w:noProof/>
          <w:sz w:val="24"/>
        </w:rPr>
      </w:pPr>
      <w:hyperlink r:id="rId77" w:anchor="_Toc474854459" w:history="1">
        <w:r w:rsidR="002107F9" w:rsidRPr="002107F9">
          <w:rPr>
            <w:rStyle w:val="Hyperlink"/>
            <w:b/>
            <w:bCs/>
            <w:noProof/>
            <w:sz w:val="24"/>
          </w:rPr>
          <w:t>Figure 69</w:t>
        </w:r>
        <w:r w:rsidR="002107F9" w:rsidRPr="002107F9">
          <w:rPr>
            <w:rStyle w:val="Hyperlink"/>
            <w:noProof/>
            <w:sz w:val="24"/>
          </w:rPr>
          <w:t xml:space="preserve"> a) 3-alkylthiophene boronic ester (2 equiv.), Pd(PPh</w:t>
        </w:r>
        <w:r w:rsidR="002107F9" w:rsidRPr="002107F9">
          <w:rPr>
            <w:rStyle w:val="Hyperlink"/>
            <w:noProof/>
            <w:sz w:val="24"/>
            <w:vertAlign w:val="subscript"/>
          </w:rPr>
          <w:t>3</w:t>
        </w:r>
        <w:r w:rsidR="002107F9" w:rsidRPr="002107F9">
          <w:rPr>
            <w:rStyle w:val="Hyperlink"/>
            <w:noProof/>
            <w:sz w:val="24"/>
          </w:rPr>
          <w:t>)</w:t>
        </w:r>
        <w:r w:rsidR="002107F9" w:rsidRPr="002107F9">
          <w:rPr>
            <w:rStyle w:val="Hyperlink"/>
            <w:noProof/>
            <w:sz w:val="24"/>
            <w:vertAlign w:val="subscript"/>
          </w:rPr>
          <w:t>4</w:t>
        </w:r>
        <w:r w:rsidR="002107F9" w:rsidRPr="002107F9">
          <w:rPr>
            <w:rStyle w:val="Hyperlink"/>
            <w:noProof/>
            <w:sz w:val="24"/>
          </w:rPr>
          <w:t>, K</w:t>
        </w:r>
        <w:r w:rsidR="002107F9" w:rsidRPr="002107F9">
          <w:rPr>
            <w:rStyle w:val="Hyperlink"/>
            <w:noProof/>
            <w:sz w:val="24"/>
            <w:vertAlign w:val="subscript"/>
          </w:rPr>
          <w:t>2</w:t>
        </w:r>
        <w:r w:rsidR="002107F9" w:rsidRPr="002107F9">
          <w:rPr>
            <w:rStyle w:val="Hyperlink"/>
            <w:noProof/>
            <w:sz w:val="24"/>
          </w:rPr>
          <w:t>CO</w:t>
        </w:r>
        <w:r w:rsidR="002107F9" w:rsidRPr="002107F9">
          <w:rPr>
            <w:rStyle w:val="Hyperlink"/>
            <w:noProof/>
            <w:sz w:val="24"/>
            <w:vertAlign w:val="subscript"/>
          </w:rPr>
          <w:t>3</w:t>
        </w:r>
        <w:r w:rsidR="002107F9" w:rsidRPr="002107F9">
          <w:rPr>
            <w:rStyle w:val="Hyperlink"/>
            <w:noProof/>
            <w:sz w:val="24"/>
          </w:rPr>
          <w:t xml:space="preserve">, Aliquat 336, Toluene, 90 </w:t>
        </w:r>
        <w:r w:rsidR="002107F9" w:rsidRPr="002107F9">
          <w:rPr>
            <w:rStyle w:val="Hyperlink"/>
            <w:noProof/>
            <w:sz w:val="24"/>
            <w:vertAlign w:val="superscript"/>
          </w:rPr>
          <w:t>O</w:t>
        </w:r>
        <w:r w:rsidR="002107F9" w:rsidRPr="002107F9">
          <w:rPr>
            <w:rStyle w:val="Hyperlink"/>
            <w:noProof/>
            <w:sz w:val="24"/>
          </w:rPr>
          <w:t>C b) NBS (2 equiv.), AcOH/CHCl</w:t>
        </w:r>
        <w:r w:rsidR="002107F9" w:rsidRPr="002107F9">
          <w:rPr>
            <w:rStyle w:val="Hyperlink"/>
            <w:noProof/>
            <w:sz w:val="24"/>
            <w:vertAlign w:val="subscript"/>
          </w:rPr>
          <w:t>3</w:t>
        </w:r>
        <w:r w:rsidR="002107F9" w:rsidRPr="002107F9">
          <w:rPr>
            <w:rStyle w:val="Hyperlink"/>
            <w:noProof/>
            <w:sz w:val="24"/>
          </w:rPr>
          <w:t>, dark</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_Toc474854459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101</w:t>
        </w:r>
        <w:r w:rsidR="002107F9" w:rsidRPr="002107F9">
          <w:rPr>
            <w:noProof/>
            <w:webHidden/>
            <w:sz w:val="24"/>
          </w:rPr>
          <w:fldChar w:fldCharType="end"/>
        </w:r>
      </w:hyperlink>
    </w:p>
    <w:p w14:paraId="52AE8DC1" w14:textId="77777777" w:rsidR="002107F9" w:rsidRPr="002107F9" w:rsidRDefault="00524E44" w:rsidP="002107F9">
      <w:pPr>
        <w:pStyle w:val="TableofFigures"/>
        <w:tabs>
          <w:tab w:val="right" w:leader="dot" w:pos="9016"/>
        </w:tabs>
        <w:spacing w:line="360" w:lineRule="auto"/>
        <w:rPr>
          <w:rFonts w:cstheme="minorBidi"/>
          <w:smallCaps w:val="0"/>
          <w:noProof/>
          <w:sz w:val="24"/>
        </w:rPr>
      </w:pPr>
      <w:hyperlink r:id="rId78" w:anchor="_Toc474854460" w:history="1">
        <w:r w:rsidR="002107F9" w:rsidRPr="002107F9">
          <w:rPr>
            <w:rStyle w:val="Hyperlink"/>
            <w:b/>
            <w:bCs/>
            <w:noProof/>
            <w:sz w:val="24"/>
          </w:rPr>
          <w:t>Figure 70</w:t>
        </w:r>
        <w:r w:rsidR="002107F9" w:rsidRPr="002107F9">
          <w:rPr>
            <w:rStyle w:val="Hyperlink"/>
            <w:noProof/>
            <w:sz w:val="24"/>
          </w:rPr>
          <w:t xml:space="preserve"> </w:t>
        </w:r>
        <w:r w:rsidR="002107F9" w:rsidRPr="002107F9">
          <w:rPr>
            <w:rStyle w:val="Hyperlink"/>
            <w:noProof/>
            <w:sz w:val="24"/>
            <w:vertAlign w:val="superscript"/>
          </w:rPr>
          <w:t>1</w:t>
        </w:r>
        <w:r w:rsidR="002107F9" w:rsidRPr="002107F9">
          <w:rPr>
            <w:rStyle w:val="Hyperlink"/>
            <w:noProof/>
            <w:sz w:val="24"/>
          </w:rPr>
          <w:t>H NMR in C</w:t>
        </w:r>
        <w:r w:rsidR="002107F9" w:rsidRPr="002107F9">
          <w:rPr>
            <w:rStyle w:val="Hyperlink"/>
            <w:noProof/>
            <w:sz w:val="24"/>
            <w:vertAlign w:val="subscript"/>
          </w:rPr>
          <w:t>2</w:t>
        </w:r>
        <w:r w:rsidR="002107F9" w:rsidRPr="002107F9">
          <w:rPr>
            <w:rStyle w:val="Hyperlink"/>
            <w:noProof/>
            <w:sz w:val="24"/>
          </w:rPr>
          <w:t>D</w:t>
        </w:r>
        <w:r w:rsidR="002107F9" w:rsidRPr="002107F9">
          <w:rPr>
            <w:rStyle w:val="Hyperlink"/>
            <w:noProof/>
            <w:sz w:val="24"/>
            <w:vertAlign w:val="subscript"/>
          </w:rPr>
          <w:t>2</w:t>
        </w:r>
        <w:r w:rsidR="002107F9" w:rsidRPr="002107F9">
          <w:rPr>
            <w:rStyle w:val="Hyperlink"/>
            <w:noProof/>
            <w:sz w:val="24"/>
          </w:rPr>
          <w:t>Cl</w:t>
        </w:r>
        <w:r w:rsidR="002107F9" w:rsidRPr="002107F9">
          <w:rPr>
            <w:rStyle w:val="Hyperlink"/>
            <w:noProof/>
            <w:sz w:val="24"/>
            <w:vertAlign w:val="subscript"/>
          </w:rPr>
          <w:t xml:space="preserve">4 </w:t>
        </w:r>
        <w:r w:rsidR="002107F9" w:rsidRPr="002107F9">
          <w:rPr>
            <w:rStyle w:val="Hyperlink"/>
            <w:noProof/>
            <w:sz w:val="24"/>
          </w:rPr>
          <w:t xml:space="preserve"> of </w:t>
        </w:r>
        <w:r w:rsidR="002107F9" w:rsidRPr="002107F9">
          <w:rPr>
            <w:rStyle w:val="Hyperlink"/>
            <w:b/>
            <w:bCs/>
            <w:noProof/>
            <w:sz w:val="24"/>
          </w:rPr>
          <w:t xml:space="preserve">PTPD(dmo)altT(h) </w:t>
        </w:r>
        <w:r w:rsidR="002107F9" w:rsidRPr="002107F9">
          <w:rPr>
            <w:rStyle w:val="Hyperlink"/>
            <w:noProof/>
            <w:sz w:val="24"/>
          </w:rPr>
          <w:t>between 0 and 8.00 ppm showing the various proton environments present on the polymer</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_Toc474854460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103</w:t>
        </w:r>
        <w:r w:rsidR="002107F9" w:rsidRPr="002107F9">
          <w:rPr>
            <w:noProof/>
            <w:webHidden/>
            <w:sz w:val="24"/>
          </w:rPr>
          <w:fldChar w:fldCharType="end"/>
        </w:r>
      </w:hyperlink>
    </w:p>
    <w:p w14:paraId="0D810FBD" w14:textId="77777777" w:rsidR="002107F9" w:rsidRPr="002107F9" w:rsidRDefault="00524E44" w:rsidP="002107F9">
      <w:pPr>
        <w:pStyle w:val="TableofFigures"/>
        <w:tabs>
          <w:tab w:val="right" w:leader="dot" w:pos="9016"/>
        </w:tabs>
        <w:spacing w:line="360" w:lineRule="auto"/>
        <w:rPr>
          <w:rFonts w:cstheme="minorBidi"/>
          <w:smallCaps w:val="0"/>
          <w:noProof/>
          <w:sz w:val="24"/>
        </w:rPr>
      </w:pPr>
      <w:hyperlink r:id="rId79" w:anchor="_Toc474854461" w:history="1">
        <w:r w:rsidR="002107F9" w:rsidRPr="002107F9">
          <w:rPr>
            <w:rStyle w:val="Hyperlink"/>
            <w:b/>
            <w:bCs/>
            <w:noProof/>
            <w:sz w:val="24"/>
          </w:rPr>
          <w:t>Figure 71</w:t>
        </w:r>
        <w:r w:rsidR="002107F9" w:rsidRPr="002107F9">
          <w:rPr>
            <w:rStyle w:val="Hyperlink"/>
            <w:noProof/>
            <w:sz w:val="24"/>
          </w:rPr>
          <w:t xml:space="preserve"> Schematic representations of the electron density on a) HOMO of TPD-thienyl b) LUMO of TPD-thienyl</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_Toc474854461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104</w:t>
        </w:r>
        <w:r w:rsidR="002107F9" w:rsidRPr="002107F9">
          <w:rPr>
            <w:noProof/>
            <w:webHidden/>
            <w:sz w:val="24"/>
          </w:rPr>
          <w:fldChar w:fldCharType="end"/>
        </w:r>
      </w:hyperlink>
    </w:p>
    <w:p w14:paraId="2B458B58" w14:textId="77777777" w:rsidR="002107F9" w:rsidRPr="002107F9" w:rsidRDefault="00524E44" w:rsidP="002107F9">
      <w:pPr>
        <w:pStyle w:val="TableofFigures"/>
        <w:tabs>
          <w:tab w:val="right" w:leader="dot" w:pos="9016"/>
        </w:tabs>
        <w:spacing w:line="360" w:lineRule="auto"/>
        <w:rPr>
          <w:rFonts w:cstheme="minorBidi"/>
          <w:smallCaps w:val="0"/>
          <w:noProof/>
          <w:sz w:val="24"/>
        </w:rPr>
      </w:pPr>
      <w:hyperlink r:id="rId80" w:anchor="_Toc474854462" w:history="1">
        <w:r w:rsidR="002107F9" w:rsidRPr="002107F9">
          <w:rPr>
            <w:rStyle w:val="Hyperlink"/>
            <w:b/>
            <w:bCs/>
            <w:noProof/>
            <w:sz w:val="24"/>
          </w:rPr>
          <w:t>Figure 72</w:t>
        </w:r>
        <w:r w:rsidR="002107F9" w:rsidRPr="002107F9">
          <w:rPr>
            <w:rStyle w:val="Hyperlink"/>
            <w:noProof/>
            <w:sz w:val="24"/>
          </w:rPr>
          <w:t xml:space="preserve"> The normalised U.V.-vis absorption spectra of </w:t>
        </w:r>
        <w:r w:rsidR="002107F9" w:rsidRPr="002107F9">
          <w:rPr>
            <w:rStyle w:val="Hyperlink"/>
            <w:b/>
            <w:bCs/>
            <w:noProof/>
            <w:sz w:val="24"/>
            <w:lang w:val="pt-PT"/>
          </w:rPr>
          <w:t>PTPD(h)regT(h)</w:t>
        </w:r>
        <w:r w:rsidR="002107F9" w:rsidRPr="002107F9">
          <w:rPr>
            <w:rStyle w:val="Hyperlink"/>
            <w:noProof/>
            <w:sz w:val="24"/>
            <w:lang w:val="pt-PT"/>
          </w:rPr>
          <w:t xml:space="preserve">, </w:t>
        </w:r>
        <w:r w:rsidR="002107F9" w:rsidRPr="002107F9">
          <w:rPr>
            <w:rStyle w:val="Hyperlink"/>
            <w:b/>
            <w:bCs/>
            <w:noProof/>
            <w:sz w:val="24"/>
            <w:lang w:val="pt-PT"/>
          </w:rPr>
          <w:t>PTPD(o)regT(h)</w:t>
        </w:r>
        <w:r w:rsidR="002107F9" w:rsidRPr="002107F9">
          <w:rPr>
            <w:rStyle w:val="Hyperlink"/>
            <w:noProof/>
            <w:sz w:val="24"/>
            <w:lang w:val="pt-PT"/>
          </w:rPr>
          <w:t xml:space="preserve">, </w:t>
        </w:r>
        <w:r w:rsidR="002107F9" w:rsidRPr="002107F9">
          <w:rPr>
            <w:rStyle w:val="Hyperlink"/>
            <w:b/>
            <w:bCs/>
            <w:noProof/>
            <w:sz w:val="24"/>
            <w:lang w:val="pt-PT"/>
          </w:rPr>
          <w:t>PTPD(d)regT(h)</w:t>
        </w:r>
        <w:r w:rsidR="002107F9" w:rsidRPr="002107F9">
          <w:rPr>
            <w:rStyle w:val="Hyperlink"/>
            <w:noProof/>
            <w:sz w:val="24"/>
            <w:lang w:val="pt-PT"/>
          </w:rPr>
          <w:t xml:space="preserve">, </w:t>
        </w:r>
        <w:r w:rsidR="002107F9" w:rsidRPr="002107F9">
          <w:rPr>
            <w:rStyle w:val="Hyperlink"/>
            <w:b/>
            <w:bCs/>
            <w:noProof/>
            <w:sz w:val="24"/>
            <w:lang w:val="pt-PT"/>
          </w:rPr>
          <w:t>PTPD(o)regT(d)</w:t>
        </w:r>
        <w:r w:rsidR="002107F9" w:rsidRPr="002107F9">
          <w:rPr>
            <w:rStyle w:val="Hyperlink"/>
            <w:noProof/>
            <w:sz w:val="24"/>
            <w:lang w:val="pt-PT"/>
          </w:rPr>
          <w:t xml:space="preserve">, </w:t>
        </w:r>
        <w:r w:rsidR="002107F9" w:rsidRPr="002107F9">
          <w:rPr>
            <w:rStyle w:val="Hyperlink"/>
            <w:b/>
            <w:bCs/>
            <w:noProof/>
            <w:sz w:val="24"/>
            <w:lang w:val="pt-PT"/>
          </w:rPr>
          <w:t>PTPD(dmo)regT(h)</w:t>
        </w:r>
        <w:r w:rsidR="002107F9" w:rsidRPr="002107F9">
          <w:rPr>
            <w:rStyle w:val="Hyperlink"/>
            <w:noProof/>
            <w:sz w:val="24"/>
            <w:lang w:val="pt-PT"/>
          </w:rPr>
          <w:t xml:space="preserve"> and </w:t>
        </w:r>
        <w:r w:rsidR="002107F9" w:rsidRPr="002107F9">
          <w:rPr>
            <w:rStyle w:val="Hyperlink"/>
            <w:b/>
            <w:bCs/>
            <w:noProof/>
            <w:sz w:val="24"/>
            <w:lang w:val="pt-PT"/>
          </w:rPr>
          <w:t>PTPD(dmo)altT(h)</w:t>
        </w:r>
        <w:r w:rsidR="002107F9" w:rsidRPr="002107F9">
          <w:rPr>
            <w:rStyle w:val="Hyperlink"/>
            <w:noProof/>
            <w:sz w:val="24"/>
          </w:rPr>
          <w:t xml:space="preserve"> in a) dilute chloroform solution and b) thin film</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_Toc474854462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106</w:t>
        </w:r>
        <w:r w:rsidR="002107F9" w:rsidRPr="002107F9">
          <w:rPr>
            <w:noProof/>
            <w:webHidden/>
            <w:sz w:val="24"/>
          </w:rPr>
          <w:fldChar w:fldCharType="end"/>
        </w:r>
      </w:hyperlink>
    </w:p>
    <w:p w14:paraId="25FF85F6" w14:textId="77777777" w:rsidR="002107F9" w:rsidRPr="002107F9" w:rsidRDefault="00524E44" w:rsidP="002107F9">
      <w:pPr>
        <w:pStyle w:val="TableofFigures"/>
        <w:tabs>
          <w:tab w:val="right" w:leader="dot" w:pos="9016"/>
        </w:tabs>
        <w:spacing w:line="360" w:lineRule="auto"/>
        <w:rPr>
          <w:rFonts w:cstheme="minorBidi"/>
          <w:smallCaps w:val="0"/>
          <w:noProof/>
          <w:sz w:val="24"/>
        </w:rPr>
      </w:pPr>
      <w:hyperlink r:id="rId81" w:anchor="_Toc474854463" w:history="1">
        <w:r w:rsidR="002107F9" w:rsidRPr="002107F9">
          <w:rPr>
            <w:rStyle w:val="Hyperlink"/>
            <w:b/>
            <w:bCs/>
            <w:noProof/>
            <w:sz w:val="24"/>
          </w:rPr>
          <w:t>Figure 73</w:t>
        </w:r>
        <w:r w:rsidR="002107F9" w:rsidRPr="002107F9">
          <w:rPr>
            <w:rStyle w:val="Hyperlink"/>
            <w:noProof/>
            <w:sz w:val="24"/>
          </w:rPr>
          <w:t xml:space="preserve"> Cyclic voltammograms of </w:t>
        </w:r>
        <w:r w:rsidR="002107F9" w:rsidRPr="002107F9">
          <w:rPr>
            <w:rStyle w:val="Hyperlink"/>
            <w:b/>
            <w:bCs/>
            <w:noProof/>
            <w:sz w:val="24"/>
            <w:lang w:val="pt-PT"/>
          </w:rPr>
          <w:t>PTPD(h)regT(h)</w:t>
        </w:r>
        <w:r w:rsidR="002107F9" w:rsidRPr="002107F9">
          <w:rPr>
            <w:rStyle w:val="Hyperlink"/>
            <w:noProof/>
            <w:sz w:val="24"/>
            <w:lang w:val="pt-PT"/>
          </w:rPr>
          <w:t xml:space="preserve">, </w:t>
        </w:r>
        <w:r w:rsidR="002107F9" w:rsidRPr="002107F9">
          <w:rPr>
            <w:rStyle w:val="Hyperlink"/>
            <w:b/>
            <w:bCs/>
            <w:noProof/>
            <w:sz w:val="24"/>
            <w:lang w:val="pt-PT"/>
          </w:rPr>
          <w:t>PTPD(o)regT(h)</w:t>
        </w:r>
        <w:r w:rsidR="002107F9" w:rsidRPr="002107F9">
          <w:rPr>
            <w:rStyle w:val="Hyperlink"/>
            <w:noProof/>
            <w:sz w:val="24"/>
            <w:lang w:val="pt-PT"/>
          </w:rPr>
          <w:t xml:space="preserve">, </w:t>
        </w:r>
        <w:r w:rsidR="002107F9" w:rsidRPr="002107F9">
          <w:rPr>
            <w:rStyle w:val="Hyperlink"/>
            <w:b/>
            <w:bCs/>
            <w:noProof/>
            <w:sz w:val="24"/>
            <w:lang w:val="pt-PT"/>
          </w:rPr>
          <w:t>PTPD(d)regT(h)</w:t>
        </w:r>
        <w:r w:rsidR="002107F9" w:rsidRPr="002107F9">
          <w:rPr>
            <w:rStyle w:val="Hyperlink"/>
            <w:noProof/>
            <w:sz w:val="24"/>
            <w:lang w:val="pt-PT"/>
          </w:rPr>
          <w:t xml:space="preserve">, </w:t>
        </w:r>
        <w:r w:rsidR="002107F9" w:rsidRPr="002107F9">
          <w:rPr>
            <w:rStyle w:val="Hyperlink"/>
            <w:b/>
            <w:bCs/>
            <w:noProof/>
            <w:sz w:val="24"/>
            <w:lang w:val="pt-PT"/>
          </w:rPr>
          <w:t>PTPD(o)regT(d)</w:t>
        </w:r>
        <w:r w:rsidR="002107F9" w:rsidRPr="002107F9">
          <w:rPr>
            <w:rStyle w:val="Hyperlink"/>
            <w:noProof/>
            <w:sz w:val="24"/>
            <w:lang w:val="pt-PT"/>
          </w:rPr>
          <w:t xml:space="preserve">, </w:t>
        </w:r>
        <w:r w:rsidR="002107F9" w:rsidRPr="002107F9">
          <w:rPr>
            <w:rStyle w:val="Hyperlink"/>
            <w:b/>
            <w:bCs/>
            <w:noProof/>
            <w:sz w:val="24"/>
            <w:lang w:val="pt-PT"/>
          </w:rPr>
          <w:t>PTPD(dmo)regT(h)</w:t>
        </w:r>
        <w:r w:rsidR="002107F9" w:rsidRPr="002107F9">
          <w:rPr>
            <w:rStyle w:val="Hyperlink"/>
            <w:noProof/>
            <w:sz w:val="24"/>
            <w:lang w:val="pt-PT"/>
          </w:rPr>
          <w:t xml:space="preserve"> and </w:t>
        </w:r>
        <w:r w:rsidR="002107F9" w:rsidRPr="002107F9">
          <w:rPr>
            <w:rStyle w:val="Hyperlink"/>
            <w:b/>
            <w:bCs/>
            <w:noProof/>
            <w:sz w:val="24"/>
            <w:lang w:val="pt-PT"/>
          </w:rPr>
          <w:t xml:space="preserve">PTPD(dmo)altT(h) </w:t>
        </w:r>
        <w:r w:rsidR="002107F9" w:rsidRPr="002107F9">
          <w:rPr>
            <w:rStyle w:val="Hyperlink"/>
            <w:noProof/>
            <w:sz w:val="24"/>
          </w:rPr>
          <w:t>on platinum electrodes (area 0.031 cm</w:t>
        </w:r>
        <w:r w:rsidR="002107F9" w:rsidRPr="002107F9">
          <w:rPr>
            <w:rStyle w:val="Hyperlink"/>
            <w:noProof/>
            <w:sz w:val="24"/>
            <w:vertAlign w:val="superscript"/>
          </w:rPr>
          <w:t>2</w:t>
        </w:r>
        <w:r w:rsidR="002107F9" w:rsidRPr="002107F9">
          <w:rPr>
            <w:rStyle w:val="Hyperlink"/>
            <w:noProof/>
            <w:sz w:val="24"/>
          </w:rPr>
          <w:t>) at a scan rate of 100 mVs</w:t>
        </w:r>
        <w:r w:rsidR="002107F9" w:rsidRPr="002107F9">
          <w:rPr>
            <w:rStyle w:val="Hyperlink"/>
            <w:noProof/>
            <w:sz w:val="24"/>
            <w:vertAlign w:val="superscript"/>
          </w:rPr>
          <w:t>-1</w:t>
        </w:r>
        <w:r w:rsidR="002107F9" w:rsidRPr="002107F9">
          <w:rPr>
            <w:rStyle w:val="Hyperlink"/>
            <w:noProof/>
            <w:sz w:val="24"/>
          </w:rPr>
          <w:t xml:space="preserve"> in acetonitrile/tetrabutyl ammonium perchlorate (0.1 moldm</w:t>
        </w:r>
        <w:r w:rsidR="002107F9" w:rsidRPr="002107F9">
          <w:rPr>
            <w:rStyle w:val="Hyperlink"/>
            <w:noProof/>
            <w:sz w:val="24"/>
            <w:vertAlign w:val="superscript"/>
          </w:rPr>
          <w:t>-3</w:t>
        </w:r>
        <w:r w:rsidR="002107F9" w:rsidRPr="002107F9">
          <w:rPr>
            <w:rStyle w:val="Hyperlink"/>
            <w:noProof/>
            <w:sz w:val="24"/>
          </w:rPr>
          <w:t>).</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_Toc474854463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108</w:t>
        </w:r>
        <w:r w:rsidR="002107F9" w:rsidRPr="002107F9">
          <w:rPr>
            <w:noProof/>
            <w:webHidden/>
            <w:sz w:val="24"/>
          </w:rPr>
          <w:fldChar w:fldCharType="end"/>
        </w:r>
      </w:hyperlink>
    </w:p>
    <w:p w14:paraId="56C303C9" w14:textId="77777777" w:rsidR="002107F9" w:rsidRPr="002107F9" w:rsidRDefault="00524E44" w:rsidP="002107F9">
      <w:pPr>
        <w:pStyle w:val="TableofFigures"/>
        <w:tabs>
          <w:tab w:val="right" w:leader="dot" w:pos="9016"/>
        </w:tabs>
        <w:spacing w:line="360" w:lineRule="auto"/>
        <w:rPr>
          <w:rFonts w:cstheme="minorBidi"/>
          <w:smallCaps w:val="0"/>
          <w:noProof/>
          <w:sz w:val="24"/>
        </w:rPr>
      </w:pPr>
      <w:hyperlink r:id="rId82" w:anchor="_Toc474854464" w:history="1">
        <w:r w:rsidR="002107F9" w:rsidRPr="002107F9">
          <w:rPr>
            <w:rStyle w:val="Hyperlink"/>
            <w:b/>
            <w:bCs/>
            <w:noProof/>
            <w:sz w:val="24"/>
          </w:rPr>
          <w:t>Figure 74</w:t>
        </w:r>
        <w:r w:rsidR="002107F9" w:rsidRPr="002107F9">
          <w:rPr>
            <w:rStyle w:val="Hyperlink"/>
            <w:noProof/>
            <w:sz w:val="24"/>
          </w:rPr>
          <w:t xml:space="preserve"> TGA plots of </w:t>
        </w:r>
        <w:r w:rsidR="002107F9" w:rsidRPr="002107F9">
          <w:rPr>
            <w:rStyle w:val="Hyperlink"/>
            <w:b/>
            <w:bCs/>
            <w:noProof/>
            <w:sz w:val="24"/>
            <w:lang w:val="pt-PT"/>
          </w:rPr>
          <w:t>PTPD(h)regT(h)</w:t>
        </w:r>
        <w:r w:rsidR="002107F9" w:rsidRPr="002107F9">
          <w:rPr>
            <w:rStyle w:val="Hyperlink"/>
            <w:noProof/>
            <w:sz w:val="24"/>
            <w:lang w:val="pt-PT"/>
          </w:rPr>
          <w:t xml:space="preserve">, </w:t>
        </w:r>
        <w:r w:rsidR="002107F9" w:rsidRPr="002107F9">
          <w:rPr>
            <w:rStyle w:val="Hyperlink"/>
            <w:b/>
            <w:bCs/>
            <w:noProof/>
            <w:sz w:val="24"/>
            <w:lang w:val="pt-PT"/>
          </w:rPr>
          <w:t>PTPD(o)regT(h)</w:t>
        </w:r>
        <w:r w:rsidR="002107F9" w:rsidRPr="002107F9">
          <w:rPr>
            <w:rStyle w:val="Hyperlink"/>
            <w:noProof/>
            <w:sz w:val="24"/>
            <w:lang w:val="pt-PT"/>
          </w:rPr>
          <w:t xml:space="preserve">, </w:t>
        </w:r>
        <w:r w:rsidR="002107F9" w:rsidRPr="002107F9">
          <w:rPr>
            <w:rStyle w:val="Hyperlink"/>
            <w:b/>
            <w:bCs/>
            <w:noProof/>
            <w:sz w:val="24"/>
            <w:lang w:val="pt-PT"/>
          </w:rPr>
          <w:t>PTPD(d)regT(h)</w:t>
        </w:r>
        <w:r w:rsidR="002107F9" w:rsidRPr="002107F9">
          <w:rPr>
            <w:rStyle w:val="Hyperlink"/>
            <w:noProof/>
            <w:sz w:val="24"/>
            <w:lang w:val="pt-PT"/>
          </w:rPr>
          <w:t xml:space="preserve">, </w:t>
        </w:r>
        <w:r w:rsidR="002107F9" w:rsidRPr="002107F9">
          <w:rPr>
            <w:rStyle w:val="Hyperlink"/>
            <w:b/>
            <w:bCs/>
            <w:noProof/>
            <w:sz w:val="24"/>
            <w:lang w:val="pt-PT"/>
          </w:rPr>
          <w:t>PTPD(o)regT(d)</w:t>
        </w:r>
        <w:r w:rsidR="002107F9" w:rsidRPr="002107F9">
          <w:rPr>
            <w:rStyle w:val="Hyperlink"/>
            <w:noProof/>
            <w:sz w:val="24"/>
            <w:lang w:val="pt-PT"/>
          </w:rPr>
          <w:t xml:space="preserve">, </w:t>
        </w:r>
        <w:r w:rsidR="002107F9" w:rsidRPr="002107F9">
          <w:rPr>
            <w:rStyle w:val="Hyperlink"/>
            <w:b/>
            <w:bCs/>
            <w:noProof/>
            <w:sz w:val="24"/>
            <w:lang w:val="pt-PT"/>
          </w:rPr>
          <w:t>PTPD(dmo)regT(h)</w:t>
        </w:r>
        <w:r w:rsidR="002107F9" w:rsidRPr="002107F9">
          <w:rPr>
            <w:rStyle w:val="Hyperlink"/>
            <w:noProof/>
            <w:sz w:val="24"/>
            <w:lang w:val="pt-PT"/>
          </w:rPr>
          <w:t xml:space="preserve"> and </w:t>
        </w:r>
        <w:r w:rsidR="002107F9" w:rsidRPr="002107F9">
          <w:rPr>
            <w:rStyle w:val="Hyperlink"/>
            <w:b/>
            <w:bCs/>
            <w:noProof/>
            <w:sz w:val="24"/>
            <w:lang w:val="pt-PT"/>
          </w:rPr>
          <w:t>PTPD(dmo)altT(h)</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_Toc474854464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109</w:t>
        </w:r>
        <w:r w:rsidR="002107F9" w:rsidRPr="002107F9">
          <w:rPr>
            <w:noProof/>
            <w:webHidden/>
            <w:sz w:val="24"/>
          </w:rPr>
          <w:fldChar w:fldCharType="end"/>
        </w:r>
      </w:hyperlink>
    </w:p>
    <w:p w14:paraId="1275128F" w14:textId="77777777" w:rsidR="002107F9" w:rsidRPr="002107F9" w:rsidRDefault="00524E44" w:rsidP="002107F9">
      <w:pPr>
        <w:pStyle w:val="TableofFigures"/>
        <w:tabs>
          <w:tab w:val="right" w:leader="dot" w:pos="9016"/>
        </w:tabs>
        <w:spacing w:line="360" w:lineRule="auto"/>
        <w:rPr>
          <w:rFonts w:cstheme="minorBidi"/>
          <w:smallCaps w:val="0"/>
          <w:noProof/>
          <w:sz w:val="24"/>
        </w:rPr>
      </w:pPr>
      <w:hyperlink r:id="rId83" w:anchor="_Toc474854465" w:history="1">
        <w:r w:rsidR="002107F9" w:rsidRPr="002107F9">
          <w:rPr>
            <w:rStyle w:val="Hyperlink"/>
            <w:b/>
            <w:bCs/>
            <w:noProof/>
            <w:sz w:val="24"/>
          </w:rPr>
          <w:t>Figure 75</w:t>
        </w:r>
        <w:r w:rsidR="002107F9" w:rsidRPr="002107F9">
          <w:rPr>
            <w:rStyle w:val="Hyperlink"/>
            <w:noProof/>
            <w:sz w:val="24"/>
          </w:rPr>
          <w:t xml:space="preserve"> Differential scanning calorimetry plots of </w:t>
        </w:r>
        <w:r w:rsidR="002107F9" w:rsidRPr="002107F9">
          <w:rPr>
            <w:rStyle w:val="Hyperlink"/>
            <w:b/>
            <w:bCs/>
            <w:noProof/>
            <w:sz w:val="24"/>
            <w:lang w:val="pt-PT"/>
          </w:rPr>
          <w:t>PTPD(h)regT(h)</w:t>
        </w:r>
        <w:r w:rsidR="002107F9" w:rsidRPr="002107F9">
          <w:rPr>
            <w:rStyle w:val="Hyperlink"/>
            <w:noProof/>
            <w:sz w:val="24"/>
            <w:lang w:val="pt-PT"/>
          </w:rPr>
          <w:t xml:space="preserve">, </w:t>
        </w:r>
        <w:r w:rsidR="002107F9" w:rsidRPr="002107F9">
          <w:rPr>
            <w:rStyle w:val="Hyperlink"/>
            <w:b/>
            <w:bCs/>
            <w:noProof/>
            <w:sz w:val="24"/>
            <w:lang w:val="pt-PT"/>
          </w:rPr>
          <w:t>PTPD(o)regT(h)</w:t>
        </w:r>
        <w:r w:rsidR="002107F9" w:rsidRPr="002107F9">
          <w:rPr>
            <w:rStyle w:val="Hyperlink"/>
            <w:noProof/>
            <w:sz w:val="24"/>
            <w:lang w:val="pt-PT"/>
          </w:rPr>
          <w:t xml:space="preserve">, </w:t>
        </w:r>
        <w:r w:rsidR="002107F9" w:rsidRPr="002107F9">
          <w:rPr>
            <w:rStyle w:val="Hyperlink"/>
            <w:b/>
            <w:bCs/>
            <w:noProof/>
            <w:sz w:val="24"/>
            <w:lang w:val="pt-PT"/>
          </w:rPr>
          <w:t>PTPD(d)regT(h)</w:t>
        </w:r>
        <w:r w:rsidR="002107F9" w:rsidRPr="002107F9">
          <w:rPr>
            <w:rStyle w:val="Hyperlink"/>
            <w:noProof/>
            <w:sz w:val="24"/>
            <w:lang w:val="pt-PT"/>
          </w:rPr>
          <w:t xml:space="preserve">, </w:t>
        </w:r>
        <w:r w:rsidR="002107F9" w:rsidRPr="002107F9">
          <w:rPr>
            <w:rStyle w:val="Hyperlink"/>
            <w:b/>
            <w:bCs/>
            <w:noProof/>
            <w:sz w:val="24"/>
            <w:lang w:val="pt-PT"/>
          </w:rPr>
          <w:t>PTPD(o)regT(d)</w:t>
        </w:r>
        <w:r w:rsidR="002107F9" w:rsidRPr="002107F9">
          <w:rPr>
            <w:rStyle w:val="Hyperlink"/>
            <w:noProof/>
            <w:sz w:val="24"/>
            <w:lang w:val="pt-PT"/>
          </w:rPr>
          <w:t xml:space="preserve">, </w:t>
        </w:r>
        <w:r w:rsidR="002107F9" w:rsidRPr="002107F9">
          <w:rPr>
            <w:rStyle w:val="Hyperlink"/>
            <w:b/>
            <w:bCs/>
            <w:noProof/>
            <w:sz w:val="24"/>
            <w:lang w:val="pt-PT"/>
          </w:rPr>
          <w:t>PTPD(dmo)regT(h)</w:t>
        </w:r>
        <w:r w:rsidR="002107F9" w:rsidRPr="002107F9">
          <w:rPr>
            <w:rStyle w:val="Hyperlink"/>
            <w:noProof/>
            <w:sz w:val="24"/>
            <w:lang w:val="pt-PT"/>
          </w:rPr>
          <w:t xml:space="preserve"> and </w:t>
        </w:r>
        <w:r w:rsidR="002107F9" w:rsidRPr="002107F9">
          <w:rPr>
            <w:rStyle w:val="Hyperlink"/>
            <w:b/>
            <w:bCs/>
            <w:noProof/>
            <w:sz w:val="24"/>
            <w:lang w:val="pt-PT"/>
          </w:rPr>
          <w:t>PTPD(dmo)altT(h)</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_Toc474854465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109</w:t>
        </w:r>
        <w:r w:rsidR="002107F9" w:rsidRPr="002107F9">
          <w:rPr>
            <w:noProof/>
            <w:webHidden/>
            <w:sz w:val="24"/>
          </w:rPr>
          <w:fldChar w:fldCharType="end"/>
        </w:r>
      </w:hyperlink>
    </w:p>
    <w:p w14:paraId="3055B7F0" w14:textId="77777777" w:rsidR="002107F9" w:rsidRPr="002107F9" w:rsidRDefault="00524E44" w:rsidP="002107F9">
      <w:pPr>
        <w:pStyle w:val="TableofFigures"/>
        <w:tabs>
          <w:tab w:val="right" w:leader="dot" w:pos="9016"/>
        </w:tabs>
        <w:spacing w:line="360" w:lineRule="auto"/>
        <w:rPr>
          <w:rFonts w:cstheme="minorBidi"/>
          <w:smallCaps w:val="0"/>
          <w:noProof/>
          <w:sz w:val="24"/>
        </w:rPr>
      </w:pPr>
      <w:hyperlink r:id="rId84" w:anchor="_Toc474854466" w:history="1">
        <w:r w:rsidR="002107F9" w:rsidRPr="002107F9">
          <w:rPr>
            <w:rStyle w:val="Hyperlink"/>
            <w:b/>
            <w:bCs/>
            <w:noProof/>
            <w:sz w:val="24"/>
          </w:rPr>
          <w:t>Figure 76</w:t>
        </w:r>
        <w:r w:rsidR="002107F9" w:rsidRPr="002107F9">
          <w:rPr>
            <w:rStyle w:val="Hyperlink"/>
            <w:noProof/>
            <w:sz w:val="24"/>
          </w:rPr>
          <w:t xml:space="preserve"> Powder X-ray diffraction patterns of </w:t>
        </w:r>
        <w:r w:rsidR="002107F9" w:rsidRPr="002107F9">
          <w:rPr>
            <w:rStyle w:val="Hyperlink"/>
            <w:b/>
            <w:bCs/>
            <w:noProof/>
            <w:sz w:val="24"/>
            <w:lang w:val="pt-PT"/>
          </w:rPr>
          <w:t>PTPD(h)regT(h), PTPD(o)regT(h), PTPD(d)regT(h), PTPD(o)regT(d), PTPD(dmo)regT(h)</w:t>
        </w:r>
        <w:r w:rsidR="002107F9" w:rsidRPr="002107F9">
          <w:rPr>
            <w:rStyle w:val="Hyperlink"/>
            <w:noProof/>
            <w:sz w:val="24"/>
            <w:lang w:val="pt-PT"/>
          </w:rPr>
          <w:t xml:space="preserve"> and</w:t>
        </w:r>
        <w:r w:rsidR="002107F9" w:rsidRPr="002107F9">
          <w:rPr>
            <w:rStyle w:val="Hyperlink"/>
            <w:b/>
            <w:bCs/>
            <w:noProof/>
            <w:sz w:val="24"/>
            <w:lang w:val="pt-PT"/>
          </w:rPr>
          <w:t xml:space="preserve"> PTPD(dmo)altT(h)</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_Toc474854466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110</w:t>
        </w:r>
        <w:r w:rsidR="002107F9" w:rsidRPr="002107F9">
          <w:rPr>
            <w:noProof/>
            <w:webHidden/>
            <w:sz w:val="24"/>
          </w:rPr>
          <w:fldChar w:fldCharType="end"/>
        </w:r>
      </w:hyperlink>
    </w:p>
    <w:p w14:paraId="637E50AC" w14:textId="77777777" w:rsidR="002107F9" w:rsidRPr="002107F9" w:rsidRDefault="00524E44" w:rsidP="002107F9">
      <w:pPr>
        <w:pStyle w:val="TableofFigures"/>
        <w:tabs>
          <w:tab w:val="right" w:leader="dot" w:pos="9016"/>
        </w:tabs>
        <w:spacing w:line="360" w:lineRule="auto"/>
        <w:rPr>
          <w:rFonts w:cstheme="minorBidi"/>
          <w:smallCaps w:val="0"/>
          <w:noProof/>
          <w:sz w:val="24"/>
        </w:rPr>
      </w:pPr>
      <w:hyperlink r:id="rId85" w:anchor="_Toc474854467" w:history="1">
        <w:r w:rsidR="002107F9" w:rsidRPr="002107F9">
          <w:rPr>
            <w:rStyle w:val="Hyperlink"/>
            <w:b/>
            <w:bCs/>
            <w:noProof/>
            <w:sz w:val="24"/>
          </w:rPr>
          <w:t>Figure 77</w:t>
        </w:r>
        <w:r w:rsidR="002107F9" w:rsidRPr="002107F9">
          <w:rPr>
            <w:rStyle w:val="Hyperlink"/>
            <w:noProof/>
            <w:sz w:val="24"/>
          </w:rPr>
          <w:t xml:space="preserve"> A schematic representation to show the resonance structure of TPD (right) and the quinoidal structure it adopts in the excited state (left)</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_Toc474854467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117</w:t>
        </w:r>
        <w:r w:rsidR="002107F9" w:rsidRPr="002107F9">
          <w:rPr>
            <w:noProof/>
            <w:webHidden/>
            <w:sz w:val="24"/>
          </w:rPr>
          <w:fldChar w:fldCharType="end"/>
        </w:r>
      </w:hyperlink>
    </w:p>
    <w:p w14:paraId="7FE9B231" w14:textId="77777777" w:rsidR="002107F9" w:rsidRPr="002107F9" w:rsidRDefault="00524E44" w:rsidP="002107F9">
      <w:pPr>
        <w:pStyle w:val="TableofFigures"/>
        <w:tabs>
          <w:tab w:val="right" w:leader="dot" w:pos="9016"/>
        </w:tabs>
        <w:spacing w:line="360" w:lineRule="auto"/>
        <w:rPr>
          <w:rFonts w:cstheme="minorBidi"/>
          <w:smallCaps w:val="0"/>
          <w:noProof/>
          <w:sz w:val="24"/>
        </w:rPr>
      </w:pPr>
      <w:hyperlink r:id="rId86" w:anchor="_Toc474854468" w:history="1">
        <w:r w:rsidR="002107F9" w:rsidRPr="002107F9">
          <w:rPr>
            <w:rStyle w:val="Hyperlink"/>
            <w:b/>
            <w:bCs/>
            <w:noProof/>
            <w:sz w:val="24"/>
          </w:rPr>
          <w:t>Figure 78</w:t>
        </w:r>
        <w:r w:rsidR="002107F9" w:rsidRPr="002107F9">
          <w:rPr>
            <w:rStyle w:val="Hyperlink"/>
            <w:noProof/>
            <w:sz w:val="24"/>
          </w:rPr>
          <w:t xml:space="preserve"> The chemical structures of </w:t>
        </w:r>
        <w:r w:rsidR="002107F9" w:rsidRPr="002107F9">
          <w:rPr>
            <w:rStyle w:val="Hyperlink"/>
            <w:b/>
            <w:bCs/>
            <w:noProof/>
            <w:sz w:val="24"/>
          </w:rPr>
          <w:t xml:space="preserve">PTTPD(od), PTTPD(ho), PBTTPD(od) </w:t>
        </w:r>
        <w:r w:rsidR="002107F9" w:rsidRPr="002107F9">
          <w:rPr>
            <w:rStyle w:val="Hyperlink"/>
            <w:noProof/>
            <w:sz w:val="24"/>
          </w:rPr>
          <w:t xml:space="preserve">and </w:t>
        </w:r>
        <w:r w:rsidR="002107F9" w:rsidRPr="002107F9">
          <w:rPr>
            <w:rStyle w:val="Hyperlink"/>
            <w:b/>
            <w:bCs/>
            <w:noProof/>
            <w:sz w:val="24"/>
          </w:rPr>
          <w:t>PBTTPD(ho)</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_Toc474854468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118</w:t>
        </w:r>
        <w:r w:rsidR="002107F9" w:rsidRPr="002107F9">
          <w:rPr>
            <w:noProof/>
            <w:webHidden/>
            <w:sz w:val="24"/>
          </w:rPr>
          <w:fldChar w:fldCharType="end"/>
        </w:r>
      </w:hyperlink>
    </w:p>
    <w:p w14:paraId="43660E97" w14:textId="77777777" w:rsidR="002107F9" w:rsidRPr="002107F9" w:rsidRDefault="00524E44" w:rsidP="002107F9">
      <w:pPr>
        <w:pStyle w:val="TableofFigures"/>
        <w:tabs>
          <w:tab w:val="right" w:leader="dot" w:pos="9016"/>
        </w:tabs>
        <w:spacing w:line="360" w:lineRule="auto"/>
        <w:rPr>
          <w:rFonts w:cstheme="minorBidi"/>
          <w:smallCaps w:val="0"/>
          <w:noProof/>
          <w:sz w:val="24"/>
        </w:rPr>
      </w:pPr>
      <w:hyperlink r:id="rId87" w:anchor="_Toc474854469" w:history="1">
        <w:r w:rsidR="002107F9" w:rsidRPr="002107F9">
          <w:rPr>
            <w:rStyle w:val="Hyperlink"/>
            <w:b/>
            <w:bCs/>
            <w:noProof/>
            <w:sz w:val="24"/>
          </w:rPr>
          <w:t>Figure 79</w:t>
        </w:r>
        <w:r w:rsidR="002107F9" w:rsidRPr="002107F9">
          <w:rPr>
            <w:rStyle w:val="Hyperlink"/>
            <w:noProof/>
            <w:sz w:val="24"/>
          </w:rPr>
          <w:t xml:space="preserve"> Synthesis of amines __ a) PPh</w:t>
        </w:r>
        <w:r w:rsidR="002107F9" w:rsidRPr="002107F9">
          <w:rPr>
            <w:rStyle w:val="Hyperlink"/>
            <w:noProof/>
            <w:sz w:val="24"/>
            <w:vertAlign w:val="subscript"/>
          </w:rPr>
          <w:t>3</w:t>
        </w:r>
        <w:r w:rsidR="002107F9" w:rsidRPr="002107F9">
          <w:rPr>
            <w:rStyle w:val="Hyperlink"/>
            <w:noProof/>
            <w:sz w:val="24"/>
          </w:rPr>
          <w:t xml:space="preserve">, NBS b) Potassium phthalimide, DMF 130 </w:t>
        </w:r>
        <w:r w:rsidR="002107F9" w:rsidRPr="002107F9">
          <w:rPr>
            <w:rStyle w:val="Hyperlink"/>
            <w:noProof/>
            <w:sz w:val="24"/>
            <w:vertAlign w:val="superscript"/>
          </w:rPr>
          <w:t>O</w:t>
        </w:r>
        <w:r w:rsidR="002107F9" w:rsidRPr="002107F9">
          <w:rPr>
            <w:rStyle w:val="Hyperlink"/>
            <w:noProof/>
            <w:sz w:val="24"/>
          </w:rPr>
          <w:t>C c) Hydrazine (65%), ethanol</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_Toc474854469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119</w:t>
        </w:r>
        <w:r w:rsidR="002107F9" w:rsidRPr="002107F9">
          <w:rPr>
            <w:noProof/>
            <w:webHidden/>
            <w:sz w:val="24"/>
          </w:rPr>
          <w:fldChar w:fldCharType="end"/>
        </w:r>
      </w:hyperlink>
    </w:p>
    <w:p w14:paraId="3D4A9C62" w14:textId="77777777" w:rsidR="002107F9" w:rsidRPr="002107F9" w:rsidRDefault="00524E44" w:rsidP="002107F9">
      <w:pPr>
        <w:pStyle w:val="TableofFigures"/>
        <w:tabs>
          <w:tab w:val="right" w:leader="dot" w:pos="9016"/>
        </w:tabs>
        <w:spacing w:line="360" w:lineRule="auto"/>
        <w:rPr>
          <w:rFonts w:cstheme="minorBidi"/>
          <w:smallCaps w:val="0"/>
          <w:noProof/>
          <w:sz w:val="24"/>
        </w:rPr>
      </w:pPr>
      <w:hyperlink r:id="rId88" w:anchor="_Toc474854470" w:history="1">
        <w:r w:rsidR="002107F9" w:rsidRPr="002107F9">
          <w:rPr>
            <w:rStyle w:val="Hyperlink"/>
            <w:b/>
            <w:bCs/>
            <w:noProof/>
            <w:sz w:val="24"/>
          </w:rPr>
          <w:t>Figure 80</w:t>
        </w:r>
        <w:r w:rsidR="002107F9" w:rsidRPr="002107F9">
          <w:rPr>
            <w:rStyle w:val="Hyperlink"/>
            <w:noProof/>
            <w:sz w:val="24"/>
          </w:rPr>
          <w:t xml:space="preserve"> The proposed mechanism for bromide formation via the Appel reaction</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_Toc474854470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119</w:t>
        </w:r>
        <w:r w:rsidR="002107F9" w:rsidRPr="002107F9">
          <w:rPr>
            <w:noProof/>
            <w:webHidden/>
            <w:sz w:val="24"/>
          </w:rPr>
          <w:fldChar w:fldCharType="end"/>
        </w:r>
      </w:hyperlink>
    </w:p>
    <w:p w14:paraId="725E3A29" w14:textId="77777777" w:rsidR="002107F9" w:rsidRPr="002107F9" w:rsidRDefault="00524E44" w:rsidP="002107F9">
      <w:pPr>
        <w:pStyle w:val="TableofFigures"/>
        <w:tabs>
          <w:tab w:val="right" w:leader="dot" w:pos="9016"/>
        </w:tabs>
        <w:spacing w:line="360" w:lineRule="auto"/>
        <w:rPr>
          <w:rFonts w:cstheme="minorBidi"/>
          <w:smallCaps w:val="0"/>
          <w:noProof/>
          <w:sz w:val="24"/>
        </w:rPr>
      </w:pPr>
      <w:hyperlink r:id="rId89" w:anchor="_Toc474854471" w:history="1">
        <w:r w:rsidR="002107F9" w:rsidRPr="002107F9">
          <w:rPr>
            <w:rStyle w:val="Hyperlink"/>
            <w:b/>
            <w:bCs/>
            <w:noProof/>
            <w:sz w:val="24"/>
          </w:rPr>
          <w:t>Figure 81</w:t>
        </w:r>
        <w:r w:rsidR="002107F9" w:rsidRPr="002107F9">
          <w:rPr>
            <w:rStyle w:val="Hyperlink"/>
            <w:noProof/>
            <w:sz w:val="24"/>
          </w:rPr>
          <w:t xml:space="preserve"> Proposed mechanism for the generation of an amine from a phthalimide starting material using hydrazine</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_Toc474854471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120</w:t>
        </w:r>
        <w:r w:rsidR="002107F9" w:rsidRPr="002107F9">
          <w:rPr>
            <w:noProof/>
            <w:webHidden/>
            <w:sz w:val="24"/>
          </w:rPr>
          <w:fldChar w:fldCharType="end"/>
        </w:r>
      </w:hyperlink>
    </w:p>
    <w:p w14:paraId="23EA1994" w14:textId="77777777" w:rsidR="002107F9" w:rsidRPr="002107F9" w:rsidRDefault="00524E44" w:rsidP="002107F9">
      <w:pPr>
        <w:pStyle w:val="TableofFigures"/>
        <w:tabs>
          <w:tab w:val="right" w:leader="dot" w:pos="9016"/>
        </w:tabs>
        <w:spacing w:line="360" w:lineRule="auto"/>
        <w:rPr>
          <w:rFonts w:cstheme="minorBidi"/>
          <w:smallCaps w:val="0"/>
          <w:noProof/>
          <w:sz w:val="24"/>
        </w:rPr>
      </w:pPr>
      <w:hyperlink r:id="rId90" w:anchor="_Toc474854472" w:history="1">
        <w:r w:rsidR="002107F9" w:rsidRPr="002107F9">
          <w:rPr>
            <w:rStyle w:val="Hyperlink"/>
            <w:b/>
            <w:bCs/>
            <w:noProof/>
            <w:sz w:val="24"/>
          </w:rPr>
          <w:t>Figure 82</w:t>
        </w:r>
        <w:r w:rsidR="002107F9" w:rsidRPr="002107F9">
          <w:rPr>
            <w:rStyle w:val="Hyperlink"/>
            <w:noProof/>
            <w:sz w:val="24"/>
          </w:rPr>
          <w:t xml:space="preserve">  </w:t>
        </w:r>
        <w:r w:rsidR="002107F9" w:rsidRPr="002107F9">
          <w:rPr>
            <w:rStyle w:val="Hyperlink"/>
            <w:noProof/>
            <w:sz w:val="24"/>
            <w:vertAlign w:val="superscript"/>
          </w:rPr>
          <w:t>1</w:t>
        </w:r>
        <w:r w:rsidR="002107F9" w:rsidRPr="002107F9">
          <w:rPr>
            <w:rStyle w:val="Hyperlink"/>
            <w:noProof/>
            <w:sz w:val="24"/>
          </w:rPr>
          <w:t>H NMR in CDCl</w:t>
        </w:r>
        <w:r w:rsidR="002107F9" w:rsidRPr="002107F9">
          <w:rPr>
            <w:rStyle w:val="Hyperlink"/>
            <w:noProof/>
            <w:sz w:val="24"/>
            <w:vertAlign w:val="subscript"/>
          </w:rPr>
          <w:t>3</w:t>
        </w:r>
        <w:r w:rsidR="002107F9" w:rsidRPr="002107F9">
          <w:rPr>
            <w:rStyle w:val="Hyperlink"/>
            <w:noProof/>
            <w:sz w:val="24"/>
          </w:rPr>
          <w:t xml:space="preserve"> of </w:t>
        </w:r>
        <w:r w:rsidR="002107F9" w:rsidRPr="002107F9">
          <w:rPr>
            <w:rStyle w:val="Hyperlink"/>
            <w:b/>
            <w:bCs/>
            <w:noProof/>
            <w:sz w:val="24"/>
          </w:rPr>
          <w:t>M20</w:t>
        </w:r>
        <w:r w:rsidR="002107F9" w:rsidRPr="002107F9">
          <w:rPr>
            <w:rStyle w:val="Hyperlink"/>
            <w:noProof/>
            <w:sz w:val="24"/>
          </w:rPr>
          <w:t xml:space="preserve">  between 0 and 8.00 ppm showing the various proton environments present</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_Toc474854472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120</w:t>
        </w:r>
        <w:r w:rsidR="002107F9" w:rsidRPr="002107F9">
          <w:rPr>
            <w:noProof/>
            <w:webHidden/>
            <w:sz w:val="24"/>
          </w:rPr>
          <w:fldChar w:fldCharType="end"/>
        </w:r>
      </w:hyperlink>
    </w:p>
    <w:p w14:paraId="66E3FEC8" w14:textId="77777777" w:rsidR="002107F9" w:rsidRPr="002107F9" w:rsidRDefault="00524E44" w:rsidP="002107F9">
      <w:pPr>
        <w:pStyle w:val="TableofFigures"/>
        <w:tabs>
          <w:tab w:val="right" w:leader="dot" w:pos="9016"/>
        </w:tabs>
        <w:spacing w:line="360" w:lineRule="auto"/>
        <w:rPr>
          <w:rFonts w:cstheme="minorBidi"/>
          <w:smallCaps w:val="0"/>
          <w:noProof/>
          <w:sz w:val="24"/>
        </w:rPr>
      </w:pPr>
      <w:hyperlink r:id="rId91" w:anchor="_Toc474854473" w:history="1">
        <w:r w:rsidR="002107F9" w:rsidRPr="002107F9">
          <w:rPr>
            <w:rStyle w:val="Hyperlink"/>
            <w:b/>
            <w:bCs/>
            <w:noProof/>
            <w:sz w:val="24"/>
          </w:rPr>
          <w:t>Figure 83</w:t>
        </w:r>
        <w:r w:rsidR="002107F9" w:rsidRPr="002107F9">
          <w:rPr>
            <w:rStyle w:val="Hyperlink"/>
            <w:noProof/>
            <w:sz w:val="24"/>
          </w:rPr>
          <w:t xml:space="preserve"> Synthetic route to </w:t>
        </w:r>
        <w:r w:rsidR="002107F9" w:rsidRPr="002107F9">
          <w:rPr>
            <w:rStyle w:val="Hyperlink"/>
            <w:b/>
            <w:bCs/>
            <w:noProof/>
            <w:sz w:val="24"/>
          </w:rPr>
          <w:t>M23</w:t>
        </w:r>
        <w:r w:rsidR="002107F9" w:rsidRPr="002107F9">
          <w:rPr>
            <w:rStyle w:val="Hyperlink"/>
            <w:noProof/>
            <w:sz w:val="24"/>
          </w:rPr>
          <w:t xml:space="preserve"> a) 2-tributylstannyl thiophene b) NBS (2 equiv.)</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_Toc474854473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121</w:t>
        </w:r>
        <w:r w:rsidR="002107F9" w:rsidRPr="002107F9">
          <w:rPr>
            <w:noProof/>
            <w:webHidden/>
            <w:sz w:val="24"/>
          </w:rPr>
          <w:fldChar w:fldCharType="end"/>
        </w:r>
      </w:hyperlink>
    </w:p>
    <w:p w14:paraId="53B22B74" w14:textId="77777777" w:rsidR="002107F9" w:rsidRPr="002107F9" w:rsidRDefault="00524E44" w:rsidP="002107F9">
      <w:pPr>
        <w:pStyle w:val="TableofFigures"/>
        <w:tabs>
          <w:tab w:val="right" w:leader="dot" w:pos="9016"/>
        </w:tabs>
        <w:spacing w:line="360" w:lineRule="auto"/>
        <w:rPr>
          <w:rFonts w:cstheme="minorBidi"/>
          <w:smallCaps w:val="0"/>
          <w:noProof/>
          <w:sz w:val="24"/>
        </w:rPr>
      </w:pPr>
      <w:hyperlink r:id="rId92" w:anchor="_Toc474854474" w:history="1">
        <w:r w:rsidR="002107F9" w:rsidRPr="002107F9">
          <w:rPr>
            <w:rStyle w:val="Hyperlink"/>
            <w:b/>
            <w:bCs/>
            <w:noProof/>
            <w:sz w:val="24"/>
          </w:rPr>
          <w:t>Figure 84</w:t>
        </w:r>
        <w:r w:rsidR="002107F9" w:rsidRPr="002107F9">
          <w:rPr>
            <w:rStyle w:val="Hyperlink"/>
            <w:noProof/>
            <w:sz w:val="24"/>
          </w:rPr>
          <w:t xml:space="preserve"> </w:t>
        </w:r>
        <w:r w:rsidR="002107F9" w:rsidRPr="002107F9">
          <w:rPr>
            <w:rStyle w:val="Hyperlink"/>
            <w:noProof/>
            <w:sz w:val="24"/>
            <w:vertAlign w:val="superscript"/>
          </w:rPr>
          <w:t>1</w:t>
        </w:r>
        <w:r w:rsidR="002107F9" w:rsidRPr="002107F9">
          <w:rPr>
            <w:rStyle w:val="Hyperlink"/>
            <w:noProof/>
            <w:sz w:val="24"/>
          </w:rPr>
          <w:t>H NMR in CDCl</w:t>
        </w:r>
        <w:r w:rsidR="002107F9" w:rsidRPr="002107F9">
          <w:rPr>
            <w:rStyle w:val="Hyperlink"/>
            <w:noProof/>
            <w:sz w:val="24"/>
            <w:vertAlign w:val="subscript"/>
          </w:rPr>
          <w:t>3</w:t>
        </w:r>
        <w:r w:rsidR="002107F9" w:rsidRPr="002107F9">
          <w:rPr>
            <w:rStyle w:val="Hyperlink"/>
            <w:noProof/>
            <w:sz w:val="24"/>
          </w:rPr>
          <w:t xml:space="preserve"> of the aromatic region of </w:t>
        </w:r>
        <w:r w:rsidR="002107F9" w:rsidRPr="002107F9">
          <w:rPr>
            <w:rStyle w:val="Hyperlink"/>
            <w:b/>
            <w:bCs/>
            <w:noProof/>
            <w:sz w:val="24"/>
          </w:rPr>
          <w:t>M23</w:t>
        </w:r>
        <w:r w:rsidR="002107F9" w:rsidRPr="002107F9">
          <w:rPr>
            <w:rStyle w:val="Hyperlink"/>
            <w:noProof/>
            <w:sz w:val="24"/>
          </w:rPr>
          <w:t xml:space="preserve">  between 6.80 and 7.00 ppm showing the various proton environments present</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_Toc474854474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121</w:t>
        </w:r>
        <w:r w:rsidR="002107F9" w:rsidRPr="002107F9">
          <w:rPr>
            <w:noProof/>
            <w:webHidden/>
            <w:sz w:val="24"/>
          </w:rPr>
          <w:fldChar w:fldCharType="end"/>
        </w:r>
      </w:hyperlink>
    </w:p>
    <w:p w14:paraId="7539D116" w14:textId="77777777" w:rsidR="002107F9" w:rsidRPr="002107F9" w:rsidRDefault="00524E44" w:rsidP="002107F9">
      <w:pPr>
        <w:pStyle w:val="TableofFigures"/>
        <w:tabs>
          <w:tab w:val="right" w:leader="dot" w:pos="9016"/>
        </w:tabs>
        <w:spacing w:line="360" w:lineRule="auto"/>
        <w:rPr>
          <w:rFonts w:cstheme="minorBidi"/>
          <w:smallCaps w:val="0"/>
          <w:noProof/>
          <w:sz w:val="24"/>
        </w:rPr>
      </w:pPr>
      <w:hyperlink r:id="rId93" w:anchor="_Toc474854475" w:history="1">
        <w:r w:rsidR="002107F9" w:rsidRPr="002107F9">
          <w:rPr>
            <w:rStyle w:val="Hyperlink"/>
            <w:b/>
            <w:bCs/>
            <w:noProof/>
            <w:sz w:val="24"/>
          </w:rPr>
          <w:t>Figure 85</w:t>
        </w:r>
        <w:r w:rsidR="002107F9" w:rsidRPr="002107F9">
          <w:rPr>
            <w:rStyle w:val="Hyperlink"/>
            <w:noProof/>
            <w:sz w:val="24"/>
          </w:rPr>
          <w:t xml:space="preserve"> Syntheses of </w:t>
        </w:r>
        <w:r w:rsidR="002107F9" w:rsidRPr="002107F9">
          <w:rPr>
            <w:rStyle w:val="Hyperlink"/>
            <w:b/>
            <w:bCs/>
            <w:noProof/>
            <w:sz w:val="24"/>
          </w:rPr>
          <w:t>PTTPD(od), PTTPD(ho), PBTTPD(od) and PBTTPD(ho)</w:t>
        </w:r>
        <w:r w:rsidR="002107F9" w:rsidRPr="002107F9">
          <w:rPr>
            <w:rStyle w:val="Hyperlink"/>
            <w:noProof/>
            <w:sz w:val="24"/>
          </w:rPr>
          <w:t xml:space="preserve"> a) PdCl</w:t>
        </w:r>
        <w:r w:rsidR="002107F9" w:rsidRPr="002107F9">
          <w:rPr>
            <w:rStyle w:val="Hyperlink"/>
            <w:noProof/>
            <w:sz w:val="24"/>
            <w:vertAlign w:val="subscript"/>
          </w:rPr>
          <w:t>2</w:t>
        </w:r>
        <w:r w:rsidR="002107F9" w:rsidRPr="002107F9">
          <w:rPr>
            <w:rStyle w:val="Hyperlink"/>
            <w:noProof/>
            <w:sz w:val="24"/>
          </w:rPr>
          <w:t>(MeCN)</w:t>
        </w:r>
        <w:r w:rsidR="002107F9" w:rsidRPr="002107F9">
          <w:rPr>
            <w:rStyle w:val="Hyperlink"/>
            <w:noProof/>
            <w:sz w:val="24"/>
            <w:vertAlign w:val="subscript"/>
          </w:rPr>
          <w:t>2</w:t>
        </w:r>
        <w:r w:rsidR="002107F9" w:rsidRPr="002107F9">
          <w:rPr>
            <w:rStyle w:val="Hyperlink"/>
            <w:noProof/>
            <w:sz w:val="24"/>
          </w:rPr>
          <w:t xml:space="preserve"> (0.02 mol equiv.), L1 (0.02 mol equiv.), CsCO</w:t>
        </w:r>
        <w:r w:rsidR="002107F9" w:rsidRPr="002107F9">
          <w:rPr>
            <w:rStyle w:val="Hyperlink"/>
            <w:noProof/>
            <w:sz w:val="24"/>
            <w:vertAlign w:val="subscript"/>
          </w:rPr>
          <w:t>3</w:t>
        </w:r>
        <w:r w:rsidR="002107F9" w:rsidRPr="002107F9">
          <w:rPr>
            <w:rStyle w:val="Hyperlink"/>
            <w:noProof/>
            <w:sz w:val="24"/>
          </w:rPr>
          <w:t xml:space="preserve"> (3 mol equiv.), PivOH (1 mol equiv.), THF, 100 </w:t>
        </w:r>
        <w:r w:rsidR="002107F9" w:rsidRPr="002107F9">
          <w:rPr>
            <w:rStyle w:val="Hyperlink"/>
            <w:noProof/>
            <w:sz w:val="24"/>
            <w:vertAlign w:val="superscript"/>
          </w:rPr>
          <w:t>O</w:t>
        </w:r>
        <w:r w:rsidR="002107F9" w:rsidRPr="002107F9">
          <w:rPr>
            <w:rStyle w:val="Hyperlink"/>
            <w:noProof/>
            <w:sz w:val="24"/>
          </w:rPr>
          <w:t>C</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_Toc474854475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122</w:t>
        </w:r>
        <w:r w:rsidR="002107F9" w:rsidRPr="002107F9">
          <w:rPr>
            <w:noProof/>
            <w:webHidden/>
            <w:sz w:val="24"/>
          </w:rPr>
          <w:fldChar w:fldCharType="end"/>
        </w:r>
      </w:hyperlink>
    </w:p>
    <w:p w14:paraId="461731ED" w14:textId="77777777" w:rsidR="002107F9" w:rsidRPr="002107F9" w:rsidRDefault="00524E44" w:rsidP="002107F9">
      <w:pPr>
        <w:pStyle w:val="TableofFigures"/>
        <w:tabs>
          <w:tab w:val="right" w:leader="dot" w:pos="9016"/>
        </w:tabs>
        <w:spacing w:line="360" w:lineRule="auto"/>
        <w:rPr>
          <w:rFonts w:cstheme="minorBidi"/>
          <w:smallCaps w:val="0"/>
          <w:noProof/>
          <w:sz w:val="24"/>
        </w:rPr>
      </w:pPr>
      <w:hyperlink r:id="rId94" w:anchor="_Toc474854476" w:history="1">
        <w:r w:rsidR="002107F9" w:rsidRPr="002107F9">
          <w:rPr>
            <w:rStyle w:val="Hyperlink"/>
            <w:b/>
            <w:bCs/>
            <w:noProof/>
            <w:sz w:val="24"/>
          </w:rPr>
          <w:t>Figure 86</w:t>
        </w:r>
        <w:r w:rsidR="002107F9" w:rsidRPr="002107F9">
          <w:rPr>
            <w:rStyle w:val="Hyperlink"/>
            <w:noProof/>
            <w:sz w:val="24"/>
          </w:rPr>
          <w:t xml:space="preserve"> </w:t>
        </w:r>
        <w:r w:rsidR="002107F9" w:rsidRPr="002107F9">
          <w:rPr>
            <w:rStyle w:val="Hyperlink"/>
            <w:noProof/>
            <w:sz w:val="24"/>
            <w:vertAlign w:val="superscript"/>
          </w:rPr>
          <w:t>1</w:t>
        </w:r>
        <w:r w:rsidR="002107F9" w:rsidRPr="002107F9">
          <w:rPr>
            <w:rStyle w:val="Hyperlink"/>
            <w:noProof/>
            <w:sz w:val="24"/>
          </w:rPr>
          <w:t>H NMR in C</w:t>
        </w:r>
        <w:r w:rsidR="002107F9" w:rsidRPr="002107F9">
          <w:rPr>
            <w:rStyle w:val="Hyperlink"/>
            <w:noProof/>
            <w:sz w:val="24"/>
            <w:vertAlign w:val="subscript"/>
          </w:rPr>
          <w:t>2</w:t>
        </w:r>
        <w:r w:rsidR="002107F9" w:rsidRPr="002107F9">
          <w:rPr>
            <w:rStyle w:val="Hyperlink"/>
            <w:noProof/>
            <w:sz w:val="24"/>
          </w:rPr>
          <w:t>D</w:t>
        </w:r>
        <w:r w:rsidR="002107F9" w:rsidRPr="002107F9">
          <w:rPr>
            <w:rStyle w:val="Hyperlink"/>
            <w:noProof/>
            <w:sz w:val="24"/>
            <w:vertAlign w:val="subscript"/>
          </w:rPr>
          <w:t>2</w:t>
        </w:r>
        <w:r w:rsidR="002107F9" w:rsidRPr="002107F9">
          <w:rPr>
            <w:rStyle w:val="Hyperlink"/>
            <w:noProof/>
            <w:sz w:val="24"/>
          </w:rPr>
          <w:t>Cl</w:t>
        </w:r>
        <w:r w:rsidR="002107F9" w:rsidRPr="002107F9">
          <w:rPr>
            <w:rStyle w:val="Hyperlink"/>
            <w:noProof/>
            <w:sz w:val="24"/>
            <w:vertAlign w:val="subscript"/>
          </w:rPr>
          <w:t>4</w:t>
        </w:r>
        <w:r w:rsidR="002107F9" w:rsidRPr="002107F9">
          <w:rPr>
            <w:rStyle w:val="Hyperlink"/>
            <w:noProof/>
            <w:sz w:val="24"/>
          </w:rPr>
          <w:t xml:space="preserve"> of </w:t>
        </w:r>
        <w:r w:rsidR="002107F9" w:rsidRPr="002107F9">
          <w:rPr>
            <w:rStyle w:val="Hyperlink"/>
            <w:b/>
            <w:bCs/>
            <w:noProof/>
            <w:sz w:val="24"/>
          </w:rPr>
          <w:t>PBTTPD(ho)</w:t>
        </w:r>
        <w:r w:rsidR="002107F9" w:rsidRPr="002107F9">
          <w:rPr>
            <w:rStyle w:val="Hyperlink"/>
            <w:noProof/>
            <w:sz w:val="24"/>
          </w:rPr>
          <w:t xml:space="preserve">  between 0 and 8.00 ppm showing the various proton environments present on the polymer</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_Toc474854476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124</w:t>
        </w:r>
        <w:r w:rsidR="002107F9" w:rsidRPr="002107F9">
          <w:rPr>
            <w:noProof/>
            <w:webHidden/>
            <w:sz w:val="24"/>
          </w:rPr>
          <w:fldChar w:fldCharType="end"/>
        </w:r>
      </w:hyperlink>
    </w:p>
    <w:p w14:paraId="02E33189" w14:textId="77777777" w:rsidR="002107F9" w:rsidRPr="002107F9" w:rsidRDefault="00524E44" w:rsidP="002107F9">
      <w:pPr>
        <w:pStyle w:val="TableofFigures"/>
        <w:tabs>
          <w:tab w:val="right" w:leader="dot" w:pos="9016"/>
        </w:tabs>
        <w:spacing w:line="360" w:lineRule="auto"/>
        <w:rPr>
          <w:rFonts w:cstheme="minorBidi"/>
          <w:smallCaps w:val="0"/>
          <w:noProof/>
          <w:sz w:val="24"/>
        </w:rPr>
      </w:pPr>
      <w:hyperlink r:id="rId95" w:anchor="_Toc474854477" w:history="1">
        <w:r w:rsidR="002107F9" w:rsidRPr="002107F9">
          <w:rPr>
            <w:rStyle w:val="Hyperlink"/>
            <w:b/>
            <w:bCs/>
            <w:noProof/>
            <w:sz w:val="24"/>
          </w:rPr>
          <w:t>Figure 87</w:t>
        </w:r>
        <w:r w:rsidR="002107F9" w:rsidRPr="002107F9">
          <w:rPr>
            <w:rStyle w:val="Hyperlink"/>
            <w:noProof/>
            <w:sz w:val="24"/>
          </w:rPr>
          <w:t xml:space="preserve"> The normalised U.V.-vis absorption spectra </w:t>
        </w:r>
        <w:r w:rsidR="002107F9" w:rsidRPr="002107F9">
          <w:rPr>
            <w:rStyle w:val="Hyperlink"/>
            <w:b/>
            <w:bCs/>
            <w:noProof/>
            <w:sz w:val="24"/>
          </w:rPr>
          <w:t xml:space="preserve">PTTPD(ho), PTTPD(od), PBTTPD(od) </w:t>
        </w:r>
        <w:r w:rsidR="002107F9" w:rsidRPr="002107F9">
          <w:rPr>
            <w:rStyle w:val="Hyperlink"/>
            <w:noProof/>
            <w:sz w:val="24"/>
          </w:rPr>
          <w:t xml:space="preserve">and </w:t>
        </w:r>
        <w:r w:rsidR="002107F9" w:rsidRPr="002107F9">
          <w:rPr>
            <w:rStyle w:val="Hyperlink"/>
            <w:b/>
            <w:bCs/>
            <w:noProof/>
            <w:sz w:val="24"/>
          </w:rPr>
          <w:t xml:space="preserve">PBTTPD(ho) </w:t>
        </w:r>
        <w:r w:rsidR="002107F9" w:rsidRPr="002107F9">
          <w:rPr>
            <w:rStyle w:val="Hyperlink"/>
            <w:noProof/>
            <w:sz w:val="24"/>
          </w:rPr>
          <w:t xml:space="preserve"> in a) dilute chloroform solution and b) thin film</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_Toc474854477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125</w:t>
        </w:r>
        <w:r w:rsidR="002107F9" w:rsidRPr="002107F9">
          <w:rPr>
            <w:noProof/>
            <w:webHidden/>
            <w:sz w:val="24"/>
          </w:rPr>
          <w:fldChar w:fldCharType="end"/>
        </w:r>
      </w:hyperlink>
    </w:p>
    <w:p w14:paraId="60EFFF7A" w14:textId="77777777" w:rsidR="002107F9" w:rsidRPr="002107F9" w:rsidRDefault="00524E44" w:rsidP="002107F9">
      <w:pPr>
        <w:pStyle w:val="TableofFigures"/>
        <w:tabs>
          <w:tab w:val="right" w:leader="dot" w:pos="9016"/>
        </w:tabs>
        <w:spacing w:line="360" w:lineRule="auto"/>
        <w:rPr>
          <w:rFonts w:cstheme="minorBidi"/>
          <w:smallCaps w:val="0"/>
          <w:noProof/>
          <w:sz w:val="24"/>
        </w:rPr>
      </w:pPr>
      <w:hyperlink r:id="rId96" w:anchor="_Toc474854478" w:history="1">
        <w:r w:rsidR="002107F9" w:rsidRPr="002107F9">
          <w:rPr>
            <w:rStyle w:val="Hyperlink"/>
            <w:b/>
            <w:bCs/>
            <w:noProof/>
            <w:sz w:val="24"/>
          </w:rPr>
          <w:t>Figure 88</w:t>
        </w:r>
        <w:r w:rsidR="002107F9" w:rsidRPr="002107F9">
          <w:rPr>
            <w:rStyle w:val="Hyperlink"/>
            <w:noProof/>
            <w:sz w:val="24"/>
          </w:rPr>
          <w:t xml:space="preserve"> The normalised Photoluminescence emission spectra of </w:t>
        </w:r>
        <w:r w:rsidR="002107F9" w:rsidRPr="002107F9">
          <w:rPr>
            <w:rStyle w:val="Hyperlink"/>
            <w:b/>
            <w:bCs/>
            <w:noProof/>
            <w:sz w:val="24"/>
          </w:rPr>
          <w:t xml:space="preserve">PTTPD(ho), PTTPD(od), PBTTPD(od) </w:t>
        </w:r>
        <w:r w:rsidR="002107F9" w:rsidRPr="002107F9">
          <w:rPr>
            <w:rStyle w:val="Hyperlink"/>
            <w:noProof/>
            <w:sz w:val="24"/>
          </w:rPr>
          <w:t xml:space="preserve">and </w:t>
        </w:r>
        <w:r w:rsidR="002107F9" w:rsidRPr="002107F9">
          <w:rPr>
            <w:rStyle w:val="Hyperlink"/>
            <w:b/>
            <w:bCs/>
            <w:noProof/>
            <w:sz w:val="24"/>
          </w:rPr>
          <w:t xml:space="preserve">PBTTPD(ho) </w:t>
        </w:r>
        <w:r w:rsidR="002107F9" w:rsidRPr="002107F9">
          <w:rPr>
            <w:rStyle w:val="Hyperlink"/>
            <w:noProof/>
            <w:sz w:val="24"/>
          </w:rPr>
          <w:t>in a) dilute chloroform solution and b) thin film</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_Toc474854478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126</w:t>
        </w:r>
        <w:r w:rsidR="002107F9" w:rsidRPr="002107F9">
          <w:rPr>
            <w:noProof/>
            <w:webHidden/>
            <w:sz w:val="24"/>
          </w:rPr>
          <w:fldChar w:fldCharType="end"/>
        </w:r>
      </w:hyperlink>
    </w:p>
    <w:p w14:paraId="7228D9B0" w14:textId="77777777" w:rsidR="002107F9" w:rsidRPr="002107F9" w:rsidRDefault="00524E44" w:rsidP="002107F9">
      <w:pPr>
        <w:pStyle w:val="TableofFigures"/>
        <w:tabs>
          <w:tab w:val="right" w:leader="dot" w:pos="9016"/>
        </w:tabs>
        <w:spacing w:line="360" w:lineRule="auto"/>
        <w:rPr>
          <w:rFonts w:cstheme="minorBidi"/>
          <w:smallCaps w:val="0"/>
          <w:noProof/>
          <w:sz w:val="24"/>
        </w:rPr>
      </w:pPr>
      <w:hyperlink r:id="rId97" w:anchor="_Toc474854479" w:history="1">
        <w:r w:rsidR="002107F9" w:rsidRPr="002107F9">
          <w:rPr>
            <w:rStyle w:val="Hyperlink"/>
            <w:b/>
            <w:bCs/>
            <w:noProof/>
            <w:sz w:val="24"/>
          </w:rPr>
          <w:t>Figure 89</w:t>
        </w:r>
        <w:r w:rsidR="002107F9" w:rsidRPr="002107F9">
          <w:rPr>
            <w:rStyle w:val="Hyperlink"/>
            <w:noProof/>
            <w:sz w:val="24"/>
          </w:rPr>
          <w:t xml:space="preserve"> Cyclic voltammograms of </w:t>
        </w:r>
        <w:r w:rsidR="002107F9" w:rsidRPr="002107F9">
          <w:rPr>
            <w:rStyle w:val="Hyperlink"/>
            <w:b/>
            <w:bCs/>
            <w:noProof/>
            <w:sz w:val="24"/>
          </w:rPr>
          <w:t xml:space="preserve">PTTPD(ho), PTTPD(od), PBTTPD(od) </w:t>
        </w:r>
        <w:r w:rsidR="002107F9" w:rsidRPr="002107F9">
          <w:rPr>
            <w:rStyle w:val="Hyperlink"/>
            <w:noProof/>
            <w:sz w:val="24"/>
          </w:rPr>
          <w:t xml:space="preserve">and </w:t>
        </w:r>
        <w:r w:rsidR="002107F9" w:rsidRPr="002107F9">
          <w:rPr>
            <w:rStyle w:val="Hyperlink"/>
            <w:b/>
            <w:bCs/>
            <w:noProof/>
            <w:sz w:val="24"/>
          </w:rPr>
          <w:t xml:space="preserve">PBTTPD(ho) </w:t>
        </w:r>
        <w:r w:rsidR="002107F9" w:rsidRPr="002107F9">
          <w:rPr>
            <w:rStyle w:val="Hyperlink"/>
            <w:noProof/>
            <w:sz w:val="24"/>
          </w:rPr>
          <w:t>on platinum electrodes (area 0.031 cm</w:t>
        </w:r>
        <w:r w:rsidR="002107F9" w:rsidRPr="002107F9">
          <w:rPr>
            <w:rStyle w:val="Hyperlink"/>
            <w:noProof/>
            <w:sz w:val="24"/>
            <w:vertAlign w:val="superscript"/>
          </w:rPr>
          <w:t>2</w:t>
        </w:r>
        <w:r w:rsidR="002107F9" w:rsidRPr="002107F9">
          <w:rPr>
            <w:rStyle w:val="Hyperlink"/>
            <w:noProof/>
            <w:sz w:val="24"/>
          </w:rPr>
          <w:t>) at a scan rate of 100 mVs</w:t>
        </w:r>
        <w:r w:rsidR="002107F9" w:rsidRPr="002107F9">
          <w:rPr>
            <w:rStyle w:val="Hyperlink"/>
            <w:noProof/>
            <w:sz w:val="24"/>
            <w:vertAlign w:val="superscript"/>
          </w:rPr>
          <w:t>-1</w:t>
        </w:r>
        <w:r w:rsidR="002107F9" w:rsidRPr="002107F9">
          <w:rPr>
            <w:rStyle w:val="Hyperlink"/>
            <w:noProof/>
            <w:sz w:val="24"/>
          </w:rPr>
          <w:t xml:space="preserve"> in acetonitrile/tetrabutyl ammonium perchlorate (0.1 moldm</w:t>
        </w:r>
        <w:r w:rsidR="002107F9" w:rsidRPr="002107F9">
          <w:rPr>
            <w:rStyle w:val="Hyperlink"/>
            <w:noProof/>
            <w:sz w:val="24"/>
            <w:vertAlign w:val="superscript"/>
          </w:rPr>
          <w:t>-3</w:t>
        </w:r>
        <w:r w:rsidR="002107F9" w:rsidRPr="002107F9">
          <w:rPr>
            <w:rStyle w:val="Hyperlink"/>
            <w:noProof/>
            <w:sz w:val="24"/>
          </w:rPr>
          <w:t>).</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_Toc474854479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128</w:t>
        </w:r>
        <w:r w:rsidR="002107F9" w:rsidRPr="002107F9">
          <w:rPr>
            <w:noProof/>
            <w:webHidden/>
            <w:sz w:val="24"/>
          </w:rPr>
          <w:fldChar w:fldCharType="end"/>
        </w:r>
      </w:hyperlink>
    </w:p>
    <w:p w14:paraId="24343B23" w14:textId="77777777" w:rsidR="002107F9" w:rsidRPr="002107F9" w:rsidRDefault="00524E44" w:rsidP="002107F9">
      <w:pPr>
        <w:pStyle w:val="TableofFigures"/>
        <w:tabs>
          <w:tab w:val="right" w:leader="dot" w:pos="9016"/>
        </w:tabs>
        <w:spacing w:line="360" w:lineRule="auto"/>
        <w:rPr>
          <w:rFonts w:cstheme="minorBidi"/>
          <w:smallCaps w:val="0"/>
          <w:noProof/>
          <w:sz w:val="24"/>
        </w:rPr>
      </w:pPr>
      <w:hyperlink r:id="rId98" w:anchor="_Toc474854480" w:history="1">
        <w:r w:rsidR="002107F9" w:rsidRPr="002107F9">
          <w:rPr>
            <w:rStyle w:val="Hyperlink"/>
            <w:b/>
            <w:bCs/>
            <w:noProof/>
            <w:sz w:val="24"/>
          </w:rPr>
          <w:t>Figure 90</w:t>
        </w:r>
        <w:r w:rsidR="002107F9" w:rsidRPr="002107F9">
          <w:rPr>
            <w:rStyle w:val="Hyperlink"/>
            <w:noProof/>
            <w:sz w:val="24"/>
          </w:rPr>
          <w:t xml:space="preserve"> TGA plots of </w:t>
        </w:r>
        <w:r w:rsidR="002107F9" w:rsidRPr="002107F9">
          <w:rPr>
            <w:rStyle w:val="Hyperlink"/>
            <w:b/>
            <w:bCs/>
            <w:noProof/>
            <w:sz w:val="24"/>
          </w:rPr>
          <w:t xml:space="preserve">PTTPD(ho), PTTPD(od), PBTTPD(od) </w:t>
        </w:r>
        <w:r w:rsidR="002107F9" w:rsidRPr="002107F9">
          <w:rPr>
            <w:rStyle w:val="Hyperlink"/>
            <w:noProof/>
            <w:sz w:val="24"/>
          </w:rPr>
          <w:t xml:space="preserve">and </w:t>
        </w:r>
        <w:r w:rsidR="002107F9" w:rsidRPr="002107F9">
          <w:rPr>
            <w:rStyle w:val="Hyperlink"/>
            <w:b/>
            <w:bCs/>
            <w:noProof/>
            <w:sz w:val="24"/>
          </w:rPr>
          <w:t>PBTTPD(ho)</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_Toc474854480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128</w:t>
        </w:r>
        <w:r w:rsidR="002107F9" w:rsidRPr="002107F9">
          <w:rPr>
            <w:noProof/>
            <w:webHidden/>
            <w:sz w:val="24"/>
          </w:rPr>
          <w:fldChar w:fldCharType="end"/>
        </w:r>
      </w:hyperlink>
    </w:p>
    <w:p w14:paraId="02CD6D7C" w14:textId="77777777" w:rsidR="002107F9" w:rsidRPr="002107F9" w:rsidRDefault="00524E44" w:rsidP="002107F9">
      <w:pPr>
        <w:pStyle w:val="TableofFigures"/>
        <w:tabs>
          <w:tab w:val="right" w:leader="dot" w:pos="9016"/>
        </w:tabs>
        <w:spacing w:line="360" w:lineRule="auto"/>
        <w:rPr>
          <w:rFonts w:cstheme="minorBidi"/>
          <w:smallCaps w:val="0"/>
          <w:noProof/>
          <w:sz w:val="24"/>
        </w:rPr>
      </w:pPr>
      <w:hyperlink r:id="rId99" w:anchor="_Toc474854481" w:history="1">
        <w:r w:rsidR="002107F9" w:rsidRPr="002107F9">
          <w:rPr>
            <w:rStyle w:val="Hyperlink"/>
            <w:b/>
            <w:bCs/>
            <w:noProof/>
            <w:sz w:val="24"/>
          </w:rPr>
          <w:t>Figure 91</w:t>
        </w:r>
        <w:r w:rsidR="002107F9" w:rsidRPr="002107F9">
          <w:rPr>
            <w:rStyle w:val="Hyperlink"/>
            <w:noProof/>
            <w:sz w:val="24"/>
          </w:rPr>
          <w:t xml:space="preserve"> Differential scanning calorimetry plots of </w:t>
        </w:r>
        <w:r w:rsidR="002107F9" w:rsidRPr="002107F9">
          <w:rPr>
            <w:rStyle w:val="Hyperlink"/>
            <w:b/>
            <w:bCs/>
            <w:noProof/>
            <w:sz w:val="24"/>
          </w:rPr>
          <w:t xml:space="preserve">PTTPD(ho), PTTPD(od), PBTTPD(od) </w:t>
        </w:r>
        <w:r w:rsidR="002107F9" w:rsidRPr="002107F9">
          <w:rPr>
            <w:rStyle w:val="Hyperlink"/>
            <w:noProof/>
            <w:sz w:val="24"/>
          </w:rPr>
          <w:t xml:space="preserve">and </w:t>
        </w:r>
        <w:r w:rsidR="002107F9" w:rsidRPr="002107F9">
          <w:rPr>
            <w:rStyle w:val="Hyperlink"/>
            <w:b/>
            <w:bCs/>
            <w:noProof/>
            <w:sz w:val="24"/>
          </w:rPr>
          <w:t xml:space="preserve">PBTTPD(ho) </w:t>
        </w:r>
        <w:r w:rsidR="002107F9" w:rsidRPr="002107F9">
          <w:rPr>
            <w:rStyle w:val="Hyperlink"/>
            <w:noProof/>
            <w:sz w:val="24"/>
          </w:rPr>
          <w:t xml:space="preserve">with a heating rate of 10 </w:t>
        </w:r>
        <w:r w:rsidR="002107F9" w:rsidRPr="002107F9">
          <w:rPr>
            <w:rStyle w:val="Hyperlink"/>
            <w:noProof/>
            <w:sz w:val="24"/>
            <w:vertAlign w:val="superscript"/>
          </w:rPr>
          <w:t>O</w:t>
        </w:r>
        <w:r w:rsidR="002107F9" w:rsidRPr="002107F9">
          <w:rPr>
            <w:rStyle w:val="Hyperlink"/>
            <w:noProof/>
            <w:sz w:val="24"/>
          </w:rPr>
          <w:t>C min</w:t>
        </w:r>
        <w:r w:rsidR="002107F9" w:rsidRPr="002107F9">
          <w:rPr>
            <w:rStyle w:val="Hyperlink"/>
            <w:noProof/>
            <w:sz w:val="24"/>
            <w:vertAlign w:val="superscript"/>
          </w:rPr>
          <w:t>-1</w:t>
        </w:r>
        <w:r w:rsidR="002107F9" w:rsidRPr="002107F9">
          <w:rPr>
            <w:rStyle w:val="Hyperlink"/>
            <w:noProof/>
            <w:sz w:val="24"/>
          </w:rPr>
          <w:t xml:space="preserve"> under an inert nitrogen atmosphere.</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_Toc474854481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129</w:t>
        </w:r>
        <w:r w:rsidR="002107F9" w:rsidRPr="002107F9">
          <w:rPr>
            <w:noProof/>
            <w:webHidden/>
            <w:sz w:val="24"/>
          </w:rPr>
          <w:fldChar w:fldCharType="end"/>
        </w:r>
      </w:hyperlink>
    </w:p>
    <w:p w14:paraId="1DEDD144" w14:textId="77777777" w:rsidR="002107F9" w:rsidRPr="002107F9" w:rsidRDefault="00524E44" w:rsidP="002107F9">
      <w:pPr>
        <w:pStyle w:val="TableofFigures"/>
        <w:tabs>
          <w:tab w:val="right" w:leader="dot" w:pos="9016"/>
        </w:tabs>
        <w:spacing w:line="360" w:lineRule="auto"/>
        <w:rPr>
          <w:rFonts w:cstheme="minorBidi"/>
          <w:smallCaps w:val="0"/>
          <w:noProof/>
          <w:sz w:val="24"/>
        </w:rPr>
      </w:pPr>
      <w:hyperlink r:id="rId100" w:anchor="_Toc474854482" w:history="1">
        <w:r w:rsidR="002107F9" w:rsidRPr="002107F9">
          <w:rPr>
            <w:rStyle w:val="Hyperlink"/>
            <w:b/>
            <w:bCs/>
            <w:noProof/>
            <w:sz w:val="24"/>
          </w:rPr>
          <w:t>Figure 92</w:t>
        </w:r>
        <w:r w:rsidR="002107F9" w:rsidRPr="002107F9">
          <w:rPr>
            <w:rStyle w:val="Hyperlink"/>
            <w:noProof/>
            <w:sz w:val="24"/>
          </w:rPr>
          <w:t xml:space="preserve"> Powder X-ray diffraction patterns of </w:t>
        </w:r>
        <w:r w:rsidR="002107F9" w:rsidRPr="002107F9">
          <w:rPr>
            <w:rStyle w:val="Hyperlink"/>
            <w:b/>
            <w:bCs/>
            <w:noProof/>
            <w:sz w:val="24"/>
          </w:rPr>
          <w:t xml:space="preserve">PTTPD(ho), PTTPD(od), PBTTPD(od) </w:t>
        </w:r>
        <w:r w:rsidR="002107F9" w:rsidRPr="002107F9">
          <w:rPr>
            <w:rStyle w:val="Hyperlink"/>
            <w:noProof/>
            <w:sz w:val="24"/>
          </w:rPr>
          <w:t xml:space="preserve">and </w:t>
        </w:r>
        <w:r w:rsidR="002107F9" w:rsidRPr="002107F9">
          <w:rPr>
            <w:rStyle w:val="Hyperlink"/>
            <w:b/>
            <w:bCs/>
            <w:noProof/>
            <w:sz w:val="24"/>
          </w:rPr>
          <w:t>PBTTPD(ho)</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_Toc474854482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129</w:t>
        </w:r>
        <w:r w:rsidR="002107F9" w:rsidRPr="002107F9">
          <w:rPr>
            <w:noProof/>
            <w:webHidden/>
            <w:sz w:val="24"/>
          </w:rPr>
          <w:fldChar w:fldCharType="end"/>
        </w:r>
      </w:hyperlink>
    </w:p>
    <w:p w14:paraId="4781DF6B" w14:textId="77777777" w:rsidR="002107F9" w:rsidRPr="002107F9" w:rsidRDefault="00524E44" w:rsidP="002107F9">
      <w:pPr>
        <w:pStyle w:val="TableofFigures"/>
        <w:tabs>
          <w:tab w:val="right" w:leader="dot" w:pos="9016"/>
        </w:tabs>
        <w:spacing w:line="360" w:lineRule="auto"/>
        <w:rPr>
          <w:rFonts w:cstheme="minorBidi"/>
          <w:smallCaps w:val="0"/>
          <w:noProof/>
          <w:sz w:val="24"/>
        </w:rPr>
      </w:pPr>
      <w:hyperlink r:id="rId101" w:anchor="_Toc474854483" w:history="1">
        <w:r w:rsidR="002107F9" w:rsidRPr="002107F9">
          <w:rPr>
            <w:rStyle w:val="Hyperlink"/>
            <w:b/>
            <w:bCs/>
            <w:noProof/>
            <w:sz w:val="24"/>
          </w:rPr>
          <w:t>Figure 93</w:t>
        </w:r>
        <w:r w:rsidR="002107F9" w:rsidRPr="002107F9">
          <w:rPr>
            <w:rStyle w:val="Hyperlink"/>
            <w:noProof/>
            <w:sz w:val="24"/>
          </w:rPr>
          <w:t xml:space="preserve"> monomers </w:t>
        </w:r>
        <w:r w:rsidR="002107F9" w:rsidRPr="002107F9">
          <w:rPr>
            <w:rStyle w:val="Hyperlink"/>
            <w:b/>
            <w:bCs/>
            <w:noProof/>
            <w:sz w:val="24"/>
          </w:rPr>
          <w:t>M24</w:t>
        </w:r>
        <w:r w:rsidR="002107F9" w:rsidRPr="002107F9">
          <w:rPr>
            <w:rStyle w:val="Hyperlink"/>
            <w:noProof/>
            <w:sz w:val="24"/>
          </w:rPr>
          <w:t xml:space="preserve"> and </w:t>
        </w:r>
        <w:r w:rsidR="002107F9" w:rsidRPr="002107F9">
          <w:rPr>
            <w:rStyle w:val="Hyperlink"/>
            <w:b/>
            <w:bCs/>
            <w:noProof/>
            <w:sz w:val="24"/>
          </w:rPr>
          <w:t xml:space="preserve">M25 </w:t>
        </w:r>
        <w:r w:rsidR="002107F9" w:rsidRPr="002107F9">
          <w:rPr>
            <w:rStyle w:val="Hyperlink"/>
            <w:noProof/>
            <w:sz w:val="24"/>
          </w:rPr>
          <w:t>with different polyether sidechains</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_Toc474854483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136</w:t>
        </w:r>
        <w:r w:rsidR="002107F9" w:rsidRPr="002107F9">
          <w:rPr>
            <w:noProof/>
            <w:webHidden/>
            <w:sz w:val="24"/>
          </w:rPr>
          <w:fldChar w:fldCharType="end"/>
        </w:r>
      </w:hyperlink>
    </w:p>
    <w:p w14:paraId="5C64E1D0" w14:textId="77777777" w:rsidR="002107F9" w:rsidRPr="002107F9" w:rsidRDefault="00524E44" w:rsidP="002107F9">
      <w:pPr>
        <w:pStyle w:val="TableofFigures"/>
        <w:tabs>
          <w:tab w:val="right" w:leader="dot" w:pos="9016"/>
        </w:tabs>
        <w:spacing w:line="360" w:lineRule="auto"/>
        <w:rPr>
          <w:rFonts w:cstheme="minorBidi"/>
          <w:smallCaps w:val="0"/>
          <w:noProof/>
          <w:sz w:val="24"/>
        </w:rPr>
      </w:pPr>
      <w:hyperlink r:id="rId102" w:anchor="_Toc474854484" w:history="1">
        <w:r w:rsidR="002107F9" w:rsidRPr="002107F9">
          <w:rPr>
            <w:rStyle w:val="Hyperlink"/>
            <w:b/>
            <w:bCs/>
            <w:noProof/>
            <w:sz w:val="24"/>
          </w:rPr>
          <w:t>Figure 94</w:t>
        </w:r>
        <w:r w:rsidR="002107F9" w:rsidRPr="002107F9">
          <w:rPr>
            <w:rStyle w:val="Hyperlink"/>
            <w:noProof/>
            <w:sz w:val="24"/>
          </w:rPr>
          <w:t xml:space="preserve"> Syntheses of </w:t>
        </w:r>
        <w:r w:rsidR="002107F9" w:rsidRPr="002107F9">
          <w:rPr>
            <w:rStyle w:val="Hyperlink"/>
            <w:b/>
            <w:bCs/>
            <w:noProof/>
            <w:sz w:val="24"/>
          </w:rPr>
          <w:t>PT(oxy)TPD(dmo)</w:t>
        </w:r>
        <w:r w:rsidR="002107F9" w:rsidRPr="002107F9">
          <w:rPr>
            <w:rStyle w:val="Hyperlink"/>
            <w:noProof/>
            <w:sz w:val="24"/>
          </w:rPr>
          <w:t xml:space="preserve"> and </w:t>
        </w:r>
        <w:r w:rsidR="002107F9" w:rsidRPr="002107F9">
          <w:rPr>
            <w:rStyle w:val="Hyperlink"/>
            <w:b/>
            <w:bCs/>
            <w:noProof/>
            <w:sz w:val="24"/>
          </w:rPr>
          <w:t>PT(met)TPD(dmo)</w:t>
        </w:r>
        <w:r w:rsidR="002107F9" w:rsidRPr="002107F9">
          <w:rPr>
            <w:rStyle w:val="Hyperlink"/>
            <w:noProof/>
            <w:sz w:val="24"/>
          </w:rPr>
          <w:t xml:space="preserve">  a) PdCl</w:t>
        </w:r>
        <w:r w:rsidR="002107F9" w:rsidRPr="002107F9">
          <w:rPr>
            <w:rStyle w:val="Hyperlink"/>
            <w:noProof/>
            <w:sz w:val="24"/>
            <w:vertAlign w:val="subscript"/>
          </w:rPr>
          <w:t>2</w:t>
        </w:r>
        <w:r w:rsidR="002107F9" w:rsidRPr="002107F9">
          <w:rPr>
            <w:rStyle w:val="Hyperlink"/>
            <w:noProof/>
            <w:sz w:val="24"/>
          </w:rPr>
          <w:t>(MeCN)</w:t>
        </w:r>
        <w:r w:rsidR="002107F9" w:rsidRPr="002107F9">
          <w:rPr>
            <w:rStyle w:val="Hyperlink"/>
            <w:noProof/>
            <w:sz w:val="24"/>
            <w:vertAlign w:val="subscript"/>
          </w:rPr>
          <w:t>2</w:t>
        </w:r>
        <w:r w:rsidR="002107F9" w:rsidRPr="002107F9">
          <w:rPr>
            <w:rStyle w:val="Hyperlink"/>
            <w:noProof/>
            <w:sz w:val="24"/>
          </w:rPr>
          <w:t xml:space="preserve"> (0.02 mol equiv.), L1 (0.02 mol equiv.), CsCO</w:t>
        </w:r>
        <w:r w:rsidR="002107F9" w:rsidRPr="002107F9">
          <w:rPr>
            <w:rStyle w:val="Hyperlink"/>
            <w:noProof/>
            <w:sz w:val="24"/>
            <w:vertAlign w:val="subscript"/>
          </w:rPr>
          <w:t>3</w:t>
        </w:r>
        <w:r w:rsidR="002107F9" w:rsidRPr="002107F9">
          <w:rPr>
            <w:rStyle w:val="Hyperlink"/>
            <w:noProof/>
            <w:sz w:val="24"/>
          </w:rPr>
          <w:t xml:space="preserve"> (3 mol equiv.), PivOH (1 mol equiv.), THF, 100 </w:t>
        </w:r>
        <w:r w:rsidR="002107F9" w:rsidRPr="002107F9">
          <w:rPr>
            <w:rStyle w:val="Hyperlink"/>
            <w:noProof/>
            <w:sz w:val="24"/>
            <w:vertAlign w:val="superscript"/>
          </w:rPr>
          <w:t>O</w:t>
        </w:r>
        <w:r w:rsidR="002107F9" w:rsidRPr="002107F9">
          <w:rPr>
            <w:rStyle w:val="Hyperlink"/>
            <w:noProof/>
            <w:sz w:val="24"/>
          </w:rPr>
          <w:t>C</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_Toc474854484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137</w:t>
        </w:r>
        <w:r w:rsidR="002107F9" w:rsidRPr="002107F9">
          <w:rPr>
            <w:noProof/>
            <w:webHidden/>
            <w:sz w:val="24"/>
          </w:rPr>
          <w:fldChar w:fldCharType="end"/>
        </w:r>
      </w:hyperlink>
    </w:p>
    <w:p w14:paraId="2537CF84" w14:textId="77777777" w:rsidR="002107F9" w:rsidRPr="002107F9" w:rsidRDefault="00524E44" w:rsidP="002107F9">
      <w:pPr>
        <w:pStyle w:val="TableofFigures"/>
        <w:tabs>
          <w:tab w:val="right" w:leader="dot" w:pos="9016"/>
        </w:tabs>
        <w:spacing w:line="360" w:lineRule="auto"/>
        <w:rPr>
          <w:rFonts w:cstheme="minorBidi"/>
          <w:smallCaps w:val="0"/>
          <w:noProof/>
          <w:sz w:val="24"/>
        </w:rPr>
      </w:pPr>
      <w:hyperlink r:id="rId103" w:anchor="_Toc474854485" w:history="1">
        <w:r w:rsidR="002107F9" w:rsidRPr="002107F9">
          <w:rPr>
            <w:rStyle w:val="Hyperlink"/>
            <w:b/>
            <w:bCs/>
            <w:noProof/>
            <w:sz w:val="24"/>
          </w:rPr>
          <w:t>Figure 95</w:t>
        </w:r>
        <w:r w:rsidR="002107F9" w:rsidRPr="002107F9">
          <w:rPr>
            <w:rStyle w:val="Hyperlink"/>
            <w:noProof/>
            <w:sz w:val="24"/>
          </w:rPr>
          <w:t xml:space="preserve"> Formation of </w:t>
        </w:r>
        <w:r w:rsidR="002107F9" w:rsidRPr="002107F9">
          <w:rPr>
            <w:rStyle w:val="Hyperlink"/>
            <w:b/>
            <w:bCs/>
            <w:noProof/>
            <w:sz w:val="24"/>
          </w:rPr>
          <w:t>M24</w:t>
        </w:r>
        <w:r w:rsidR="002107F9" w:rsidRPr="002107F9">
          <w:rPr>
            <w:rStyle w:val="Hyperlink"/>
            <w:noProof/>
            <w:sz w:val="24"/>
          </w:rPr>
          <w:t xml:space="preserve"> and </w:t>
        </w:r>
        <w:r w:rsidR="002107F9" w:rsidRPr="002107F9">
          <w:rPr>
            <w:rStyle w:val="Hyperlink"/>
            <w:b/>
            <w:bCs/>
            <w:noProof/>
            <w:sz w:val="24"/>
          </w:rPr>
          <w:t>M25</w:t>
        </w:r>
        <w:r w:rsidR="002107F9" w:rsidRPr="002107F9">
          <w:rPr>
            <w:rStyle w:val="Hyperlink"/>
            <w:noProof/>
            <w:sz w:val="24"/>
          </w:rPr>
          <w:t xml:space="preserve"> a)NaH, THF r.t. and the proposed mechanism of formation</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_Toc474854485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137</w:t>
        </w:r>
        <w:r w:rsidR="002107F9" w:rsidRPr="002107F9">
          <w:rPr>
            <w:noProof/>
            <w:webHidden/>
            <w:sz w:val="24"/>
          </w:rPr>
          <w:fldChar w:fldCharType="end"/>
        </w:r>
      </w:hyperlink>
    </w:p>
    <w:p w14:paraId="6920C475" w14:textId="77777777" w:rsidR="002107F9" w:rsidRPr="002107F9" w:rsidRDefault="00524E44" w:rsidP="002107F9">
      <w:pPr>
        <w:pStyle w:val="TableofFigures"/>
        <w:tabs>
          <w:tab w:val="right" w:leader="dot" w:pos="9016"/>
        </w:tabs>
        <w:spacing w:line="360" w:lineRule="auto"/>
        <w:rPr>
          <w:rFonts w:cstheme="minorBidi"/>
          <w:smallCaps w:val="0"/>
          <w:noProof/>
          <w:sz w:val="24"/>
        </w:rPr>
      </w:pPr>
      <w:hyperlink r:id="rId104" w:anchor="_Toc474854486" w:history="1">
        <w:r w:rsidR="002107F9" w:rsidRPr="002107F9">
          <w:rPr>
            <w:rStyle w:val="Hyperlink"/>
            <w:b/>
            <w:bCs/>
            <w:noProof/>
            <w:sz w:val="24"/>
          </w:rPr>
          <w:t>Figure 96</w:t>
        </w:r>
        <w:r w:rsidR="002107F9" w:rsidRPr="002107F9">
          <w:rPr>
            <w:rStyle w:val="Hyperlink"/>
            <w:noProof/>
            <w:sz w:val="24"/>
          </w:rPr>
          <w:t xml:space="preserve"> </w:t>
        </w:r>
        <w:r w:rsidR="002107F9" w:rsidRPr="002107F9">
          <w:rPr>
            <w:rStyle w:val="Hyperlink"/>
            <w:noProof/>
            <w:sz w:val="24"/>
            <w:vertAlign w:val="superscript"/>
          </w:rPr>
          <w:t>1</w:t>
        </w:r>
        <w:r w:rsidR="002107F9" w:rsidRPr="002107F9">
          <w:rPr>
            <w:rStyle w:val="Hyperlink"/>
            <w:noProof/>
            <w:sz w:val="24"/>
          </w:rPr>
          <w:t>H NMR in CDCl</w:t>
        </w:r>
        <w:r w:rsidR="002107F9" w:rsidRPr="002107F9">
          <w:rPr>
            <w:rStyle w:val="Hyperlink"/>
            <w:noProof/>
            <w:sz w:val="24"/>
            <w:vertAlign w:val="subscript"/>
          </w:rPr>
          <w:t>3</w:t>
        </w:r>
        <w:r w:rsidR="002107F9" w:rsidRPr="002107F9">
          <w:rPr>
            <w:rStyle w:val="Hyperlink"/>
            <w:noProof/>
            <w:sz w:val="24"/>
          </w:rPr>
          <w:t xml:space="preserve"> of</w:t>
        </w:r>
        <w:r w:rsidR="002107F9" w:rsidRPr="002107F9">
          <w:rPr>
            <w:rStyle w:val="Hyperlink"/>
            <w:b/>
            <w:bCs/>
            <w:noProof/>
            <w:sz w:val="24"/>
          </w:rPr>
          <w:t xml:space="preserve"> M24</w:t>
        </w:r>
        <w:r w:rsidR="002107F9" w:rsidRPr="002107F9">
          <w:rPr>
            <w:rStyle w:val="Hyperlink"/>
            <w:noProof/>
            <w:sz w:val="24"/>
          </w:rPr>
          <w:t xml:space="preserve"> between 0 and 7.50 ppm showing the various proton environments present</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_Toc474854486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138</w:t>
        </w:r>
        <w:r w:rsidR="002107F9" w:rsidRPr="002107F9">
          <w:rPr>
            <w:noProof/>
            <w:webHidden/>
            <w:sz w:val="24"/>
          </w:rPr>
          <w:fldChar w:fldCharType="end"/>
        </w:r>
      </w:hyperlink>
    </w:p>
    <w:p w14:paraId="291D9D9D" w14:textId="77777777" w:rsidR="002107F9" w:rsidRPr="002107F9" w:rsidRDefault="00524E44" w:rsidP="002107F9">
      <w:pPr>
        <w:pStyle w:val="TableofFigures"/>
        <w:tabs>
          <w:tab w:val="right" w:leader="dot" w:pos="9016"/>
        </w:tabs>
        <w:spacing w:line="360" w:lineRule="auto"/>
        <w:rPr>
          <w:rFonts w:cstheme="minorBidi"/>
          <w:smallCaps w:val="0"/>
          <w:noProof/>
          <w:sz w:val="24"/>
        </w:rPr>
      </w:pPr>
      <w:hyperlink r:id="rId105" w:anchor="_Toc474854487" w:history="1">
        <w:r w:rsidR="002107F9" w:rsidRPr="002107F9">
          <w:rPr>
            <w:rStyle w:val="Hyperlink"/>
            <w:b/>
            <w:bCs/>
            <w:noProof/>
            <w:sz w:val="24"/>
          </w:rPr>
          <w:t>Figure 97</w:t>
        </w:r>
        <w:r w:rsidR="002107F9" w:rsidRPr="002107F9">
          <w:rPr>
            <w:rStyle w:val="Hyperlink"/>
            <w:noProof/>
            <w:sz w:val="24"/>
          </w:rPr>
          <w:t xml:space="preserve"> </w:t>
        </w:r>
        <w:r w:rsidR="002107F9" w:rsidRPr="002107F9">
          <w:rPr>
            <w:rStyle w:val="Hyperlink"/>
            <w:noProof/>
            <w:sz w:val="24"/>
            <w:vertAlign w:val="superscript"/>
          </w:rPr>
          <w:t>1</w:t>
        </w:r>
        <w:r w:rsidR="002107F9" w:rsidRPr="002107F9">
          <w:rPr>
            <w:rStyle w:val="Hyperlink"/>
            <w:noProof/>
            <w:sz w:val="24"/>
          </w:rPr>
          <w:t>H NMR in CDCl</w:t>
        </w:r>
        <w:r w:rsidR="002107F9" w:rsidRPr="002107F9">
          <w:rPr>
            <w:rStyle w:val="Hyperlink"/>
            <w:noProof/>
            <w:sz w:val="24"/>
            <w:vertAlign w:val="subscript"/>
          </w:rPr>
          <w:t>3</w:t>
        </w:r>
        <w:r w:rsidR="002107F9" w:rsidRPr="002107F9">
          <w:rPr>
            <w:rStyle w:val="Hyperlink"/>
            <w:noProof/>
            <w:sz w:val="24"/>
          </w:rPr>
          <w:t xml:space="preserve"> of</w:t>
        </w:r>
        <w:r w:rsidR="002107F9" w:rsidRPr="002107F9">
          <w:rPr>
            <w:rStyle w:val="Hyperlink"/>
            <w:b/>
            <w:bCs/>
            <w:noProof/>
            <w:sz w:val="24"/>
          </w:rPr>
          <w:t xml:space="preserve"> M17</w:t>
        </w:r>
        <w:r w:rsidR="002107F9" w:rsidRPr="002107F9">
          <w:rPr>
            <w:rStyle w:val="Hyperlink"/>
            <w:noProof/>
            <w:sz w:val="24"/>
          </w:rPr>
          <w:t xml:space="preserve"> between 0 and 7.50 ppm showing the various proton environments present</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_Toc474854487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139</w:t>
        </w:r>
        <w:r w:rsidR="002107F9" w:rsidRPr="002107F9">
          <w:rPr>
            <w:noProof/>
            <w:webHidden/>
            <w:sz w:val="24"/>
          </w:rPr>
          <w:fldChar w:fldCharType="end"/>
        </w:r>
      </w:hyperlink>
    </w:p>
    <w:p w14:paraId="70345318" w14:textId="77777777" w:rsidR="002107F9" w:rsidRPr="002107F9" w:rsidRDefault="00524E44" w:rsidP="002107F9">
      <w:pPr>
        <w:pStyle w:val="TableofFigures"/>
        <w:tabs>
          <w:tab w:val="right" w:leader="dot" w:pos="9016"/>
        </w:tabs>
        <w:spacing w:line="360" w:lineRule="auto"/>
        <w:rPr>
          <w:rFonts w:cstheme="minorBidi"/>
          <w:smallCaps w:val="0"/>
          <w:noProof/>
          <w:sz w:val="24"/>
        </w:rPr>
      </w:pPr>
      <w:hyperlink r:id="rId106" w:anchor="_Toc474854488" w:history="1">
        <w:r w:rsidR="002107F9" w:rsidRPr="002107F9">
          <w:rPr>
            <w:rStyle w:val="Hyperlink"/>
            <w:b/>
            <w:bCs/>
            <w:noProof/>
            <w:sz w:val="24"/>
          </w:rPr>
          <w:t>Figure 98</w:t>
        </w:r>
        <w:r w:rsidR="002107F9" w:rsidRPr="002107F9">
          <w:rPr>
            <w:rStyle w:val="Hyperlink"/>
            <w:noProof/>
            <w:sz w:val="24"/>
          </w:rPr>
          <w:t xml:space="preserve"> </w:t>
        </w:r>
        <w:r w:rsidR="002107F9" w:rsidRPr="002107F9">
          <w:rPr>
            <w:rStyle w:val="Hyperlink"/>
            <w:noProof/>
            <w:sz w:val="24"/>
            <w:vertAlign w:val="superscript"/>
          </w:rPr>
          <w:t>1</w:t>
        </w:r>
        <w:r w:rsidR="002107F9" w:rsidRPr="002107F9">
          <w:rPr>
            <w:rStyle w:val="Hyperlink"/>
            <w:noProof/>
            <w:sz w:val="24"/>
          </w:rPr>
          <w:t>H NMR in C</w:t>
        </w:r>
        <w:r w:rsidR="002107F9" w:rsidRPr="002107F9">
          <w:rPr>
            <w:rStyle w:val="Hyperlink"/>
            <w:noProof/>
            <w:sz w:val="24"/>
            <w:vertAlign w:val="subscript"/>
          </w:rPr>
          <w:t>2</w:t>
        </w:r>
        <w:r w:rsidR="002107F9" w:rsidRPr="002107F9">
          <w:rPr>
            <w:rStyle w:val="Hyperlink"/>
            <w:noProof/>
            <w:sz w:val="24"/>
          </w:rPr>
          <w:t>D</w:t>
        </w:r>
        <w:r w:rsidR="002107F9" w:rsidRPr="002107F9">
          <w:rPr>
            <w:rStyle w:val="Hyperlink"/>
            <w:noProof/>
            <w:sz w:val="24"/>
            <w:vertAlign w:val="subscript"/>
          </w:rPr>
          <w:t>2</w:t>
        </w:r>
        <w:r w:rsidR="002107F9" w:rsidRPr="002107F9">
          <w:rPr>
            <w:rStyle w:val="Hyperlink"/>
            <w:noProof/>
            <w:sz w:val="24"/>
          </w:rPr>
          <w:t>Cl</w:t>
        </w:r>
        <w:r w:rsidR="002107F9" w:rsidRPr="002107F9">
          <w:rPr>
            <w:rStyle w:val="Hyperlink"/>
            <w:noProof/>
            <w:sz w:val="24"/>
            <w:vertAlign w:val="subscript"/>
          </w:rPr>
          <w:t>4</w:t>
        </w:r>
        <w:r w:rsidR="002107F9" w:rsidRPr="002107F9">
          <w:rPr>
            <w:rStyle w:val="Hyperlink"/>
            <w:noProof/>
            <w:sz w:val="24"/>
          </w:rPr>
          <w:t xml:space="preserve"> of </w:t>
        </w:r>
        <w:r w:rsidR="002107F9" w:rsidRPr="002107F9">
          <w:rPr>
            <w:rStyle w:val="Hyperlink"/>
            <w:b/>
            <w:bCs/>
            <w:noProof/>
            <w:sz w:val="24"/>
          </w:rPr>
          <w:t>PT(oxy)TPD(dmo)</w:t>
        </w:r>
        <w:r w:rsidR="002107F9" w:rsidRPr="002107F9">
          <w:rPr>
            <w:rStyle w:val="Hyperlink"/>
            <w:noProof/>
            <w:sz w:val="24"/>
          </w:rPr>
          <w:t xml:space="preserve"> between 0 and 8.00 ppm showing the various proton environments present on the polymer</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_Toc474854488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141</w:t>
        </w:r>
        <w:r w:rsidR="002107F9" w:rsidRPr="002107F9">
          <w:rPr>
            <w:noProof/>
            <w:webHidden/>
            <w:sz w:val="24"/>
          </w:rPr>
          <w:fldChar w:fldCharType="end"/>
        </w:r>
      </w:hyperlink>
    </w:p>
    <w:p w14:paraId="2264AF5D" w14:textId="77777777" w:rsidR="002107F9" w:rsidRPr="002107F9" w:rsidRDefault="00524E44" w:rsidP="002107F9">
      <w:pPr>
        <w:pStyle w:val="TableofFigures"/>
        <w:tabs>
          <w:tab w:val="right" w:leader="dot" w:pos="9016"/>
        </w:tabs>
        <w:spacing w:line="360" w:lineRule="auto"/>
        <w:rPr>
          <w:rFonts w:cstheme="minorBidi"/>
          <w:smallCaps w:val="0"/>
          <w:noProof/>
          <w:sz w:val="24"/>
        </w:rPr>
      </w:pPr>
      <w:hyperlink r:id="rId107" w:anchor="_Toc474854489" w:history="1">
        <w:r w:rsidR="002107F9" w:rsidRPr="002107F9">
          <w:rPr>
            <w:rStyle w:val="Hyperlink"/>
            <w:b/>
            <w:bCs/>
            <w:noProof/>
            <w:sz w:val="24"/>
          </w:rPr>
          <w:t>Figure 99</w:t>
        </w:r>
        <w:r w:rsidR="002107F9" w:rsidRPr="002107F9">
          <w:rPr>
            <w:rStyle w:val="Hyperlink"/>
            <w:noProof/>
            <w:sz w:val="24"/>
          </w:rPr>
          <w:t xml:space="preserve"> The normalised U.V.-vis absorption spectra of </w:t>
        </w:r>
        <w:r w:rsidR="002107F9" w:rsidRPr="002107F9">
          <w:rPr>
            <w:rStyle w:val="Hyperlink"/>
            <w:b/>
            <w:bCs/>
            <w:noProof/>
            <w:sz w:val="24"/>
          </w:rPr>
          <w:t>PT(oxy)TPD(dmo)</w:t>
        </w:r>
        <w:r w:rsidR="002107F9" w:rsidRPr="002107F9">
          <w:rPr>
            <w:rStyle w:val="Hyperlink"/>
            <w:noProof/>
            <w:sz w:val="24"/>
          </w:rPr>
          <w:t xml:space="preserve"> and </w:t>
        </w:r>
        <w:r w:rsidR="002107F9" w:rsidRPr="002107F9">
          <w:rPr>
            <w:rStyle w:val="Hyperlink"/>
            <w:b/>
            <w:bCs/>
            <w:noProof/>
            <w:sz w:val="24"/>
          </w:rPr>
          <w:t>PT(met)TPD(dmo)</w:t>
        </w:r>
        <w:r w:rsidR="002107F9" w:rsidRPr="002107F9">
          <w:rPr>
            <w:rStyle w:val="Hyperlink"/>
            <w:noProof/>
            <w:sz w:val="24"/>
          </w:rPr>
          <w:t xml:space="preserve">   in a) dilute chloroform solution and b) thin film</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_Toc474854489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142</w:t>
        </w:r>
        <w:r w:rsidR="002107F9" w:rsidRPr="002107F9">
          <w:rPr>
            <w:noProof/>
            <w:webHidden/>
            <w:sz w:val="24"/>
          </w:rPr>
          <w:fldChar w:fldCharType="end"/>
        </w:r>
      </w:hyperlink>
    </w:p>
    <w:p w14:paraId="0BA84F24" w14:textId="77777777" w:rsidR="002107F9" w:rsidRPr="002107F9" w:rsidRDefault="00524E44" w:rsidP="002107F9">
      <w:pPr>
        <w:pStyle w:val="TableofFigures"/>
        <w:tabs>
          <w:tab w:val="right" w:leader="dot" w:pos="9016"/>
        </w:tabs>
        <w:spacing w:line="360" w:lineRule="auto"/>
        <w:rPr>
          <w:rFonts w:cstheme="minorBidi"/>
          <w:smallCaps w:val="0"/>
          <w:noProof/>
          <w:sz w:val="24"/>
        </w:rPr>
      </w:pPr>
      <w:hyperlink r:id="rId108" w:anchor="_Toc474854490" w:history="1">
        <w:r w:rsidR="002107F9" w:rsidRPr="002107F9">
          <w:rPr>
            <w:rStyle w:val="Hyperlink"/>
            <w:b/>
            <w:bCs/>
            <w:noProof/>
            <w:sz w:val="24"/>
          </w:rPr>
          <w:t>Figure 100</w:t>
        </w:r>
        <w:r w:rsidR="002107F9" w:rsidRPr="002107F9">
          <w:rPr>
            <w:rStyle w:val="Hyperlink"/>
            <w:noProof/>
            <w:sz w:val="24"/>
          </w:rPr>
          <w:t xml:space="preserve"> Cyclic voltammograms of </w:t>
        </w:r>
        <w:r w:rsidR="002107F9" w:rsidRPr="002107F9">
          <w:rPr>
            <w:rStyle w:val="Hyperlink"/>
            <w:b/>
            <w:bCs/>
            <w:noProof/>
            <w:sz w:val="24"/>
          </w:rPr>
          <w:t>PT(oxy)TPD(dmo)</w:t>
        </w:r>
        <w:r w:rsidR="002107F9" w:rsidRPr="002107F9">
          <w:rPr>
            <w:rStyle w:val="Hyperlink"/>
            <w:noProof/>
            <w:sz w:val="24"/>
          </w:rPr>
          <w:t xml:space="preserve"> and </w:t>
        </w:r>
        <w:r w:rsidR="002107F9" w:rsidRPr="002107F9">
          <w:rPr>
            <w:rStyle w:val="Hyperlink"/>
            <w:b/>
            <w:bCs/>
            <w:noProof/>
            <w:sz w:val="24"/>
          </w:rPr>
          <w:t>T(met)TPD(dmo)</w:t>
        </w:r>
        <w:r w:rsidR="002107F9" w:rsidRPr="002107F9">
          <w:rPr>
            <w:rStyle w:val="Hyperlink"/>
            <w:noProof/>
            <w:sz w:val="24"/>
          </w:rPr>
          <w:t xml:space="preserve"> on platinum electrodes (area 0.031 cm</w:t>
        </w:r>
        <w:r w:rsidR="002107F9" w:rsidRPr="002107F9">
          <w:rPr>
            <w:rStyle w:val="Hyperlink"/>
            <w:noProof/>
            <w:sz w:val="24"/>
            <w:vertAlign w:val="superscript"/>
          </w:rPr>
          <w:t>2</w:t>
        </w:r>
        <w:r w:rsidR="002107F9" w:rsidRPr="002107F9">
          <w:rPr>
            <w:rStyle w:val="Hyperlink"/>
            <w:noProof/>
            <w:sz w:val="24"/>
          </w:rPr>
          <w:t>) at a scan rate of 100 mVs</w:t>
        </w:r>
        <w:r w:rsidR="002107F9" w:rsidRPr="002107F9">
          <w:rPr>
            <w:rStyle w:val="Hyperlink"/>
            <w:noProof/>
            <w:sz w:val="24"/>
            <w:vertAlign w:val="superscript"/>
          </w:rPr>
          <w:t>-1</w:t>
        </w:r>
        <w:r w:rsidR="002107F9" w:rsidRPr="002107F9">
          <w:rPr>
            <w:rStyle w:val="Hyperlink"/>
            <w:noProof/>
            <w:sz w:val="24"/>
          </w:rPr>
          <w:t xml:space="preserve"> in acetonitrile/tetrabutyl ammonium perchlorate (0.1 moldm</w:t>
        </w:r>
        <w:r w:rsidR="002107F9" w:rsidRPr="002107F9">
          <w:rPr>
            <w:rStyle w:val="Hyperlink"/>
            <w:noProof/>
            <w:sz w:val="24"/>
            <w:vertAlign w:val="superscript"/>
          </w:rPr>
          <w:t>-3</w:t>
        </w:r>
        <w:r w:rsidR="002107F9" w:rsidRPr="002107F9">
          <w:rPr>
            <w:rStyle w:val="Hyperlink"/>
            <w:noProof/>
            <w:sz w:val="24"/>
          </w:rPr>
          <w:t>).</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_Toc474854490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143</w:t>
        </w:r>
        <w:r w:rsidR="002107F9" w:rsidRPr="002107F9">
          <w:rPr>
            <w:noProof/>
            <w:webHidden/>
            <w:sz w:val="24"/>
          </w:rPr>
          <w:fldChar w:fldCharType="end"/>
        </w:r>
      </w:hyperlink>
    </w:p>
    <w:p w14:paraId="52F0CF13" w14:textId="77777777" w:rsidR="002107F9" w:rsidRPr="002107F9" w:rsidRDefault="00524E44" w:rsidP="002107F9">
      <w:pPr>
        <w:pStyle w:val="TableofFigures"/>
        <w:tabs>
          <w:tab w:val="right" w:leader="dot" w:pos="9016"/>
        </w:tabs>
        <w:spacing w:line="360" w:lineRule="auto"/>
        <w:rPr>
          <w:rFonts w:cstheme="minorBidi"/>
          <w:smallCaps w:val="0"/>
          <w:noProof/>
          <w:sz w:val="24"/>
        </w:rPr>
      </w:pPr>
      <w:hyperlink r:id="rId109" w:anchor="_Toc474854491" w:history="1">
        <w:r w:rsidR="002107F9" w:rsidRPr="002107F9">
          <w:rPr>
            <w:rStyle w:val="Hyperlink"/>
            <w:b/>
            <w:bCs/>
            <w:noProof/>
            <w:sz w:val="24"/>
          </w:rPr>
          <w:t>Figure 101</w:t>
        </w:r>
        <w:r w:rsidR="002107F9" w:rsidRPr="002107F9">
          <w:rPr>
            <w:rStyle w:val="Hyperlink"/>
            <w:noProof/>
            <w:sz w:val="24"/>
          </w:rPr>
          <w:t xml:space="preserve"> TGA plots of </w:t>
        </w:r>
        <w:r w:rsidR="002107F9" w:rsidRPr="002107F9">
          <w:rPr>
            <w:rStyle w:val="Hyperlink"/>
            <w:b/>
            <w:bCs/>
            <w:noProof/>
            <w:sz w:val="24"/>
          </w:rPr>
          <w:t>PT(oxy)TPD(dmo)</w:t>
        </w:r>
        <w:r w:rsidR="002107F9" w:rsidRPr="002107F9">
          <w:rPr>
            <w:rStyle w:val="Hyperlink"/>
            <w:noProof/>
            <w:sz w:val="24"/>
          </w:rPr>
          <w:t xml:space="preserve"> and </w:t>
        </w:r>
        <w:r w:rsidR="002107F9" w:rsidRPr="002107F9">
          <w:rPr>
            <w:rStyle w:val="Hyperlink"/>
            <w:b/>
            <w:bCs/>
            <w:noProof/>
            <w:sz w:val="24"/>
          </w:rPr>
          <w:t>T(met)TPD(dmo)</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_Toc474854491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144</w:t>
        </w:r>
        <w:r w:rsidR="002107F9" w:rsidRPr="002107F9">
          <w:rPr>
            <w:noProof/>
            <w:webHidden/>
            <w:sz w:val="24"/>
          </w:rPr>
          <w:fldChar w:fldCharType="end"/>
        </w:r>
      </w:hyperlink>
    </w:p>
    <w:p w14:paraId="7B44F22D" w14:textId="77777777" w:rsidR="002107F9" w:rsidRPr="002107F9" w:rsidRDefault="00524E44" w:rsidP="002107F9">
      <w:pPr>
        <w:pStyle w:val="TableofFigures"/>
        <w:tabs>
          <w:tab w:val="right" w:leader="dot" w:pos="9016"/>
        </w:tabs>
        <w:spacing w:line="360" w:lineRule="auto"/>
        <w:rPr>
          <w:rFonts w:cstheme="minorBidi"/>
          <w:smallCaps w:val="0"/>
          <w:noProof/>
          <w:sz w:val="24"/>
        </w:rPr>
      </w:pPr>
      <w:hyperlink r:id="rId110" w:anchor="_Toc474854492" w:history="1">
        <w:r w:rsidR="002107F9" w:rsidRPr="002107F9">
          <w:rPr>
            <w:rStyle w:val="Hyperlink"/>
            <w:b/>
            <w:bCs/>
            <w:noProof/>
            <w:sz w:val="24"/>
          </w:rPr>
          <w:t>Figure 102</w:t>
        </w:r>
        <w:r w:rsidR="002107F9" w:rsidRPr="002107F9">
          <w:rPr>
            <w:rStyle w:val="Hyperlink"/>
            <w:noProof/>
            <w:sz w:val="24"/>
          </w:rPr>
          <w:t xml:space="preserve"> Powder X-ray diffraction patterns of </w:t>
        </w:r>
        <w:r w:rsidR="002107F9" w:rsidRPr="002107F9">
          <w:rPr>
            <w:rStyle w:val="Hyperlink"/>
            <w:b/>
            <w:bCs/>
            <w:noProof/>
            <w:sz w:val="24"/>
          </w:rPr>
          <w:t>PT(oxy)TPD(dmo)</w:t>
        </w:r>
        <w:r w:rsidR="002107F9" w:rsidRPr="002107F9">
          <w:rPr>
            <w:rStyle w:val="Hyperlink"/>
            <w:noProof/>
            <w:sz w:val="24"/>
          </w:rPr>
          <w:t xml:space="preserve"> and </w:t>
        </w:r>
        <w:r w:rsidR="002107F9" w:rsidRPr="002107F9">
          <w:rPr>
            <w:rStyle w:val="Hyperlink"/>
            <w:b/>
            <w:bCs/>
            <w:noProof/>
            <w:sz w:val="24"/>
          </w:rPr>
          <w:t>PT(met)TPD(dmo)</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_Toc474854492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144</w:t>
        </w:r>
        <w:r w:rsidR="002107F9" w:rsidRPr="002107F9">
          <w:rPr>
            <w:noProof/>
            <w:webHidden/>
            <w:sz w:val="24"/>
          </w:rPr>
          <w:fldChar w:fldCharType="end"/>
        </w:r>
      </w:hyperlink>
    </w:p>
    <w:p w14:paraId="1F0BA63B" w14:textId="77777777" w:rsidR="002107F9" w:rsidRPr="002107F9" w:rsidRDefault="00524E44" w:rsidP="002107F9">
      <w:pPr>
        <w:pStyle w:val="TableofFigures"/>
        <w:tabs>
          <w:tab w:val="right" w:leader="dot" w:pos="9016"/>
        </w:tabs>
        <w:spacing w:line="360" w:lineRule="auto"/>
        <w:rPr>
          <w:rFonts w:cstheme="minorBidi"/>
          <w:smallCaps w:val="0"/>
          <w:noProof/>
          <w:sz w:val="24"/>
        </w:rPr>
      </w:pPr>
      <w:hyperlink r:id="rId111" w:anchor="_Toc474854493" w:history="1">
        <w:r w:rsidR="002107F9" w:rsidRPr="002107F9">
          <w:rPr>
            <w:rStyle w:val="Hyperlink"/>
            <w:b/>
            <w:bCs/>
            <w:noProof/>
            <w:sz w:val="24"/>
          </w:rPr>
          <w:t>Figure 103</w:t>
        </w:r>
        <w:r w:rsidR="002107F9" w:rsidRPr="002107F9">
          <w:rPr>
            <w:rStyle w:val="Hyperlink"/>
            <w:noProof/>
            <w:sz w:val="24"/>
          </w:rPr>
          <w:t xml:space="preserve"> Proposed chemical structure of the modified NT polymer</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_Toc474854493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152</w:t>
        </w:r>
        <w:r w:rsidR="002107F9" w:rsidRPr="002107F9">
          <w:rPr>
            <w:noProof/>
            <w:webHidden/>
            <w:sz w:val="24"/>
          </w:rPr>
          <w:fldChar w:fldCharType="end"/>
        </w:r>
      </w:hyperlink>
    </w:p>
    <w:p w14:paraId="1CF4DEE8" w14:textId="77777777" w:rsidR="002107F9" w:rsidRDefault="00524E44" w:rsidP="002107F9">
      <w:pPr>
        <w:pStyle w:val="TableofFigures"/>
        <w:tabs>
          <w:tab w:val="right" w:leader="dot" w:pos="9016"/>
        </w:tabs>
        <w:spacing w:line="360" w:lineRule="auto"/>
        <w:rPr>
          <w:rFonts w:cstheme="minorBidi"/>
          <w:smallCaps w:val="0"/>
          <w:noProof/>
          <w:sz w:val="22"/>
          <w:szCs w:val="22"/>
        </w:rPr>
      </w:pPr>
      <w:hyperlink r:id="rId112" w:anchor="_Toc474854494" w:history="1">
        <w:r w:rsidR="002107F9" w:rsidRPr="002107F9">
          <w:rPr>
            <w:rStyle w:val="Hyperlink"/>
            <w:b/>
            <w:bCs/>
            <w:noProof/>
            <w:sz w:val="24"/>
          </w:rPr>
          <w:t>Figure 104</w:t>
        </w:r>
        <w:r w:rsidR="002107F9" w:rsidRPr="002107F9">
          <w:rPr>
            <w:rStyle w:val="Hyperlink"/>
            <w:noProof/>
            <w:sz w:val="24"/>
          </w:rPr>
          <w:t xml:space="preserve"> Proposed structure of trithienyl TPD polymer </w:t>
        </w:r>
        <w:r w:rsidR="002107F9" w:rsidRPr="002107F9">
          <w:rPr>
            <w:rStyle w:val="Hyperlink"/>
            <w:b/>
            <w:bCs/>
            <w:noProof/>
            <w:sz w:val="24"/>
          </w:rPr>
          <w:t>PTri(h)TPD(ho)</w:t>
        </w:r>
        <w:r w:rsidR="002107F9" w:rsidRPr="002107F9">
          <w:rPr>
            <w:noProof/>
            <w:webHidden/>
            <w:sz w:val="24"/>
          </w:rPr>
          <w:tab/>
        </w:r>
        <w:r w:rsidR="002107F9" w:rsidRPr="002107F9">
          <w:rPr>
            <w:noProof/>
            <w:webHidden/>
            <w:sz w:val="24"/>
          </w:rPr>
          <w:fldChar w:fldCharType="begin"/>
        </w:r>
        <w:r w:rsidR="002107F9" w:rsidRPr="002107F9">
          <w:rPr>
            <w:noProof/>
            <w:webHidden/>
            <w:sz w:val="24"/>
          </w:rPr>
          <w:instrText xml:space="preserve"> PAGEREF _Toc474854494 \h </w:instrText>
        </w:r>
        <w:r w:rsidR="002107F9" w:rsidRPr="002107F9">
          <w:rPr>
            <w:noProof/>
            <w:webHidden/>
            <w:sz w:val="24"/>
          </w:rPr>
        </w:r>
        <w:r w:rsidR="002107F9" w:rsidRPr="002107F9">
          <w:rPr>
            <w:noProof/>
            <w:webHidden/>
            <w:sz w:val="24"/>
          </w:rPr>
          <w:fldChar w:fldCharType="separate"/>
        </w:r>
        <w:r w:rsidR="002107F9" w:rsidRPr="002107F9">
          <w:rPr>
            <w:noProof/>
            <w:webHidden/>
            <w:sz w:val="24"/>
          </w:rPr>
          <w:t>153</w:t>
        </w:r>
        <w:r w:rsidR="002107F9" w:rsidRPr="002107F9">
          <w:rPr>
            <w:noProof/>
            <w:webHidden/>
            <w:sz w:val="24"/>
          </w:rPr>
          <w:fldChar w:fldCharType="end"/>
        </w:r>
      </w:hyperlink>
    </w:p>
    <w:p w14:paraId="791829F8" w14:textId="77777777" w:rsidR="001E4011" w:rsidRDefault="001E4011" w:rsidP="004943B2">
      <w:pPr>
        <w:spacing w:line="360" w:lineRule="auto"/>
      </w:pPr>
      <w:r w:rsidRPr="00F7414F">
        <w:rPr>
          <w:rFonts w:asciiTheme="minorHAnsi" w:hAnsiTheme="minorHAnsi"/>
          <w:sz w:val="24"/>
          <w:szCs w:val="24"/>
        </w:rPr>
        <w:fldChar w:fldCharType="end"/>
      </w:r>
    </w:p>
    <w:p w14:paraId="2F0EF812" w14:textId="77777777" w:rsidR="002107F9" w:rsidRDefault="002107F9" w:rsidP="00717E6C">
      <w:pPr>
        <w:pStyle w:val="Heading2"/>
      </w:pPr>
    </w:p>
    <w:p w14:paraId="6C4F9072" w14:textId="77777777" w:rsidR="002107F9" w:rsidRDefault="002107F9" w:rsidP="00717E6C">
      <w:pPr>
        <w:pStyle w:val="Heading2"/>
      </w:pPr>
    </w:p>
    <w:p w14:paraId="43655150" w14:textId="77777777" w:rsidR="002107F9" w:rsidRDefault="002107F9" w:rsidP="00717E6C">
      <w:pPr>
        <w:pStyle w:val="Heading2"/>
      </w:pPr>
    </w:p>
    <w:p w14:paraId="20ED331F" w14:textId="77777777" w:rsidR="002107F9" w:rsidRDefault="002107F9" w:rsidP="00717E6C">
      <w:pPr>
        <w:pStyle w:val="Heading2"/>
      </w:pPr>
    </w:p>
    <w:p w14:paraId="46CEE38F" w14:textId="77777777" w:rsidR="002107F9" w:rsidRDefault="002107F9" w:rsidP="00717E6C">
      <w:pPr>
        <w:pStyle w:val="Heading2"/>
      </w:pPr>
    </w:p>
    <w:p w14:paraId="09FCC0BD" w14:textId="77777777" w:rsidR="002107F9" w:rsidRDefault="002107F9" w:rsidP="00717E6C">
      <w:pPr>
        <w:pStyle w:val="Heading2"/>
      </w:pPr>
    </w:p>
    <w:p w14:paraId="407AD9B1" w14:textId="77777777" w:rsidR="002107F9" w:rsidRDefault="002107F9" w:rsidP="00717E6C">
      <w:pPr>
        <w:pStyle w:val="Heading2"/>
      </w:pPr>
    </w:p>
    <w:p w14:paraId="43FE3CA2" w14:textId="77777777" w:rsidR="002107F9" w:rsidRDefault="002107F9" w:rsidP="00717E6C">
      <w:pPr>
        <w:pStyle w:val="Heading2"/>
      </w:pPr>
    </w:p>
    <w:p w14:paraId="0B68EAD2" w14:textId="77777777" w:rsidR="002107F9" w:rsidRDefault="002107F9" w:rsidP="00717E6C">
      <w:pPr>
        <w:pStyle w:val="Heading2"/>
      </w:pPr>
    </w:p>
    <w:p w14:paraId="53053734" w14:textId="77777777" w:rsidR="002107F9" w:rsidRDefault="002107F9" w:rsidP="00717E6C">
      <w:pPr>
        <w:pStyle w:val="Heading2"/>
      </w:pPr>
    </w:p>
    <w:p w14:paraId="0A23B995" w14:textId="77777777" w:rsidR="002107F9" w:rsidRDefault="002107F9" w:rsidP="00717E6C">
      <w:pPr>
        <w:pStyle w:val="Heading2"/>
      </w:pPr>
    </w:p>
    <w:p w14:paraId="17934DFE" w14:textId="77777777" w:rsidR="002107F9" w:rsidRDefault="002107F9" w:rsidP="00717E6C">
      <w:pPr>
        <w:pStyle w:val="Heading2"/>
      </w:pPr>
    </w:p>
    <w:p w14:paraId="0923B9FB" w14:textId="77777777" w:rsidR="002107F9" w:rsidRDefault="002107F9" w:rsidP="00717E6C">
      <w:pPr>
        <w:pStyle w:val="Heading2"/>
      </w:pPr>
    </w:p>
    <w:p w14:paraId="3AA28835" w14:textId="77777777" w:rsidR="002107F9" w:rsidRDefault="002107F9" w:rsidP="00717E6C">
      <w:pPr>
        <w:pStyle w:val="Heading2"/>
      </w:pPr>
    </w:p>
    <w:p w14:paraId="085031AC" w14:textId="77777777" w:rsidR="002107F9" w:rsidRDefault="002107F9" w:rsidP="00717E6C">
      <w:pPr>
        <w:pStyle w:val="Heading2"/>
      </w:pPr>
    </w:p>
    <w:p w14:paraId="078E53DA" w14:textId="77777777" w:rsidR="002107F9" w:rsidRDefault="002107F9" w:rsidP="00717E6C">
      <w:pPr>
        <w:pStyle w:val="Heading2"/>
      </w:pPr>
    </w:p>
    <w:p w14:paraId="7A3386CB" w14:textId="77777777" w:rsidR="002107F9" w:rsidRDefault="002107F9" w:rsidP="00717E6C">
      <w:pPr>
        <w:pStyle w:val="Heading2"/>
      </w:pPr>
    </w:p>
    <w:p w14:paraId="25C70738" w14:textId="77777777" w:rsidR="0014179E" w:rsidRDefault="0014179E" w:rsidP="00717E6C">
      <w:pPr>
        <w:pStyle w:val="Heading2"/>
      </w:pPr>
      <w:bookmarkStart w:id="9" w:name="_Toc487984389"/>
      <w:r>
        <w:t>List of Tables</w:t>
      </w:r>
      <w:bookmarkEnd w:id="9"/>
    </w:p>
    <w:p w14:paraId="5F6CB15B" w14:textId="77777777" w:rsidR="00717E6C" w:rsidRPr="00717E6C" w:rsidRDefault="00717E6C" w:rsidP="00717E6C"/>
    <w:p w14:paraId="67DCCADF" w14:textId="77777777" w:rsidR="000401E7" w:rsidRPr="000401E7" w:rsidRDefault="00717E6C" w:rsidP="004943B2">
      <w:pPr>
        <w:pStyle w:val="TableofFigures"/>
        <w:tabs>
          <w:tab w:val="right" w:leader="dot" w:pos="9016"/>
        </w:tabs>
        <w:spacing w:line="360" w:lineRule="auto"/>
        <w:rPr>
          <w:rFonts w:cstheme="minorBidi"/>
          <w:smallCaps w:val="0"/>
          <w:noProof/>
          <w:sz w:val="24"/>
        </w:rPr>
      </w:pPr>
      <w:r w:rsidRPr="00717E6C">
        <w:rPr>
          <w:sz w:val="24"/>
        </w:rPr>
        <w:fldChar w:fldCharType="begin"/>
      </w:r>
      <w:r w:rsidRPr="00717E6C">
        <w:rPr>
          <w:sz w:val="24"/>
        </w:rPr>
        <w:instrText xml:space="preserve"> TOC \h \z \c "Table" </w:instrText>
      </w:r>
      <w:r w:rsidRPr="00717E6C">
        <w:rPr>
          <w:sz w:val="24"/>
        </w:rPr>
        <w:fldChar w:fldCharType="separate"/>
      </w:r>
      <w:hyperlink w:anchor="_Toc473883940" w:history="1">
        <w:r w:rsidR="000401E7" w:rsidRPr="000401E7">
          <w:rPr>
            <w:rStyle w:val="Hyperlink"/>
            <w:b/>
            <w:bCs/>
            <w:noProof/>
            <w:sz w:val="24"/>
          </w:rPr>
          <w:t>Table 1</w:t>
        </w:r>
        <w:r w:rsidR="000401E7" w:rsidRPr="000401E7">
          <w:rPr>
            <w:rStyle w:val="Hyperlink"/>
            <w:noProof/>
            <w:sz w:val="24"/>
          </w:rPr>
          <w:t xml:space="preserve"> A summary of Molecular weight and optical data for </w:t>
        </w:r>
        <w:r w:rsidR="000401E7" w:rsidRPr="000401E7">
          <w:rPr>
            <w:rStyle w:val="Hyperlink"/>
            <w:b/>
            <w:bCs/>
            <w:noProof/>
            <w:sz w:val="24"/>
          </w:rPr>
          <w:t>PC(o)DTNT</w:t>
        </w:r>
        <w:r w:rsidR="000401E7" w:rsidRPr="000401E7">
          <w:rPr>
            <w:rStyle w:val="Hyperlink"/>
            <w:noProof/>
            <w:sz w:val="24"/>
          </w:rPr>
          <w:t xml:space="preserve">, </w:t>
        </w:r>
        <w:r w:rsidR="000401E7" w:rsidRPr="000401E7">
          <w:rPr>
            <w:rStyle w:val="Hyperlink"/>
            <w:b/>
            <w:bCs/>
            <w:noProof/>
            <w:sz w:val="24"/>
          </w:rPr>
          <w:t>PC(d)DTNT</w:t>
        </w:r>
        <w:r w:rsidR="000401E7" w:rsidRPr="000401E7">
          <w:rPr>
            <w:rStyle w:val="Hyperlink"/>
            <w:noProof/>
            <w:sz w:val="24"/>
          </w:rPr>
          <w:t xml:space="preserve">, </w:t>
        </w:r>
        <w:r w:rsidR="000401E7" w:rsidRPr="000401E7">
          <w:rPr>
            <w:rStyle w:val="Hyperlink"/>
            <w:b/>
            <w:bCs/>
            <w:noProof/>
            <w:sz w:val="24"/>
          </w:rPr>
          <w:t>PF(o)DTNT</w:t>
        </w:r>
        <w:r w:rsidR="000401E7" w:rsidRPr="000401E7">
          <w:rPr>
            <w:rStyle w:val="Hyperlink"/>
            <w:noProof/>
            <w:sz w:val="24"/>
          </w:rPr>
          <w:t xml:space="preserve"> and </w:t>
        </w:r>
        <w:r w:rsidR="000401E7" w:rsidRPr="000401E7">
          <w:rPr>
            <w:rStyle w:val="Hyperlink"/>
            <w:b/>
            <w:bCs/>
            <w:noProof/>
            <w:sz w:val="24"/>
          </w:rPr>
          <w:t>PF(d)DTNT</w:t>
        </w:r>
        <w:r w:rsidR="000401E7" w:rsidRPr="000401E7">
          <w:rPr>
            <w:rStyle w:val="Hyperlink"/>
            <w:noProof/>
            <w:sz w:val="24"/>
          </w:rPr>
          <w:t>.</w:t>
        </w:r>
        <w:r w:rsidR="000401E7" w:rsidRPr="000401E7">
          <w:rPr>
            <w:noProof/>
            <w:webHidden/>
            <w:sz w:val="24"/>
          </w:rPr>
          <w:tab/>
        </w:r>
        <w:r w:rsidR="000401E7" w:rsidRPr="000401E7">
          <w:rPr>
            <w:noProof/>
            <w:webHidden/>
            <w:sz w:val="24"/>
          </w:rPr>
          <w:fldChar w:fldCharType="begin"/>
        </w:r>
        <w:r w:rsidR="000401E7" w:rsidRPr="000401E7">
          <w:rPr>
            <w:noProof/>
            <w:webHidden/>
            <w:sz w:val="24"/>
          </w:rPr>
          <w:instrText xml:space="preserve"> PAGEREF _Toc473883940 \h </w:instrText>
        </w:r>
        <w:r w:rsidR="000401E7" w:rsidRPr="000401E7">
          <w:rPr>
            <w:noProof/>
            <w:webHidden/>
            <w:sz w:val="24"/>
          </w:rPr>
        </w:r>
        <w:r w:rsidR="000401E7" w:rsidRPr="000401E7">
          <w:rPr>
            <w:noProof/>
            <w:webHidden/>
            <w:sz w:val="24"/>
          </w:rPr>
          <w:fldChar w:fldCharType="separate"/>
        </w:r>
        <w:r w:rsidR="000401E7" w:rsidRPr="000401E7">
          <w:rPr>
            <w:noProof/>
            <w:webHidden/>
            <w:sz w:val="24"/>
          </w:rPr>
          <w:t>66</w:t>
        </w:r>
        <w:r w:rsidR="000401E7" w:rsidRPr="000401E7">
          <w:rPr>
            <w:noProof/>
            <w:webHidden/>
            <w:sz w:val="24"/>
          </w:rPr>
          <w:fldChar w:fldCharType="end"/>
        </w:r>
      </w:hyperlink>
    </w:p>
    <w:p w14:paraId="1C5FAC8C" w14:textId="77777777" w:rsidR="000401E7" w:rsidRPr="000401E7" w:rsidRDefault="00524E44" w:rsidP="004943B2">
      <w:pPr>
        <w:pStyle w:val="TableofFigures"/>
        <w:tabs>
          <w:tab w:val="right" w:leader="dot" w:pos="9016"/>
        </w:tabs>
        <w:spacing w:line="360" w:lineRule="auto"/>
        <w:rPr>
          <w:rFonts w:cstheme="minorBidi"/>
          <w:smallCaps w:val="0"/>
          <w:noProof/>
          <w:sz w:val="24"/>
        </w:rPr>
      </w:pPr>
      <w:hyperlink w:anchor="_Toc473883941" w:history="1">
        <w:r w:rsidR="000401E7" w:rsidRPr="000401E7">
          <w:rPr>
            <w:rStyle w:val="Hyperlink"/>
            <w:b/>
            <w:bCs/>
            <w:noProof/>
            <w:sz w:val="24"/>
          </w:rPr>
          <w:t>Table 2</w:t>
        </w:r>
        <w:r w:rsidR="000401E7" w:rsidRPr="000401E7">
          <w:rPr>
            <w:rStyle w:val="Hyperlink"/>
            <w:noProof/>
            <w:sz w:val="24"/>
          </w:rPr>
          <w:t xml:space="preserve"> A summary of electrochemical data gained from </w:t>
        </w:r>
        <w:r w:rsidR="000401E7" w:rsidRPr="000401E7">
          <w:rPr>
            <w:rStyle w:val="Hyperlink"/>
            <w:b/>
            <w:bCs/>
            <w:noProof/>
            <w:sz w:val="24"/>
          </w:rPr>
          <w:t>PC(o)DTNT</w:t>
        </w:r>
        <w:r w:rsidR="000401E7" w:rsidRPr="000401E7">
          <w:rPr>
            <w:rStyle w:val="Hyperlink"/>
            <w:noProof/>
            <w:sz w:val="24"/>
          </w:rPr>
          <w:t xml:space="preserve">, </w:t>
        </w:r>
        <w:r w:rsidR="000401E7" w:rsidRPr="000401E7">
          <w:rPr>
            <w:rStyle w:val="Hyperlink"/>
            <w:b/>
            <w:bCs/>
            <w:noProof/>
            <w:sz w:val="24"/>
          </w:rPr>
          <w:t>PC(d)DTNT</w:t>
        </w:r>
        <w:r w:rsidR="000401E7" w:rsidRPr="000401E7">
          <w:rPr>
            <w:rStyle w:val="Hyperlink"/>
            <w:noProof/>
            <w:sz w:val="24"/>
          </w:rPr>
          <w:t xml:space="preserve">, </w:t>
        </w:r>
        <w:r w:rsidR="000401E7" w:rsidRPr="000401E7">
          <w:rPr>
            <w:rStyle w:val="Hyperlink"/>
            <w:b/>
            <w:bCs/>
            <w:noProof/>
            <w:sz w:val="24"/>
          </w:rPr>
          <w:t>PF(o)DTNT</w:t>
        </w:r>
        <w:r w:rsidR="000401E7" w:rsidRPr="000401E7">
          <w:rPr>
            <w:rStyle w:val="Hyperlink"/>
            <w:noProof/>
            <w:sz w:val="24"/>
          </w:rPr>
          <w:t xml:space="preserve"> and </w:t>
        </w:r>
        <w:r w:rsidR="000401E7" w:rsidRPr="000401E7">
          <w:rPr>
            <w:rStyle w:val="Hyperlink"/>
            <w:b/>
            <w:bCs/>
            <w:noProof/>
            <w:sz w:val="24"/>
          </w:rPr>
          <w:t>PF(d)DTNT</w:t>
        </w:r>
        <w:r w:rsidR="000401E7" w:rsidRPr="000401E7">
          <w:rPr>
            <w:rStyle w:val="Hyperlink"/>
            <w:noProof/>
            <w:sz w:val="24"/>
          </w:rPr>
          <w:t>.</w:t>
        </w:r>
        <w:r w:rsidR="000401E7" w:rsidRPr="000401E7">
          <w:rPr>
            <w:noProof/>
            <w:webHidden/>
            <w:sz w:val="24"/>
          </w:rPr>
          <w:tab/>
        </w:r>
        <w:r w:rsidR="000401E7" w:rsidRPr="000401E7">
          <w:rPr>
            <w:noProof/>
            <w:webHidden/>
            <w:sz w:val="24"/>
          </w:rPr>
          <w:fldChar w:fldCharType="begin"/>
        </w:r>
        <w:r w:rsidR="000401E7" w:rsidRPr="000401E7">
          <w:rPr>
            <w:noProof/>
            <w:webHidden/>
            <w:sz w:val="24"/>
          </w:rPr>
          <w:instrText xml:space="preserve"> PAGEREF _Toc473883941 \h </w:instrText>
        </w:r>
        <w:r w:rsidR="000401E7" w:rsidRPr="000401E7">
          <w:rPr>
            <w:noProof/>
            <w:webHidden/>
            <w:sz w:val="24"/>
          </w:rPr>
        </w:r>
        <w:r w:rsidR="000401E7" w:rsidRPr="000401E7">
          <w:rPr>
            <w:noProof/>
            <w:webHidden/>
            <w:sz w:val="24"/>
          </w:rPr>
          <w:fldChar w:fldCharType="separate"/>
        </w:r>
        <w:r w:rsidR="000401E7" w:rsidRPr="000401E7">
          <w:rPr>
            <w:noProof/>
            <w:webHidden/>
            <w:sz w:val="24"/>
          </w:rPr>
          <w:t>69</w:t>
        </w:r>
        <w:r w:rsidR="000401E7" w:rsidRPr="000401E7">
          <w:rPr>
            <w:noProof/>
            <w:webHidden/>
            <w:sz w:val="24"/>
          </w:rPr>
          <w:fldChar w:fldCharType="end"/>
        </w:r>
      </w:hyperlink>
    </w:p>
    <w:p w14:paraId="1D6B410A" w14:textId="77777777" w:rsidR="000401E7" w:rsidRPr="000401E7" w:rsidRDefault="00524E44" w:rsidP="004943B2">
      <w:pPr>
        <w:pStyle w:val="TableofFigures"/>
        <w:tabs>
          <w:tab w:val="right" w:leader="dot" w:pos="9016"/>
        </w:tabs>
        <w:spacing w:line="360" w:lineRule="auto"/>
        <w:rPr>
          <w:rFonts w:cstheme="minorBidi"/>
          <w:smallCaps w:val="0"/>
          <w:noProof/>
          <w:sz w:val="24"/>
        </w:rPr>
      </w:pPr>
      <w:hyperlink w:anchor="_Toc473883942" w:history="1">
        <w:r w:rsidR="000401E7" w:rsidRPr="000401E7">
          <w:rPr>
            <w:rStyle w:val="Hyperlink"/>
            <w:b/>
            <w:bCs/>
            <w:noProof/>
            <w:sz w:val="24"/>
          </w:rPr>
          <w:t>Table 3</w:t>
        </w:r>
        <w:r w:rsidR="000401E7" w:rsidRPr="000401E7">
          <w:rPr>
            <w:rStyle w:val="Hyperlink"/>
            <w:noProof/>
            <w:sz w:val="24"/>
          </w:rPr>
          <w:t xml:space="preserve"> A summary of thermal properties obtained from polymers </w:t>
        </w:r>
        <w:r w:rsidR="000401E7" w:rsidRPr="000401E7">
          <w:rPr>
            <w:rStyle w:val="Hyperlink"/>
            <w:b/>
            <w:bCs/>
            <w:noProof/>
            <w:sz w:val="24"/>
          </w:rPr>
          <w:t>PC(o)DTNT</w:t>
        </w:r>
        <w:r w:rsidR="000401E7" w:rsidRPr="000401E7">
          <w:rPr>
            <w:rStyle w:val="Hyperlink"/>
            <w:noProof/>
            <w:sz w:val="24"/>
          </w:rPr>
          <w:t xml:space="preserve">, </w:t>
        </w:r>
        <w:r w:rsidR="000401E7" w:rsidRPr="000401E7">
          <w:rPr>
            <w:rStyle w:val="Hyperlink"/>
            <w:b/>
            <w:bCs/>
            <w:noProof/>
            <w:sz w:val="24"/>
          </w:rPr>
          <w:t>PC(d)DTNT</w:t>
        </w:r>
        <w:r w:rsidR="000401E7" w:rsidRPr="000401E7">
          <w:rPr>
            <w:rStyle w:val="Hyperlink"/>
            <w:noProof/>
            <w:sz w:val="24"/>
          </w:rPr>
          <w:t xml:space="preserve">, </w:t>
        </w:r>
        <w:r w:rsidR="000401E7" w:rsidRPr="000401E7">
          <w:rPr>
            <w:rStyle w:val="Hyperlink"/>
            <w:b/>
            <w:bCs/>
            <w:noProof/>
            <w:sz w:val="24"/>
          </w:rPr>
          <w:t>PF(o)DTNT</w:t>
        </w:r>
        <w:r w:rsidR="000401E7" w:rsidRPr="000401E7">
          <w:rPr>
            <w:rStyle w:val="Hyperlink"/>
            <w:noProof/>
            <w:sz w:val="24"/>
          </w:rPr>
          <w:t xml:space="preserve"> and </w:t>
        </w:r>
        <w:r w:rsidR="000401E7" w:rsidRPr="000401E7">
          <w:rPr>
            <w:rStyle w:val="Hyperlink"/>
            <w:b/>
            <w:bCs/>
            <w:noProof/>
            <w:sz w:val="24"/>
          </w:rPr>
          <w:t>PF(d)DTNT</w:t>
        </w:r>
        <w:r w:rsidR="000401E7" w:rsidRPr="000401E7">
          <w:rPr>
            <w:rStyle w:val="Hyperlink"/>
            <w:noProof/>
            <w:sz w:val="24"/>
          </w:rPr>
          <w:t>.</w:t>
        </w:r>
        <w:r w:rsidR="000401E7" w:rsidRPr="000401E7">
          <w:rPr>
            <w:noProof/>
            <w:webHidden/>
            <w:sz w:val="24"/>
          </w:rPr>
          <w:tab/>
        </w:r>
        <w:r w:rsidR="000401E7" w:rsidRPr="000401E7">
          <w:rPr>
            <w:noProof/>
            <w:webHidden/>
            <w:sz w:val="24"/>
          </w:rPr>
          <w:fldChar w:fldCharType="begin"/>
        </w:r>
        <w:r w:rsidR="000401E7" w:rsidRPr="000401E7">
          <w:rPr>
            <w:noProof/>
            <w:webHidden/>
            <w:sz w:val="24"/>
          </w:rPr>
          <w:instrText xml:space="preserve"> PAGEREF _Toc473883942 \h </w:instrText>
        </w:r>
        <w:r w:rsidR="000401E7" w:rsidRPr="000401E7">
          <w:rPr>
            <w:noProof/>
            <w:webHidden/>
            <w:sz w:val="24"/>
          </w:rPr>
        </w:r>
        <w:r w:rsidR="000401E7" w:rsidRPr="000401E7">
          <w:rPr>
            <w:noProof/>
            <w:webHidden/>
            <w:sz w:val="24"/>
          </w:rPr>
          <w:fldChar w:fldCharType="separate"/>
        </w:r>
        <w:r w:rsidR="000401E7" w:rsidRPr="000401E7">
          <w:rPr>
            <w:noProof/>
            <w:webHidden/>
            <w:sz w:val="24"/>
          </w:rPr>
          <w:t>71</w:t>
        </w:r>
        <w:r w:rsidR="000401E7" w:rsidRPr="000401E7">
          <w:rPr>
            <w:noProof/>
            <w:webHidden/>
            <w:sz w:val="24"/>
          </w:rPr>
          <w:fldChar w:fldCharType="end"/>
        </w:r>
      </w:hyperlink>
    </w:p>
    <w:p w14:paraId="36AAEFBB" w14:textId="77777777" w:rsidR="000401E7" w:rsidRPr="000401E7" w:rsidRDefault="00524E44" w:rsidP="004943B2">
      <w:pPr>
        <w:pStyle w:val="TableofFigures"/>
        <w:tabs>
          <w:tab w:val="right" w:leader="dot" w:pos="9016"/>
        </w:tabs>
        <w:spacing w:line="360" w:lineRule="auto"/>
        <w:rPr>
          <w:rFonts w:cstheme="minorBidi"/>
          <w:smallCaps w:val="0"/>
          <w:noProof/>
          <w:sz w:val="24"/>
        </w:rPr>
      </w:pPr>
      <w:hyperlink w:anchor="_Toc473883943" w:history="1">
        <w:r w:rsidR="000401E7" w:rsidRPr="000401E7">
          <w:rPr>
            <w:rStyle w:val="Hyperlink"/>
            <w:b/>
            <w:bCs/>
            <w:noProof/>
            <w:sz w:val="24"/>
          </w:rPr>
          <w:t>Table 4</w:t>
        </w:r>
        <w:r w:rsidR="000401E7" w:rsidRPr="000401E7">
          <w:rPr>
            <w:rStyle w:val="Hyperlink"/>
            <w:noProof/>
            <w:sz w:val="24"/>
          </w:rPr>
          <w:t xml:space="preserve"> A summary of the molecular weight and optical data from polymers </w:t>
        </w:r>
        <w:r w:rsidR="000401E7" w:rsidRPr="000401E7">
          <w:rPr>
            <w:rStyle w:val="Hyperlink"/>
            <w:b/>
            <w:bCs/>
            <w:noProof/>
            <w:sz w:val="24"/>
          </w:rPr>
          <w:t>PTPD(o)ranT(h)</w:t>
        </w:r>
        <w:r w:rsidR="000401E7" w:rsidRPr="000401E7">
          <w:rPr>
            <w:rStyle w:val="Hyperlink"/>
            <w:noProof/>
            <w:sz w:val="24"/>
          </w:rPr>
          <w:t xml:space="preserve">, </w:t>
        </w:r>
        <w:r w:rsidR="000401E7" w:rsidRPr="000401E7">
          <w:rPr>
            <w:rStyle w:val="Hyperlink"/>
            <w:b/>
            <w:bCs/>
            <w:noProof/>
            <w:sz w:val="24"/>
          </w:rPr>
          <w:t>PTPD(d)ranT(h)</w:t>
        </w:r>
        <w:r w:rsidR="000401E7" w:rsidRPr="000401E7">
          <w:rPr>
            <w:rStyle w:val="Hyperlink"/>
            <w:noProof/>
            <w:sz w:val="24"/>
          </w:rPr>
          <w:t xml:space="preserve">, </w:t>
        </w:r>
        <w:r w:rsidR="000401E7" w:rsidRPr="000401E7">
          <w:rPr>
            <w:rStyle w:val="Hyperlink"/>
            <w:b/>
            <w:bCs/>
            <w:noProof/>
            <w:sz w:val="24"/>
          </w:rPr>
          <w:t>PTPD(h)ranT(h)</w:t>
        </w:r>
        <w:r w:rsidR="000401E7" w:rsidRPr="000401E7">
          <w:rPr>
            <w:rStyle w:val="Hyperlink"/>
            <w:noProof/>
            <w:sz w:val="24"/>
          </w:rPr>
          <w:t xml:space="preserve">, </w:t>
        </w:r>
        <w:r w:rsidR="000401E7" w:rsidRPr="000401E7">
          <w:rPr>
            <w:rStyle w:val="Hyperlink"/>
            <w:b/>
            <w:bCs/>
            <w:noProof/>
            <w:sz w:val="24"/>
          </w:rPr>
          <w:t>PTPD(o)ranT(d) and PTPD(dmo)ranT(h)</w:t>
        </w:r>
        <w:r w:rsidR="000401E7" w:rsidRPr="000401E7">
          <w:rPr>
            <w:noProof/>
            <w:webHidden/>
            <w:sz w:val="24"/>
          </w:rPr>
          <w:tab/>
        </w:r>
        <w:r w:rsidR="000401E7" w:rsidRPr="000401E7">
          <w:rPr>
            <w:noProof/>
            <w:webHidden/>
            <w:sz w:val="24"/>
          </w:rPr>
          <w:fldChar w:fldCharType="begin"/>
        </w:r>
        <w:r w:rsidR="000401E7" w:rsidRPr="000401E7">
          <w:rPr>
            <w:noProof/>
            <w:webHidden/>
            <w:sz w:val="24"/>
          </w:rPr>
          <w:instrText xml:space="preserve"> PAGEREF _Toc473883943 \h </w:instrText>
        </w:r>
        <w:r w:rsidR="000401E7" w:rsidRPr="000401E7">
          <w:rPr>
            <w:noProof/>
            <w:webHidden/>
            <w:sz w:val="24"/>
          </w:rPr>
        </w:r>
        <w:r w:rsidR="000401E7" w:rsidRPr="000401E7">
          <w:rPr>
            <w:noProof/>
            <w:webHidden/>
            <w:sz w:val="24"/>
          </w:rPr>
          <w:fldChar w:fldCharType="separate"/>
        </w:r>
        <w:r w:rsidR="000401E7" w:rsidRPr="000401E7">
          <w:rPr>
            <w:noProof/>
            <w:webHidden/>
            <w:sz w:val="24"/>
          </w:rPr>
          <w:t>84</w:t>
        </w:r>
        <w:r w:rsidR="000401E7" w:rsidRPr="000401E7">
          <w:rPr>
            <w:noProof/>
            <w:webHidden/>
            <w:sz w:val="24"/>
          </w:rPr>
          <w:fldChar w:fldCharType="end"/>
        </w:r>
      </w:hyperlink>
    </w:p>
    <w:p w14:paraId="56BB9D44" w14:textId="77777777" w:rsidR="000401E7" w:rsidRPr="000401E7" w:rsidRDefault="00524E44" w:rsidP="004943B2">
      <w:pPr>
        <w:pStyle w:val="TableofFigures"/>
        <w:tabs>
          <w:tab w:val="right" w:leader="dot" w:pos="9016"/>
        </w:tabs>
        <w:spacing w:line="360" w:lineRule="auto"/>
        <w:rPr>
          <w:rFonts w:cstheme="minorBidi"/>
          <w:smallCaps w:val="0"/>
          <w:noProof/>
          <w:sz w:val="24"/>
        </w:rPr>
      </w:pPr>
      <w:hyperlink w:anchor="_Toc473883944" w:history="1">
        <w:r w:rsidR="000401E7" w:rsidRPr="000401E7">
          <w:rPr>
            <w:rStyle w:val="Hyperlink"/>
            <w:b/>
            <w:bCs/>
            <w:noProof/>
            <w:sz w:val="24"/>
          </w:rPr>
          <w:t>Table 5</w:t>
        </w:r>
        <w:r w:rsidR="000401E7" w:rsidRPr="000401E7">
          <w:rPr>
            <w:rStyle w:val="Hyperlink"/>
            <w:noProof/>
            <w:sz w:val="24"/>
          </w:rPr>
          <w:t xml:space="preserve"> A summary of the electrochemical data gained from </w:t>
        </w:r>
        <w:r w:rsidR="000401E7" w:rsidRPr="000401E7">
          <w:rPr>
            <w:rStyle w:val="Hyperlink"/>
            <w:b/>
            <w:bCs/>
            <w:noProof/>
            <w:sz w:val="24"/>
          </w:rPr>
          <w:t>PTPD(o)ranT(h)</w:t>
        </w:r>
        <w:r w:rsidR="000401E7" w:rsidRPr="000401E7">
          <w:rPr>
            <w:rStyle w:val="Hyperlink"/>
            <w:noProof/>
            <w:sz w:val="24"/>
          </w:rPr>
          <w:t xml:space="preserve">, </w:t>
        </w:r>
        <w:r w:rsidR="000401E7" w:rsidRPr="000401E7">
          <w:rPr>
            <w:rStyle w:val="Hyperlink"/>
            <w:b/>
            <w:bCs/>
            <w:noProof/>
            <w:sz w:val="24"/>
          </w:rPr>
          <w:t>PTPD(d)ranT(h)</w:t>
        </w:r>
        <w:r w:rsidR="000401E7" w:rsidRPr="000401E7">
          <w:rPr>
            <w:rStyle w:val="Hyperlink"/>
            <w:noProof/>
            <w:sz w:val="24"/>
          </w:rPr>
          <w:t xml:space="preserve">, </w:t>
        </w:r>
        <w:r w:rsidR="000401E7" w:rsidRPr="000401E7">
          <w:rPr>
            <w:rStyle w:val="Hyperlink"/>
            <w:b/>
            <w:bCs/>
            <w:noProof/>
            <w:sz w:val="24"/>
          </w:rPr>
          <w:t>PTPD(h)ranT(h)</w:t>
        </w:r>
        <w:r w:rsidR="000401E7" w:rsidRPr="000401E7">
          <w:rPr>
            <w:rStyle w:val="Hyperlink"/>
            <w:noProof/>
            <w:sz w:val="24"/>
          </w:rPr>
          <w:t xml:space="preserve">, </w:t>
        </w:r>
        <w:r w:rsidR="000401E7" w:rsidRPr="000401E7">
          <w:rPr>
            <w:rStyle w:val="Hyperlink"/>
            <w:b/>
            <w:bCs/>
            <w:noProof/>
            <w:sz w:val="24"/>
          </w:rPr>
          <w:t>PTPD(o)ranT(d) and PTPD(dmo)ranT(h)</w:t>
        </w:r>
        <w:r w:rsidR="000401E7" w:rsidRPr="000401E7">
          <w:rPr>
            <w:noProof/>
            <w:webHidden/>
            <w:sz w:val="24"/>
          </w:rPr>
          <w:tab/>
        </w:r>
        <w:r w:rsidR="000401E7" w:rsidRPr="000401E7">
          <w:rPr>
            <w:noProof/>
            <w:webHidden/>
            <w:sz w:val="24"/>
          </w:rPr>
          <w:fldChar w:fldCharType="begin"/>
        </w:r>
        <w:r w:rsidR="000401E7" w:rsidRPr="000401E7">
          <w:rPr>
            <w:noProof/>
            <w:webHidden/>
            <w:sz w:val="24"/>
          </w:rPr>
          <w:instrText xml:space="preserve"> PAGEREF _Toc473883944 \h </w:instrText>
        </w:r>
        <w:r w:rsidR="000401E7" w:rsidRPr="000401E7">
          <w:rPr>
            <w:noProof/>
            <w:webHidden/>
            <w:sz w:val="24"/>
          </w:rPr>
        </w:r>
        <w:r w:rsidR="000401E7" w:rsidRPr="000401E7">
          <w:rPr>
            <w:noProof/>
            <w:webHidden/>
            <w:sz w:val="24"/>
          </w:rPr>
          <w:fldChar w:fldCharType="separate"/>
        </w:r>
        <w:r w:rsidR="000401E7" w:rsidRPr="000401E7">
          <w:rPr>
            <w:noProof/>
            <w:webHidden/>
            <w:sz w:val="24"/>
          </w:rPr>
          <w:t>86</w:t>
        </w:r>
        <w:r w:rsidR="000401E7" w:rsidRPr="000401E7">
          <w:rPr>
            <w:noProof/>
            <w:webHidden/>
            <w:sz w:val="24"/>
          </w:rPr>
          <w:fldChar w:fldCharType="end"/>
        </w:r>
      </w:hyperlink>
    </w:p>
    <w:p w14:paraId="768D2CB7" w14:textId="77777777" w:rsidR="000401E7" w:rsidRPr="000401E7" w:rsidRDefault="00524E44" w:rsidP="004943B2">
      <w:pPr>
        <w:pStyle w:val="TableofFigures"/>
        <w:tabs>
          <w:tab w:val="right" w:leader="dot" w:pos="9016"/>
        </w:tabs>
        <w:spacing w:line="360" w:lineRule="auto"/>
        <w:rPr>
          <w:rFonts w:cstheme="minorBidi"/>
          <w:smallCaps w:val="0"/>
          <w:noProof/>
          <w:sz w:val="24"/>
        </w:rPr>
      </w:pPr>
      <w:hyperlink w:anchor="_Toc473883945" w:history="1">
        <w:r w:rsidR="000401E7" w:rsidRPr="000401E7">
          <w:rPr>
            <w:rStyle w:val="Hyperlink"/>
            <w:b/>
            <w:bCs/>
            <w:noProof/>
            <w:sz w:val="24"/>
          </w:rPr>
          <w:t>Table 6</w:t>
        </w:r>
        <w:r w:rsidR="000401E7" w:rsidRPr="000401E7">
          <w:rPr>
            <w:rStyle w:val="Hyperlink"/>
            <w:noProof/>
            <w:sz w:val="24"/>
          </w:rPr>
          <w:t xml:space="preserve"> </w:t>
        </w:r>
        <w:r w:rsidR="000401E7" w:rsidRPr="000401E7">
          <w:rPr>
            <w:rStyle w:val="Hyperlink"/>
            <w:noProof/>
            <w:sz w:val="24"/>
            <w:vertAlign w:val="superscript"/>
          </w:rPr>
          <w:t xml:space="preserve">a </w:t>
        </w:r>
        <w:r w:rsidR="000401E7" w:rsidRPr="000401E7">
          <w:rPr>
            <w:rStyle w:val="Hyperlink"/>
            <w:noProof/>
            <w:sz w:val="24"/>
          </w:rPr>
          <w:t>Onset of degradation as determined by</w:t>
        </w:r>
        <w:r w:rsidR="000401E7" w:rsidRPr="000401E7">
          <w:rPr>
            <w:rStyle w:val="Hyperlink"/>
            <w:i/>
            <w:noProof/>
            <w:sz w:val="24"/>
          </w:rPr>
          <w:t xml:space="preserve"> </w:t>
        </w:r>
        <w:r w:rsidR="000401E7" w:rsidRPr="000401E7">
          <w:rPr>
            <w:rStyle w:val="Hyperlink"/>
            <w:noProof/>
            <w:sz w:val="24"/>
          </w:rPr>
          <w:t xml:space="preserve">thermogravimetric analysis with a heating rate of 10 </w:t>
        </w:r>
        <w:r w:rsidR="000401E7" w:rsidRPr="000401E7">
          <w:rPr>
            <w:rStyle w:val="Hyperlink"/>
            <w:noProof/>
            <w:sz w:val="24"/>
            <w:vertAlign w:val="superscript"/>
          </w:rPr>
          <w:t>O</w:t>
        </w:r>
        <w:r w:rsidR="000401E7" w:rsidRPr="000401E7">
          <w:rPr>
            <w:rStyle w:val="Hyperlink"/>
            <w:noProof/>
            <w:sz w:val="24"/>
          </w:rPr>
          <w:t>C min</w:t>
        </w:r>
        <w:r w:rsidR="000401E7" w:rsidRPr="000401E7">
          <w:rPr>
            <w:rStyle w:val="Hyperlink"/>
            <w:noProof/>
            <w:sz w:val="24"/>
            <w:vertAlign w:val="superscript"/>
          </w:rPr>
          <w:t>-1</w:t>
        </w:r>
        <w:r w:rsidR="000401E7" w:rsidRPr="000401E7">
          <w:rPr>
            <w:rStyle w:val="Hyperlink"/>
            <w:noProof/>
            <w:sz w:val="24"/>
          </w:rPr>
          <w:t xml:space="preserve"> under an inert nitrogen atmosphere.</w:t>
        </w:r>
        <w:r w:rsidR="000401E7" w:rsidRPr="000401E7">
          <w:rPr>
            <w:rStyle w:val="Hyperlink"/>
            <w:noProof/>
            <w:sz w:val="24"/>
            <w:vertAlign w:val="superscript"/>
          </w:rPr>
          <w:t xml:space="preserve">b </w:t>
        </w:r>
        <w:r w:rsidR="000401E7" w:rsidRPr="000401E7">
          <w:rPr>
            <w:rStyle w:val="Hyperlink"/>
            <w:noProof/>
            <w:sz w:val="24"/>
          </w:rPr>
          <w:t>Onset of backbone degradation.</w:t>
        </w:r>
        <w:r w:rsidR="000401E7" w:rsidRPr="000401E7">
          <w:rPr>
            <w:noProof/>
            <w:webHidden/>
            <w:sz w:val="24"/>
          </w:rPr>
          <w:tab/>
        </w:r>
        <w:r w:rsidR="000401E7" w:rsidRPr="000401E7">
          <w:rPr>
            <w:noProof/>
            <w:webHidden/>
            <w:sz w:val="24"/>
          </w:rPr>
          <w:fldChar w:fldCharType="begin"/>
        </w:r>
        <w:r w:rsidR="000401E7" w:rsidRPr="000401E7">
          <w:rPr>
            <w:noProof/>
            <w:webHidden/>
            <w:sz w:val="24"/>
          </w:rPr>
          <w:instrText xml:space="preserve"> PAGEREF _Toc473883945 \h </w:instrText>
        </w:r>
        <w:r w:rsidR="000401E7" w:rsidRPr="000401E7">
          <w:rPr>
            <w:noProof/>
            <w:webHidden/>
            <w:sz w:val="24"/>
          </w:rPr>
        </w:r>
        <w:r w:rsidR="000401E7" w:rsidRPr="000401E7">
          <w:rPr>
            <w:noProof/>
            <w:webHidden/>
            <w:sz w:val="24"/>
          </w:rPr>
          <w:fldChar w:fldCharType="separate"/>
        </w:r>
        <w:r w:rsidR="000401E7" w:rsidRPr="000401E7">
          <w:rPr>
            <w:noProof/>
            <w:webHidden/>
            <w:sz w:val="24"/>
          </w:rPr>
          <w:t>88</w:t>
        </w:r>
        <w:r w:rsidR="000401E7" w:rsidRPr="000401E7">
          <w:rPr>
            <w:noProof/>
            <w:webHidden/>
            <w:sz w:val="24"/>
          </w:rPr>
          <w:fldChar w:fldCharType="end"/>
        </w:r>
      </w:hyperlink>
    </w:p>
    <w:p w14:paraId="20F961B7" w14:textId="77777777" w:rsidR="000401E7" w:rsidRPr="000401E7" w:rsidRDefault="00524E44" w:rsidP="004943B2">
      <w:pPr>
        <w:pStyle w:val="TableofFigures"/>
        <w:tabs>
          <w:tab w:val="right" w:leader="dot" w:pos="9016"/>
        </w:tabs>
        <w:spacing w:line="360" w:lineRule="auto"/>
        <w:rPr>
          <w:rFonts w:cstheme="minorBidi"/>
          <w:smallCaps w:val="0"/>
          <w:noProof/>
          <w:sz w:val="24"/>
        </w:rPr>
      </w:pPr>
      <w:hyperlink w:anchor="_Toc473883946" w:history="1">
        <w:r w:rsidR="000401E7" w:rsidRPr="000401E7">
          <w:rPr>
            <w:rStyle w:val="Hyperlink"/>
            <w:b/>
            <w:bCs/>
            <w:noProof/>
            <w:sz w:val="24"/>
          </w:rPr>
          <w:t>Table 7</w:t>
        </w:r>
        <w:r w:rsidR="000401E7" w:rsidRPr="000401E7">
          <w:rPr>
            <w:rStyle w:val="Hyperlink"/>
            <w:noProof/>
            <w:sz w:val="24"/>
          </w:rPr>
          <w:t xml:space="preserve"> Powder X-ray diffraction data harvested from figure 63 for polymers </w:t>
        </w:r>
        <w:r w:rsidR="000401E7" w:rsidRPr="000401E7">
          <w:rPr>
            <w:rStyle w:val="Hyperlink"/>
            <w:b/>
            <w:bCs/>
            <w:noProof/>
            <w:sz w:val="24"/>
          </w:rPr>
          <w:t>PTPD(h)ranT(h)</w:t>
        </w:r>
        <w:r w:rsidR="000401E7" w:rsidRPr="000401E7">
          <w:rPr>
            <w:rStyle w:val="Hyperlink"/>
            <w:noProof/>
            <w:sz w:val="24"/>
          </w:rPr>
          <w:t xml:space="preserve">, </w:t>
        </w:r>
        <w:r w:rsidR="000401E7" w:rsidRPr="000401E7">
          <w:rPr>
            <w:rStyle w:val="Hyperlink"/>
            <w:b/>
            <w:bCs/>
            <w:noProof/>
            <w:sz w:val="24"/>
          </w:rPr>
          <w:t>PTPD(o)ranT(h),</w:t>
        </w:r>
        <w:r w:rsidR="000401E7" w:rsidRPr="000401E7">
          <w:rPr>
            <w:rStyle w:val="Hyperlink"/>
            <w:noProof/>
            <w:sz w:val="24"/>
          </w:rPr>
          <w:t xml:space="preserve"> </w:t>
        </w:r>
        <w:r w:rsidR="000401E7" w:rsidRPr="000401E7">
          <w:rPr>
            <w:rStyle w:val="Hyperlink"/>
            <w:b/>
            <w:bCs/>
            <w:noProof/>
            <w:sz w:val="24"/>
          </w:rPr>
          <w:t>PTPD(d)ranT(h)</w:t>
        </w:r>
        <w:r w:rsidR="000401E7" w:rsidRPr="000401E7">
          <w:rPr>
            <w:rStyle w:val="Hyperlink"/>
            <w:noProof/>
            <w:sz w:val="24"/>
          </w:rPr>
          <w:t xml:space="preserve">, </w:t>
        </w:r>
        <w:r w:rsidR="000401E7" w:rsidRPr="000401E7">
          <w:rPr>
            <w:rStyle w:val="Hyperlink"/>
            <w:b/>
            <w:bCs/>
            <w:noProof/>
            <w:sz w:val="24"/>
          </w:rPr>
          <w:t>PTPD(o)ranT(d)</w:t>
        </w:r>
        <w:r w:rsidR="000401E7" w:rsidRPr="000401E7">
          <w:rPr>
            <w:rStyle w:val="Hyperlink"/>
            <w:noProof/>
            <w:sz w:val="24"/>
          </w:rPr>
          <w:t xml:space="preserve"> and </w:t>
        </w:r>
        <w:r w:rsidR="000401E7" w:rsidRPr="000401E7">
          <w:rPr>
            <w:rStyle w:val="Hyperlink"/>
            <w:b/>
            <w:bCs/>
            <w:noProof/>
            <w:sz w:val="24"/>
          </w:rPr>
          <w:t>PTPD(dmo)ranT(h)</w:t>
        </w:r>
        <w:r w:rsidR="000401E7" w:rsidRPr="000401E7">
          <w:rPr>
            <w:noProof/>
            <w:webHidden/>
            <w:sz w:val="24"/>
          </w:rPr>
          <w:tab/>
        </w:r>
        <w:r w:rsidR="000401E7" w:rsidRPr="000401E7">
          <w:rPr>
            <w:noProof/>
            <w:webHidden/>
            <w:sz w:val="24"/>
          </w:rPr>
          <w:fldChar w:fldCharType="begin"/>
        </w:r>
        <w:r w:rsidR="000401E7" w:rsidRPr="000401E7">
          <w:rPr>
            <w:noProof/>
            <w:webHidden/>
            <w:sz w:val="24"/>
          </w:rPr>
          <w:instrText xml:space="preserve"> PAGEREF _Toc473883946 \h </w:instrText>
        </w:r>
        <w:r w:rsidR="000401E7" w:rsidRPr="000401E7">
          <w:rPr>
            <w:noProof/>
            <w:webHidden/>
            <w:sz w:val="24"/>
          </w:rPr>
        </w:r>
        <w:r w:rsidR="000401E7" w:rsidRPr="000401E7">
          <w:rPr>
            <w:noProof/>
            <w:webHidden/>
            <w:sz w:val="24"/>
          </w:rPr>
          <w:fldChar w:fldCharType="separate"/>
        </w:r>
        <w:r w:rsidR="000401E7" w:rsidRPr="000401E7">
          <w:rPr>
            <w:noProof/>
            <w:webHidden/>
            <w:sz w:val="24"/>
          </w:rPr>
          <w:t>90</w:t>
        </w:r>
        <w:r w:rsidR="000401E7" w:rsidRPr="000401E7">
          <w:rPr>
            <w:noProof/>
            <w:webHidden/>
            <w:sz w:val="24"/>
          </w:rPr>
          <w:fldChar w:fldCharType="end"/>
        </w:r>
      </w:hyperlink>
    </w:p>
    <w:p w14:paraId="1A267F6D" w14:textId="77777777" w:rsidR="000401E7" w:rsidRPr="000401E7" w:rsidRDefault="00524E44" w:rsidP="004943B2">
      <w:pPr>
        <w:pStyle w:val="TableofFigures"/>
        <w:tabs>
          <w:tab w:val="right" w:leader="dot" w:pos="9016"/>
        </w:tabs>
        <w:spacing w:line="360" w:lineRule="auto"/>
        <w:rPr>
          <w:rFonts w:cstheme="minorBidi"/>
          <w:smallCaps w:val="0"/>
          <w:noProof/>
          <w:sz w:val="24"/>
        </w:rPr>
      </w:pPr>
      <w:hyperlink w:anchor="_Toc473883947" w:history="1">
        <w:r w:rsidR="000401E7" w:rsidRPr="000401E7">
          <w:rPr>
            <w:rStyle w:val="Hyperlink"/>
            <w:b/>
            <w:bCs/>
            <w:noProof/>
            <w:sz w:val="24"/>
          </w:rPr>
          <w:t>Table 8</w:t>
        </w:r>
        <w:r w:rsidR="000401E7" w:rsidRPr="000401E7">
          <w:rPr>
            <w:rStyle w:val="Hyperlink"/>
            <w:noProof/>
            <w:sz w:val="24"/>
          </w:rPr>
          <w:t xml:space="preserve"> A summary of the molecular weight and optical data gained from of </w:t>
        </w:r>
        <w:r w:rsidR="000401E7" w:rsidRPr="000401E7">
          <w:rPr>
            <w:rStyle w:val="Hyperlink"/>
            <w:b/>
            <w:bCs/>
            <w:noProof/>
            <w:sz w:val="24"/>
          </w:rPr>
          <w:t>PTPD(h)regT(h)</w:t>
        </w:r>
        <w:r w:rsidR="000401E7" w:rsidRPr="000401E7">
          <w:rPr>
            <w:rStyle w:val="Hyperlink"/>
            <w:noProof/>
            <w:sz w:val="24"/>
          </w:rPr>
          <w:t xml:space="preserve">, </w:t>
        </w:r>
        <w:r w:rsidR="000401E7" w:rsidRPr="000401E7">
          <w:rPr>
            <w:rStyle w:val="Hyperlink"/>
            <w:b/>
            <w:bCs/>
            <w:noProof/>
            <w:sz w:val="24"/>
          </w:rPr>
          <w:t>PTPD(o)regT(h)</w:t>
        </w:r>
        <w:r w:rsidR="000401E7" w:rsidRPr="000401E7">
          <w:rPr>
            <w:rStyle w:val="Hyperlink"/>
            <w:noProof/>
            <w:sz w:val="24"/>
          </w:rPr>
          <w:t xml:space="preserve">, </w:t>
        </w:r>
        <w:r w:rsidR="000401E7" w:rsidRPr="000401E7">
          <w:rPr>
            <w:rStyle w:val="Hyperlink"/>
            <w:b/>
            <w:bCs/>
            <w:noProof/>
            <w:sz w:val="24"/>
          </w:rPr>
          <w:t>PTPD(d)regT(h)</w:t>
        </w:r>
        <w:r w:rsidR="000401E7" w:rsidRPr="000401E7">
          <w:rPr>
            <w:rStyle w:val="Hyperlink"/>
            <w:noProof/>
            <w:sz w:val="24"/>
          </w:rPr>
          <w:t xml:space="preserve">, </w:t>
        </w:r>
        <w:r w:rsidR="000401E7" w:rsidRPr="000401E7">
          <w:rPr>
            <w:rStyle w:val="Hyperlink"/>
            <w:b/>
            <w:bCs/>
            <w:noProof/>
            <w:sz w:val="24"/>
          </w:rPr>
          <w:t>PTPD(o)regT(d)</w:t>
        </w:r>
        <w:r w:rsidR="000401E7" w:rsidRPr="000401E7">
          <w:rPr>
            <w:rStyle w:val="Hyperlink"/>
            <w:noProof/>
            <w:sz w:val="24"/>
          </w:rPr>
          <w:t xml:space="preserve">, </w:t>
        </w:r>
        <w:r w:rsidR="000401E7" w:rsidRPr="000401E7">
          <w:rPr>
            <w:rStyle w:val="Hyperlink"/>
            <w:b/>
            <w:bCs/>
            <w:noProof/>
            <w:sz w:val="24"/>
          </w:rPr>
          <w:t>PTPD(dmo)regT(h)</w:t>
        </w:r>
        <w:r w:rsidR="000401E7" w:rsidRPr="000401E7">
          <w:rPr>
            <w:rStyle w:val="Hyperlink"/>
            <w:noProof/>
            <w:sz w:val="24"/>
          </w:rPr>
          <w:t xml:space="preserve"> and </w:t>
        </w:r>
        <w:r w:rsidR="000401E7" w:rsidRPr="000401E7">
          <w:rPr>
            <w:rStyle w:val="Hyperlink"/>
            <w:b/>
            <w:bCs/>
            <w:noProof/>
            <w:sz w:val="24"/>
          </w:rPr>
          <w:t>PTPD(dmo)altT(h)</w:t>
        </w:r>
        <w:r w:rsidR="000401E7" w:rsidRPr="000401E7">
          <w:rPr>
            <w:noProof/>
            <w:webHidden/>
            <w:sz w:val="24"/>
          </w:rPr>
          <w:tab/>
        </w:r>
        <w:r w:rsidR="000401E7" w:rsidRPr="000401E7">
          <w:rPr>
            <w:noProof/>
            <w:webHidden/>
            <w:sz w:val="24"/>
          </w:rPr>
          <w:fldChar w:fldCharType="begin"/>
        </w:r>
        <w:r w:rsidR="000401E7" w:rsidRPr="000401E7">
          <w:rPr>
            <w:noProof/>
            <w:webHidden/>
            <w:sz w:val="24"/>
          </w:rPr>
          <w:instrText xml:space="preserve"> PAGEREF _Toc473883947 \h </w:instrText>
        </w:r>
        <w:r w:rsidR="000401E7" w:rsidRPr="000401E7">
          <w:rPr>
            <w:noProof/>
            <w:webHidden/>
            <w:sz w:val="24"/>
          </w:rPr>
        </w:r>
        <w:r w:rsidR="000401E7" w:rsidRPr="000401E7">
          <w:rPr>
            <w:noProof/>
            <w:webHidden/>
            <w:sz w:val="24"/>
          </w:rPr>
          <w:fldChar w:fldCharType="separate"/>
        </w:r>
        <w:r w:rsidR="000401E7" w:rsidRPr="000401E7">
          <w:rPr>
            <w:noProof/>
            <w:webHidden/>
            <w:sz w:val="24"/>
          </w:rPr>
          <w:t>102</w:t>
        </w:r>
        <w:r w:rsidR="000401E7" w:rsidRPr="000401E7">
          <w:rPr>
            <w:noProof/>
            <w:webHidden/>
            <w:sz w:val="24"/>
          </w:rPr>
          <w:fldChar w:fldCharType="end"/>
        </w:r>
      </w:hyperlink>
    </w:p>
    <w:p w14:paraId="51F3392F" w14:textId="77777777" w:rsidR="000401E7" w:rsidRPr="000401E7" w:rsidRDefault="00524E44" w:rsidP="004943B2">
      <w:pPr>
        <w:pStyle w:val="TableofFigures"/>
        <w:tabs>
          <w:tab w:val="right" w:leader="dot" w:pos="9016"/>
        </w:tabs>
        <w:spacing w:line="360" w:lineRule="auto"/>
        <w:rPr>
          <w:rFonts w:cstheme="minorBidi"/>
          <w:smallCaps w:val="0"/>
          <w:noProof/>
          <w:sz w:val="24"/>
        </w:rPr>
      </w:pPr>
      <w:hyperlink w:anchor="_Toc473883948" w:history="1">
        <w:r w:rsidR="000401E7" w:rsidRPr="000401E7">
          <w:rPr>
            <w:rStyle w:val="Hyperlink"/>
            <w:b/>
            <w:bCs/>
            <w:noProof/>
            <w:sz w:val="24"/>
          </w:rPr>
          <w:t>Table 9</w:t>
        </w:r>
        <w:r w:rsidR="000401E7" w:rsidRPr="000401E7">
          <w:rPr>
            <w:rStyle w:val="Hyperlink"/>
            <w:noProof/>
            <w:sz w:val="24"/>
          </w:rPr>
          <w:t xml:space="preserve"> A summary of the results of theoretical band gaps and dipole moment performed on </w:t>
        </w:r>
        <w:r w:rsidR="000401E7" w:rsidRPr="000401E7">
          <w:rPr>
            <w:rStyle w:val="Hyperlink"/>
            <w:b/>
            <w:bCs/>
            <w:noProof/>
            <w:sz w:val="24"/>
          </w:rPr>
          <w:t>PTPD(o)regT(h)</w:t>
        </w:r>
        <w:r w:rsidR="000401E7" w:rsidRPr="000401E7">
          <w:rPr>
            <w:noProof/>
            <w:webHidden/>
            <w:sz w:val="24"/>
          </w:rPr>
          <w:tab/>
        </w:r>
        <w:r w:rsidR="000401E7" w:rsidRPr="000401E7">
          <w:rPr>
            <w:noProof/>
            <w:webHidden/>
            <w:sz w:val="24"/>
          </w:rPr>
          <w:fldChar w:fldCharType="begin"/>
        </w:r>
        <w:r w:rsidR="000401E7" w:rsidRPr="000401E7">
          <w:rPr>
            <w:noProof/>
            <w:webHidden/>
            <w:sz w:val="24"/>
          </w:rPr>
          <w:instrText xml:space="preserve"> PAGEREF _Toc473883948 \h </w:instrText>
        </w:r>
        <w:r w:rsidR="000401E7" w:rsidRPr="000401E7">
          <w:rPr>
            <w:noProof/>
            <w:webHidden/>
            <w:sz w:val="24"/>
          </w:rPr>
        </w:r>
        <w:r w:rsidR="000401E7" w:rsidRPr="000401E7">
          <w:rPr>
            <w:noProof/>
            <w:webHidden/>
            <w:sz w:val="24"/>
          </w:rPr>
          <w:fldChar w:fldCharType="separate"/>
        </w:r>
        <w:r w:rsidR="000401E7" w:rsidRPr="000401E7">
          <w:rPr>
            <w:noProof/>
            <w:webHidden/>
            <w:sz w:val="24"/>
          </w:rPr>
          <w:t>105</w:t>
        </w:r>
        <w:r w:rsidR="000401E7" w:rsidRPr="000401E7">
          <w:rPr>
            <w:noProof/>
            <w:webHidden/>
            <w:sz w:val="24"/>
          </w:rPr>
          <w:fldChar w:fldCharType="end"/>
        </w:r>
      </w:hyperlink>
    </w:p>
    <w:p w14:paraId="7AE5AFF0" w14:textId="77777777" w:rsidR="000401E7" w:rsidRPr="000401E7" w:rsidRDefault="00524E44" w:rsidP="004943B2">
      <w:pPr>
        <w:pStyle w:val="TableofFigures"/>
        <w:tabs>
          <w:tab w:val="right" w:leader="dot" w:pos="9016"/>
        </w:tabs>
        <w:spacing w:line="360" w:lineRule="auto"/>
        <w:rPr>
          <w:rFonts w:cstheme="minorBidi"/>
          <w:smallCaps w:val="0"/>
          <w:noProof/>
          <w:sz w:val="24"/>
        </w:rPr>
      </w:pPr>
      <w:hyperlink w:anchor="_Toc473883949" w:history="1">
        <w:r w:rsidR="000401E7" w:rsidRPr="000401E7">
          <w:rPr>
            <w:rStyle w:val="Hyperlink"/>
            <w:noProof/>
            <w:sz w:val="24"/>
          </w:rPr>
          <w:t xml:space="preserve">Table 10 A summary of the electrochemical data gained from of </w:t>
        </w:r>
        <w:r w:rsidR="000401E7" w:rsidRPr="000401E7">
          <w:rPr>
            <w:rStyle w:val="Hyperlink"/>
            <w:b/>
            <w:bCs/>
            <w:noProof/>
            <w:sz w:val="24"/>
          </w:rPr>
          <w:t>PTPD(h)regT(h)</w:t>
        </w:r>
        <w:r w:rsidR="000401E7" w:rsidRPr="000401E7">
          <w:rPr>
            <w:rStyle w:val="Hyperlink"/>
            <w:noProof/>
            <w:sz w:val="24"/>
          </w:rPr>
          <w:t xml:space="preserve">, </w:t>
        </w:r>
        <w:r w:rsidR="000401E7" w:rsidRPr="000401E7">
          <w:rPr>
            <w:rStyle w:val="Hyperlink"/>
            <w:b/>
            <w:bCs/>
            <w:noProof/>
            <w:sz w:val="24"/>
          </w:rPr>
          <w:t>PTPD(o)regT(h)</w:t>
        </w:r>
        <w:r w:rsidR="000401E7" w:rsidRPr="000401E7">
          <w:rPr>
            <w:rStyle w:val="Hyperlink"/>
            <w:noProof/>
            <w:sz w:val="24"/>
          </w:rPr>
          <w:t xml:space="preserve">, </w:t>
        </w:r>
        <w:r w:rsidR="000401E7" w:rsidRPr="000401E7">
          <w:rPr>
            <w:rStyle w:val="Hyperlink"/>
            <w:b/>
            <w:bCs/>
            <w:noProof/>
            <w:sz w:val="24"/>
          </w:rPr>
          <w:t>PTPD(d)regT(h)</w:t>
        </w:r>
        <w:r w:rsidR="000401E7" w:rsidRPr="000401E7">
          <w:rPr>
            <w:rStyle w:val="Hyperlink"/>
            <w:noProof/>
            <w:sz w:val="24"/>
          </w:rPr>
          <w:t xml:space="preserve">, </w:t>
        </w:r>
        <w:r w:rsidR="000401E7" w:rsidRPr="000401E7">
          <w:rPr>
            <w:rStyle w:val="Hyperlink"/>
            <w:b/>
            <w:bCs/>
            <w:noProof/>
            <w:sz w:val="24"/>
          </w:rPr>
          <w:t>PTPD(o)regT(d)</w:t>
        </w:r>
        <w:r w:rsidR="000401E7" w:rsidRPr="000401E7">
          <w:rPr>
            <w:rStyle w:val="Hyperlink"/>
            <w:noProof/>
            <w:sz w:val="24"/>
          </w:rPr>
          <w:t xml:space="preserve">, </w:t>
        </w:r>
        <w:r w:rsidR="000401E7" w:rsidRPr="000401E7">
          <w:rPr>
            <w:rStyle w:val="Hyperlink"/>
            <w:b/>
            <w:bCs/>
            <w:noProof/>
            <w:sz w:val="24"/>
          </w:rPr>
          <w:t>PTPD(dmo)regT(h)</w:t>
        </w:r>
        <w:r w:rsidR="000401E7" w:rsidRPr="000401E7">
          <w:rPr>
            <w:rStyle w:val="Hyperlink"/>
            <w:noProof/>
            <w:sz w:val="24"/>
          </w:rPr>
          <w:t xml:space="preserve"> and </w:t>
        </w:r>
        <w:r w:rsidR="000401E7" w:rsidRPr="000401E7">
          <w:rPr>
            <w:rStyle w:val="Hyperlink"/>
            <w:b/>
            <w:bCs/>
            <w:noProof/>
            <w:sz w:val="24"/>
          </w:rPr>
          <w:t>PTPD(dmo)altT(h)</w:t>
        </w:r>
        <w:r w:rsidR="000401E7" w:rsidRPr="000401E7">
          <w:rPr>
            <w:noProof/>
            <w:webHidden/>
            <w:sz w:val="24"/>
          </w:rPr>
          <w:tab/>
        </w:r>
        <w:r w:rsidR="000401E7" w:rsidRPr="000401E7">
          <w:rPr>
            <w:noProof/>
            <w:webHidden/>
            <w:sz w:val="24"/>
          </w:rPr>
          <w:fldChar w:fldCharType="begin"/>
        </w:r>
        <w:r w:rsidR="000401E7" w:rsidRPr="000401E7">
          <w:rPr>
            <w:noProof/>
            <w:webHidden/>
            <w:sz w:val="24"/>
          </w:rPr>
          <w:instrText xml:space="preserve"> PAGEREF _Toc473883949 \h </w:instrText>
        </w:r>
        <w:r w:rsidR="000401E7" w:rsidRPr="000401E7">
          <w:rPr>
            <w:noProof/>
            <w:webHidden/>
            <w:sz w:val="24"/>
          </w:rPr>
        </w:r>
        <w:r w:rsidR="000401E7" w:rsidRPr="000401E7">
          <w:rPr>
            <w:noProof/>
            <w:webHidden/>
            <w:sz w:val="24"/>
          </w:rPr>
          <w:fldChar w:fldCharType="separate"/>
        </w:r>
        <w:r w:rsidR="000401E7" w:rsidRPr="000401E7">
          <w:rPr>
            <w:noProof/>
            <w:webHidden/>
            <w:sz w:val="24"/>
          </w:rPr>
          <w:t>107</w:t>
        </w:r>
        <w:r w:rsidR="000401E7" w:rsidRPr="000401E7">
          <w:rPr>
            <w:noProof/>
            <w:webHidden/>
            <w:sz w:val="24"/>
          </w:rPr>
          <w:fldChar w:fldCharType="end"/>
        </w:r>
      </w:hyperlink>
    </w:p>
    <w:p w14:paraId="589B91A8" w14:textId="77777777" w:rsidR="000401E7" w:rsidRPr="000401E7" w:rsidRDefault="00524E44" w:rsidP="004943B2">
      <w:pPr>
        <w:pStyle w:val="TableofFigures"/>
        <w:tabs>
          <w:tab w:val="right" w:leader="dot" w:pos="9016"/>
        </w:tabs>
        <w:spacing w:line="360" w:lineRule="auto"/>
        <w:rPr>
          <w:rFonts w:cstheme="minorBidi"/>
          <w:smallCaps w:val="0"/>
          <w:noProof/>
          <w:sz w:val="24"/>
        </w:rPr>
      </w:pPr>
      <w:hyperlink w:anchor="_Toc473883950" w:history="1">
        <w:r w:rsidR="000401E7" w:rsidRPr="000401E7">
          <w:rPr>
            <w:rStyle w:val="Hyperlink"/>
            <w:b/>
            <w:bCs/>
            <w:noProof/>
            <w:sz w:val="24"/>
          </w:rPr>
          <w:t>Table 11</w:t>
        </w:r>
        <w:r w:rsidR="000401E7" w:rsidRPr="000401E7">
          <w:rPr>
            <w:rStyle w:val="Hyperlink"/>
            <w:noProof/>
            <w:sz w:val="24"/>
          </w:rPr>
          <w:t xml:space="preserve"> A summary of the powder X-ray diffraction data gained from  of </w:t>
        </w:r>
        <w:r w:rsidR="000401E7" w:rsidRPr="000401E7">
          <w:rPr>
            <w:rStyle w:val="Hyperlink"/>
            <w:b/>
            <w:bCs/>
            <w:noProof/>
            <w:sz w:val="24"/>
          </w:rPr>
          <w:t>PTPD(h)regT(h)</w:t>
        </w:r>
        <w:r w:rsidR="000401E7" w:rsidRPr="000401E7">
          <w:rPr>
            <w:rStyle w:val="Hyperlink"/>
            <w:noProof/>
            <w:sz w:val="24"/>
          </w:rPr>
          <w:t xml:space="preserve">, </w:t>
        </w:r>
        <w:r w:rsidR="000401E7" w:rsidRPr="000401E7">
          <w:rPr>
            <w:rStyle w:val="Hyperlink"/>
            <w:b/>
            <w:bCs/>
            <w:noProof/>
            <w:sz w:val="24"/>
          </w:rPr>
          <w:t>PTPD(o)regT(h)</w:t>
        </w:r>
        <w:r w:rsidR="000401E7" w:rsidRPr="000401E7">
          <w:rPr>
            <w:rStyle w:val="Hyperlink"/>
            <w:noProof/>
            <w:sz w:val="24"/>
          </w:rPr>
          <w:t xml:space="preserve">, </w:t>
        </w:r>
        <w:r w:rsidR="000401E7" w:rsidRPr="000401E7">
          <w:rPr>
            <w:rStyle w:val="Hyperlink"/>
            <w:b/>
            <w:bCs/>
            <w:noProof/>
            <w:sz w:val="24"/>
          </w:rPr>
          <w:t>PTPD(d)regT(h)</w:t>
        </w:r>
        <w:r w:rsidR="000401E7" w:rsidRPr="000401E7">
          <w:rPr>
            <w:rStyle w:val="Hyperlink"/>
            <w:noProof/>
            <w:sz w:val="24"/>
          </w:rPr>
          <w:t xml:space="preserve">, </w:t>
        </w:r>
        <w:r w:rsidR="000401E7" w:rsidRPr="000401E7">
          <w:rPr>
            <w:rStyle w:val="Hyperlink"/>
            <w:b/>
            <w:bCs/>
            <w:noProof/>
            <w:sz w:val="24"/>
          </w:rPr>
          <w:t>PTPD(o)regT(d)</w:t>
        </w:r>
        <w:r w:rsidR="000401E7" w:rsidRPr="000401E7">
          <w:rPr>
            <w:rStyle w:val="Hyperlink"/>
            <w:noProof/>
            <w:sz w:val="24"/>
          </w:rPr>
          <w:t xml:space="preserve">, </w:t>
        </w:r>
        <w:r w:rsidR="000401E7" w:rsidRPr="000401E7">
          <w:rPr>
            <w:rStyle w:val="Hyperlink"/>
            <w:b/>
            <w:bCs/>
            <w:noProof/>
            <w:sz w:val="24"/>
          </w:rPr>
          <w:t>PTPD(dmo)regT(h)</w:t>
        </w:r>
        <w:r w:rsidR="000401E7" w:rsidRPr="000401E7">
          <w:rPr>
            <w:rStyle w:val="Hyperlink"/>
            <w:noProof/>
            <w:sz w:val="24"/>
          </w:rPr>
          <w:t xml:space="preserve"> and </w:t>
        </w:r>
        <w:r w:rsidR="000401E7" w:rsidRPr="000401E7">
          <w:rPr>
            <w:rStyle w:val="Hyperlink"/>
            <w:b/>
            <w:bCs/>
            <w:noProof/>
            <w:sz w:val="24"/>
          </w:rPr>
          <w:t>PTPD(dmo)altT(h)</w:t>
        </w:r>
        <w:r w:rsidR="000401E7" w:rsidRPr="000401E7">
          <w:rPr>
            <w:noProof/>
            <w:webHidden/>
            <w:sz w:val="24"/>
          </w:rPr>
          <w:tab/>
        </w:r>
        <w:r w:rsidR="000401E7" w:rsidRPr="000401E7">
          <w:rPr>
            <w:noProof/>
            <w:webHidden/>
            <w:sz w:val="24"/>
          </w:rPr>
          <w:fldChar w:fldCharType="begin"/>
        </w:r>
        <w:r w:rsidR="000401E7" w:rsidRPr="000401E7">
          <w:rPr>
            <w:noProof/>
            <w:webHidden/>
            <w:sz w:val="24"/>
          </w:rPr>
          <w:instrText xml:space="preserve"> PAGEREF _Toc473883950 \h </w:instrText>
        </w:r>
        <w:r w:rsidR="000401E7" w:rsidRPr="000401E7">
          <w:rPr>
            <w:noProof/>
            <w:webHidden/>
            <w:sz w:val="24"/>
          </w:rPr>
        </w:r>
        <w:r w:rsidR="000401E7" w:rsidRPr="000401E7">
          <w:rPr>
            <w:noProof/>
            <w:webHidden/>
            <w:sz w:val="24"/>
          </w:rPr>
          <w:fldChar w:fldCharType="separate"/>
        </w:r>
        <w:r w:rsidR="000401E7" w:rsidRPr="000401E7">
          <w:rPr>
            <w:noProof/>
            <w:webHidden/>
            <w:sz w:val="24"/>
          </w:rPr>
          <w:t>111</w:t>
        </w:r>
        <w:r w:rsidR="000401E7" w:rsidRPr="000401E7">
          <w:rPr>
            <w:noProof/>
            <w:webHidden/>
            <w:sz w:val="24"/>
          </w:rPr>
          <w:fldChar w:fldCharType="end"/>
        </w:r>
      </w:hyperlink>
    </w:p>
    <w:p w14:paraId="632FC374" w14:textId="77777777" w:rsidR="000401E7" w:rsidRPr="000401E7" w:rsidRDefault="00524E44" w:rsidP="004943B2">
      <w:pPr>
        <w:pStyle w:val="TableofFigures"/>
        <w:tabs>
          <w:tab w:val="right" w:leader="dot" w:pos="9016"/>
        </w:tabs>
        <w:spacing w:line="360" w:lineRule="auto"/>
        <w:rPr>
          <w:rFonts w:cstheme="minorBidi"/>
          <w:smallCaps w:val="0"/>
          <w:noProof/>
          <w:sz w:val="24"/>
        </w:rPr>
      </w:pPr>
      <w:hyperlink w:anchor="_Toc473883951" w:history="1">
        <w:r w:rsidR="000401E7" w:rsidRPr="000401E7">
          <w:rPr>
            <w:rStyle w:val="Hyperlink"/>
            <w:b/>
            <w:bCs/>
            <w:noProof/>
            <w:sz w:val="24"/>
          </w:rPr>
          <w:t>Table 12</w:t>
        </w:r>
        <w:r w:rsidR="000401E7" w:rsidRPr="000401E7">
          <w:rPr>
            <w:rStyle w:val="Hyperlink"/>
            <w:noProof/>
            <w:sz w:val="24"/>
          </w:rPr>
          <w:t xml:space="preserve"> </w:t>
        </w:r>
        <w:r w:rsidR="000401E7" w:rsidRPr="000401E7">
          <w:rPr>
            <w:rStyle w:val="Hyperlink"/>
            <w:noProof/>
            <w:sz w:val="24"/>
            <w:vertAlign w:val="superscript"/>
          </w:rPr>
          <w:t>a</w:t>
        </w:r>
        <w:r w:rsidR="000401E7" w:rsidRPr="000401E7">
          <w:rPr>
            <w:rStyle w:val="Hyperlink"/>
            <w:noProof/>
            <w:sz w:val="24"/>
          </w:rPr>
          <w:t xml:space="preserve">Molecular weights calculated on the toluene fractions of polymers using differential refractive index (DRI) characterisation. </w:t>
        </w:r>
        <w:r w:rsidR="000401E7" w:rsidRPr="000401E7">
          <w:rPr>
            <w:rStyle w:val="Hyperlink"/>
            <w:noProof/>
            <w:sz w:val="24"/>
            <w:vertAlign w:val="superscript"/>
          </w:rPr>
          <w:t>b</w:t>
        </w:r>
        <w:r w:rsidR="000401E7" w:rsidRPr="000401E7">
          <w:rPr>
            <w:rStyle w:val="Hyperlink"/>
            <w:noProof/>
            <w:sz w:val="24"/>
          </w:rPr>
          <w:t xml:space="preserve">Polydispersity Index (PDI). </w:t>
        </w:r>
        <w:r w:rsidR="000401E7" w:rsidRPr="000401E7">
          <w:rPr>
            <w:rStyle w:val="Hyperlink"/>
            <w:noProof/>
            <w:sz w:val="24"/>
            <w:vertAlign w:val="superscript"/>
          </w:rPr>
          <w:t>c</w:t>
        </w:r>
        <w:r w:rsidR="000401E7" w:rsidRPr="000401E7">
          <w:rPr>
            <w:rStyle w:val="Hyperlink"/>
            <w:noProof/>
            <w:sz w:val="24"/>
          </w:rPr>
          <w:t>Optical band gap estimated by graphically determining the onset of absorption</w:t>
        </w:r>
        <w:r w:rsidR="000401E7" w:rsidRPr="000401E7">
          <w:rPr>
            <w:noProof/>
            <w:webHidden/>
            <w:sz w:val="24"/>
          </w:rPr>
          <w:tab/>
        </w:r>
        <w:r w:rsidR="000401E7" w:rsidRPr="000401E7">
          <w:rPr>
            <w:noProof/>
            <w:webHidden/>
            <w:sz w:val="24"/>
          </w:rPr>
          <w:fldChar w:fldCharType="begin"/>
        </w:r>
        <w:r w:rsidR="000401E7" w:rsidRPr="000401E7">
          <w:rPr>
            <w:noProof/>
            <w:webHidden/>
            <w:sz w:val="24"/>
          </w:rPr>
          <w:instrText xml:space="preserve"> PAGEREF _Toc473883951 \h </w:instrText>
        </w:r>
        <w:r w:rsidR="000401E7" w:rsidRPr="000401E7">
          <w:rPr>
            <w:noProof/>
            <w:webHidden/>
            <w:sz w:val="24"/>
          </w:rPr>
        </w:r>
        <w:r w:rsidR="000401E7" w:rsidRPr="000401E7">
          <w:rPr>
            <w:noProof/>
            <w:webHidden/>
            <w:sz w:val="24"/>
          </w:rPr>
          <w:fldChar w:fldCharType="separate"/>
        </w:r>
        <w:r w:rsidR="000401E7" w:rsidRPr="000401E7">
          <w:rPr>
            <w:noProof/>
            <w:webHidden/>
            <w:sz w:val="24"/>
          </w:rPr>
          <w:t>124</w:t>
        </w:r>
        <w:r w:rsidR="000401E7" w:rsidRPr="000401E7">
          <w:rPr>
            <w:noProof/>
            <w:webHidden/>
            <w:sz w:val="24"/>
          </w:rPr>
          <w:fldChar w:fldCharType="end"/>
        </w:r>
      </w:hyperlink>
    </w:p>
    <w:p w14:paraId="3A6A28C9" w14:textId="77777777" w:rsidR="000401E7" w:rsidRPr="000401E7" w:rsidRDefault="00524E44" w:rsidP="004943B2">
      <w:pPr>
        <w:pStyle w:val="TableofFigures"/>
        <w:tabs>
          <w:tab w:val="right" w:leader="dot" w:pos="9016"/>
        </w:tabs>
        <w:spacing w:line="360" w:lineRule="auto"/>
        <w:rPr>
          <w:rFonts w:cstheme="minorBidi"/>
          <w:smallCaps w:val="0"/>
          <w:noProof/>
          <w:sz w:val="24"/>
        </w:rPr>
      </w:pPr>
      <w:hyperlink w:anchor="_Toc473883952" w:history="1">
        <w:r w:rsidR="000401E7" w:rsidRPr="000401E7">
          <w:rPr>
            <w:rStyle w:val="Hyperlink"/>
            <w:b/>
            <w:bCs/>
            <w:noProof/>
            <w:sz w:val="24"/>
          </w:rPr>
          <w:t>Table 13</w:t>
        </w:r>
        <w:r w:rsidR="000401E7" w:rsidRPr="000401E7">
          <w:rPr>
            <w:rStyle w:val="Hyperlink"/>
            <w:noProof/>
            <w:sz w:val="24"/>
          </w:rPr>
          <w:t xml:space="preserve"> a) Absorption coefficient measured at λ</w:t>
        </w:r>
        <w:r w:rsidR="000401E7" w:rsidRPr="000401E7">
          <w:rPr>
            <w:rStyle w:val="Hyperlink"/>
            <w:noProof/>
            <w:sz w:val="24"/>
            <w:vertAlign w:val="subscript"/>
          </w:rPr>
          <w:t xml:space="preserve">max </w:t>
        </w:r>
        <w:r w:rsidR="000401E7" w:rsidRPr="000401E7">
          <w:rPr>
            <w:rStyle w:val="Hyperlink"/>
            <w:noProof/>
            <w:sz w:val="24"/>
          </w:rPr>
          <w:t>of ground state absorption curve b) Stokes shifts determined from thin film studies</w:t>
        </w:r>
        <w:r w:rsidR="000401E7" w:rsidRPr="000401E7">
          <w:rPr>
            <w:noProof/>
            <w:webHidden/>
            <w:sz w:val="24"/>
          </w:rPr>
          <w:tab/>
        </w:r>
        <w:r w:rsidR="000401E7" w:rsidRPr="000401E7">
          <w:rPr>
            <w:noProof/>
            <w:webHidden/>
            <w:sz w:val="24"/>
          </w:rPr>
          <w:fldChar w:fldCharType="begin"/>
        </w:r>
        <w:r w:rsidR="000401E7" w:rsidRPr="000401E7">
          <w:rPr>
            <w:noProof/>
            <w:webHidden/>
            <w:sz w:val="24"/>
          </w:rPr>
          <w:instrText xml:space="preserve"> PAGEREF _Toc473883952 \h </w:instrText>
        </w:r>
        <w:r w:rsidR="000401E7" w:rsidRPr="000401E7">
          <w:rPr>
            <w:noProof/>
            <w:webHidden/>
            <w:sz w:val="24"/>
          </w:rPr>
        </w:r>
        <w:r w:rsidR="000401E7" w:rsidRPr="000401E7">
          <w:rPr>
            <w:noProof/>
            <w:webHidden/>
            <w:sz w:val="24"/>
          </w:rPr>
          <w:fldChar w:fldCharType="separate"/>
        </w:r>
        <w:r w:rsidR="000401E7" w:rsidRPr="000401E7">
          <w:rPr>
            <w:noProof/>
            <w:webHidden/>
            <w:sz w:val="24"/>
          </w:rPr>
          <w:t>125</w:t>
        </w:r>
        <w:r w:rsidR="000401E7" w:rsidRPr="000401E7">
          <w:rPr>
            <w:noProof/>
            <w:webHidden/>
            <w:sz w:val="24"/>
          </w:rPr>
          <w:fldChar w:fldCharType="end"/>
        </w:r>
      </w:hyperlink>
    </w:p>
    <w:p w14:paraId="15AB7339" w14:textId="77777777" w:rsidR="000401E7" w:rsidRPr="000401E7" w:rsidRDefault="00524E44" w:rsidP="004943B2">
      <w:pPr>
        <w:pStyle w:val="TableofFigures"/>
        <w:tabs>
          <w:tab w:val="right" w:leader="dot" w:pos="9016"/>
        </w:tabs>
        <w:spacing w:line="360" w:lineRule="auto"/>
        <w:rPr>
          <w:rFonts w:cstheme="minorBidi"/>
          <w:smallCaps w:val="0"/>
          <w:noProof/>
          <w:sz w:val="24"/>
        </w:rPr>
      </w:pPr>
      <w:hyperlink w:anchor="_Toc473883953" w:history="1">
        <w:r w:rsidR="000401E7" w:rsidRPr="000401E7">
          <w:rPr>
            <w:rStyle w:val="Hyperlink"/>
            <w:b/>
            <w:bCs/>
            <w:noProof/>
            <w:sz w:val="24"/>
          </w:rPr>
          <w:t>Table 14</w:t>
        </w:r>
        <w:r w:rsidR="000401E7" w:rsidRPr="000401E7">
          <w:rPr>
            <w:rStyle w:val="Hyperlink"/>
            <w:noProof/>
            <w:sz w:val="24"/>
          </w:rPr>
          <w:t xml:space="preserve"> </w:t>
        </w:r>
        <w:r w:rsidR="000401E7" w:rsidRPr="000401E7">
          <w:rPr>
            <w:rStyle w:val="Hyperlink"/>
            <w:noProof/>
            <w:sz w:val="24"/>
            <w:vertAlign w:val="superscript"/>
          </w:rPr>
          <w:t>a</w:t>
        </w:r>
        <w:r w:rsidR="000401E7" w:rsidRPr="000401E7">
          <w:rPr>
            <w:rStyle w:val="Hyperlink"/>
            <w:noProof/>
            <w:sz w:val="24"/>
          </w:rPr>
          <w:t>HOMO position (</w:t>
        </w:r>
        <w:r w:rsidR="000401E7" w:rsidRPr="000401E7">
          <w:rPr>
            <w:rStyle w:val="Hyperlink"/>
            <w:i/>
            <w:noProof/>
            <w:sz w:val="24"/>
          </w:rPr>
          <w:t xml:space="preserve">vs </w:t>
        </w:r>
        <w:r w:rsidR="000401E7" w:rsidRPr="000401E7">
          <w:rPr>
            <w:rStyle w:val="Hyperlink"/>
            <w:noProof/>
            <w:sz w:val="24"/>
          </w:rPr>
          <w:t xml:space="preserve">vacuum) determined from the onset of oxidation. </w:t>
        </w:r>
        <w:r w:rsidR="000401E7" w:rsidRPr="000401E7">
          <w:rPr>
            <w:rStyle w:val="Hyperlink"/>
            <w:noProof/>
            <w:sz w:val="24"/>
            <w:vertAlign w:val="superscript"/>
          </w:rPr>
          <w:t>b</w:t>
        </w:r>
        <w:r w:rsidR="000401E7" w:rsidRPr="000401E7">
          <w:rPr>
            <w:rStyle w:val="Hyperlink"/>
            <w:noProof/>
            <w:sz w:val="24"/>
          </w:rPr>
          <w:t>LUMO position (</w:t>
        </w:r>
        <w:r w:rsidR="000401E7" w:rsidRPr="000401E7">
          <w:rPr>
            <w:rStyle w:val="Hyperlink"/>
            <w:i/>
            <w:noProof/>
            <w:sz w:val="24"/>
          </w:rPr>
          <w:t xml:space="preserve">vs </w:t>
        </w:r>
        <w:r w:rsidR="000401E7" w:rsidRPr="000401E7">
          <w:rPr>
            <w:rStyle w:val="Hyperlink"/>
            <w:noProof/>
            <w:sz w:val="24"/>
          </w:rPr>
          <w:t xml:space="preserve">vacuum) determined from the onset of reduction. </w:t>
        </w:r>
        <w:r w:rsidR="000401E7" w:rsidRPr="000401E7">
          <w:rPr>
            <w:rStyle w:val="Hyperlink"/>
            <w:noProof/>
            <w:sz w:val="24"/>
            <w:vertAlign w:val="superscript"/>
          </w:rPr>
          <w:t>c</w:t>
        </w:r>
        <w:r w:rsidR="000401E7" w:rsidRPr="000401E7">
          <w:rPr>
            <w:rStyle w:val="Hyperlink"/>
            <w:noProof/>
            <w:sz w:val="24"/>
          </w:rPr>
          <w:t>Electrochemical energy gap</w:t>
        </w:r>
        <w:r w:rsidR="000401E7" w:rsidRPr="000401E7">
          <w:rPr>
            <w:noProof/>
            <w:webHidden/>
            <w:sz w:val="24"/>
          </w:rPr>
          <w:tab/>
        </w:r>
        <w:r w:rsidR="000401E7" w:rsidRPr="000401E7">
          <w:rPr>
            <w:noProof/>
            <w:webHidden/>
            <w:sz w:val="24"/>
          </w:rPr>
          <w:fldChar w:fldCharType="begin"/>
        </w:r>
        <w:r w:rsidR="000401E7" w:rsidRPr="000401E7">
          <w:rPr>
            <w:noProof/>
            <w:webHidden/>
            <w:sz w:val="24"/>
          </w:rPr>
          <w:instrText xml:space="preserve"> PAGEREF _Toc473883953 \h </w:instrText>
        </w:r>
        <w:r w:rsidR="000401E7" w:rsidRPr="000401E7">
          <w:rPr>
            <w:noProof/>
            <w:webHidden/>
            <w:sz w:val="24"/>
          </w:rPr>
        </w:r>
        <w:r w:rsidR="000401E7" w:rsidRPr="000401E7">
          <w:rPr>
            <w:noProof/>
            <w:webHidden/>
            <w:sz w:val="24"/>
          </w:rPr>
          <w:fldChar w:fldCharType="separate"/>
        </w:r>
        <w:r w:rsidR="000401E7" w:rsidRPr="000401E7">
          <w:rPr>
            <w:noProof/>
            <w:webHidden/>
            <w:sz w:val="24"/>
          </w:rPr>
          <w:t>127</w:t>
        </w:r>
        <w:r w:rsidR="000401E7" w:rsidRPr="000401E7">
          <w:rPr>
            <w:noProof/>
            <w:webHidden/>
            <w:sz w:val="24"/>
          </w:rPr>
          <w:fldChar w:fldCharType="end"/>
        </w:r>
      </w:hyperlink>
    </w:p>
    <w:p w14:paraId="6D702121" w14:textId="77777777" w:rsidR="000401E7" w:rsidRPr="000401E7" w:rsidRDefault="00524E44" w:rsidP="004943B2">
      <w:pPr>
        <w:pStyle w:val="TableofFigures"/>
        <w:tabs>
          <w:tab w:val="right" w:leader="dot" w:pos="9016"/>
        </w:tabs>
        <w:spacing w:line="360" w:lineRule="auto"/>
        <w:rPr>
          <w:rFonts w:cstheme="minorBidi"/>
          <w:smallCaps w:val="0"/>
          <w:noProof/>
          <w:sz w:val="24"/>
        </w:rPr>
      </w:pPr>
      <w:hyperlink w:anchor="_Toc473883954" w:history="1">
        <w:r w:rsidR="000401E7" w:rsidRPr="000401E7">
          <w:rPr>
            <w:rStyle w:val="Hyperlink"/>
            <w:b/>
            <w:bCs/>
            <w:noProof/>
            <w:sz w:val="24"/>
          </w:rPr>
          <w:t>Table 15</w:t>
        </w:r>
        <w:r w:rsidR="000401E7" w:rsidRPr="000401E7">
          <w:rPr>
            <w:rStyle w:val="Hyperlink"/>
            <w:noProof/>
            <w:sz w:val="24"/>
          </w:rPr>
          <w:t xml:space="preserve"> D-spacing calculations extracted from Figure 13</w:t>
        </w:r>
        <w:r w:rsidR="000401E7" w:rsidRPr="000401E7">
          <w:rPr>
            <w:noProof/>
            <w:webHidden/>
            <w:sz w:val="24"/>
          </w:rPr>
          <w:tab/>
        </w:r>
        <w:r w:rsidR="000401E7" w:rsidRPr="000401E7">
          <w:rPr>
            <w:noProof/>
            <w:webHidden/>
            <w:sz w:val="24"/>
          </w:rPr>
          <w:fldChar w:fldCharType="begin"/>
        </w:r>
        <w:r w:rsidR="000401E7" w:rsidRPr="000401E7">
          <w:rPr>
            <w:noProof/>
            <w:webHidden/>
            <w:sz w:val="24"/>
          </w:rPr>
          <w:instrText xml:space="preserve"> PAGEREF _Toc473883954 \h </w:instrText>
        </w:r>
        <w:r w:rsidR="000401E7" w:rsidRPr="000401E7">
          <w:rPr>
            <w:noProof/>
            <w:webHidden/>
            <w:sz w:val="24"/>
          </w:rPr>
        </w:r>
        <w:r w:rsidR="000401E7" w:rsidRPr="000401E7">
          <w:rPr>
            <w:noProof/>
            <w:webHidden/>
            <w:sz w:val="24"/>
          </w:rPr>
          <w:fldChar w:fldCharType="separate"/>
        </w:r>
        <w:r w:rsidR="000401E7" w:rsidRPr="000401E7">
          <w:rPr>
            <w:noProof/>
            <w:webHidden/>
            <w:sz w:val="24"/>
          </w:rPr>
          <w:t>130</w:t>
        </w:r>
        <w:r w:rsidR="000401E7" w:rsidRPr="000401E7">
          <w:rPr>
            <w:noProof/>
            <w:webHidden/>
            <w:sz w:val="24"/>
          </w:rPr>
          <w:fldChar w:fldCharType="end"/>
        </w:r>
      </w:hyperlink>
    </w:p>
    <w:p w14:paraId="01B3DD83" w14:textId="77777777" w:rsidR="000401E7" w:rsidRPr="000401E7" w:rsidRDefault="00524E44" w:rsidP="004943B2">
      <w:pPr>
        <w:pStyle w:val="TableofFigures"/>
        <w:tabs>
          <w:tab w:val="right" w:leader="dot" w:pos="9016"/>
        </w:tabs>
        <w:spacing w:line="360" w:lineRule="auto"/>
        <w:rPr>
          <w:rFonts w:cstheme="minorBidi"/>
          <w:smallCaps w:val="0"/>
          <w:noProof/>
          <w:sz w:val="24"/>
        </w:rPr>
      </w:pPr>
      <w:hyperlink w:anchor="_Toc473883955" w:history="1">
        <w:r w:rsidR="000401E7" w:rsidRPr="000401E7">
          <w:rPr>
            <w:rStyle w:val="Hyperlink"/>
            <w:b/>
            <w:bCs/>
            <w:noProof/>
            <w:sz w:val="24"/>
          </w:rPr>
          <w:t>Table 16</w:t>
        </w:r>
        <w:r w:rsidR="000401E7" w:rsidRPr="000401E7">
          <w:rPr>
            <w:rStyle w:val="Hyperlink"/>
            <w:noProof/>
            <w:sz w:val="24"/>
            <w:vertAlign w:val="superscript"/>
          </w:rPr>
          <w:t xml:space="preserve"> a</w:t>
        </w:r>
        <w:r w:rsidR="000401E7" w:rsidRPr="000401E7">
          <w:rPr>
            <w:rStyle w:val="Hyperlink"/>
            <w:noProof/>
            <w:sz w:val="24"/>
          </w:rPr>
          <w:t xml:space="preserve">Molecular weights calculated on the toluene fractions of polymers using differential refractive index (DRI) characterisation. </w:t>
        </w:r>
        <w:r w:rsidR="000401E7" w:rsidRPr="000401E7">
          <w:rPr>
            <w:rStyle w:val="Hyperlink"/>
            <w:noProof/>
            <w:sz w:val="24"/>
            <w:vertAlign w:val="superscript"/>
          </w:rPr>
          <w:t>b</w:t>
        </w:r>
        <w:r w:rsidR="000401E7" w:rsidRPr="000401E7">
          <w:rPr>
            <w:rStyle w:val="Hyperlink"/>
            <w:noProof/>
            <w:sz w:val="24"/>
          </w:rPr>
          <w:t xml:space="preserve">Polydispersity Index (PDI). </w:t>
        </w:r>
        <w:r w:rsidR="000401E7" w:rsidRPr="000401E7">
          <w:rPr>
            <w:rStyle w:val="Hyperlink"/>
            <w:noProof/>
            <w:sz w:val="24"/>
            <w:vertAlign w:val="superscript"/>
          </w:rPr>
          <w:t>c</w:t>
        </w:r>
        <w:r w:rsidR="000401E7" w:rsidRPr="000401E7">
          <w:rPr>
            <w:rStyle w:val="Hyperlink"/>
            <w:noProof/>
            <w:sz w:val="24"/>
          </w:rPr>
          <w:t>Optical band gap estimated by graphically determining the onset of absorption</w:t>
        </w:r>
        <w:r w:rsidR="000401E7" w:rsidRPr="000401E7">
          <w:rPr>
            <w:noProof/>
            <w:webHidden/>
            <w:sz w:val="24"/>
          </w:rPr>
          <w:tab/>
        </w:r>
        <w:r w:rsidR="000401E7" w:rsidRPr="000401E7">
          <w:rPr>
            <w:noProof/>
            <w:webHidden/>
            <w:sz w:val="24"/>
          </w:rPr>
          <w:fldChar w:fldCharType="begin"/>
        </w:r>
        <w:r w:rsidR="000401E7" w:rsidRPr="000401E7">
          <w:rPr>
            <w:noProof/>
            <w:webHidden/>
            <w:sz w:val="24"/>
          </w:rPr>
          <w:instrText xml:space="preserve"> PAGEREF _Toc473883955 \h </w:instrText>
        </w:r>
        <w:r w:rsidR="000401E7" w:rsidRPr="000401E7">
          <w:rPr>
            <w:noProof/>
            <w:webHidden/>
            <w:sz w:val="24"/>
          </w:rPr>
        </w:r>
        <w:r w:rsidR="000401E7" w:rsidRPr="000401E7">
          <w:rPr>
            <w:noProof/>
            <w:webHidden/>
            <w:sz w:val="24"/>
          </w:rPr>
          <w:fldChar w:fldCharType="separate"/>
        </w:r>
        <w:r w:rsidR="000401E7" w:rsidRPr="000401E7">
          <w:rPr>
            <w:noProof/>
            <w:webHidden/>
            <w:sz w:val="24"/>
          </w:rPr>
          <w:t>141</w:t>
        </w:r>
        <w:r w:rsidR="000401E7" w:rsidRPr="000401E7">
          <w:rPr>
            <w:noProof/>
            <w:webHidden/>
            <w:sz w:val="24"/>
          </w:rPr>
          <w:fldChar w:fldCharType="end"/>
        </w:r>
      </w:hyperlink>
    </w:p>
    <w:p w14:paraId="6C459B11" w14:textId="77777777" w:rsidR="000401E7" w:rsidRPr="000401E7" w:rsidRDefault="00524E44" w:rsidP="004943B2">
      <w:pPr>
        <w:pStyle w:val="TableofFigures"/>
        <w:tabs>
          <w:tab w:val="right" w:leader="dot" w:pos="9016"/>
        </w:tabs>
        <w:spacing w:line="360" w:lineRule="auto"/>
        <w:rPr>
          <w:rFonts w:cstheme="minorBidi"/>
          <w:smallCaps w:val="0"/>
          <w:noProof/>
          <w:sz w:val="24"/>
        </w:rPr>
      </w:pPr>
      <w:hyperlink w:anchor="_Toc473883956" w:history="1">
        <w:r w:rsidR="000401E7" w:rsidRPr="000401E7">
          <w:rPr>
            <w:rStyle w:val="Hyperlink"/>
            <w:b/>
            <w:bCs/>
            <w:noProof/>
            <w:sz w:val="24"/>
          </w:rPr>
          <w:t>Table 17</w:t>
        </w:r>
        <w:r w:rsidR="000401E7" w:rsidRPr="000401E7">
          <w:rPr>
            <w:rStyle w:val="Hyperlink"/>
            <w:noProof/>
            <w:sz w:val="24"/>
          </w:rPr>
          <w:t xml:space="preserve"> </w:t>
        </w:r>
        <w:r w:rsidR="000401E7" w:rsidRPr="000401E7">
          <w:rPr>
            <w:rStyle w:val="Hyperlink"/>
            <w:noProof/>
            <w:sz w:val="24"/>
            <w:vertAlign w:val="superscript"/>
          </w:rPr>
          <w:t>a</w:t>
        </w:r>
        <w:r w:rsidR="000401E7" w:rsidRPr="000401E7">
          <w:rPr>
            <w:rStyle w:val="Hyperlink"/>
            <w:noProof/>
            <w:sz w:val="24"/>
          </w:rPr>
          <w:t>HOMO position (</w:t>
        </w:r>
        <w:r w:rsidR="000401E7" w:rsidRPr="000401E7">
          <w:rPr>
            <w:rStyle w:val="Hyperlink"/>
            <w:i/>
            <w:noProof/>
            <w:sz w:val="24"/>
          </w:rPr>
          <w:t xml:space="preserve">vs </w:t>
        </w:r>
        <w:r w:rsidR="000401E7" w:rsidRPr="000401E7">
          <w:rPr>
            <w:rStyle w:val="Hyperlink"/>
            <w:noProof/>
            <w:sz w:val="24"/>
          </w:rPr>
          <w:t xml:space="preserve">vacuum) determined from the onset of oxidation. </w:t>
        </w:r>
        <w:r w:rsidR="000401E7" w:rsidRPr="000401E7">
          <w:rPr>
            <w:rStyle w:val="Hyperlink"/>
            <w:noProof/>
            <w:sz w:val="24"/>
            <w:vertAlign w:val="superscript"/>
          </w:rPr>
          <w:t>b</w:t>
        </w:r>
        <w:r w:rsidR="000401E7" w:rsidRPr="000401E7">
          <w:rPr>
            <w:rStyle w:val="Hyperlink"/>
            <w:noProof/>
            <w:sz w:val="24"/>
          </w:rPr>
          <w:t>LUMO position (</w:t>
        </w:r>
        <w:r w:rsidR="000401E7" w:rsidRPr="000401E7">
          <w:rPr>
            <w:rStyle w:val="Hyperlink"/>
            <w:i/>
            <w:noProof/>
            <w:sz w:val="24"/>
          </w:rPr>
          <w:t xml:space="preserve">vs </w:t>
        </w:r>
        <w:r w:rsidR="000401E7" w:rsidRPr="000401E7">
          <w:rPr>
            <w:rStyle w:val="Hyperlink"/>
            <w:noProof/>
            <w:sz w:val="24"/>
          </w:rPr>
          <w:t xml:space="preserve">vacuum) determined from the onset of reduction. </w:t>
        </w:r>
        <w:r w:rsidR="000401E7" w:rsidRPr="000401E7">
          <w:rPr>
            <w:rStyle w:val="Hyperlink"/>
            <w:noProof/>
            <w:sz w:val="24"/>
            <w:vertAlign w:val="superscript"/>
          </w:rPr>
          <w:t xml:space="preserve">c </w:t>
        </w:r>
        <w:r w:rsidR="000401E7" w:rsidRPr="000401E7">
          <w:rPr>
            <w:rStyle w:val="Hyperlink"/>
            <w:noProof/>
            <w:sz w:val="24"/>
          </w:rPr>
          <w:t>Electrochemical energy gap</w:t>
        </w:r>
        <w:r w:rsidR="000401E7" w:rsidRPr="000401E7">
          <w:rPr>
            <w:noProof/>
            <w:webHidden/>
            <w:sz w:val="24"/>
          </w:rPr>
          <w:tab/>
        </w:r>
        <w:r w:rsidR="000401E7" w:rsidRPr="000401E7">
          <w:rPr>
            <w:noProof/>
            <w:webHidden/>
            <w:sz w:val="24"/>
          </w:rPr>
          <w:fldChar w:fldCharType="begin"/>
        </w:r>
        <w:r w:rsidR="000401E7" w:rsidRPr="000401E7">
          <w:rPr>
            <w:noProof/>
            <w:webHidden/>
            <w:sz w:val="24"/>
          </w:rPr>
          <w:instrText xml:space="preserve"> PAGEREF _Toc473883956 \h </w:instrText>
        </w:r>
        <w:r w:rsidR="000401E7" w:rsidRPr="000401E7">
          <w:rPr>
            <w:noProof/>
            <w:webHidden/>
            <w:sz w:val="24"/>
          </w:rPr>
        </w:r>
        <w:r w:rsidR="000401E7" w:rsidRPr="000401E7">
          <w:rPr>
            <w:noProof/>
            <w:webHidden/>
            <w:sz w:val="24"/>
          </w:rPr>
          <w:fldChar w:fldCharType="separate"/>
        </w:r>
        <w:r w:rsidR="000401E7" w:rsidRPr="000401E7">
          <w:rPr>
            <w:noProof/>
            <w:webHidden/>
            <w:sz w:val="24"/>
          </w:rPr>
          <w:t>143</w:t>
        </w:r>
        <w:r w:rsidR="000401E7" w:rsidRPr="000401E7">
          <w:rPr>
            <w:noProof/>
            <w:webHidden/>
            <w:sz w:val="24"/>
          </w:rPr>
          <w:fldChar w:fldCharType="end"/>
        </w:r>
      </w:hyperlink>
    </w:p>
    <w:p w14:paraId="455AC906" w14:textId="77777777" w:rsidR="000401E7" w:rsidRDefault="00524E44" w:rsidP="004943B2">
      <w:pPr>
        <w:pStyle w:val="TableofFigures"/>
        <w:tabs>
          <w:tab w:val="right" w:leader="dot" w:pos="9016"/>
        </w:tabs>
        <w:spacing w:line="360" w:lineRule="auto"/>
        <w:rPr>
          <w:rFonts w:cstheme="minorBidi"/>
          <w:smallCaps w:val="0"/>
          <w:noProof/>
          <w:sz w:val="22"/>
          <w:szCs w:val="22"/>
        </w:rPr>
      </w:pPr>
      <w:hyperlink w:anchor="_Toc473883957" w:history="1">
        <w:r w:rsidR="000401E7" w:rsidRPr="000401E7">
          <w:rPr>
            <w:rStyle w:val="Hyperlink"/>
            <w:b/>
            <w:bCs/>
            <w:noProof/>
            <w:sz w:val="24"/>
          </w:rPr>
          <w:t>Table 18</w:t>
        </w:r>
        <w:r w:rsidR="000401E7" w:rsidRPr="000401E7">
          <w:rPr>
            <w:rStyle w:val="Hyperlink"/>
            <w:noProof/>
            <w:sz w:val="24"/>
          </w:rPr>
          <w:t xml:space="preserve"> D-spacing calculations extracted from </w:t>
        </w:r>
        <w:r w:rsidR="000401E7" w:rsidRPr="000401E7">
          <w:rPr>
            <w:rStyle w:val="Hyperlink"/>
            <w:b/>
            <w:bCs/>
            <w:noProof/>
            <w:sz w:val="24"/>
          </w:rPr>
          <w:t>Figure 9</w:t>
        </w:r>
        <w:r w:rsidR="000401E7" w:rsidRPr="000401E7">
          <w:rPr>
            <w:noProof/>
            <w:webHidden/>
            <w:sz w:val="24"/>
          </w:rPr>
          <w:tab/>
        </w:r>
        <w:r w:rsidR="000401E7" w:rsidRPr="000401E7">
          <w:rPr>
            <w:noProof/>
            <w:webHidden/>
            <w:sz w:val="24"/>
          </w:rPr>
          <w:fldChar w:fldCharType="begin"/>
        </w:r>
        <w:r w:rsidR="000401E7" w:rsidRPr="000401E7">
          <w:rPr>
            <w:noProof/>
            <w:webHidden/>
            <w:sz w:val="24"/>
          </w:rPr>
          <w:instrText xml:space="preserve"> PAGEREF _Toc473883957 \h </w:instrText>
        </w:r>
        <w:r w:rsidR="000401E7" w:rsidRPr="000401E7">
          <w:rPr>
            <w:noProof/>
            <w:webHidden/>
            <w:sz w:val="24"/>
          </w:rPr>
        </w:r>
        <w:r w:rsidR="000401E7" w:rsidRPr="000401E7">
          <w:rPr>
            <w:noProof/>
            <w:webHidden/>
            <w:sz w:val="24"/>
          </w:rPr>
          <w:fldChar w:fldCharType="separate"/>
        </w:r>
        <w:r w:rsidR="000401E7" w:rsidRPr="000401E7">
          <w:rPr>
            <w:noProof/>
            <w:webHidden/>
            <w:sz w:val="24"/>
          </w:rPr>
          <w:t>145</w:t>
        </w:r>
        <w:r w:rsidR="000401E7" w:rsidRPr="000401E7">
          <w:rPr>
            <w:noProof/>
            <w:webHidden/>
            <w:sz w:val="24"/>
          </w:rPr>
          <w:fldChar w:fldCharType="end"/>
        </w:r>
      </w:hyperlink>
    </w:p>
    <w:p w14:paraId="46DEC0AC" w14:textId="77777777" w:rsidR="00717E6C" w:rsidRPr="00717E6C" w:rsidRDefault="00717E6C" w:rsidP="00717E6C">
      <w:pPr>
        <w:spacing w:line="360" w:lineRule="auto"/>
        <w:rPr>
          <w:sz w:val="24"/>
          <w:szCs w:val="24"/>
        </w:rPr>
      </w:pPr>
      <w:r w:rsidRPr="00717E6C">
        <w:rPr>
          <w:sz w:val="24"/>
          <w:szCs w:val="24"/>
        </w:rPr>
        <w:fldChar w:fldCharType="end"/>
      </w:r>
    </w:p>
    <w:p w14:paraId="6A9269FD" w14:textId="77777777" w:rsidR="00635FCE" w:rsidRDefault="00635FCE" w:rsidP="00624A84">
      <w:pPr>
        <w:pStyle w:val="Heading2"/>
      </w:pPr>
    </w:p>
    <w:p w14:paraId="0DF8F125" w14:textId="77777777" w:rsidR="00635FCE" w:rsidRDefault="00635FCE" w:rsidP="00624A84">
      <w:pPr>
        <w:pStyle w:val="Heading2"/>
      </w:pPr>
    </w:p>
    <w:p w14:paraId="2247D0F1" w14:textId="77777777" w:rsidR="00635FCE" w:rsidRDefault="00635FCE" w:rsidP="00624A84">
      <w:pPr>
        <w:pStyle w:val="Heading2"/>
      </w:pPr>
    </w:p>
    <w:p w14:paraId="38275F61" w14:textId="77777777" w:rsidR="00635FCE" w:rsidRDefault="00635FCE" w:rsidP="00624A84">
      <w:pPr>
        <w:pStyle w:val="Heading2"/>
      </w:pPr>
    </w:p>
    <w:p w14:paraId="5982DE0F" w14:textId="77777777" w:rsidR="00635FCE" w:rsidRDefault="00635FCE" w:rsidP="00624A84">
      <w:pPr>
        <w:pStyle w:val="Heading2"/>
      </w:pPr>
    </w:p>
    <w:p w14:paraId="0C8DCCC7" w14:textId="77777777" w:rsidR="00635FCE" w:rsidRDefault="00635FCE" w:rsidP="00624A84">
      <w:pPr>
        <w:pStyle w:val="Heading2"/>
      </w:pPr>
    </w:p>
    <w:p w14:paraId="36F5B447" w14:textId="77777777" w:rsidR="00635FCE" w:rsidRDefault="00635FCE" w:rsidP="00624A84">
      <w:pPr>
        <w:pStyle w:val="Heading2"/>
      </w:pPr>
    </w:p>
    <w:p w14:paraId="0B11D44C" w14:textId="77777777" w:rsidR="00635FCE" w:rsidRDefault="00635FCE" w:rsidP="00624A84">
      <w:pPr>
        <w:pStyle w:val="Heading2"/>
      </w:pPr>
    </w:p>
    <w:p w14:paraId="460A2C8B" w14:textId="77777777" w:rsidR="00635FCE" w:rsidRDefault="00635FCE" w:rsidP="00624A84">
      <w:pPr>
        <w:pStyle w:val="Heading2"/>
      </w:pPr>
    </w:p>
    <w:p w14:paraId="0F5BAE89" w14:textId="77777777" w:rsidR="00635FCE" w:rsidRDefault="00635FCE" w:rsidP="00624A84">
      <w:pPr>
        <w:pStyle w:val="Heading2"/>
      </w:pPr>
    </w:p>
    <w:p w14:paraId="4B436FAC" w14:textId="77777777" w:rsidR="00635FCE" w:rsidRDefault="00635FCE" w:rsidP="00624A84">
      <w:pPr>
        <w:pStyle w:val="Heading2"/>
      </w:pPr>
    </w:p>
    <w:p w14:paraId="751FF246" w14:textId="77777777" w:rsidR="000401E7" w:rsidRDefault="000401E7" w:rsidP="000401E7"/>
    <w:p w14:paraId="659E4AA2" w14:textId="77777777" w:rsidR="00F42E10" w:rsidRDefault="00F42E10" w:rsidP="00624A84">
      <w:pPr>
        <w:pStyle w:val="Heading2"/>
      </w:pPr>
      <w:bookmarkStart w:id="10" w:name="_Toc487984390"/>
      <w:r>
        <w:lastRenderedPageBreak/>
        <w:t>List of Equations</w:t>
      </w:r>
      <w:bookmarkEnd w:id="10"/>
    </w:p>
    <w:p w14:paraId="04A21594" w14:textId="77777777" w:rsidR="00624A84" w:rsidRPr="00624A84" w:rsidRDefault="00624A84" w:rsidP="00624A84"/>
    <w:p w14:paraId="59227162" w14:textId="77777777" w:rsidR="00717E6C" w:rsidRPr="00717E6C" w:rsidRDefault="00717E6C" w:rsidP="004943B2">
      <w:pPr>
        <w:pStyle w:val="TableofFigures"/>
        <w:tabs>
          <w:tab w:val="right" w:leader="dot" w:pos="9016"/>
        </w:tabs>
        <w:spacing w:line="360" w:lineRule="auto"/>
        <w:rPr>
          <w:rFonts w:cstheme="minorBidi"/>
          <w:smallCaps w:val="0"/>
          <w:noProof/>
          <w:sz w:val="24"/>
        </w:rPr>
      </w:pPr>
      <w:r>
        <w:fldChar w:fldCharType="begin"/>
      </w:r>
      <w:r>
        <w:instrText xml:space="preserve"> TOC \h \z \c "Equation" </w:instrText>
      </w:r>
      <w:r>
        <w:fldChar w:fldCharType="separate"/>
      </w:r>
      <w:hyperlink r:id="rId113" w:anchor="_Toc469911324" w:history="1">
        <w:r w:rsidRPr="00717E6C">
          <w:rPr>
            <w:rStyle w:val="Hyperlink"/>
            <w:b/>
            <w:bCs/>
            <w:noProof/>
            <w:sz w:val="24"/>
          </w:rPr>
          <w:t>Equation 1</w:t>
        </w:r>
        <w:r w:rsidRPr="00717E6C">
          <w:rPr>
            <w:rStyle w:val="Hyperlink"/>
            <w:noProof/>
            <w:sz w:val="24"/>
          </w:rPr>
          <w:t xml:space="preserve"> Equation calculating the PCE of PSCs</w:t>
        </w:r>
        <w:r w:rsidRPr="00717E6C">
          <w:rPr>
            <w:noProof/>
            <w:webHidden/>
            <w:sz w:val="24"/>
          </w:rPr>
          <w:tab/>
        </w:r>
        <w:r w:rsidRPr="00717E6C">
          <w:rPr>
            <w:noProof/>
            <w:webHidden/>
            <w:sz w:val="24"/>
          </w:rPr>
          <w:fldChar w:fldCharType="begin"/>
        </w:r>
        <w:r w:rsidRPr="00717E6C">
          <w:rPr>
            <w:noProof/>
            <w:webHidden/>
            <w:sz w:val="24"/>
          </w:rPr>
          <w:instrText xml:space="preserve"> PAGEREF _Toc469911324 \h </w:instrText>
        </w:r>
        <w:r w:rsidRPr="00717E6C">
          <w:rPr>
            <w:noProof/>
            <w:webHidden/>
            <w:sz w:val="24"/>
          </w:rPr>
        </w:r>
        <w:r w:rsidRPr="00717E6C">
          <w:rPr>
            <w:noProof/>
            <w:webHidden/>
            <w:sz w:val="24"/>
          </w:rPr>
          <w:fldChar w:fldCharType="separate"/>
        </w:r>
        <w:r w:rsidRPr="00717E6C">
          <w:rPr>
            <w:noProof/>
            <w:webHidden/>
            <w:sz w:val="24"/>
          </w:rPr>
          <w:t>29</w:t>
        </w:r>
        <w:r w:rsidRPr="00717E6C">
          <w:rPr>
            <w:noProof/>
            <w:webHidden/>
            <w:sz w:val="24"/>
          </w:rPr>
          <w:fldChar w:fldCharType="end"/>
        </w:r>
      </w:hyperlink>
    </w:p>
    <w:p w14:paraId="1964934C" w14:textId="77777777" w:rsidR="00717E6C" w:rsidRPr="00717E6C" w:rsidRDefault="00524E44" w:rsidP="004943B2">
      <w:pPr>
        <w:pStyle w:val="TableofFigures"/>
        <w:tabs>
          <w:tab w:val="right" w:leader="dot" w:pos="9016"/>
        </w:tabs>
        <w:spacing w:line="360" w:lineRule="auto"/>
        <w:rPr>
          <w:rFonts w:cstheme="minorBidi"/>
          <w:smallCaps w:val="0"/>
          <w:noProof/>
          <w:sz w:val="24"/>
        </w:rPr>
      </w:pPr>
      <w:hyperlink w:anchor="_Toc469911325" w:history="1">
        <w:r w:rsidR="00717E6C" w:rsidRPr="008D3C69">
          <w:rPr>
            <w:rStyle w:val="Hyperlink"/>
            <w:b/>
            <w:bCs/>
            <w:noProof/>
            <w:sz w:val="24"/>
          </w:rPr>
          <w:t xml:space="preserve">Equation 2 </w:t>
        </w:r>
        <w:r w:rsidR="00717E6C" w:rsidRPr="00717E6C">
          <w:rPr>
            <w:rStyle w:val="Hyperlink"/>
            <w:noProof/>
            <w:sz w:val="24"/>
          </w:rPr>
          <w:t>Equation calculating FF</w:t>
        </w:r>
        <w:r w:rsidR="00717E6C" w:rsidRPr="00717E6C">
          <w:rPr>
            <w:noProof/>
            <w:webHidden/>
            <w:sz w:val="24"/>
          </w:rPr>
          <w:tab/>
        </w:r>
        <w:r w:rsidR="00717E6C" w:rsidRPr="00717E6C">
          <w:rPr>
            <w:noProof/>
            <w:webHidden/>
            <w:sz w:val="24"/>
          </w:rPr>
          <w:fldChar w:fldCharType="begin"/>
        </w:r>
        <w:r w:rsidR="00717E6C" w:rsidRPr="00717E6C">
          <w:rPr>
            <w:noProof/>
            <w:webHidden/>
            <w:sz w:val="24"/>
          </w:rPr>
          <w:instrText xml:space="preserve"> PAGEREF _Toc469911325 \h </w:instrText>
        </w:r>
        <w:r w:rsidR="00717E6C" w:rsidRPr="00717E6C">
          <w:rPr>
            <w:noProof/>
            <w:webHidden/>
            <w:sz w:val="24"/>
          </w:rPr>
        </w:r>
        <w:r w:rsidR="00717E6C" w:rsidRPr="00717E6C">
          <w:rPr>
            <w:noProof/>
            <w:webHidden/>
            <w:sz w:val="24"/>
          </w:rPr>
          <w:fldChar w:fldCharType="separate"/>
        </w:r>
        <w:r w:rsidR="00717E6C" w:rsidRPr="00717E6C">
          <w:rPr>
            <w:noProof/>
            <w:webHidden/>
            <w:sz w:val="24"/>
          </w:rPr>
          <w:t>31</w:t>
        </w:r>
        <w:r w:rsidR="00717E6C" w:rsidRPr="00717E6C">
          <w:rPr>
            <w:noProof/>
            <w:webHidden/>
            <w:sz w:val="24"/>
          </w:rPr>
          <w:fldChar w:fldCharType="end"/>
        </w:r>
      </w:hyperlink>
    </w:p>
    <w:p w14:paraId="42738428" w14:textId="77777777" w:rsidR="00717E6C" w:rsidRPr="00717E6C" w:rsidRDefault="00524E44" w:rsidP="004943B2">
      <w:pPr>
        <w:pStyle w:val="TableofFigures"/>
        <w:tabs>
          <w:tab w:val="right" w:leader="dot" w:pos="9016"/>
        </w:tabs>
        <w:spacing w:line="360" w:lineRule="auto"/>
        <w:rPr>
          <w:rFonts w:cstheme="minorBidi"/>
          <w:smallCaps w:val="0"/>
          <w:noProof/>
          <w:sz w:val="24"/>
        </w:rPr>
      </w:pPr>
      <w:hyperlink w:anchor="_Toc469911326" w:history="1">
        <w:r w:rsidR="00717E6C" w:rsidRPr="00717E6C">
          <w:rPr>
            <w:rStyle w:val="Hyperlink"/>
            <w:b/>
            <w:bCs/>
            <w:noProof/>
            <w:sz w:val="24"/>
          </w:rPr>
          <w:t>Equation 3</w:t>
        </w:r>
        <w:r w:rsidR="00717E6C" w:rsidRPr="00717E6C">
          <w:rPr>
            <w:rStyle w:val="Hyperlink"/>
            <w:noProof/>
            <w:sz w:val="24"/>
          </w:rPr>
          <w:t xml:space="preserve"> Kubo Formula linking dielectric constant to the variance in the dipole of a semiconductor</w:t>
        </w:r>
        <w:r w:rsidR="00717E6C" w:rsidRPr="00717E6C">
          <w:rPr>
            <w:noProof/>
            <w:webHidden/>
            <w:sz w:val="24"/>
          </w:rPr>
          <w:tab/>
        </w:r>
        <w:r w:rsidR="00717E6C" w:rsidRPr="00717E6C">
          <w:rPr>
            <w:noProof/>
            <w:webHidden/>
            <w:sz w:val="24"/>
          </w:rPr>
          <w:fldChar w:fldCharType="begin"/>
        </w:r>
        <w:r w:rsidR="00717E6C" w:rsidRPr="00717E6C">
          <w:rPr>
            <w:noProof/>
            <w:webHidden/>
            <w:sz w:val="24"/>
          </w:rPr>
          <w:instrText xml:space="preserve"> PAGEREF _Toc469911326 \h </w:instrText>
        </w:r>
        <w:r w:rsidR="00717E6C" w:rsidRPr="00717E6C">
          <w:rPr>
            <w:noProof/>
            <w:webHidden/>
            <w:sz w:val="24"/>
          </w:rPr>
        </w:r>
        <w:r w:rsidR="00717E6C" w:rsidRPr="00717E6C">
          <w:rPr>
            <w:noProof/>
            <w:webHidden/>
            <w:sz w:val="24"/>
          </w:rPr>
          <w:fldChar w:fldCharType="separate"/>
        </w:r>
        <w:r w:rsidR="00717E6C" w:rsidRPr="00717E6C">
          <w:rPr>
            <w:noProof/>
            <w:webHidden/>
            <w:sz w:val="24"/>
          </w:rPr>
          <w:t>93</w:t>
        </w:r>
        <w:r w:rsidR="00717E6C" w:rsidRPr="00717E6C">
          <w:rPr>
            <w:noProof/>
            <w:webHidden/>
            <w:sz w:val="24"/>
          </w:rPr>
          <w:fldChar w:fldCharType="end"/>
        </w:r>
      </w:hyperlink>
    </w:p>
    <w:p w14:paraId="64A1B930" w14:textId="77777777" w:rsidR="00717E6C" w:rsidRDefault="00717E6C" w:rsidP="00F42E10">
      <w:r>
        <w:fldChar w:fldCharType="end"/>
      </w:r>
    </w:p>
    <w:p w14:paraId="2B4A4B4B" w14:textId="77777777" w:rsidR="00F42E10" w:rsidRDefault="00F42E10" w:rsidP="00F42E10"/>
    <w:p w14:paraId="5C374274" w14:textId="77777777" w:rsidR="00F42E10" w:rsidRDefault="00F42E10" w:rsidP="00F42E10"/>
    <w:p w14:paraId="4EFD3D8C" w14:textId="77777777" w:rsidR="00F42E10" w:rsidRDefault="00F42E10" w:rsidP="00F42E10"/>
    <w:p w14:paraId="642F02CB" w14:textId="77777777" w:rsidR="00F42E10" w:rsidRDefault="00F42E10" w:rsidP="00F42E10"/>
    <w:p w14:paraId="7A8B04E7" w14:textId="77777777" w:rsidR="00F42E10" w:rsidRDefault="00F42E10" w:rsidP="00F42E10"/>
    <w:p w14:paraId="424805FB" w14:textId="77777777" w:rsidR="00F42E10" w:rsidRDefault="00F42E10" w:rsidP="00F42E10"/>
    <w:p w14:paraId="601A55F5" w14:textId="77777777" w:rsidR="00F42E10" w:rsidRDefault="00F42E10" w:rsidP="00F42E10"/>
    <w:p w14:paraId="6D6087CB" w14:textId="77777777" w:rsidR="002477E8" w:rsidRDefault="002477E8" w:rsidP="00F42E10"/>
    <w:p w14:paraId="2B467740" w14:textId="77777777" w:rsidR="002477E8" w:rsidRDefault="002477E8" w:rsidP="00F42E10"/>
    <w:p w14:paraId="49599982" w14:textId="77777777" w:rsidR="00F42E10" w:rsidRDefault="00F42E10" w:rsidP="00F42E10"/>
    <w:p w14:paraId="0D62E01B" w14:textId="77777777" w:rsidR="00F42E10" w:rsidRDefault="00F42E10" w:rsidP="00F42E10"/>
    <w:p w14:paraId="253C110D" w14:textId="77777777" w:rsidR="002477E8" w:rsidRDefault="002477E8" w:rsidP="00F42E10"/>
    <w:p w14:paraId="0C66DDC4" w14:textId="77777777" w:rsidR="002477E8" w:rsidRDefault="002477E8" w:rsidP="00F42E10"/>
    <w:p w14:paraId="4B525980" w14:textId="77777777" w:rsidR="002477E8" w:rsidRDefault="002477E8" w:rsidP="00F42E10"/>
    <w:p w14:paraId="31406030" w14:textId="77777777" w:rsidR="002477E8" w:rsidRDefault="002477E8" w:rsidP="00F42E10"/>
    <w:p w14:paraId="0DB6DF5E" w14:textId="77777777" w:rsidR="002477E8" w:rsidRDefault="002477E8" w:rsidP="00F42E10"/>
    <w:p w14:paraId="3BA3C907" w14:textId="77777777" w:rsidR="002477E8" w:rsidRDefault="002477E8" w:rsidP="00F42E10"/>
    <w:p w14:paraId="1563EE02" w14:textId="77777777" w:rsidR="002568D9" w:rsidRDefault="002568D9" w:rsidP="00F42E10"/>
    <w:p w14:paraId="35AE7BBF" w14:textId="77777777" w:rsidR="002568D9" w:rsidRDefault="002568D9" w:rsidP="00F42E10"/>
    <w:p w14:paraId="01CE30FF" w14:textId="77777777" w:rsidR="002568D9" w:rsidRDefault="002568D9" w:rsidP="00F42E10"/>
    <w:p w14:paraId="5E3A5B9C" w14:textId="77777777" w:rsidR="002568D9" w:rsidRDefault="002568D9" w:rsidP="00F42E10"/>
    <w:p w14:paraId="7FD9599F" w14:textId="77777777" w:rsidR="00430A82" w:rsidRDefault="00430A82">
      <w:r>
        <w:lastRenderedPageBreak/>
        <w:br w:type="page"/>
      </w:r>
    </w:p>
    <w:p w14:paraId="50501375" w14:textId="77777777" w:rsidR="002568D9" w:rsidRDefault="002568D9" w:rsidP="00F42E10"/>
    <w:p w14:paraId="2B076285" w14:textId="77777777" w:rsidR="002477E8" w:rsidRDefault="002477E8" w:rsidP="00F42E10"/>
    <w:p w14:paraId="555B5B30" w14:textId="77777777" w:rsidR="002477E8" w:rsidRDefault="002477E8" w:rsidP="00F42E10"/>
    <w:p w14:paraId="2CC6163B" w14:textId="77777777" w:rsidR="002477E8" w:rsidRDefault="002477E8" w:rsidP="00F42E10"/>
    <w:p w14:paraId="464FAE73" w14:textId="77777777" w:rsidR="00D1396D" w:rsidRDefault="00D1396D" w:rsidP="00F42E10"/>
    <w:p w14:paraId="79E44385" w14:textId="77777777" w:rsidR="00D1396D" w:rsidRDefault="00D1396D" w:rsidP="00F42E10"/>
    <w:p w14:paraId="44FF4C0A" w14:textId="77777777" w:rsidR="00D1396D" w:rsidRDefault="00D1396D" w:rsidP="00F42E10"/>
    <w:p w14:paraId="1114E5E4" w14:textId="77777777" w:rsidR="00D1396D" w:rsidRDefault="00D1396D" w:rsidP="00F42E10"/>
    <w:p w14:paraId="69C40F87" w14:textId="77777777" w:rsidR="00D1396D" w:rsidRDefault="00D1396D" w:rsidP="00F42E10"/>
    <w:p w14:paraId="2194949F" w14:textId="77777777" w:rsidR="00D1396D" w:rsidRDefault="00D1396D" w:rsidP="00F42E10"/>
    <w:p w14:paraId="5C1664C9" w14:textId="77777777" w:rsidR="00D1396D" w:rsidRDefault="00D1396D" w:rsidP="00F42E10"/>
    <w:p w14:paraId="622568BB" w14:textId="77777777" w:rsidR="0014179E" w:rsidRPr="00F50865" w:rsidRDefault="0014179E" w:rsidP="00F50865">
      <w:pPr>
        <w:pStyle w:val="Heading1"/>
        <w:jc w:val="center"/>
        <w:rPr>
          <w:sz w:val="36"/>
          <w:szCs w:val="36"/>
        </w:rPr>
      </w:pPr>
      <w:bookmarkStart w:id="11" w:name="_Toc487984391"/>
      <w:r w:rsidRPr="00F50865">
        <w:rPr>
          <w:sz w:val="36"/>
          <w:szCs w:val="36"/>
        </w:rPr>
        <w:t>Chapter 1:</w:t>
      </w:r>
      <w:bookmarkEnd w:id="11"/>
    </w:p>
    <w:p w14:paraId="502FB57C" w14:textId="77777777" w:rsidR="0014179E" w:rsidRPr="00B75A6D" w:rsidRDefault="0014179E" w:rsidP="00F50865">
      <w:pPr>
        <w:pStyle w:val="Heading1"/>
        <w:jc w:val="center"/>
        <w:rPr>
          <w:sz w:val="32"/>
          <w:szCs w:val="32"/>
        </w:rPr>
      </w:pPr>
      <w:bookmarkStart w:id="12" w:name="_Toc487984392"/>
      <w:r w:rsidRPr="00F50865">
        <w:rPr>
          <w:sz w:val="36"/>
          <w:szCs w:val="36"/>
        </w:rPr>
        <w:t>Introduction</w:t>
      </w:r>
      <w:bookmarkEnd w:id="12"/>
    </w:p>
    <w:p w14:paraId="515230EF" w14:textId="77777777" w:rsidR="0014179E" w:rsidRDefault="0014179E" w:rsidP="0014179E"/>
    <w:p w14:paraId="592C2753" w14:textId="77777777" w:rsidR="0014179E" w:rsidRDefault="0014179E" w:rsidP="0014179E"/>
    <w:p w14:paraId="0DED8794" w14:textId="77777777" w:rsidR="0014179E" w:rsidRDefault="0014179E" w:rsidP="0014179E"/>
    <w:p w14:paraId="6C76E5DF" w14:textId="77777777" w:rsidR="0014179E" w:rsidRDefault="0014179E" w:rsidP="0014179E"/>
    <w:p w14:paraId="285D8331" w14:textId="77777777" w:rsidR="00F50865" w:rsidRDefault="00F50865" w:rsidP="0014179E"/>
    <w:p w14:paraId="267EA6ED" w14:textId="77777777" w:rsidR="0014179E" w:rsidRDefault="0014179E" w:rsidP="0014179E"/>
    <w:p w14:paraId="63D68772" w14:textId="77777777" w:rsidR="0014179E" w:rsidRDefault="0014179E" w:rsidP="0014179E"/>
    <w:p w14:paraId="381706D8" w14:textId="77777777" w:rsidR="0014179E" w:rsidRDefault="0014179E" w:rsidP="0014179E"/>
    <w:p w14:paraId="666E4B8E" w14:textId="77777777" w:rsidR="0014179E" w:rsidRDefault="0014179E" w:rsidP="0014179E"/>
    <w:p w14:paraId="3055848B" w14:textId="77777777" w:rsidR="0014179E" w:rsidRDefault="0014179E" w:rsidP="0014179E"/>
    <w:p w14:paraId="5BCA88EF" w14:textId="77777777" w:rsidR="0014179E" w:rsidRDefault="0014179E" w:rsidP="0014179E"/>
    <w:p w14:paraId="03F41AC2" w14:textId="77777777" w:rsidR="0014179E" w:rsidRDefault="0014179E" w:rsidP="0014179E"/>
    <w:p w14:paraId="46B34776" w14:textId="77777777" w:rsidR="0014179E" w:rsidRDefault="0014179E" w:rsidP="0014179E"/>
    <w:p w14:paraId="66C9628A" w14:textId="77777777" w:rsidR="0014179E" w:rsidRDefault="0014179E" w:rsidP="0014179E"/>
    <w:p w14:paraId="56D63ED1" w14:textId="77777777" w:rsidR="0014179E" w:rsidRDefault="0014179E" w:rsidP="0014179E">
      <w:pPr>
        <w:pStyle w:val="Heading2"/>
        <w:spacing w:line="360" w:lineRule="auto"/>
      </w:pPr>
      <w:bookmarkStart w:id="13" w:name="_Toc487984393"/>
      <w:r>
        <w:lastRenderedPageBreak/>
        <w:t>1.1 Energy developments</w:t>
      </w:r>
      <w:bookmarkEnd w:id="13"/>
    </w:p>
    <w:p w14:paraId="7434CD56" w14:textId="314E724B" w:rsidR="0014179E" w:rsidRDefault="0014179E" w:rsidP="007D48A8">
      <w:pPr>
        <w:pStyle w:val="Standard"/>
        <w:spacing w:line="360" w:lineRule="auto"/>
        <w:jc w:val="both"/>
        <w:rPr>
          <w:rFonts w:cs="Times New Roman"/>
        </w:rPr>
      </w:pPr>
      <w:r w:rsidRPr="00CE4982">
        <w:rPr>
          <w:rFonts w:cs="Times New Roman"/>
        </w:rPr>
        <w:t>The mid-18</w:t>
      </w:r>
      <w:r w:rsidRPr="00CE4982">
        <w:rPr>
          <w:rFonts w:cs="Times New Roman"/>
          <w:vertAlign w:val="superscript"/>
        </w:rPr>
        <w:t>th</w:t>
      </w:r>
      <w:r w:rsidRPr="00CE4982">
        <w:rPr>
          <w:rFonts w:cs="Times New Roman"/>
        </w:rPr>
        <w:t xml:space="preserve"> century saw the fires of the industrial revolution ignited, causing a transition </w:t>
      </w:r>
      <w:r w:rsidRPr="00D74B0E">
        <w:rPr>
          <w:rFonts w:cs="Times New Roman"/>
        </w:rPr>
        <w:t xml:space="preserve">into new, fuel powered manufacturing techniques. Initially, machines were powered by water turning turbines, but this soon evolved into </w:t>
      </w:r>
      <w:r>
        <w:rPr>
          <w:rFonts w:cs="Times New Roman"/>
        </w:rPr>
        <w:t>the use of steam power harnessed</w:t>
      </w:r>
      <w:r w:rsidRPr="00D74B0E">
        <w:rPr>
          <w:rFonts w:cs="Times New Roman"/>
        </w:rPr>
        <w:t xml:space="preserve"> by a steam engine. A cultural and social revolution soon followed with a large improvement in the standard of living</w:t>
      </w:r>
      <w:r>
        <w:rPr>
          <w:rFonts w:cs="Times New Roman"/>
        </w:rPr>
        <w:t>.</w:t>
      </w:r>
      <w:r w:rsidRPr="00D74B0E">
        <w:rPr>
          <w:rFonts w:cs="Times New Roman"/>
        </w:rPr>
        <w:t xml:space="preserve"> </w:t>
      </w:r>
      <w:r>
        <w:rPr>
          <w:rFonts w:cs="Times New Roman"/>
        </w:rPr>
        <w:t>A</w:t>
      </w:r>
      <w:r w:rsidRPr="00D74B0E">
        <w:rPr>
          <w:rFonts w:cs="Times New Roman"/>
        </w:rPr>
        <w:t xml:space="preserve"> mass migration from rural farming communities to urban areas </w:t>
      </w:r>
      <w:r>
        <w:rPr>
          <w:rFonts w:cs="Times New Roman"/>
        </w:rPr>
        <w:t xml:space="preserve">was observed </w:t>
      </w:r>
      <w:r w:rsidRPr="00D74B0E">
        <w:rPr>
          <w:rFonts w:cs="Times New Roman"/>
        </w:rPr>
        <w:t>and</w:t>
      </w:r>
      <w:r>
        <w:rPr>
          <w:rFonts w:cs="Times New Roman"/>
        </w:rPr>
        <w:t xml:space="preserve"> led to</w:t>
      </w:r>
      <w:r w:rsidRPr="00D74B0E">
        <w:rPr>
          <w:rFonts w:cs="Times New Roman"/>
        </w:rPr>
        <w:t xml:space="preserve"> populations</w:t>
      </w:r>
      <w:r>
        <w:rPr>
          <w:rFonts w:cs="Times New Roman"/>
        </w:rPr>
        <w:t xml:space="preserve"> </w:t>
      </w:r>
      <w:r w:rsidRPr="00D74B0E">
        <w:rPr>
          <w:rFonts w:cs="Times New Roman"/>
        </w:rPr>
        <w:t xml:space="preserve">increasing significantly for the first time in human history. </w:t>
      </w:r>
    </w:p>
    <w:p w14:paraId="28B64E49" w14:textId="77777777" w:rsidR="0014179E" w:rsidRPr="00D74B0E" w:rsidRDefault="0014179E" w:rsidP="0014179E">
      <w:pPr>
        <w:pStyle w:val="Standard"/>
        <w:keepNext/>
        <w:spacing w:line="360" w:lineRule="auto"/>
        <w:jc w:val="both"/>
      </w:pPr>
      <w:r w:rsidRPr="00D74B0E">
        <w:rPr>
          <w:rFonts w:cs="Times New Roman"/>
        </w:rPr>
        <w:t>The population of the earth is now over 7 times that which saw the first steam engine spark into life</w:t>
      </w:r>
      <w:r>
        <w:rPr>
          <w:rFonts w:cs="Times New Roman"/>
        </w:rPr>
        <w:t>, but</w:t>
      </w:r>
      <w:r w:rsidRPr="00D74B0E">
        <w:rPr>
          <w:rFonts w:cs="Times New Roman"/>
        </w:rPr>
        <w:t xml:space="preserve"> </w:t>
      </w:r>
      <w:r>
        <w:rPr>
          <w:rFonts w:cs="Times New Roman"/>
        </w:rPr>
        <w:t>is</w:t>
      </w:r>
      <w:r w:rsidRPr="00D74B0E">
        <w:rPr>
          <w:rFonts w:cs="Times New Roman"/>
        </w:rPr>
        <w:t xml:space="preserve"> still generating roughly 80% of its energy from the combustion of fossil fuels.</w:t>
      </w:r>
      <w:r w:rsidRPr="00925705">
        <w:rPr>
          <w:rFonts w:cs="Times New Roman"/>
        </w:rPr>
        <w:t xml:space="preserve"> </w:t>
      </w:r>
      <w:r>
        <w:rPr>
          <w:rFonts w:cs="Times New Roman"/>
        </w:rPr>
        <w:fldChar w:fldCharType="begin" w:fldLock="1"/>
      </w:r>
      <w:r>
        <w:rPr>
          <w:rFonts w:cs="Times New Roman"/>
        </w:rPr>
        <w:instrText>ADDIN CSL_CITATION { "citationItems" : [ { "id" : "ITEM-1", "itemData" : { "DOI" : "10.1016/j.rser.2010.11.049", "ISSN" : "13640321", "author" : [ { "dropping-particle" : "", "family" : "Abbasi", "given" : "Tasneem", "non-dropping-particle" : "", "parse-names" : false, "suffix" : "" }, { "dropping-particle" : "", "family" : "Abbasi", "given" : "S.a.", "non-dropping-particle" : "", "parse-names" : false, "suffix" : "" } ], "container-title" : "Renewable and Sustainable Energy Reviews", "id" : "ITEM-1", "issue" : "4", "issued" : { "date-parts" : [ [ "2011", "5" ] ] }, "page" : "1828-1834", "publisher" : "Elsevier Ltd", "title" : "Decarbonization of fossil fuels as a strategy to control global warming", "type" : "article-journal", "volume" : "15" }, "uris" : [ "http://www.mendeley.com/documents/?uuid=4c047787-54ac-47d5-b3fa-67f31cbf27a9" ] }, { "id" : "ITEM-2", "itemData" : { "DOI" : "10.1016/j.solmat.2011.05.020", "ISSN" : "09270248", "author" : [ { "dropping-particle" : "", "family" : "Barlev", "given" : "David", "non-dropping-particle" : "", "parse-names" : false, "suffix" : "" }, { "dropping-particle" : "", "family" : "Vidu", "given" : "Ruxandra", "non-dropping-particle" : "", "parse-names" : false, "suffix" : "" }, { "dropping-particle" : "", "family" : "Stroeve", "given" : "Pieter", "non-dropping-particle" : "", "parse-names" : false, "suffix" : "" } ], "container-title" : "Solar Energy Materials and Solar Cells", "id" : "ITEM-2", "issue" : "10", "issued" : { "date-parts" : [ [ "2011", "10" ] ] }, "page" : "2703-2725", "publisher" : "Elsevier", "title" : "Innovation in concentrated solar power", "type" : "article-journal", "volume" : "95" }, "uris" : [ "http://www.mendeley.com/documents/?uuid=7ca57794-b384-4230-9a7b-46ad13793828" ] }, { "id" : "ITEM-3", "itemData" : { "author" : [ { "dropping-particle" : "", "family" : "Kaarstad", "given" : "Olav", "non-dropping-particle" : "", "parse-names" : false, "suffix" : "" } ], "container-title" : "Energy Convers. Mgmt", "id" : "ITEM-3", "issue" : "6", "issued" : { "date-parts" : [ [ "1995" ] ] }, "page" : "869-872", "title" : "Statoil R &amp; D Centre , Postuttak , 7005 Trondheim , Norway Abstract - The main point of this paper is that we , with or without climate change as a driving force , should expect to see major surprises both in energy and energy technologies in the decades", "type" : "article-journal", "volume" : "36" }, "uris" : [ "http://www.mendeley.com/documents/?uuid=eba58c89-bfc7-45fd-a4b3-56bc3e464b87" ] }, { "id" : "ITEM-4", "itemData" : { "DOI" : "10.1039/c2ee21586a", "ISSN" : "1754-5692", "author" : [ { "dropping-particle" : "", "family" : "Goeppert", "given" : "Alain", "non-dropping-particle" : "", "parse-names" : false, "suffix" : "" }, { "dropping-particle" : "", "family" : "Czaun", "given" : "Miklos", "non-dropping-particle" : "", "parse-names" : false, "suffix" : "" }, { "dropping-particle" : "", "family" : "Surya Prakash", "given" : "G. K.", "non-dropping-particle" : "", "parse-names" : false, "suffix" : "" }, { "dropping-particle" : "", "family" : "Olah", "given" : "George a.", "non-dropping-particle" : "", "parse-names" : false, "suffix" : "" } ], "container-title" : "Energy &amp; Environmental Science", "id" : "ITEM-4", "issue" : "7", "issued" : { "date-parts" : [ [ "2012" ] ] }, "page" : "7833", "title" : "Air as the renewable carbon source of the future: an overview of CO2 capture from the atmosphere", "type" : "article-journal", "volume" : "5" }, "uris" : [ "http://www.mendeley.com/documents/?uuid=fa1d278f-8d7c-4c1b-8912-7837397ae613" ] }, { "id" : "ITEM-5", "itemData" : { "DOI" : "10.1002/9783527610426.bard060001", "ISBN" : "978-3-527-30398-4", "author" : [ { "dropping-particle" : "", "family" : "Rajeshwar", "given" : "Krishnan", "non-dropping-particle" : "", "parse-names" : false, "suffix" : "" } ], "container-title" : "Encyclopedia of electrochemistry", "id" : "ITEM-5", "issued" : { "date-parts" : [ [ "2001" ] ] }, "title" : "Fundamentals of semiconductor electrochemistry and photoelectrochemistry", "type" : "article-journal" }, "uris" : [ "http://www.mendeley.com/documents/?uuid=e85711de-6a7a-4183-af6a-058b30fb2e34" ] } ], "mendeley" : { "formattedCitation" : "&lt;sup&gt;1\u20135&lt;/sup&gt;", "plainTextFormattedCitation" : "1\u20135", "previouslyFormattedCitation" : "&lt;sup&gt;1\u20135&lt;/sup&gt;" }, "properties" : { "noteIndex" : 0 }, "schema" : "https://github.com/citation-style-language/schema/raw/master/csl-citation.json" }</w:instrText>
      </w:r>
      <w:r>
        <w:rPr>
          <w:rFonts w:cs="Times New Roman"/>
        </w:rPr>
        <w:fldChar w:fldCharType="separate"/>
      </w:r>
      <w:r w:rsidRPr="00B37D54">
        <w:rPr>
          <w:rFonts w:cs="Times New Roman"/>
          <w:noProof/>
          <w:vertAlign w:val="superscript"/>
        </w:rPr>
        <w:t>1–5</w:t>
      </w:r>
      <w:r>
        <w:rPr>
          <w:rFonts w:cs="Times New Roman"/>
        </w:rPr>
        <w:fldChar w:fldCharType="end"/>
      </w:r>
      <w:r w:rsidRPr="00D74B0E">
        <w:rPr>
          <w:rFonts w:cs="Times New Roman"/>
        </w:rPr>
        <w:t xml:space="preserve"> During the burning process, water and carbon dioxide are created from </w:t>
      </w:r>
      <w:r>
        <w:rPr>
          <w:rFonts w:cs="Times New Roman"/>
        </w:rPr>
        <w:t xml:space="preserve">the combustion </w:t>
      </w:r>
      <w:r w:rsidRPr="00D74B0E">
        <w:rPr>
          <w:rFonts w:cs="Times New Roman"/>
        </w:rPr>
        <w:t>fuel and oxygen in the air – a very exothermic process and the reason behind the longevity of fossil fuel consumption.</w:t>
      </w:r>
      <w:r>
        <w:rPr>
          <w:rFonts w:cs="Times New Roman"/>
        </w:rPr>
        <w:fldChar w:fldCharType="begin" w:fldLock="1"/>
      </w:r>
      <w:r>
        <w:rPr>
          <w:rFonts w:cs="Times New Roman"/>
        </w:rPr>
        <w:instrText>ADDIN CSL_CITATION { "citationItems" : [ { "id" : "ITEM-1", "itemData" : { "DOI" : "10.1016/j.rser.2010.11.049", "ISSN" : "13640321", "author" : [ { "dropping-particle" : "", "family" : "Abbasi", "given" : "Tasneem", "non-dropping-particle" : "", "parse-names" : false, "suffix" : "" }, { "dropping-particle" : "", "family" : "Abbasi", "given" : "S.a.", "non-dropping-particle" : "", "parse-names" : false, "suffix" : "" } ], "container-title" : "Renewable and Sustainable Energy Reviews", "id" : "ITEM-1", "issue" : "4", "issued" : { "date-parts" : [ [ "2011", "5" ] ] }, "page" : "1828-1834", "publisher" : "Elsevier Ltd", "title" : "Decarbonization of fossil fuels as a strategy to control global warming", "type" : "article-journal", "volume" : "15" }, "uris" : [ "http://www.mendeley.com/documents/?uuid=4c047787-54ac-47d5-b3fa-67f31cbf27a9" ] } ], "mendeley" : { "formattedCitation" : "&lt;sup&gt;1&lt;/sup&gt;", "plainTextFormattedCitation" : "1", "previouslyFormattedCitation" : "&lt;sup&gt;1&lt;/sup&gt;" }, "properties" : { "noteIndex" : 0 }, "schema" : "https://github.com/citation-style-language/schema/raw/master/csl-citation.json" }</w:instrText>
      </w:r>
      <w:r>
        <w:rPr>
          <w:rFonts w:cs="Times New Roman"/>
        </w:rPr>
        <w:fldChar w:fldCharType="separate"/>
      </w:r>
      <w:r w:rsidRPr="00B37D54">
        <w:rPr>
          <w:rFonts w:cs="Times New Roman"/>
          <w:noProof/>
          <w:vertAlign w:val="superscript"/>
        </w:rPr>
        <w:t>1</w:t>
      </w:r>
      <w:r>
        <w:rPr>
          <w:rFonts w:cs="Times New Roman"/>
        </w:rPr>
        <w:fldChar w:fldCharType="end"/>
      </w:r>
      <w:r w:rsidRPr="00D74B0E">
        <w:rPr>
          <w:rFonts w:cs="Times New Roman"/>
        </w:rPr>
        <w:t xml:space="preserve"> Created through the anaerobic decomposition of organic matter over several millions years, fossil fuels will </w:t>
      </w:r>
      <w:r>
        <w:rPr>
          <w:rFonts w:cs="Times New Roman"/>
        </w:rPr>
        <w:t>be exhausted</w:t>
      </w:r>
      <w:r w:rsidRPr="00D74B0E">
        <w:rPr>
          <w:rFonts w:cs="Times New Roman"/>
        </w:rPr>
        <w:t xml:space="preserve"> by the end of the 21</w:t>
      </w:r>
      <w:r w:rsidRPr="00D74B0E">
        <w:rPr>
          <w:rFonts w:cs="Times New Roman"/>
          <w:vertAlign w:val="superscript"/>
        </w:rPr>
        <w:t>st</w:t>
      </w:r>
      <w:r w:rsidRPr="00D74B0E">
        <w:rPr>
          <w:rFonts w:cs="Times New Roman"/>
        </w:rPr>
        <w:t xml:space="preserve"> century due to society’s over reliance on </w:t>
      </w:r>
      <w:r>
        <w:rPr>
          <w:rFonts w:cs="Times New Roman"/>
        </w:rPr>
        <w:t>fossil-based</w:t>
      </w:r>
      <w:r w:rsidRPr="00D74B0E">
        <w:rPr>
          <w:rFonts w:cs="Times New Roman"/>
        </w:rPr>
        <w:t xml:space="preserve"> energy source</w:t>
      </w:r>
      <w:r>
        <w:rPr>
          <w:rFonts w:cs="Times New Roman"/>
        </w:rPr>
        <w:t>s</w:t>
      </w:r>
      <w:r w:rsidRPr="00D74B0E">
        <w:rPr>
          <w:rFonts w:cs="Times New Roman"/>
        </w:rPr>
        <w:t>.</w:t>
      </w:r>
      <w:r w:rsidRPr="00D74B0E">
        <w:t xml:space="preserve"> </w:t>
      </w:r>
    </w:p>
    <w:p w14:paraId="74E60BAD" w14:textId="77777777" w:rsidR="0014179E" w:rsidRPr="00D74B0E" w:rsidRDefault="0014179E" w:rsidP="0014179E">
      <w:pPr>
        <w:pStyle w:val="Standard"/>
        <w:spacing w:line="360" w:lineRule="auto"/>
        <w:jc w:val="both"/>
        <w:rPr>
          <w:rFonts w:cs="Times New Roman"/>
        </w:rPr>
      </w:pPr>
      <w:r w:rsidRPr="00D74B0E">
        <w:rPr>
          <w:rFonts w:cs="Times New Roman"/>
        </w:rPr>
        <w:t xml:space="preserve">25 billion tonnes of carbon dioxide are being generated worldwide </w:t>
      </w:r>
      <w:r>
        <w:rPr>
          <w:rFonts w:cs="Times New Roman"/>
        </w:rPr>
        <w:t>from</w:t>
      </w:r>
      <w:r w:rsidRPr="00D74B0E">
        <w:rPr>
          <w:rFonts w:cs="Times New Roman"/>
        </w:rPr>
        <w:t xml:space="preserve"> the combustion process</w:t>
      </w:r>
      <w:r>
        <w:rPr>
          <w:rFonts w:cs="Times New Roman"/>
        </w:rPr>
        <w:t xml:space="preserve"> alone and</w:t>
      </w:r>
      <w:r w:rsidRPr="00D74B0E">
        <w:rPr>
          <w:rFonts w:cs="Times New Roman"/>
        </w:rPr>
        <w:t xml:space="preserve"> it is impossible to ignore the effect it is having on the atmosphere.</w:t>
      </w:r>
      <w:r>
        <w:rPr>
          <w:rFonts w:cs="Times New Roman"/>
        </w:rPr>
        <w:fldChar w:fldCharType="begin" w:fldLock="1"/>
      </w:r>
      <w:r>
        <w:rPr>
          <w:rFonts w:cs="Times New Roman"/>
        </w:rPr>
        <w:instrText>ADDIN CSL_CITATION { "citationItems" : [ { "id" : "ITEM-1", "itemData" : { "DOI" : "10.1016/j.rser.2010.11.049", "ISSN" : "13640321", "author" : [ { "dropping-particle" : "", "family" : "Abbasi", "given" : "Tasneem", "non-dropping-particle" : "", "parse-names" : false, "suffix" : "" }, { "dropping-particle" : "", "family" : "Abbasi", "given" : "S.a.", "non-dropping-particle" : "", "parse-names" : false, "suffix" : "" } ], "container-title" : "Renewable and Sustainable Energy Reviews", "id" : "ITEM-1", "issue" : "4", "issued" : { "date-parts" : [ [ "2011", "5" ] ] }, "page" : "1828-1834", "publisher" : "Elsevier Ltd", "title" : "Decarbonization of fossil fuels as a strategy to control global warming", "type" : "article-journal", "volume" : "15" }, "uris" : [ "http://www.mendeley.com/documents/?uuid=4c047787-54ac-47d5-b3fa-67f31cbf27a9" ] }, { "id" : "ITEM-2", "itemData" : { "author" : [ { "dropping-particle" : "", "family" : "Morton", "given" : "Oliver", "non-dropping-particle" : "", "parse-names" : false, "suffix" : "" } ], "container-title" : "Nature", "id" : "ITEM-2", "issue" : "September", "issued" : { "date-parts" : [ [ "2006" ] ] }, "page" : "19-22", "title" : "A NEW DAY DAWNING ?", "type" : "article-journal", "volume" : "443" }, "uris" : [ "http://www.mendeley.com/documents/?uuid=ac8239fa-1dad-4849-9672-8cc84aee207f" ] } ], "mendeley" : { "formattedCitation" : "&lt;sup&gt;1,6&lt;/sup&gt;", "plainTextFormattedCitation" : "1,6", "previouslyFormattedCitation" : "&lt;sup&gt;1,6&lt;/sup&gt;" }, "properties" : { "noteIndex" : 0 }, "schema" : "https://github.com/citation-style-language/schema/raw/master/csl-citation.json" }</w:instrText>
      </w:r>
      <w:r>
        <w:rPr>
          <w:rFonts w:cs="Times New Roman"/>
        </w:rPr>
        <w:fldChar w:fldCharType="separate"/>
      </w:r>
      <w:r w:rsidRPr="00B37D54">
        <w:rPr>
          <w:rFonts w:cs="Times New Roman"/>
          <w:noProof/>
          <w:vertAlign w:val="superscript"/>
        </w:rPr>
        <w:t>1,6</w:t>
      </w:r>
      <w:r>
        <w:rPr>
          <w:rFonts w:cs="Times New Roman"/>
        </w:rPr>
        <w:fldChar w:fldCharType="end"/>
      </w:r>
      <w:r w:rsidRPr="00D74B0E">
        <w:rPr>
          <w:rFonts w:cs="Times New Roman"/>
        </w:rPr>
        <w:t xml:space="preserve"> Gases such as carbon dioxide have strong infra-red absorption, blocking heat escaping back into space. This is known as the Greenhouse effect, which is heating up the planet and could lead to catastrophic climate change. </w:t>
      </w:r>
    </w:p>
    <w:p w14:paraId="385ADECA" w14:textId="77777777" w:rsidR="0014179E" w:rsidRPr="00D74B0E" w:rsidRDefault="0014179E" w:rsidP="0014179E">
      <w:pPr>
        <w:pStyle w:val="Standard"/>
        <w:spacing w:line="360" w:lineRule="auto"/>
        <w:jc w:val="both"/>
        <w:rPr>
          <w:rFonts w:cs="Times New Roman"/>
        </w:rPr>
      </w:pPr>
      <w:r w:rsidRPr="00D74B0E">
        <w:rPr>
          <w:rFonts w:cs="Times New Roman"/>
        </w:rPr>
        <w:t xml:space="preserve">Many argue that there is more than one solution to this problem. Nuclear power is thought to be a temporary answer, </w:t>
      </w:r>
      <w:r>
        <w:rPr>
          <w:rFonts w:cs="Times New Roman"/>
        </w:rPr>
        <w:t xml:space="preserve">but </w:t>
      </w:r>
      <w:r w:rsidRPr="00D74B0E">
        <w:rPr>
          <w:rFonts w:cs="Times New Roman"/>
        </w:rPr>
        <w:t>due to the hazardous waste it produces and the danger associated with nuclear reactors</w:t>
      </w:r>
      <w:r>
        <w:rPr>
          <w:rFonts w:cs="Times New Roman"/>
        </w:rPr>
        <w:t xml:space="preserve"> it is disregarded as a long term answer</w:t>
      </w:r>
      <w:r w:rsidRPr="00D74B0E">
        <w:rPr>
          <w:rFonts w:cs="Times New Roman"/>
        </w:rPr>
        <w:t xml:space="preserve">. As of yet renewable sources </w:t>
      </w:r>
      <w:r>
        <w:rPr>
          <w:rFonts w:cs="Times New Roman"/>
        </w:rPr>
        <w:t>aren’t</w:t>
      </w:r>
      <w:r w:rsidRPr="00D74B0E">
        <w:rPr>
          <w:rFonts w:cs="Times New Roman"/>
        </w:rPr>
        <w:t xml:space="preserve"> used</w:t>
      </w:r>
      <w:r w:rsidRPr="006742E2">
        <w:rPr>
          <w:rFonts w:cs="Times New Roman"/>
        </w:rPr>
        <w:t xml:space="preserve"> </w:t>
      </w:r>
      <w:r w:rsidRPr="00D74B0E">
        <w:rPr>
          <w:rFonts w:cs="Times New Roman"/>
        </w:rPr>
        <w:t xml:space="preserve">widely enough to provide </w:t>
      </w:r>
      <w:r>
        <w:rPr>
          <w:rFonts w:cs="Times New Roman"/>
        </w:rPr>
        <w:t>sufficient</w:t>
      </w:r>
      <w:r w:rsidRPr="00D74B0E">
        <w:rPr>
          <w:rFonts w:cs="Times New Roman"/>
        </w:rPr>
        <w:t xml:space="preserve"> energy, partly due to their expensive set up costs while others suffer from a lack of efficiency. </w:t>
      </w:r>
    </w:p>
    <w:p w14:paraId="1121B770" w14:textId="77777777" w:rsidR="0014179E" w:rsidRPr="00D74B0E" w:rsidRDefault="0014179E" w:rsidP="0014179E">
      <w:pPr>
        <w:pStyle w:val="Standard"/>
        <w:spacing w:line="360" w:lineRule="auto"/>
        <w:jc w:val="both"/>
        <w:rPr>
          <w:rFonts w:cs="Times New Roman"/>
        </w:rPr>
      </w:pPr>
      <w:r w:rsidRPr="00D74B0E">
        <w:rPr>
          <w:rFonts w:cs="Times New Roman"/>
        </w:rPr>
        <w:t>There are initiatives like</w:t>
      </w:r>
      <w:r>
        <w:rPr>
          <w:rFonts w:cs="Times New Roman"/>
        </w:rPr>
        <w:t xml:space="preserve"> those stated in</w:t>
      </w:r>
      <w:r w:rsidRPr="00D74B0E">
        <w:rPr>
          <w:rFonts w:cs="Times New Roman"/>
        </w:rPr>
        <w:t xml:space="preserve"> the Kyoto Protocol aimed at cutting greenhouse emissions and investment into environmentally friendly methods of power generation.</w:t>
      </w:r>
      <w:r>
        <w:rPr>
          <w:rFonts w:cs="Times New Roman"/>
        </w:rPr>
        <w:fldChar w:fldCharType="begin" w:fldLock="1"/>
      </w:r>
      <w:r>
        <w:rPr>
          <w:rFonts w:cs="Times New Roman"/>
        </w:rPr>
        <w:instrText>ADDIN CSL_CITATION { "citationItems" : [ { "id" : "ITEM-1", "itemData" : { "author" : [ { "dropping-particle" : "", "family" : "Sayigh", "given" : "Ali", "non-dropping-particle" : "", "parse-names" : false, "suffix" : "" } ], "container-title" : "Applied Energy", "id" : "ITEM-1", "issued" : { "date-parts" : [ [ "1999" ] ] }, "page" : "15-30", "title" : "Renewable energy \u00d0 the way forward", "type" : "article-journal", "volume" : "64" }, "uris" : [ "http://www.mendeley.com/documents/?uuid=42f9e1b4-2241-4e92-98ee-3eae19291ef4" ] } ], "mendeley" : { "formattedCitation" : "&lt;sup&gt;7&lt;/sup&gt;", "plainTextFormattedCitation" : "7", "previouslyFormattedCitation" : "&lt;sup&gt;7&lt;/sup&gt;" }, "properties" : { "noteIndex" : 0 }, "schema" : "https://github.com/citation-style-language/schema/raw/master/csl-citation.json" }</w:instrText>
      </w:r>
      <w:r>
        <w:rPr>
          <w:rFonts w:cs="Times New Roman"/>
        </w:rPr>
        <w:fldChar w:fldCharType="separate"/>
      </w:r>
      <w:r w:rsidRPr="00B37D54">
        <w:rPr>
          <w:rFonts w:cs="Times New Roman"/>
          <w:noProof/>
          <w:vertAlign w:val="superscript"/>
        </w:rPr>
        <w:t>7</w:t>
      </w:r>
      <w:r>
        <w:rPr>
          <w:rFonts w:cs="Times New Roman"/>
        </w:rPr>
        <w:fldChar w:fldCharType="end"/>
      </w:r>
      <w:r w:rsidRPr="00D74B0E">
        <w:rPr>
          <w:rFonts w:cs="Times New Roman"/>
        </w:rPr>
        <w:t xml:space="preserve"> Such methods of harvesting clean and renewable energy include geothermal power, </w:t>
      </w:r>
      <w:r w:rsidRPr="00D74B0E">
        <w:rPr>
          <w:rFonts w:cs="Times New Roman"/>
        </w:rPr>
        <w:lastRenderedPageBreak/>
        <w:t xml:space="preserve">biomass fuel, wind energy and solar energy. The key to a cleaner, greener future lies with not one, but a combination of these alternative energy solutions. </w:t>
      </w:r>
    </w:p>
    <w:p w14:paraId="5587052D" w14:textId="77777777" w:rsidR="0014179E" w:rsidRPr="00D74B0E" w:rsidRDefault="0014179E" w:rsidP="0014179E">
      <w:pPr>
        <w:pStyle w:val="Heading2"/>
        <w:spacing w:line="360" w:lineRule="auto"/>
      </w:pPr>
      <w:bookmarkStart w:id="14" w:name="_Toc487984394"/>
      <w:r>
        <w:t>1.2 Solar Energy</w:t>
      </w:r>
      <w:bookmarkEnd w:id="14"/>
    </w:p>
    <w:p w14:paraId="37DE5FBF" w14:textId="77777777" w:rsidR="002D70E6" w:rsidRDefault="002D70E6" w:rsidP="0014179E">
      <w:pPr>
        <w:spacing w:line="360" w:lineRule="auto"/>
        <w:jc w:val="both"/>
        <w:rPr>
          <w:rFonts w:eastAsia="SimSun" w:cs="Times New Roman"/>
          <w:kern w:val="3"/>
          <w:sz w:val="24"/>
          <w:szCs w:val="24"/>
          <w:lang w:eastAsia="en-US"/>
        </w:rPr>
      </w:pPr>
    </w:p>
    <w:p w14:paraId="690BF867" w14:textId="77777777" w:rsidR="0014179E" w:rsidRPr="00CE7E86" w:rsidRDefault="0014179E" w:rsidP="0014179E">
      <w:pPr>
        <w:spacing w:line="360" w:lineRule="auto"/>
        <w:jc w:val="both"/>
        <w:rPr>
          <w:rFonts w:eastAsia="SimSun" w:cs="Times New Roman"/>
          <w:iCs/>
          <w:kern w:val="3"/>
          <w:sz w:val="24"/>
          <w:szCs w:val="24"/>
          <w:lang w:eastAsia="en-US"/>
        </w:rPr>
      </w:pPr>
      <w:r w:rsidRPr="00CE7E86">
        <w:rPr>
          <w:rFonts w:eastAsia="SimSun" w:cs="Times New Roman"/>
          <w:kern w:val="3"/>
          <w:sz w:val="24"/>
          <w:szCs w:val="24"/>
          <w:lang w:eastAsia="en-US"/>
        </w:rPr>
        <w:t xml:space="preserve">The area of solar energy has attracted major interest from the scientific community, due to the inexhaustible nature of the power source. The sun provides the earth with </w:t>
      </w:r>
      <w:commentRangeStart w:id="15"/>
      <w:r w:rsidRPr="00CE7E86">
        <w:rPr>
          <w:rFonts w:eastAsia="SimSun" w:cs="Times New Roman"/>
          <w:kern w:val="3"/>
          <w:sz w:val="24"/>
          <w:szCs w:val="24"/>
          <w:lang w:eastAsia="en-US"/>
        </w:rPr>
        <w:t>120,000 terawatts of energy</w:t>
      </w:r>
      <w:commentRangeEnd w:id="15"/>
      <w:r w:rsidR="009A2479">
        <w:rPr>
          <w:rStyle w:val="CommentReference"/>
        </w:rPr>
        <w:commentReference w:id="15"/>
      </w:r>
      <w:r w:rsidRPr="00CE7E86">
        <w:rPr>
          <w:rFonts w:eastAsia="SimSun" w:cs="Times New Roman"/>
          <w:kern w:val="3"/>
          <w:sz w:val="24"/>
          <w:szCs w:val="24"/>
          <w:lang w:eastAsia="en-US"/>
        </w:rPr>
        <w:t>, a fraction of which would easily satisfy the world’s energy needs.</w:t>
      </w:r>
      <w:r w:rsidRPr="00CE7E86">
        <w:rPr>
          <w:rFonts w:eastAsia="SimSun" w:cs="Times New Roman"/>
          <w:iCs/>
          <w:kern w:val="3"/>
          <w:sz w:val="24"/>
          <w:szCs w:val="24"/>
          <w:lang w:eastAsia="en-US"/>
        </w:rPr>
        <w:fldChar w:fldCharType="begin" w:fldLock="1"/>
      </w:r>
      <w:r w:rsidRPr="00CE7E86">
        <w:rPr>
          <w:rFonts w:eastAsia="SimSun" w:cs="Times New Roman"/>
          <w:kern w:val="3"/>
          <w:sz w:val="24"/>
          <w:szCs w:val="24"/>
          <w:lang w:eastAsia="en-US"/>
        </w:rPr>
        <w:instrText>ADDIN CSL_CITATION { "citationItems" : [ { "id" : "ITEM-1", "itemData" : { "author" : [ { "dropping-particle" : "", "family" : "Morton", "given" : "Oliver", "non-dropping-particle" : "", "parse-names" : false, "suffix" : "" } ], "container-title" : "Nature", "id" : "ITEM-1", "issue" : "September", "issued" : { "date-parts" : [ [ "2006" ] ] }, "page" : "19-22", "title" : "A NEW DAY DAWNING ?", "type" : "article-journal", "volume" : "443" }, "uris" : [ "http://www.mendeley.com/documents/?uuid=ac8239fa-1dad-4849-9672-8cc84aee207f" ] } ], "mendeley" : { "formattedCitation" : "&lt;sup&gt;6&lt;/sup&gt;", "plainTextFormattedCitation" : "6", "previouslyFormattedCitation" : "&lt;sup&gt;6&lt;/sup&gt;" }, "properties" : { "noteIndex" : 0 }, "schema" : "https://github.com/citation-style-language/schema/raw/master/csl-citation.json" }</w:instrText>
      </w:r>
      <w:r w:rsidRPr="00CE7E86">
        <w:rPr>
          <w:rFonts w:eastAsia="SimSun" w:cs="Times New Roman"/>
          <w:iCs/>
          <w:kern w:val="3"/>
          <w:sz w:val="24"/>
          <w:szCs w:val="24"/>
          <w:lang w:eastAsia="en-US"/>
        </w:rPr>
        <w:fldChar w:fldCharType="separate"/>
      </w:r>
      <w:r w:rsidRPr="00CE7E86">
        <w:rPr>
          <w:rFonts w:eastAsia="SimSun" w:cs="Times New Roman"/>
          <w:noProof/>
          <w:kern w:val="3"/>
          <w:sz w:val="24"/>
          <w:szCs w:val="24"/>
          <w:vertAlign w:val="superscript"/>
          <w:lang w:eastAsia="en-US"/>
        </w:rPr>
        <w:t>6</w:t>
      </w:r>
      <w:r w:rsidRPr="00CE7E86">
        <w:rPr>
          <w:rFonts w:eastAsia="SimSun" w:cs="Times New Roman"/>
          <w:iCs/>
          <w:kern w:val="3"/>
          <w:sz w:val="24"/>
          <w:szCs w:val="24"/>
          <w:lang w:eastAsia="en-US"/>
        </w:rPr>
        <w:fldChar w:fldCharType="end"/>
      </w:r>
      <w:r w:rsidRPr="00CE7E86">
        <w:rPr>
          <w:rFonts w:eastAsia="SimSun" w:cs="Times New Roman"/>
          <w:kern w:val="3"/>
          <w:sz w:val="24"/>
          <w:szCs w:val="24"/>
          <w:lang w:eastAsia="en-US"/>
        </w:rPr>
        <w:t xml:space="preserve"> </w:t>
      </w:r>
    </w:p>
    <w:p w14:paraId="0B457557" w14:textId="77777777" w:rsidR="0014179E" w:rsidRDefault="0014179E" w:rsidP="0014179E">
      <w:pPr>
        <w:pStyle w:val="Standard"/>
        <w:spacing w:line="360" w:lineRule="auto"/>
        <w:jc w:val="both"/>
        <w:rPr>
          <w:rFonts w:cs="Times New Roman"/>
        </w:rPr>
      </w:pPr>
      <w:r w:rsidRPr="00CE7E86">
        <w:rPr>
          <w:rFonts w:cs="Times New Roman"/>
        </w:rPr>
        <w:t>The photovoltaic effect was first observed in 1839 by Becquerel, who observed that an electrical potential is created between two electrodes when attached to a</w:t>
      </w:r>
      <w:r w:rsidRPr="00D74B0E">
        <w:rPr>
          <w:rFonts w:cs="Times New Roman"/>
        </w:rPr>
        <w:t xml:space="preserve"> light absorbing component under illumination.</w:t>
      </w:r>
      <w:r>
        <w:rPr>
          <w:rFonts w:cs="Times New Roman"/>
        </w:rPr>
        <w:fldChar w:fldCharType="begin" w:fldLock="1"/>
      </w:r>
      <w:r>
        <w:rPr>
          <w:rFonts w:cs="Times New Roman"/>
        </w:rPr>
        <w:instrText>ADDIN CSL_CITATION { "citationItems" : [ { "id" : "ITEM-1", "itemData" : { "DOI" : "10.1039/c2ee21608f", "ISBN" : "1754-5706", "ISSN" : "1754-5692", "abstract" : "In this perspective article, we discuss the development of organic photovoltaic (OPVs) solar cells. Our focus will be on discussing the development of new donor polymers and device technologies, which resulted in enormous progress in OPV performances with power conversion efficiencies (PCEs) of 8-9%. However, for the wide spread usage of OPVs, high module efficiencies (&gt;10%) and lifetimes suitable for commercial applications are required. To achieve such goals, interdisciplinary advances in the development of new light-harvesting materials, the improvement of device structures, and the development of cost effective device processing methods are crucial. In particular, new donor polymers overcoming the drawbacks of current polymer solar cells can play an important role to further improve the PCEs and device stability. This perspective article addresses the polymer design criteria that have been distilled out from the research of the past 20 years: energy level matching, nano-morphology of polymer/acceptor blend films, local dipole moments of the polymer chains, and stability. Also, we introduce representative donor polymers and describe the research progress in the polymers development to move beyond certain milestones. We emphasize the importance of the synergetic research efforts in developing new materials, such as the design of new polymers with improved physical properties, the development of device technologies and a fundamental understanding of OPV mechanisms, which will help to continuously enhance the performance of OPVs.", "author" : [ { "dropping-particle" : "", "family" : "Son", "given" : "Hae Jung", "non-dropping-particle" : "", "parse-names" : false, "suffix" : "" }, { "dropping-particle" : "", "family" : "Carsten", "given" : "Bridget", "non-dropping-particle" : "", "parse-names" : false, "suffix" : "" }, { "dropping-particle" : "", "family" : "Jung", "given" : "In Hwan", "non-dropping-particle" : "", "parse-names" : false, "suffix" : "" }, { "dropping-particle" : "", "family" : "Yu", "given" : "Luping", "non-dropping-particle" : "", "parse-names" : false, "suffix" : "" } ], "container-title" : "Energy &amp; Environmental Science", "id" : "ITEM-1", "issue" : "8", "issued" : { "date-parts" : [ [ "2012" ] ] }, "page" : "8158", "title" : "Overcoming efficiency challenges in organic solar cells: rational development of conjugated polymers", "type" : "article-journal", "volume" : "5" }, "uris" : [ "http://www.mendeley.com/documents/?uuid=9c437f1c-2557-4c4e-b851-1eae6d77ec3e" ] } ], "mendeley" : { "formattedCitation" : "&lt;sup&gt;8&lt;/sup&gt;", "plainTextFormattedCitation" : "8", "previouslyFormattedCitation" : "&lt;sup&gt;8&lt;/sup&gt;" }, "properties" : { "noteIndex" : 0 }, "schema" : "https://github.com/citation-style-language/schema/raw/master/csl-citation.json" }</w:instrText>
      </w:r>
      <w:r>
        <w:rPr>
          <w:rFonts w:cs="Times New Roman"/>
        </w:rPr>
        <w:fldChar w:fldCharType="separate"/>
      </w:r>
      <w:r w:rsidRPr="00851066">
        <w:rPr>
          <w:rFonts w:cs="Times New Roman"/>
          <w:noProof/>
          <w:vertAlign w:val="superscript"/>
        </w:rPr>
        <w:t>8</w:t>
      </w:r>
      <w:r>
        <w:rPr>
          <w:rFonts w:cs="Times New Roman"/>
        </w:rPr>
        <w:fldChar w:fldCharType="end"/>
      </w:r>
      <w:r w:rsidRPr="00851066">
        <w:rPr>
          <w:rFonts w:cs="Times New Roman"/>
          <w:vertAlign w:val="superscript"/>
        </w:rPr>
        <w:t>,</w:t>
      </w:r>
      <w:r>
        <w:rPr>
          <w:rFonts w:cs="Times New Roman"/>
        </w:rPr>
        <w:fldChar w:fldCharType="begin" w:fldLock="1"/>
      </w:r>
      <w:r>
        <w:rPr>
          <w:rFonts w:cs="Times New Roman"/>
        </w:rPr>
        <w:instrText>ADDIN CSL_CITATION { "citationItems" : [ { "id" : "ITEM-1", "itemData" : { "DOI" : "10.1063/1.359792", "ISSN" : "00218979", "author" : [ { "dropping-particle" : "", "family" : "Yu", "given" : "G.", "non-dropping-particle" : "", "parse-names" : false, "suffix" : "" }, { "dropping-particle" : "", "family" : "Heeger", "given" : "a. J.", "non-dropping-particle" : "", "parse-names" : false, "suffix" : "" } ], "container-title" : "Journal of Applied Physics", "id" : "ITEM-1", "issue" : "7", "issued" : { "date-parts" : [ [ "1995" ] ] }, "page" : "4510", "title" : "Charge separation and photovoltaic conversion in polymer composites with internal donor/acceptor heterojunctions", "type" : "article-journal", "volume" : "78" }, "uris" : [ "http://www.mendeley.com/documents/?uuid=1e964475-0fdc-4fd7-b441-3f9f7a1293ed" ] } ], "mendeley" : { "formattedCitation" : "&lt;sup&gt;9&lt;/sup&gt;", "plainTextFormattedCitation" : "9", "previouslyFormattedCitation" : "&lt;sup&gt;9&lt;/sup&gt;" }, "properties" : { "noteIndex" : 0 }, "schema" : "https://github.com/citation-style-language/schema/raw/master/csl-citation.json" }</w:instrText>
      </w:r>
      <w:r>
        <w:rPr>
          <w:rFonts w:cs="Times New Roman"/>
        </w:rPr>
        <w:fldChar w:fldCharType="separate"/>
      </w:r>
      <w:r w:rsidRPr="00851066">
        <w:rPr>
          <w:rFonts w:cs="Times New Roman"/>
          <w:noProof/>
          <w:vertAlign w:val="superscript"/>
        </w:rPr>
        <w:t>9</w:t>
      </w:r>
      <w:r>
        <w:rPr>
          <w:rFonts w:cs="Times New Roman"/>
        </w:rPr>
        <w:fldChar w:fldCharType="end"/>
      </w:r>
      <w:r w:rsidRPr="00D74B0E">
        <w:rPr>
          <w:rFonts w:cs="Times New Roman"/>
        </w:rPr>
        <w:t xml:space="preserve"> In most inorganic cases this light absorption takes place in </w:t>
      </w:r>
      <w:r>
        <w:rPr>
          <w:rFonts w:cs="Times New Roman"/>
        </w:rPr>
        <w:t xml:space="preserve">various forms of </w:t>
      </w:r>
      <w:r w:rsidRPr="00D74B0E">
        <w:rPr>
          <w:rFonts w:cs="Times New Roman"/>
        </w:rPr>
        <w:t>crystalline silicon, where positive and negative charges are separated in the form of holes and electrons at the respective electrodes. Upon the absorption of light quanta, electron-hole pairs are created and separated by the electrical field before recombination of this pair can happen</w:t>
      </w:r>
      <w:commentRangeStart w:id="16"/>
      <w:r w:rsidR="009A2479">
        <w:rPr>
          <w:rFonts w:cs="Times New Roman"/>
        </w:rPr>
        <w:t>, as demonstrated in figure 2</w:t>
      </w:r>
      <w:commentRangeEnd w:id="16"/>
      <w:r w:rsidR="009A2479">
        <w:rPr>
          <w:rStyle w:val="CommentReference"/>
          <w:rFonts w:eastAsiaTheme="minorEastAsia" w:cstheme="minorBidi"/>
          <w:kern w:val="0"/>
          <w:lang w:eastAsia="zh-CN"/>
        </w:rPr>
        <w:commentReference w:id="16"/>
      </w:r>
      <w:r w:rsidRPr="00D74B0E">
        <w:rPr>
          <w:rFonts w:cs="Times New Roman"/>
        </w:rPr>
        <w:t>.</w:t>
      </w:r>
    </w:p>
    <w:p w14:paraId="02B34FFE" w14:textId="77777777" w:rsidR="0014179E" w:rsidRDefault="0014179E" w:rsidP="0014179E">
      <w:pPr>
        <w:pStyle w:val="Standard"/>
        <w:keepNext/>
        <w:spacing w:line="360" w:lineRule="auto"/>
        <w:rPr>
          <w:rFonts w:cs="Times New Roman"/>
        </w:rPr>
      </w:pPr>
      <w:r>
        <w:rPr>
          <w:noProof/>
          <w:lang w:eastAsia="en-GB"/>
        </w:rPr>
        <mc:AlternateContent>
          <mc:Choice Requires="wpg">
            <w:drawing>
              <wp:anchor distT="0" distB="0" distL="114300" distR="114300" simplePos="0" relativeHeight="251550720" behindDoc="0" locked="0" layoutInCell="1" allowOverlap="1" wp14:anchorId="1070A025" wp14:editId="72B271FA">
                <wp:simplePos x="0" y="0"/>
                <wp:positionH relativeFrom="column">
                  <wp:posOffset>-294005</wp:posOffset>
                </wp:positionH>
                <wp:positionV relativeFrom="paragraph">
                  <wp:posOffset>81280</wp:posOffset>
                </wp:positionV>
                <wp:extent cx="5791200" cy="2809875"/>
                <wp:effectExtent l="0" t="0" r="0" b="9525"/>
                <wp:wrapSquare wrapText="bothSides"/>
                <wp:docPr id="9" name="Group 9"/>
                <wp:cNvGraphicFramePr/>
                <a:graphic xmlns:a="http://schemas.openxmlformats.org/drawingml/2006/main">
                  <a:graphicData uri="http://schemas.microsoft.com/office/word/2010/wordprocessingGroup">
                    <wpg:wgp>
                      <wpg:cNvGrpSpPr/>
                      <wpg:grpSpPr>
                        <a:xfrm>
                          <a:off x="0" y="0"/>
                          <a:ext cx="5791200" cy="2809875"/>
                          <a:chOff x="0" y="0"/>
                          <a:chExt cx="5791200" cy="2809875"/>
                        </a:xfrm>
                      </wpg:grpSpPr>
                      <pic:pic xmlns:pic="http://schemas.openxmlformats.org/drawingml/2006/picture">
                        <pic:nvPicPr>
                          <pic:cNvPr id="6" name="Picture 6"/>
                          <pic:cNvPicPr>
                            <a:picLocks noChangeAspect="1"/>
                          </pic:cNvPicPr>
                        </pic:nvPicPr>
                        <pic:blipFill>
                          <a:blip r:embed="rId117">
                            <a:extLst>
                              <a:ext uri="{28A0092B-C50C-407E-A947-70E740481C1C}">
                                <a14:useLocalDpi xmlns:a14="http://schemas.microsoft.com/office/drawing/2010/main" val="0"/>
                              </a:ext>
                            </a:extLst>
                          </a:blip>
                          <a:srcRect/>
                          <a:stretch>
                            <a:fillRect/>
                          </a:stretch>
                        </pic:blipFill>
                        <pic:spPr bwMode="auto">
                          <a:xfrm>
                            <a:off x="177420" y="0"/>
                            <a:ext cx="5556629" cy="2190750"/>
                          </a:xfrm>
                          <a:prstGeom prst="rect">
                            <a:avLst/>
                          </a:prstGeom>
                          <a:noFill/>
                          <a:ln>
                            <a:noFill/>
                          </a:ln>
                        </pic:spPr>
                      </pic:pic>
                      <wps:wsp>
                        <wps:cNvPr id="7" name="Text Box 2"/>
                        <wps:cNvSpPr txBox="1">
                          <a:spLocks noChangeArrowheads="1"/>
                        </wps:cNvSpPr>
                        <wps:spPr bwMode="auto">
                          <a:xfrm>
                            <a:off x="0" y="2247900"/>
                            <a:ext cx="5791200" cy="561975"/>
                          </a:xfrm>
                          <a:prstGeom prst="rect">
                            <a:avLst/>
                          </a:prstGeom>
                          <a:solidFill>
                            <a:srgbClr val="FFFFFF"/>
                          </a:solidFill>
                          <a:ln w="9525">
                            <a:noFill/>
                            <a:miter lim="800000"/>
                            <a:headEnd/>
                            <a:tailEnd/>
                          </a:ln>
                        </wps:spPr>
                        <wps:txbx>
                          <w:txbxContent>
                            <w:p w14:paraId="59A0A93D" w14:textId="77777777" w:rsidR="00CB748F" w:rsidRPr="004E3388" w:rsidRDefault="00CB748F" w:rsidP="0014179E">
                              <w:pPr>
                                <w:pStyle w:val="ListParagraph"/>
                              </w:pPr>
                              <w:bookmarkStart w:id="17" w:name="_Toc474854392"/>
                              <w:r>
                                <w:rPr>
                                  <w:b/>
                                  <w:bCs/>
                                </w:rPr>
                                <w:t>Figure</w:t>
                              </w:r>
                              <w:r w:rsidRPr="004E3388">
                                <w:rPr>
                                  <w:b/>
                                  <w:bCs/>
                                </w:rPr>
                                <w:t xml:space="preserve"> </w:t>
                              </w:r>
                              <w:r>
                                <w:rPr>
                                  <w:b/>
                                  <w:bCs/>
                                </w:rPr>
                                <w:fldChar w:fldCharType="begin"/>
                              </w:r>
                              <w:r>
                                <w:rPr>
                                  <w:b/>
                                  <w:bCs/>
                                </w:rPr>
                                <w:instrText xml:space="preserve"> SEQ Figure \* ARABIC </w:instrText>
                              </w:r>
                              <w:r>
                                <w:rPr>
                                  <w:b/>
                                  <w:bCs/>
                                </w:rPr>
                                <w:fldChar w:fldCharType="separate"/>
                              </w:r>
                              <w:r>
                                <w:rPr>
                                  <w:b/>
                                  <w:bCs/>
                                  <w:noProof/>
                                </w:rPr>
                                <w:t>2</w:t>
                              </w:r>
                              <w:r>
                                <w:rPr>
                                  <w:b/>
                                  <w:bCs/>
                                </w:rPr>
                                <w:fldChar w:fldCharType="end"/>
                              </w:r>
                              <w:r w:rsidRPr="004E3388">
                                <w:t xml:space="preserve"> A schematic representation of the photovoltaic effect - as observed by Becquerel</w:t>
                              </w:r>
                              <w:bookmarkEnd w:id="17"/>
                            </w:p>
                            <w:p w14:paraId="038968C6" w14:textId="77777777" w:rsidR="00CB748F" w:rsidRDefault="00CB748F" w:rsidP="0014179E"/>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1070A025" id="Group 9" o:spid="_x0000_s1026" style="position:absolute;margin-left:-23.15pt;margin-top:6.4pt;width:456pt;height:221.25pt;z-index:251550720;mso-height-relative:margin" coordsize="57912,2809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7" type="#_x0000_t75" style="position:absolute;left:1774;width:55566;height:21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">
                  <v:imagedata r:id="rId118" o:title=""/>
                </v:shape>
                <v:shapetype id="_x0000_t202" coordsize="21600,21600" o:spt="202" path="m,l,21600r21600,l21600,xe">
                  <v:stroke joinstyle="miter"/>
                  <v:path gradientshapeok="t" o:connecttype="rect"/>
                </v:shapetype>
                <v:shape id="_x0000_s1028" type="#_x0000_t202" style="position:absolute;top:22479;width:57912;height:5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" stroked="f">
                  <v:textbox>
                    <w:txbxContent>
                      <w:p w14:paraId="59A0A93D" w14:textId="77777777" w:rsidR="00CB748F" w:rsidRPr="004E3388" w:rsidRDefault="00CB748F" w:rsidP="0014179E">
                        <w:pPr>
                          <w:pStyle w:val="ListParagraph"/>
                        </w:pPr>
                        <w:bookmarkStart w:id="18" w:name="_Toc474854392"/>
                        <w:r>
                          <w:rPr>
                            <w:b/>
                            <w:bCs/>
                          </w:rPr>
                          <w:t>Figure</w:t>
                        </w:r>
                        <w:r w:rsidRPr="004E3388">
                          <w:rPr>
                            <w:b/>
                            <w:bCs/>
                          </w:rPr>
                          <w:t xml:space="preserve"> </w:t>
                        </w:r>
                        <w:r>
                          <w:rPr>
                            <w:b/>
                            <w:bCs/>
                          </w:rPr>
                          <w:fldChar w:fldCharType="begin"/>
                        </w:r>
                        <w:r>
                          <w:rPr>
                            <w:b/>
                            <w:bCs/>
                          </w:rPr>
                          <w:instrText xml:space="preserve"> SEQ Figure \* ARABIC </w:instrText>
                        </w:r>
                        <w:r>
                          <w:rPr>
                            <w:b/>
                            <w:bCs/>
                          </w:rPr>
                          <w:fldChar w:fldCharType="separate"/>
                        </w:r>
                        <w:r>
                          <w:rPr>
                            <w:b/>
                            <w:bCs/>
                            <w:noProof/>
                          </w:rPr>
                          <w:t>2</w:t>
                        </w:r>
                        <w:r>
                          <w:rPr>
                            <w:b/>
                            <w:bCs/>
                          </w:rPr>
                          <w:fldChar w:fldCharType="end"/>
                        </w:r>
                        <w:r w:rsidRPr="004E3388">
                          <w:t xml:space="preserve"> A schematic representation of the photovoltaic effect - as observed by Becquerel</w:t>
                        </w:r>
                        <w:bookmarkEnd w:id="18"/>
                      </w:p>
                      <w:p w14:paraId="038968C6" w14:textId="77777777" w:rsidR="00CB748F" w:rsidRDefault="00CB748F" w:rsidP="0014179E"/>
                    </w:txbxContent>
                  </v:textbox>
                </v:shape>
                <w10:wrap type="square"/>
              </v:group>
            </w:pict>
          </mc:Fallback>
        </mc:AlternateContent>
      </w:r>
    </w:p>
    <w:p w14:paraId="34107E65" w14:textId="588E132E" w:rsidR="0014179E" w:rsidRDefault="0014179E" w:rsidP="0014179E">
      <w:pPr>
        <w:pStyle w:val="Standard"/>
        <w:keepNext/>
        <w:spacing w:line="360" w:lineRule="auto"/>
        <w:jc w:val="both"/>
        <w:rPr>
          <w:rFonts w:cs="Times New Roman"/>
        </w:rPr>
      </w:pPr>
      <w:r w:rsidRPr="00D74B0E">
        <w:rPr>
          <w:rFonts w:cs="Times New Roman"/>
        </w:rPr>
        <w:t>The first</w:t>
      </w:r>
      <w:r>
        <w:rPr>
          <w:rFonts w:cs="Times New Roman"/>
        </w:rPr>
        <w:t xml:space="preserve"> generation of</w:t>
      </w:r>
      <w:r w:rsidRPr="00D74B0E">
        <w:rPr>
          <w:rFonts w:cs="Times New Roman"/>
        </w:rPr>
        <w:t xml:space="preserve"> true silicon-based</w:t>
      </w:r>
      <w:r>
        <w:rPr>
          <w:rFonts w:cs="Times New Roman"/>
        </w:rPr>
        <w:t xml:space="preserve"> p-n junction</w:t>
      </w:r>
      <w:r w:rsidRPr="00D74B0E">
        <w:rPr>
          <w:rFonts w:cs="Times New Roman"/>
        </w:rPr>
        <w:t xml:space="preserve"> solar cells were developed at Bell laboratories in 1954 by Chaplin </w:t>
      </w:r>
      <w:r w:rsidRPr="00D74B0E">
        <w:rPr>
          <w:rFonts w:cs="Times New Roman"/>
          <w:i/>
        </w:rPr>
        <w:t>et al</w:t>
      </w:r>
      <w:r w:rsidRPr="00D74B0E">
        <w:rPr>
          <w:rFonts w:cs="Times New Roman"/>
        </w:rPr>
        <w:t xml:space="preserve">, which had a starting efficiency of 6%. An </w:t>
      </w:r>
      <w:r w:rsidRPr="00D74B0E">
        <w:rPr>
          <w:rFonts w:cs="Times New Roman"/>
        </w:rPr>
        <w:lastRenderedPageBreak/>
        <w:t xml:space="preserve">improvement in the grade of silicon available meant an increase in efficiency was quickly seen </w:t>
      </w:r>
      <w:r>
        <w:rPr>
          <w:rFonts w:cs="Times New Roman"/>
        </w:rPr>
        <w:t xml:space="preserve">rising </w:t>
      </w:r>
      <w:r w:rsidRPr="00D74B0E">
        <w:rPr>
          <w:rFonts w:cs="Times New Roman"/>
        </w:rPr>
        <w:t>to 10%.</w:t>
      </w:r>
      <w:r>
        <w:rPr>
          <w:rFonts w:cs="Times New Roman"/>
        </w:rPr>
        <w:fldChar w:fldCharType="begin" w:fldLock="1"/>
      </w:r>
      <w:r>
        <w:rPr>
          <w:rFonts w:cs="Times New Roman"/>
        </w:rPr>
        <w:instrText>ADDIN CSL_CITATION { "citationItems" : [ { "id" : "ITEM-1", "itemData" : { "DOI" : "10.1002/adma.200601093", "ISSN" : "09359648", "author" : [ { "dropping-particle" : "", "family" : "Blom", "given" : "P.\u2009W.\u2009M.", "non-dropping-particle" : "", "parse-names" : false, "suffix" : "" }, { "dropping-particle" : "", "family" : "Mihailetchi", "given" : "V.\u2009D.", "non-dropping-particle" : "", "parse-names" : false, "suffix" : "" }, { "dropping-particle" : "", "family" : "Koster", "given" : "L.\u2009J.\u2009a.", "non-dropping-particle" : "", "parse-names" : false, "suffix" : "" }, { "dropping-particle" : "", "family" : "Markov", "given" : "D.\u2009E.", "non-dropping-particle" : "", "parse-names" : false, "suffix" : "" } ], "container-title" : "Advanced Materials", "id" : "ITEM-1", "issue" : "12", "issued" : { "date-parts" : [ [ "2007", "6", "18" ] ] }, "page" : "1551-1566", "title" : "Device Physics of Polymer:Fullerene Bulk Heterojunction Solar Cells", "type" : "article-journal", "volume" : "19" }, "uris" : [ "http://www.mendeley.com/documents/?uuid=676a97e0-9e6d-46db-a50a-b9f30aab82eb" ] }, { "id" : "ITEM-2", "itemData" : { "author" : [ { "dropping-particle" : "", "family" : "Pron", "given" : "Adam", "non-dropping-particle" : "", "parse-names" : false, "suffix" : "" }, { "dropping-particle" : "", "family" : "Rannou", "given" : "Patrice", "non-dropping-particle" : "", "parse-names" : false, "suffix" : "" } ], "container-title" : "Progress in Polymer Science", "id" : "ITEM-2", "issued" : { "date-parts" : [ [ "2002" ] ] }, "page" : "135-190", "title" : "Processible conjugated polymers: from organic semiconductors to organic metals and superconductors", "type" : "article-journal", "volume" : "27" }, "uris" : [ "http://www.mendeley.com/documents/?uuid=87c223f5-9467-4729-b8b0-86f848834d95" ] }, { "id" : "ITEM-3", "itemData" : { "ISBN" : "8415683111", "author" : [ { "dropping-particle" : "", "family" : "Louis", "given" : "Richard", "non-dropping-particle" : "", "parse-names" : false, "suffix" : "" } ], "id" : "ITEM-3", "issued" : { "date-parts" : [ [ "0" ] ] }, "title" : "Dear Author , Please , note that changes made to the HTML content will be added to the article before publication , but are not reflected in this PDF . Note also that this file should not be used for submitting", "type" : "article-journal" }, "uris" : [ "http://www.mendeley.com/documents/?uuid=09ede4fd-e057-4f0e-a175-3fff3d5391f2" ] } ], "mendeley" : { "formattedCitation" : "&lt;sup&gt;10\u201312&lt;/sup&gt;", "plainTextFormattedCitation" : "10\u201312", "previouslyFormattedCitation" : "&lt;sup&gt;10\u201312&lt;/sup&gt;" }, "properties" : { "noteIndex" : 0 }, "schema" : "https://github.com/citation-style-language/schema/raw/master/csl-citation.json" }</w:instrText>
      </w:r>
      <w:r>
        <w:rPr>
          <w:rFonts w:cs="Times New Roman"/>
        </w:rPr>
        <w:fldChar w:fldCharType="separate"/>
      </w:r>
      <w:r w:rsidRPr="00A45D8E">
        <w:rPr>
          <w:rFonts w:cs="Times New Roman"/>
          <w:noProof/>
          <w:vertAlign w:val="superscript"/>
        </w:rPr>
        <w:t>10–12</w:t>
      </w:r>
      <w:r>
        <w:rPr>
          <w:rFonts w:cs="Times New Roman"/>
        </w:rPr>
        <w:fldChar w:fldCharType="end"/>
      </w:r>
      <w:r w:rsidRPr="00D74B0E">
        <w:rPr>
          <w:rFonts w:cs="Times New Roman"/>
        </w:rPr>
        <w:t xml:space="preserve"> Today silico</w:t>
      </w:r>
      <w:r>
        <w:rPr>
          <w:rFonts w:cs="Times New Roman"/>
        </w:rPr>
        <w:t>n-based solar cells now reach 25% efficiency</w:t>
      </w:r>
      <w:r w:rsidRPr="00D74B0E">
        <w:rPr>
          <w:rFonts w:cs="Times New Roman"/>
        </w:rPr>
        <w:t>, almost reaching their predicted theoretical maximum of 30%.</w:t>
      </w:r>
      <w:r>
        <w:rPr>
          <w:rFonts w:cs="Times New Roman"/>
        </w:rPr>
        <w:fldChar w:fldCharType="begin" w:fldLock="1"/>
      </w:r>
      <w:r>
        <w:rPr>
          <w:rFonts w:cs="Times New Roman"/>
        </w:rPr>
        <w:instrText>ADDIN CSL_CITATION { "citationItems" : [ { "id" : "ITEM-1", "itemData" : { "DOI" : "10.1126/science.332.6027.293", "ISBN" : "0036-8075", "ISSN" : "1095-9203", "PMID" : "21493832", "abstract" : "For years the efficiency of polymer-based solar cells scraped along at a feeble 3% to 5%. But things have improved markedly over the past 2 years. In early April, Mitsubishi Chemical reportedly set a new efficiency record, producing organic solar cells with a 9.2% conversion efficiency. Meanwhile, three other companies\u2014Konarka Technologies, Solarmer Energy Inc., and Heliatek\u2014are now reporting cells with efficiencies greater than 8%. Many researchers in the field are confident that the figure could soon top 10% and possibly reach 15%.", "author" : [ { "dropping-particle" : "", "family" : "Service", "given" : "Robert F.", "non-dropping-particle" : "", "parse-names" : false, "suffix" : "" } ], "container-title" : "Science (New York, N.Y.)", "id" : "ITEM-1", "issue" : "6027", "issued" : { "date-parts" : [ [ "2011" ] ] }, "page" : "293", "title" : "Solar energy. Outlook brightens for plastic solar cells.", "type" : "article", "volume" : "332" }, "uris" : [ "http://www.mendeley.com/documents/?uuid=7b2fb7f3-80d1-4828-84f9-bdc76dfa08b2" ] } ], "mendeley" : { "formattedCitation" : "&lt;sup&gt;13&lt;/sup&gt;", "plainTextFormattedCitation" : "13", "previouslyFormattedCitation" : "&lt;sup&gt;13&lt;/sup&gt;" }, "properties" : { "noteIndex" : 0 }, "schema" : "https://github.com/citation-style-language/schema/raw/master/csl-citation.json" }</w:instrText>
      </w:r>
      <w:r>
        <w:rPr>
          <w:rFonts w:cs="Times New Roman"/>
        </w:rPr>
        <w:fldChar w:fldCharType="separate"/>
      </w:r>
      <w:r w:rsidRPr="00A45D8E">
        <w:rPr>
          <w:rFonts w:cs="Times New Roman"/>
          <w:noProof/>
          <w:vertAlign w:val="superscript"/>
        </w:rPr>
        <w:t>13</w:t>
      </w:r>
      <w:r>
        <w:rPr>
          <w:rFonts w:cs="Times New Roman"/>
        </w:rPr>
        <w:fldChar w:fldCharType="end"/>
      </w:r>
      <w:r>
        <w:rPr>
          <w:rFonts w:cs="Times New Roman"/>
        </w:rPr>
        <w:t xml:space="preserve"> However, in order to achieve such high efficiencies production costs have increased </w:t>
      </w:r>
      <w:commentRangeStart w:id="19"/>
      <w:r>
        <w:rPr>
          <w:rFonts w:cs="Times New Roman"/>
        </w:rPr>
        <w:t>exponentially</w:t>
      </w:r>
      <w:r w:rsidR="009537D7">
        <w:rPr>
          <w:rFonts w:cs="Times New Roman"/>
        </w:rPr>
        <w:t xml:space="preserve"> in</w:t>
      </w:r>
      <w:r>
        <w:rPr>
          <w:rFonts w:cs="Times New Roman"/>
        </w:rPr>
        <w:t xml:space="preserve"> </w:t>
      </w:r>
      <w:r w:rsidR="009537D7">
        <w:rPr>
          <w:rFonts w:cs="Times New Roman"/>
        </w:rPr>
        <w:t xml:space="preserve">order to improve </w:t>
      </w:r>
      <w:r>
        <w:rPr>
          <w:rFonts w:cs="Times New Roman"/>
        </w:rPr>
        <w:t xml:space="preserve">the grade of silicon </w:t>
      </w:r>
      <w:r w:rsidR="009537D7">
        <w:rPr>
          <w:rFonts w:cs="Times New Roman"/>
        </w:rPr>
        <w:t>used within cells</w:t>
      </w:r>
      <w:commentRangeEnd w:id="19"/>
      <w:r w:rsidR="009537D7">
        <w:rPr>
          <w:rStyle w:val="CommentReference"/>
          <w:rFonts w:eastAsiaTheme="minorEastAsia" w:cstheme="minorBidi"/>
          <w:kern w:val="0"/>
          <w:lang w:eastAsia="zh-CN"/>
        </w:rPr>
        <w:commentReference w:id="19"/>
      </w:r>
      <w:r>
        <w:rPr>
          <w:rFonts w:cs="Times New Roman"/>
        </w:rPr>
        <w:t>.</w:t>
      </w:r>
      <w:r>
        <w:rPr>
          <w:rFonts w:cs="Times New Roman"/>
        </w:rPr>
        <w:fldChar w:fldCharType="begin" w:fldLock="1"/>
      </w:r>
      <w:r>
        <w:rPr>
          <w:rFonts w:cs="Times New Roman"/>
        </w:rPr>
        <w:instrText>ADDIN CSL_CITATION { "citationItems" : [ { "id" : "ITEM-1", "itemData" : { "DOI" : "10.1002/adma.200601093", "ISSN" : "09359648", "author" : [ { "dropping-particle" : "", "family" : "Blom", "given" : "P.\u2009W.\u2009M.", "non-dropping-particle" : "", "parse-names" : false, "suffix" : "" }, { "dropping-particle" : "", "family" : "Mihailetchi", "given" : "V.\u2009D.", "non-dropping-particle" : "", "parse-names" : false, "suffix" : "" }, { "dropping-particle" : "", "family" : "Koster", "given" : "L.\u2009J.\u2009a.", "non-dropping-particle" : "", "parse-names" : false, "suffix" : "" }, { "dropping-particle" : "", "family" : "Markov", "given" : "D.\u2009E.", "non-dropping-particle" : "", "parse-names" : false, "suffix" : "" } ], "container-title" : "Advanced Materials", "id" : "ITEM-1", "issue" : "12", "issued" : { "date-parts" : [ [ "2007", "6", "18" ] ] }, "page" : "1551-1566", "title" : "Device Physics of Polymer:Fullerene Bulk Heterojunction Solar Cells", "type" : "article-journal", "volume" : "19" }, "uris" : [ "http://www.mendeley.com/documents/?uuid=676a97e0-9e6d-46db-a50a-b9f30aab82eb" ] } ], "mendeley" : { "formattedCitation" : "&lt;sup&gt;10&lt;/sup&gt;", "plainTextFormattedCitation" : "10", "previouslyFormattedCitation" : "&lt;sup&gt;10&lt;/sup&gt;" }, "properties" : { "noteIndex" : 0 }, "schema" : "https://github.com/citation-style-language/schema/raw/master/csl-citation.json" }</w:instrText>
      </w:r>
      <w:r>
        <w:rPr>
          <w:rFonts w:cs="Times New Roman"/>
        </w:rPr>
        <w:fldChar w:fldCharType="separate"/>
      </w:r>
      <w:r w:rsidRPr="00545DF6">
        <w:rPr>
          <w:rFonts w:cs="Times New Roman"/>
          <w:noProof/>
          <w:vertAlign w:val="superscript"/>
        </w:rPr>
        <w:t>10</w:t>
      </w:r>
      <w:r>
        <w:rPr>
          <w:rFonts w:cs="Times New Roman"/>
        </w:rPr>
        <w:fldChar w:fldCharType="end"/>
      </w:r>
      <w:r>
        <w:rPr>
          <w:rFonts w:cs="Times New Roman"/>
        </w:rPr>
        <w:t xml:space="preserve"> Thus, the scientific community has tried to find other alternatives to silicon-based solar cells. </w:t>
      </w:r>
    </w:p>
    <w:p w14:paraId="77CDA83B" w14:textId="77777777" w:rsidR="0014179E" w:rsidRPr="00AC2983" w:rsidRDefault="0014179E" w:rsidP="0014179E">
      <w:pPr>
        <w:pStyle w:val="Standard"/>
        <w:spacing w:line="360" w:lineRule="auto"/>
        <w:jc w:val="both"/>
        <w:rPr>
          <w:rFonts w:cs="Times New Roman"/>
        </w:rPr>
      </w:pPr>
      <w:r>
        <w:rPr>
          <w:rFonts w:cs="Times New Roman"/>
        </w:rPr>
        <w:t>Second generation devices aimed to lower production costs while keeping efficiencies high. Active layer components such as mixed phase amorphous silicon, cadmium telluride and cadmium sulphide have stoked interest.</w:t>
      </w:r>
      <w:r>
        <w:rPr>
          <w:rFonts w:cs="Times New Roman"/>
        </w:rPr>
        <w:fldChar w:fldCharType="begin" w:fldLock="1"/>
      </w:r>
      <w:r>
        <w:rPr>
          <w:rFonts w:cs="Times New Roman"/>
        </w:rPr>
        <w:instrText>ADDIN CSL_CITATION { "citationItems" : [ { "id" : "ITEM-1", "itemData" : { "DOI" : "10.1021/cr900182s", "ISSN" : "1520-6890", "PMID" : "19785455", "author" : [ { "dropping-particle" : "", "family" : "Cheng", "given" : "Yen-Ju", "non-dropping-particle" : "", "parse-names" : false, "suffix" : "" }, { "dropping-particle" : "", "family" : "Yang", "given" : "Sheng-Hsiung", "non-dropping-particle" : "", "parse-names" : false, "suffix" : "" }, { "dropping-particle" : "", "family" : "Hsu", "given" : "Chain-Shu", "non-dropping-particle" : "", "parse-names" : false, "suffix" : "" } ], "container-title" : "Chemical reviews", "id" : "ITEM-1", "issue" : "11", "issued" : { "date-parts" : [ [ "2009", "11" ] ] }, "page" : "5868-923", "title" : "Synthesis of conjugated polymers for organic solar cell applications.", "type" : "article-journal", "volume" : "109" }, "uris" : [ "http://www.mendeley.com/documents/?uuid=1885468a-4b0a-4b3a-900e-344dd1f40e18" ] }, { "id" : "ITEM-2", "itemData" : { "DOI" : "10.1126/science.332.6027.293", "ISBN" : "0036-8075", "ISSN" : "1095-9203", "PMID" : "21493832", "abstract" : "For years the efficiency of polymer-based solar cells scraped along at a feeble 3% to 5%. But things have improved markedly over the past 2 years. In early April, Mitsubishi Chemical reportedly set a new efficiency record, producing organic solar cells with a 9.2% conversion efficiency. Meanwhile, three other companies\u2014Konarka Technologies, Solarmer Energy Inc., and Heliatek\u2014are now reporting cells with efficiencies greater than 8%. Many researchers in the field are confident that the figure could soon top 10% and possibly reach 15%.", "author" : [ { "dropping-particle" : "", "family" : "Service", "given" : "Robert F.", "non-dropping-particle" : "", "parse-names" : false, "suffix" : "" } ], "container-title" : "Science (New York, N.Y.)", "id" : "ITEM-2", "issue" : "6027", "issued" : { "date-parts" : [ [ "2011" ] ] }, "page" : "293", "title" : "Solar energy. Outlook brightens for plastic solar cells.", "type" : "article", "volume" : "332" }, "uris" : [ "http://www.mendeley.com/documents/?uuid=7b2fb7f3-80d1-4828-84f9-bdc76dfa08b2" ] }, { "id" : "ITEM-3", "itemData" : { "DOI" : "10.1002/ciuz.201000516", "ISSN" : "00092851", "author" : [ { "dropping-particle" : "", "family" : "W\u00f6hrle", "given" : "Dieter", "non-dropping-particle" : "", "parse-names" : false, "suffix" : "" }, { "dropping-particle" : "", "family" : "Hild", "given" : "Olaf R.", "non-dropping-particle" : "", "parse-names" : false, "suffix" : "" } ], "container-title" : "Chemie in unserer Zeit", "id" : "ITEM-3", "issue" : "3", "issued" : { "date-parts" : [ [ "2010", "6", "2" ] ] }, "page" : "174-189", "title" : "Organische Solarzellen. Energie der Zukunft", "type" : "article-journal", "volume" : "44" }, "uris" : [ "http://www.mendeley.com/documents/?uuid=549357e2-20c4-47ca-91b7-a99b8c16c559" ] } ], "mendeley" : { "formattedCitation" : "&lt;sup&gt;13\u201315&lt;/sup&gt;", "plainTextFormattedCitation" : "13\u201315", "previouslyFormattedCitation" : "&lt;sup&gt;13\u201315&lt;/sup&gt;" }, "properties" : { "noteIndex" : 0 }, "schema" : "https://github.com/citation-style-language/schema/raw/master/csl-citation.json" }</w:instrText>
      </w:r>
      <w:r>
        <w:rPr>
          <w:rFonts w:cs="Times New Roman"/>
        </w:rPr>
        <w:fldChar w:fldCharType="separate"/>
      </w:r>
      <w:r w:rsidRPr="00545DF6">
        <w:rPr>
          <w:rFonts w:cs="Times New Roman"/>
          <w:noProof/>
          <w:vertAlign w:val="superscript"/>
        </w:rPr>
        <w:t>13–15</w:t>
      </w:r>
      <w:r>
        <w:rPr>
          <w:rFonts w:cs="Times New Roman"/>
        </w:rPr>
        <w:fldChar w:fldCharType="end"/>
      </w:r>
      <w:r>
        <w:rPr>
          <w:rFonts w:cs="Times New Roman"/>
        </w:rPr>
        <w:t xml:space="preserve"> Good efficiencies have been achieved through use of thin film technology; </w:t>
      </w:r>
      <w:r w:rsidRPr="00AC2983">
        <w:rPr>
          <w:rFonts w:cs="Times New Roman"/>
        </w:rPr>
        <w:t xml:space="preserve">however, the toxic nature associated with these materials has reduced their industrial appeal. </w:t>
      </w:r>
    </w:p>
    <w:p w14:paraId="27BBD17A" w14:textId="5D82B668" w:rsidR="0014179E" w:rsidRDefault="0014179E" w:rsidP="0014179E">
      <w:pPr>
        <w:pStyle w:val="Standard"/>
        <w:spacing w:line="360" w:lineRule="auto"/>
        <w:jc w:val="both"/>
        <w:rPr>
          <w:rFonts w:cs="Times New Roman"/>
        </w:rPr>
      </w:pPr>
      <w:r>
        <w:rPr>
          <w:rFonts w:cs="Times New Roman"/>
        </w:rPr>
        <w:t xml:space="preserve">With cost effectiveness a much sought after quality, the field of research turned to third generation devices – organic photovoltaic (OPV) cells. </w:t>
      </w:r>
      <w:r w:rsidRPr="00AC2983">
        <w:rPr>
          <w:rFonts w:cs="Times New Roman"/>
        </w:rPr>
        <w:t>Owing to new, uniqu</w:t>
      </w:r>
      <w:r>
        <w:rPr>
          <w:rFonts w:cs="Times New Roman"/>
        </w:rPr>
        <w:t>e properties organic devices</w:t>
      </w:r>
      <w:r w:rsidRPr="00AC2983">
        <w:rPr>
          <w:rFonts w:cs="Times New Roman"/>
        </w:rPr>
        <w:t xml:space="preserve"> have enhanced flexibility, durability and transparency over their </w:t>
      </w:r>
      <w:r w:rsidRPr="001D58AF">
        <w:rPr>
          <w:rFonts w:cs="Times New Roman"/>
        </w:rPr>
        <w:t>inorganic counterparts.</w:t>
      </w:r>
      <w:r>
        <w:rPr>
          <w:rFonts w:cs="Times New Roman"/>
        </w:rPr>
        <w:fldChar w:fldCharType="begin" w:fldLock="1"/>
      </w:r>
      <w:r>
        <w:rPr>
          <w:rFonts w:cs="Times New Roman"/>
        </w:rPr>
        <w:instrText>ADDIN CSL_CITATION { "citationItems" : [ { "id" : "ITEM-1", "itemData" : { "DOI" : "10.1002/adma.201104578", "ISBN" : "0935-9648", "ISSN" : "09359648", "PMID" : "22290779", "abstract" : "Nanometer wide silicon filaments embedded in an amorphous silicon oxide matrix are grown at low temperatures over a large area. The optical and electrical properties of these mixed-phase nanomaterials can be tuned independently, allowing for advanced light management in high efficiency thin-film silicon solar cells and for band-gap tuning via quantum confinement in third-generation photovoltaics.", "author" : [ { "dropping-particle" : "", "family" : "Cuony", "given" : "Peter", "non-dropping-particle" : "", "parse-names" : false, "suffix" : "" }, { "dropping-particle" : "", "family" : "Alexander", "given" : "Duncan T L", "non-dropping-particle" : "", "parse-names" : false, "suffix" : "" }, { "dropping-particle" : "", "family" : "Perez-Wurfl", "given" : "Ivan", "non-dropping-particle" : "", "parse-names" : false, "suffix" : "" }, { "dropping-particle" : "", "family" : "Despeisse", "given" : "Matthieu", "non-dropping-particle" : "", "parse-names" : false, "suffix" : "" }, { "dropping-particle" : "", "family" : "Bugnon", "given" : "Gregory", "non-dropping-particle" : "", "parse-names" : false, "suffix" : "" }, { "dropping-particle" : "", "family" : "Boccard", "given" : "Mathieu", "non-dropping-particle" : "", "parse-names" : false, "suffix" : "" }, { "dropping-particle" : "", "family" : "S\u00f6derstr\u00f6m", "given" : "Thomas", "non-dropping-particle" : "", "parse-names" : false, "suffix" : "" }, { "dropping-particle" : "", "family" : "Hessler-Wyser", "given" : "A\u00efcha", "non-dropping-particle" : "", "parse-names" : false, "suffix" : "" }, { "dropping-particle" : "", "family" : "H\u00e9bert", "given" : "C\u00e9cile", "non-dropping-particle" : "", "parse-names" : false, "suffix" : "" }, { "dropping-particle" : "", "family" : "Ballif", "given" : "Christophe", "non-dropping-particle" : "", "parse-names" : false, "suffix" : "" } ], "container-title" : "Advanced Materials", "id" : "ITEM-1", "issue" : "9", "issued" : { "date-parts" : [ [ "2012" ] ] }, "page" : "1182-1186", "title" : "Silicon filaments in silicon oxide for next-generation photovoltaics", "type" : "article-journal", "volume" : "24" }, "uris" : [ "http://www.mendeley.com/documents/?uuid=44087cf9-a3c4-40fa-a4ba-e409ad4df689" ] }, { "id" : "ITEM-2", "itemData" : { "DOI" : "10.1039/c2py20488f", "ISSN" : "1759-9954", "author" : [ { "dropping-particle" : "", "family" : "Kim", "given" : "Jonggi", "non-dropping-particle" : "", "parse-names" : false, "suffix" : "" }, { "dropping-particle" : "", "family" : "Yun", "given" : "Myoung Hee", "non-dropping-particle" : "", "parse-names" : false, "suffix" : "" }, { "dropping-particle" : "", "family" : "Kim", "given" : "Gi-Hwan", "non-dropping-particle" : "", "parse-names" : false, "suffix" : "" }, { "dropping-particle" : "", "family" : "Kim", "given" : "Jin Young", "non-dropping-particle" : "", "parse-names" : false, "suffix" : "" }, { "dropping-particle" : "", "family" : "Yang", "given" : "Changduk", "non-dropping-particle" : "", "parse-names" : false, "suffix" : "" } ], "container-title" : "Polymer Chemistry", "id" : "ITEM-2", "issue" : "12", "issued" : { "date-parts" : [ [ "2012" ] ] }, "page" : "3276", "title" : "Replacing 2,1,3-benzothiadiazole with 2,1,3-naphthothiadiazole in PCDTBT: towards a low bandgap polymer with deep HOMO energy level", "type" : "article-journal", "volume" : "3" }, "uris" : [ "http://www.mendeley.com/documents/?uuid=034fb0f3-4160-4b0c-bc12-5ad966597b6a" ] }, { "id" : "ITEM-3", "itemData" : { "DOI" : "10.1016/j.apsusc.2012.12.045", "ISSN" : "01694332", "author" : [ { "dropping-particle" : "", "family" : "Lee", "given" : "Yong Hun", "non-dropping-particle" : "", "parse-names" : false, "suffix" : "" }, { "dropping-particle" : "", "family" : "Kim", "given" : "Dae Hun", "non-dropping-particle" : "", "parse-names" : false, "suffix" : "" }, { "dropping-particle" : "", "family" : "Arul", "given" : "N. Sabari", "non-dropping-particle" : "", "parse-names" : false, "suffix" : "" }, { "dropping-particle" : "", "family" : "Kim", "given" : "Tae Whan", "non-dropping-particle" : "", "parse-names" : false, "suffix" : "" } ], "container-title" : "Applied Surface Science", "id" : "ITEM-3", "issued" : { "date-parts" : [ [ "2013", "3" ] ] }, "page" : "156-162", "publisher" : "Elsevier B.V.", "title" : "Improvement of the power conversion efficiency of organic photovoltaic cells with a P3HT layer fabricated by using a sonication process and having a vertically modulated nanoscale morphology", "type" : "article-journal", "volume" : "268" }, "uris" : [ "http://www.mendeley.com/documents/?uuid=373e968d-2b48-4c2f-9544-2f872a75710b" ] }, { "id" : "ITEM-4", "itemData" : { "DOI" : "10.1016/j.solmat.2011.05.020", "ISSN" : "09270248", "author" : [ { "dropping-particle" : "", "family" : "Barlev", "given" : "David", "non-dropping-particle" : "", "parse-names" : false, "suffix" : "" }, { "dropping-particle" : "", "family" : "Vidu", "given" : "Ruxandra", "non-dropping-particle" : "", "parse-names" : false, "suffix" : "" }, { "dropping-particle" : "", "family" : "Stroeve", "given" : "Pieter", "non-dropping-particle" : "", "parse-names" : false, "suffix" : "" } ], "container-title" : "Solar Energy Materials and Solar Cells", "id" : "ITEM-4", "issue" : "10", "issued" : { "date-parts" : [ [ "2011", "10" ] ] }, "page" : "2703-2725", "publisher" : "Elsevier", "title" : "Innovation in concentrated solar power", "type" : "article-journal", "volume" : "95" }, "uris" : [ "http://www.mendeley.com/documents/?uuid=7ca57794-b384-4230-9a7b-46ad13793828" ] }, { "id" : "ITEM-5", "itemData" : { "DOI" : "10.1039/c0cs00194e", "ISSN" : "1460-4744", "PMID" : "21409196", "abstract" : "Significant progress has been achieved in the preparation of semiconducting polymers over the past two decades, and successful commercial devices based on them are slowly beginning to enter the market. However, most of the conjugated polymers are hole transporting, or p-type, semiconductors that have seen a dramatic rise in performance over the last decade. Much less attention has been devoted to electron transporting, or n-type, materials that have lagged behind their p-type counterparts. Organic electron transporting materials are essential for the fabrication of organic p-n junctions, organic photovoltaic cells (OPVs), n-channel organic field-effect transistors (OFETs), organic light-emitting diodes (OLEDs) and complementary logic circuits. In this critical review we focus upon recent developments in several classes of electron transporting semiconducting polymers used in OLEDs, OFETs and OPVs, and survey and analyze what is currently known concerning electron transporting semiconductor architecture, electronic structure, and device performance relationships (87 references).", "author" : [ { "dropping-particle" : "", "family" : "Zhao", "given" : "Xingang", "non-dropping-particle" : "", "parse-names" : false, "suffix" : "" }, { "dropping-particle" : "", "family" : "Zhan", "given" : "Xiaowei", "non-dropping-particle" : "", "parse-names" : false, "suffix" : "" } ], "container-title" : "Chemical Society reviews", "id" : "ITEM-5", "issue" : "7", "issued" : { "date-parts" : [ [ "2011", "7" ] ] }, "page" : "3728-43", "title" : "Electron transporting semiconducting polymers in organic electronics.", "type" : "article-journal", "volume" : "40" }, "uris" : [ "http://www.mendeley.com/documents/?uuid=525fb708-2eed-4cd9-89a1-d8d572c202ea" ] }, { "id" : "ITEM-6", "itemData" : { "DOI" : "10.1021/cr900182s", "ISSN" : "1520-6890", "PMID" : "19785455", "author" : [ { "dropping-particle" : "", "family" : "Cheng", "given" : "Yen-Ju", "non-dropping-particle" : "", "parse-names" : false, "suffix" : "" }, { "dropping-particle" : "", "family" : "Yang", "given" : "Sheng-Hsiung", "non-dropping-particle" : "", "parse-names" : false, "suffix" : "" }, { "dropping-particle" : "", "family" : "Hsu", "given" : "Chain-Shu", "non-dropping-particle" : "", "parse-names" : false, "suffix" : "" } ], "container-title" : "Chemical reviews", "id" : "ITEM-6", "issue" : "11", "issued" : { "date-parts" : [ [ "2009", "11" ] ] }, "page" : "5868-923", "title" : "Synthesis of conjugated polymers for organic solar cell applications.", "type" : "article-journal", "volume" : "109" }, "uris" : [ "http://www.mendeley.com/documents/?uuid=1885468a-4b0a-4b3a-900e-344dd1f40e18" ] }, { "id" : "ITEM-7", "itemData" : { "DOI" : "10.1557/JMR.2004.0252", "ISSN" : "0884-2914", "author" : [ { "dropping-particle" : "", "family" : "Hoppe", "given" : "Harald", "non-dropping-particle" : "", "parse-names" : false, "suffix" : "" }, { "dropping-particle" : "", "family" : "Sariciftci", "given" : "Niyazi Serdar", "non-dropping-particle" : "", "parse-names" : false, "suffix" : "" } ], "container-title" : "Journal of Materials Research", "id" : "ITEM-7", "issue" : "07", "issued" : { "date-parts" : [ [ "2011", "3", "3" ] ] }, "page" : "1924-1945", "title" : "Organic solar cells: An overview", "type" : "article-journal", "volume" : "19" }, "uris" : [ "http://www.mendeley.com/documents/?uuid=7012ed7f-6947-482d-b219-61c59d129082" ] }, { "id" : "ITEM-8", "itemData" : { "DOI" : "10.1016/j.orgel.2012.10.001", "ISSN" : "15661199", "author" : [ { "dropping-particle" : "", "family" : "Lu", "given" : "Kun", "non-dropping-particle" : "", "parse-names" : false, "suffix" : "" }, { "dropping-particle" : "", "family" : "Fang", "given" : "Jin", "non-dropping-particle" : "", "parse-names" : false, "suffix" : "" }, { "dropping-particle" : "", "family" : "Yu", "given" : "Zai", "non-dropping-particle" : "", "parse-names" : false, "suffix" : "" }, { "dropping-particle" : "", "family" : "Yan", "given" : "Han", "non-dropping-particle" : "", "parse-names" : false, "suffix" : "" }, { "dropping-particle" : "", "family" : "Zhu", "given" : "Xiangwei", "non-dropping-particle" : "", "parse-names" : false, "suffix" : "" }, { "dropping-particle" : "", "family" : "Zhang", "given" : "Yajie", "non-dropping-particle" : "", "parse-names" : false, "suffix" : "" }, { "dropping-particle" : "", "family" : "He", "given" : "Chang", "non-dropping-particle" : "", "parse-names" : false, "suffix" : "" }, { "dropping-particle" : "", "family" : "Wei", "given" : "Zhixiang", "non-dropping-particle" : "", "parse-names" : false, "suffix" : "" } ], "container-title" : "Organic Electronics", "id" : "ITEM-8", "issue" : "12", "issued" : { "date-parts" : [ [ "2012", "12" ] ] }, "page" : "3234-3243", "publisher" : "Elsevier B.V.", "title" : "Improving the performance of polymer solar cells by altering polymer side chains and optimizing film morphologies", "type" : "article-journal", "volume" : "13" }, "uris" : [ "http://www.mendeley.com/documents/?uuid=e3f15547-4dbc-4ff1-a124-eb3fed588804" ] }, { "id" : "ITEM-9", "itemData" : { "DOI" : "10.1016/j.jiec.2013.04.037", "ISSN" : "1226086X", "abstract" : "We reported on two donor polymers containing thieno[3,4-c]pyrrole-4,6-dione(TPD) derivatives as electron withdrawing units for organic photovoltaics (OPVs). To control molecular weight and solubility of polymers, hexyl side chains are inserted to thiophene spacers. Due to the electron donating characteristic of hexyl side chains, highest occupied molecular orbital (HOMO) energy level of polymer is decreased as 0.18eV, whereas the open circuit voltage is increased to 1.08V. When bulk heterojunction devices were fabricated, the best PCE value of 0.360% (VOC=0.89V, JSC=1.2mA/cm2, FF=36.3%) under 100mW/cm2 irradiation.", "author" : [ { "dropping-particle" : "", "family" : "Song", "given" : "Kwan Wook", "non-dropping-particle" : "", "parse-names" : false, "suffix" : "" }, { "dropping-particle" : "", "family" : "Choi", "given" : "Min hee", "non-dropping-particle" : "", "parse-names" : false, "suffix" : "" }, { "dropping-particle" : "", "family" : "Han", "given" : "Myung hee", "non-dropping-particle" : "", "parse-names" : false, "suffix" : "" }, { "dropping-particle" : "", "family" : "Moon", "given" : "Doo Kyung", "non-dropping-particle" : "", "parse-names" : false, "suffix" : "" } ], "container-title" : "Journal of Industrial and Engineering Chemistry", "id" : "ITEM-9", "issue" : "2", "issued" : { "date-parts" : [ [ "2014", "3" ] ] }, "page" : "426-434", "title" : "Open circuit voltage increase by substituted spacer and thieno[3,4-c]pyrrole-4,6-dione for polymer solar cells", "type" : "article-journal", "volume" : "20" }, "uris" : [ "http://www.mendeley.com/documents/?uuid=90fc0a97-5a0d-4764-bd47-cf1bcae0218f" ] } ], "mendeley" : { "formattedCitation" : "&lt;sup&gt;2,14,16\u201322&lt;/sup&gt;", "plainTextFormattedCitation" : "2,14,16\u201322", "previouslyFormattedCitation" : "&lt;sup&gt;2,14,16\u201322&lt;/sup&gt;" }, "properties" : { "noteIndex" : 0 }, "schema" : "https://github.com/citation-style-language/schema/raw/master/csl-citation.json" }</w:instrText>
      </w:r>
      <w:r>
        <w:rPr>
          <w:rFonts w:cs="Times New Roman"/>
        </w:rPr>
        <w:fldChar w:fldCharType="separate"/>
      </w:r>
      <w:r w:rsidRPr="00545DF6">
        <w:rPr>
          <w:rFonts w:cs="Times New Roman"/>
          <w:noProof/>
          <w:vertAlign w:val="superscript"/>
        </w:rPr>
        <w:t>2,14,16–22</w:t>
      </w:r>
      <w:r>
        <w:rPr>
          <w:rFonts w:cs="Times New Roman"/>
        </w:rPr>
        <w:fldChar w:fldCharType="end"/>
      </w:r>
      <w:r w:rsidRPr="001D58AF">
        <w:rPr>
          <w:rFonts w:cs="Times New Roman"/>
        </w:rPr>
        <w:t xml:space="preserve"> Thinner active layers of OPV devices are required to absorb light at peak wavelengths compared to that of silicon based devices, due to their high absorption coefficients.</w:t>
      </w:r>
      <w:r>
        <w:rPr>
          <w:rFonts w:cs="Times New Roman"/>
        </w:rPr>
        <w:fldChar w:fldCharType="begin" w:fldLock="1"/>
      </w:r>
      <w:r>
        <w:rPr>
          <w:rFonts w:cs="Times New Roman"/>
        </w:rPr>
        <w:instrText>ADDIN CSL_CITATION { "citationItems" : [ { "id" : "ITEM-1", "itemData" : { "DOI" : "10.1039/c2ee21608f", "ISBN" : "1754-5706", "ISSN" : "1754-5692", "abstract" : "In this perspective article, we discuss the development of organic photovoltaic (OPVs) solar cells. Our focus will be on discussing the development of new donor polymers and device technologies, which resulted in enormous progress in OPV performances with power conversion efficiencies (PCEs) of 8-9%. However, for the wide spread usage of OPVs, high module efficiencies (&gt;10%) and lifetimes suitable for commercial applications are required. To achieve such goals, interdisciplinary advances in the development of new light-harvesting materials, the improvement of device structures, and the development of cost effective device processing methods are crucial. In particular, new donor polymers overcoming the drawbacks of current polymer solar cells can play an important role to further improve the PCEs and device stability. This perspective article addresses the polymer design criteria that have been distilled out from the research of the past 20 years: energy level matching, nano-morphology of polymer/acceptor blend films, local dipole moments of the polymer chains, and stability. Also, we introduce representative donor polymers and describe the research progress in the polymers development to move beyond certain milestones. We emphasize the importance of the synergetic research efforts in developing new materials, such as the design of new polymers with improved physical properties, the development of device technologies and a fundamental understanding of OPV mechanisms, which will help to continuously enhance the performance of OPVs.", "author" : [ { "dropping-particle" : "", "family" : "Son", "given" : "Hae Jung", "non-dropping-particle" : "", "parse-names" : false, "suffix" : "" }, { "dropping-particle" : "", "family" : "Carsten", "given" : "Bridget", "non-dropping-particle" : "", "parse-names" : false, "suffix" : "" }, { "dropping-particle" : "", "family" : "Jung", "given" : "In Hwan", "non-dropping-particle" : "", "parse-names" : false, "suffix" : "" }, { "dropping-particle" : "", "family" : "Yu", "given" : "Luping", "non-dropping-particle" : "", "parse-names" : false, "suffix" : "" } ], "container-title" : "Energy &amp; Environmental Science", "id" : "ITEM-1", "issue" : "8", "issued" : { "date-parts" : [ [ "2012" ] ] }, "page" : "8158", "title" : "Overcoming efficiency challenges in organic solar cells: rational development of conjugated polymers", "type" : "article-journal", "volume" : "5" }, "uris" : [ "http://www.mendeley.com/documents/?uuid=9c437f1c-2557-4c4e-b851-1eae6d77ec3e" ] } ], "mendeley" : { "formattedCitation" : "&lt;sup&gt;8&lt;/sup&gt;", "plainTextFormattedCitation" : "8", "previouslyFormattedCitation" : "&lt;sup&gt;8&lt;/sup&gt;" }, "properties" : { "noteIndex" : 0 }, "schema" : "https://github.com/citation-style-language/schema/raw/master/csl-citation.json" }</w:instrText>
      </w:r>
      <w:r>
        <w:rPr>
          <w:rFonts w:cs="Times New Roman"/>
        </w:rPr>
        <w:fldChar w:fldCharType="separate"/>
      </w:r>
      <w:r w:rsidRPr="00545DF6">
        <w:rPr>
          <w:rFonts w:cs="Times New Roman"/>
          <w:noProof/>
          <w:vertAlign w:val="superscript"/>
        </w:rPr>
        <w:t>8</w:t>
      </w:r>
      <w:r>
        <w:rPr>
          <w:rFonts w:cs="Times New Roman"/>
        </w:rPr>
        <w:fldChar w:fldCharType="end"/>
      </w:r>
      <w:r w:rsidRPr="001D58AF">
        <w:rPr>
          <w:rFonts w:cs="Times New Roman"/>
        </w:rPr>
        <w:t xml:space="preserve"> Lightweight and simple roll to roll solution manufacturing processes through inkjet printing are also propelling organic photovoltaics </w:t>
      </w:r>
      <w:r w:rsidR="00C76449">
        <w:rPr>
          <w:rFonts w:cs="Times New Roman"/>
        </w:rPr>
        <w:t>forward</w:t>
      </w:r>
      <w:r w:rsidRPr="001D58AF">
        <w:rPr>
          <w:rFonts w:cs="Times New Roman"/>
        </w:rPr>
        <w:t>.</w:t>
      </w:r>
      <w:r>
        <w:rPr>
          <w:rFonts w:cs="Times New Roman"/>
        </w:rPr>
        <w:fldChar w:fldCharType="begin" w:fldLock="1"/>
      </w:r>
      <w:r>
        <w:rPr>
          <w:rFonts w:cs="Times New Roman"/>
        </w:rPr>
        <w:instrText>ADDIN CSL_CITATION { "citationItems" : [ { "id" : "ITEM-1", "itemData" : { "DOI" : "10.1039/c3ta12420g", "ISSN" : "2050-7488", "author" : [ { "dropping-particle" : "", "family" : "Beaupr\u00e9", "given" : "Serge", "non-dropping-particle" : "", "parse-names" : false, "suffix" : "" }, { "dropping-particle" : "", "family" : "Leclerc", "given" : "Mario", "non-dropping-particle" : "", "parse-names" : false, "suffix" : "" } ], "container-title" : "Journal of Materials Chemistry A", "id" : "ITEM-1", "issue" : "37", "issued" : { "date-parts" : [ [ "2013" ] ] }, "page" : "11097", "title" : "PCDTBT: en route for low cost plastic solar cells", "type" : "article-journal", "volume" : "1" }, "uris" : [ "http://www.mendeley.com/documents/?uuid=69c608bf-fc62-4879-9989-0e81c60497a7" ] }, { "id" : "ITEM-2", "itemData" : { "DOI" : "10.1021/cm102419z", "ISSN" : "0897-4756", "author" : [ { "dropping-particle" : "", "family" : "Facchetti", "given" : "Antonio", "non-dropping-particle" : "", "parse-names" : false, "suffix" : "" } ], "container-title" : "Chemistry of Materials", "id" : "ITEM-2", "issue" : "3", "issued" : { "date-parts" : [ [ "2011", "2", "8" ] ] }, "page" : "733-758", "title" : "\u03c0-Conjugated Polymers for Organic Electronics and Photovoltaic Cell Applications \u2020", "type" : "article-journal", "volume" : "23" }, "uris" : [ "http://www.mendeley.com/documents/?uuid=ec5bf742-df1a-42c7-89f2-e213411f9dd7" ] }, { "id" : "ITEM-3", "itemData" : { "DOI" : "10.1039/c0cs00194e", "ISSN" : "1460-4744", "PMID" : "21409196", "abstract" : "Significant progress has been achieved in the preparation of semiconducting polymers over the past two decades, and successful commercial devices based on them are slowly beginning to enter the market. However, most of the conjugated polymers are hole transporting, or p-type, semiconductors that have seen a dramatic rise in performance over the last decade. Much less attention has been devoted to electron transporting, or n-type, materials that have lagged behind their p-type counterparts. Organic electron transporting materials are essential for the fabrication of organic p-n junctions, organic photovoltaic cells (OPVs), n-channel organic field-effect transistors (OFETs), organic light-emitting diodes (OLEDs) and complementary logic circuits. In this critical review we focus upon recent developments in several classes of electron transporting semiconducting polymers used in OLEDs, OFETs and OPVs, and survey and analyze what is currently known concerning electron transporting semiconductor architecture, electronic structure, and device performance relationships (87 references).", "author" : [ { "dropping-particle" : "", "family" : "Zhao", "given" : "Xingang", "non-dropping-particle" : "", "parse-names" : false, "suffix" : "" }, { "dropping-particle" : "", "family" : "Zhan", "given" : "Xiaowei", "non-dropping-particle" : "", "parse-names" : false, "suffix" : "" } ], "container-title" : "Chemical Society reviews", "id" : "ITEM-3", "issue" : "7", "issued" : { "date-parts" : [ [ "2011", "7" ] ] }, "page" : "3728-43", "title" : "Electron transporting semiconducting polymers in organic electronics.", "type" : "article-journal", "volume" : "40" }, "uris" : [ "http://www.mendeley.com/documents/?uuid=525fb708-2eed-4cd9-89a1-d8d572c202ea" ] }, { "id" : "ITEM-4", "itemData" : { "DOI" : "10.1016/j.progpolymsci.2013.09.005", "ISSN" : "00796700", "author" : [ { "dropping-particle" : "", "family" : "Guo", "given" : "Xin", "non-dropping-particle" : "", "parse-names" : false, "suffix" : "" }, { "dropping-particle" : "", "family" : "Baumgarten", "given" : "Martin", "non-dropping-particle" : "", "parse-names" : false, "suffix" : "" }, { "dropping-particle" : "", "family" : "M\u00fcllen", "given" : "Klaus", "non-dropping-particle" : "", "parse-names" : false, "suffix" : "" } ], "container-title" : "Progress in Polymer Science", "id" : "ITEM-4", "issue" : "12", "issued" : { "date-parts" : [ [ "2013", "12" ] ] }, "page" : "1832-1908", "publisher" : "Elsevier Ltd", "title" : "Designing \u03c0-conjugated polymers for organic electronics", "type" : "article-journal", "volume" : "38" }, "uris" : [ "http://www.mendeley.com/documents/?uuid=3c00705d-18b5-4845-845b-f63403cb325f" ] }, { "id" : "ITEM-5", "itemData" : { "author" : [ { "dropping-particle" : "", "family" : "Pron", "given" : "Adam", "non-dropping-particle" : "", "parse-names" : false, "suffix" : "" }, { "dropping-particle" : "", "family" : "Rannou", "given" : "Patrice", "non-dropping-particle" : "", "parse-names" : false, "suffix" : "" } ], "container-title" : "Progress in Polymer Science", "id" : "ITEM-5", "issued" : { "date-parts" : [ [ "2002" ] ] }, "page" : "135-190", "title" : "Processible conjugated polymers: from organic semiconductors to organic metals and superconductors", "type" : "article-journal", "volume" : "27" }, "uris" : [ "http://www.mendeley.com/documents/?uuid=87c223f5-9467-4729-b8b0-86f848834d95" ] }, { "id" : "ITEM-6", "itemData" : { "DOI" : "10.1002/anie.200702506", "ISSN" : "1521-3773", "PMID" : "18041798", "abstract" : "Fossil fuel alternatives, such as solar energy, are moving to the forefront in a variety of research fields. Polymer-based organic photovoltaic systems hold the promise for a cost-effective, lightweight solar energy conversion platform, which could benefit from simple solution processing of the active layer. The function of such excitonic solar cells is based on photoinduced electron transfer from a donor to an acceptor. Fullerenes have become the ubiquitous acceptors because of their high electron affinity and ability to transport charge effectively. The most effective solar cells have been made from bicontinuous polymer-fullerene composites, or so-called bulk heterojunctions. The best solar cells currently achieve an efficiency of about 5%, thus significant advances in the fundamental understanding of the complex interplay between the active layer morphology and electronic properties are required if this technology is to find viable application.", "author" : [ { "dropping-particle" : "", "family" : "Thompson", "given" : "Barry C", "non-dropping-particle" : "", "parse-names" : false, "suffix" : "" }, { "dropping-particle" : "", "family" : "Fr\u00e9chet", "given" : "Jean M J", "non-dropping-particle" : "", "parse-names" : false, "suffix" : "" } ], "container-title" : "Angewandte Chemie (International ed. in English)", "id" : "ITEM-6", "issue" : "1", "issued" : { "date-parts" : [ [ "2008", "1" ] ] }, "page" : "58-77", "title" : "Polymer-fullerene composite solar cells.", "type" : "article-journal", "volume" : "47" }, "uris" : [ "http://www.mendeley.com/documents/?uuid=853b9aaf-cae7-4c75-ac29-101269caa733" ] }, { "id" : "ITEM-7", "itemData" : { "DOI" : "10.1557/JMR.2004.0252", "ISSN" : "0884-2914", "author" : [ { "dropping-particle" : "", "family" : "Hoppe", "given" : "Harald", "non-dropping-particle" : "", "parse-names" : false, "suffix" : "" }, { "dropping-particle" : "", "family" : "Sariciftci", "given" : "Niyazi Serdar", "non-dropping-particle" : "", "parse-names" : false, "suffix" : "" } ], "container-title" : "Journal of Materials Research", "id" : "ITEM-7", "issue" : "07", "issued" : { "date-parts" : [ [ "2011", "3", "3" ] ] }, "page" : "1924-1945", "title" : "Organic solar cells: An overview", "type" : "article-journal", "volume" : "19" }, "uris" : [ "http://www.mendeley.com/documents/?uuid=7012ed7f-6947-482d-b219-61c59d129082" ] } ], "mendeley" : { "formattedCitation" : "&lt;sup&gt;11,19,20,23\u201326&lt;/sup&gt;", "plainTextFormattedCitation" : "11,19,20,23\u201326", "previouslyFormattedCitation" : "&lt;sup&gt;11,19,20,23\u201326&lt;/sup&gt;" }, "properties" : { "noteIndex" : 0 }, "schema" : "https://github.com/citation-style-language/schema/raw/master/csl-citation.json" }</w:instrText>
      </w:r>
      <w:r>
        <w:rPr>
          <w:rFonts w:cs="Times New Roman"/>
        </w:rPr>
        <w:fldChar w:fldCharType="separate"/>
      </w:r>
      <w:r w:rsidRPr="00545DF6">
        <w:rPr>
          <w:rFonts w:cs="Times New Roman"/>
          <w:noProof/>
          <w:vertAlign w:val="superscript"/>
        </w:rPr>
        <w:t>11,19,20,23–26</w:t>
      </w:r>
      <w:r>
        <w:rPr>
          <w:rFonts w:cs="Times New Roman"/>
        </w:rPr>
        <w:fldChar w:fldCharType="end"/>
      </w:r>
      <w:r w:rsidRPr="001D58AF">
        <w:rPr>
          <w:rFonts w:cs="Times New Roman"/>
        </w:rPr>
        <w:t xml:space="preserve"> Conversely, OPV devices are </w:t>
      </w:r>
      <w:r>
        <w:rPr>
          <w:rFonts w:cs="Times New Roman"/>
        </w:rPr>
        <w:t>held back by l</w:t>
      </w:r>
      <w:r w:rsidRPr="001D58AF">
        <w:rPr>
          <w:rFonts w:cs="Times New Roman"/>
        </w:rPr>
        <w:t>ow dielectric constants mean</w:t>
      </w:r>
      <w:r>
        <w:rPr>
          <w:rFonts w:cs="Times New Roman"/>
        </w:rPr>
        <w:t>ing</w:t>
      </w:r>
      <w:r w:rsidRPr="001D58AF">
        <w:rPr>
          <w:rFonts w:cs="Times New Roman"/>
        </w:rPr>
        <w:t xml:space="preserve"> more energy is required to dissociate excitons than the kinetic energy available from surroundings.</w:t>
      </w:r>
      <w:r>
        <w:rPr>
          <w:rFonts w:cs="Times New Roman"/>
        </w:rPr>
        <w:fldChar w:fldCharType="begin" w:fldLock="1"/>
      </w:r>
      <w:r>
        <w:rPr>
          <w:rFonts w:cs="Times New Roman"/>
        </w:rPr>
        <w:instrText>ADDIN CSL_CITATION { "citationItems" : [ { "id" : "ITEM-1", "itemData" : { "DOI" : "10.1002/adfm.200900797", "ISSN" : "1616301X", "author" : [ { "dropping-particle" : "", "family" : "Gadisa", "given" : "Abay", "non-dropping-particle" : "", "parse-names" : false, "suffix" : "" }, { "dropping-particle" : "", "family" : "Oosterbaan", "given" : "Wibren D.", "non-dropping-particle" : "", "parse-names" : false, "suffix" : "" }, { "dropping-particle" : "", "family" : "Vandewal", "given" : "Koen", "non-dropping-particle" : "", "parse-names" : false, "suffix" : "" }, { "dropping-particle" : "", "family" : "Bols\u00e9e", "given" : "Jean-Christophe", "non-dropping-particle" : "", "parse-names" : false, "suffix" : "" }, { "dropping-particle" : "", "family" : "Bertho", "given" : "Sabine", "non-dropping-particle" : "", "parse-names" : false, "suffix" : "" }, { "dropping-particle" : "", "family" : "D'Haen", "given" : "Jan", "non-dropping-particle" : "", "parse-names" : false, "suffix" : "" }, { "dropping-particle" : "", "family" : "Lutsen", "given" : "Laurence", "non-dropping-particle" : "", "parse-names" : false, "suffix" : "" }, { "dropping-particle" : "", "family" : "Vanderzande", "given" : "Dirk", "non-dropping-particle" : "", "parse-names" : false, "suffix" : "" }, { "dropping-particle" : "V.", "family" : "Manca", "given" : "Jean", "non-dropping-particle" : "", "parse-names" : false, "suffix" : "" } ], "container-title" : "Advanced Functional Materials", "id" : "ITEM-1", "issue" : "20", "issued" : { "date-parts" : [ [ "2009", "10", "23" ] ] }, "page" : "3300-3306", "title" : "Effect of Alkyl Side-Chain Length on Photovoltaic Properties of Poly(3-alkylthiophene)/PCBM Bulk Heterojunctions", "type" : "article-journal", "volume" : "19" }, "uris" : [ "http://www.mendeley.com/documents/?uuid=e45bc93f-294e-4071-897e-908271f80f10" ] }, { "id" : "ITEM-2", "itemData" : { "DOI" : "10.1002/anie.200702506", "ISSN" : "1521-3773", "PMID" : "18041798", "abstract" : "Fossil fuel alternatives, such as solar energy, are moving to the forefront in a variety of research fields. Polymer-based organic photovoltaic systems hold the promise for a cost-effective, lightweight solar energy conversion platform, which could benefit from simple solution processing of the active layer. The function of such excitonic solar cells is based on photoinduced electron transfer from a donor to an acceptor. Fullerenes have become the ubiquitous acceptors because of their high electron affinity and ability to transport charge effectively. The most effective solar cells have been made from bicontinuous polymer-fullerene composites, or so-called bulk heterojunctions. The best solar cells currently achieve an efficiency of about 5%, thus significant advances in the fundamental understanding of the complex interplay between the active layer morphology and electronic properties are required if this technology is to find viable application.", "author" : [ { "dropping-particle" : "", "family" : "Thompson", "given" : "Barry C", "non-dropping-particle" : "", "parse-names" : false, "suffix" : "" }, { "dropping-particle" : "", "family" : "Fr\u00e9chet", "given" : "Jean M J", "non-dropping-particle" : "", "parse-names" : false, "suffix" : "" } ], "container-title" : "Angewandte Chemie (International ed. in English)", "id" : "ITEM-2", "issue" : "1", "issued" : { "date-parts" : [ [ "2008", "1" ] ] }, "page" : "58-77", "title" : "Polymer-fullerene composite solar cells.", "type" : "article-journal", "volume" : "47" }, "uris" : [ "http://www.mendeley.com/documents/?uuid=853b9aaf-cae7-4c75-ac29-101269caa733" ] }, { "id" : "ITEM-3", "itemData" : { "DOI" : "10.1002/adma.200601093", "ISSN" : "09359648", "author" : [ { "dropping-particle" : "", "family" : "Blom", "given" : "P.\u2009W.\u2009M.", "non-dropping-particle" : "", "parse-names" : false, "suffix" : "" }, { "dropping-particle" : "", "family" : "Mihailetchi", "given" : "V.\u2009D.", "non-dropping-particle" : "", "parse-names" : false, "suffix" : "" }, { "dropping-particle" : "", "family" : "Koster", "given" : "L.\u2009J.\u2009a.", "non-dropping-particle" : "", "parse-names" : false, "suffix" : "" }, { "dropping-particle" : "", "family" : "Markov", "given" : "D.\u2009E.", "non-dropping-particle" : "", "parse-names" : false, "suffix" : "" } ], "container-title" : "Advanced Materials", "id" : "ITEM-3", "issue" : "12", "issued" : { "date-parts" : [ [ "2007", "6", "18" ] ] }, "page" : "1551-1566", "title" : "Device Physics of Polymer:Fullerene Bulk Heterojunction Solar Cells", "type" : "article-journal", "volume" : "19" }, "uris" : [ "http://www.mendeley.com/documents/?uuid=676a97e0-9e6d-46db-a50a-b9f30aab82eb" ] } ], "mendeley" : { "formattedCitation" : "&lt;sup&gt;10,26,27&lt;/sup&gt;", "plainTextFormattedCitation" : "10,26,27", "previouslyFormattedCitation" : "&lt;sup&gt;10,26,27&lt;/sup&gt;" }, "properties" : { "noteIndex" : 0 }, "schema" : "https://github.com/citation-style-language/schema/raw/master/csl-citation.json" }</w:instrText>
      </w:r>
      <w:r>
        <w:rPr>
          <w:rFonts w:cs="Times New Roman"/>
        </w:rPr>
        <w:fldChar w:fldCharType="separate"/>
      </w:r>
      <w:r w:rsidRPr="00EB2019">
        <w:rPr>
          <w:rFonts w:cs="Times New Roman"/>
          <w:noProof/>
          <w:vertAlign w:val="superscript"/>
        </w:rPr>
        <w:t>10,26,27</w:t>
      </w:r>
      <w:r>
        <w:rPr>
          <w:rFonts w:cs="Times New Roman"/>
        </w:rPr>
        <w:fldChar w:fldCharType="end"/>
      </w:r>
      <w:r w:rsidRPr="001D58AF">
        <w:rPr>
          <w:rFonts w:cs="Times New Roman"/>
        </w:rPr>
        <w:t xml:space="preserve"> Dissociation is necessary for current generation; otherwise charges recombine through the process of luminescence. </w:t>
      </w:r>
      <w:r>
        <w:rPr>
          <w:rFonts w:cs="Times New Roman"/>
        </w:rPr>
        <w:t>Poor active layer lifetimes due to</w:t>
      </w:r>
      <w:r w:rsidRPr="001D58AF">
        <w:rPr>
          <w:rFonts w:cs="Times New Roman"/>
        </w:rPr>
        <w:t xml:space="preserve"> </w:t>
      </w:r>
      <w:r>
        <w:rPr>
          <w:rFonts w:cs="Times New Roman"/>
        </w:rPr>
        <w:t>degradation</w:t>
      </w:r>
      <w:r w:rsidRPr="001D58AF">
        <w:rPr>
          <w:rFonts w:cs="Times New Roman"/>
        </w:rPr>
        <w:t xml:space="preserve"> on exposure to air, high light intensity and elevated temperatures</w:t>
      </w:r>
      <w:r>
        <w:rPr>
          <w:rFonts w:cs="Times New Roman"/>
        </w:rPr>
        <w:t xml:space="preserve"> have raised serious speculation</w:t>
      </w:r>
      <w:r w:rsidRPr="001D58AF">
        <w:rPr>
          <w:rFonts w:cs="Times New Roman"/>
        </w:rPr>
        <w:t>.</w:t>
      </w:r>
      <w:r>
        <w:rPr>
          <w:rFonts w:cs="Times New Roman"/>
        </w:rPr>
        <w:fldChar w:fldCharType="begin" w:fldLock="1"/>
      </w:r>
      <w:r>
        <w:rPr>
          <w:rFonts w:cs="Times New Roman"/>
        </w:rPr>
        <w:instrText>ADDIN CSL_CITATION { "citationItems" : [ { "id" : "ITEM-1", "itemData" : { "DOI" : "10.1016/j.solmat.2004.09.002", "ISSN" : "09270248", "author" : [ { "dropping-particle" : "", "family" : "Krebs", "given" : "F", "non-dropping-particle" : "", "parse-names" : false, "suffix" : "" }, { "dropping-particle" : "", "family" : "Carle", "given" : "J", "non-dropping-particle" : "", "parse-names" : false, "suffix" : "" }, { "dropping-particle" : "", "family" : "Cruysbagger", "given" : "N", "non-dropping-particle" : "", "parse-names" : false, "suffix" : "" }, { "dropping-particle" : "", "family" : "Andersen", "given" : "M", "non-dropping-particle" : "", "parse-names" : false, "suffix" : "" }, { "dropping-particle" : "", "family" : "Lilliedal", "given" : "M", "non-dropping-particle" : "", "parse-names" : false, "suffix" : "" }, { "dropping-particle" : "", "family" : "Hammond", "given" : "M", "non-dropping-particle" : "", "parse-names" : false, "suffix" : "" }, { "dropping-particle" : "", "family" : "Hvidt", "given" : "S", "non-dropping-particle" : "", "parse-names" : false, "suffix" : "" } ], "container-title" : "Solar Energy Materials and Solar Cells", "id" : "ITEM-1", "issue" : "4", "issued" : { "date-parts" : [ [ "2005", "4", "1" ] ] }, "page" : "499-516", "title" : "Lifetimes of organic photovoltaics: photochemistry, atmosphere effects and barrier layers in ITO-MEHPPV:PCBM-aluminium devices", "type" : "article-journal", "volume" : "86" }, "uris" : [ "http://www.mendeley.com/documents/?uuid=eac24ea5-4b69-4cca-b9cb-23f1e1cc9a97" ] }, { "id" : "ITEM-2", "itemData" : { "DOI" : "10.1002/adma.200801283", "ISSN" : "09359648", "author" : [ { "dropping-particle" : "", "family" : "Dennler", "given" : "Gilles", "non-dropping-particle" : "", "parse-names" : false, "suffix" : "" }, { "dropping-particle" : "", "family" : "Scharber", "given" : "Markus C.", "non-dropping-particle" : "", "parse-names" : false, "suffix" : "" }, { "dropping-particle" : "", "family" : "Brabec", "given" : "Christoph J.", "non-dropping-particle" : "", "parse-names" : false, "suffix" : "" } ], "container-title" : "Advanced Materials", "id" : "ITEM-2", "issue" : "13", "issued" : { "date-parts" : [ [ "2009", "4", "6" ] ] }, "page" : "1323-1338", "title" : "Polymer-Fullerene Bulk-Heterojunction Solar Cells", "type" : "article-journal", "volume" : "21" }, "uris" : [ "http://www.mendeley.com/documents/?uuid=abbcac07-b073-4717-bdc1-8d61f884c407" ] }, { "id" : "ITEM-3", "itemData" : { "DOI" : "10.1002/adma.200601093", "ISSN" : "09359648", "author" : [ { "dropping-particle" : "", "family" : "Blom", "given" : "P.\u2009W.\u2009M.", "non-dropping-particle" : "", "parse-names" : false, "suffix" : "" }, { "dropping-particle" : "", "family" : "Mihailetchi", "given" : "V.\u2009D.", "non-dropping-particle" : "", "parse-names" : false, "suffix" : "" }, { "dropping-particle" : "", "family" : "Koster", "given" : "L.\u2009J.\u2009a.", "non-dropping-particle" : "", "parse-names" : false, "suffix" : "" }, { "dropping-particle" : "", "family" : "Markov", "given" : "D.\u2009E.", "non-dropping-particle" : "", "parse-names" : false, "suffix" : "" } ], "container-title" : "Advanced Materials", "id" : "ITEM-3", "issue" : "12", "issued" : { "date-parts" : [ [ "2007", "6", "18" ] ] }, "page" : "1551-1566", "title" : "Device Physics of Polymer:Fullerene Bulk Heterojunction Solar Cells", "type" : "article-journal", "volume" : "19" }, "uris" : [ "http://www.mendeley.com/documents/?uuid=676a97e0-9e6d-46db-a50a-b9f30aab82eb" ] } ], "mendeley" : { "formattedCitation" : "&lt;sup&gt;10,28,29&lt;/sup&gt;", "plainTextFormattedCitation" : "10,28,29", "previouslyFormattedCitation" : "&lt;sup&gt;10,28,29&lt;/sup&gt;" }, "properties" : { "noteIndex" : 0 }, "schema" : "https://github.com/citation-style-language/schema/raw/master/csl-citation.json" }</w:instrText>
      </w:r>
      <w:r>
        <w:rPr>
          <w:rFonts w:cs="Times New Roman"/>
        </w:rPr>
        <w:fldChar w:fldCharType="separate"/>
      </w:r>
      <w:r w:rsidRPr="00EB2019">
        <w:rPr>
          <w:rFonts w:cs="Times New Roman"/>
          <w:noProof/>
          <w:vertAlign w:val="superscript"/>
        </w:rPr>
        <w:t>10,28,29</w:t>
      </w:r>
      <w:r>
        <w:rPr>
          <w:rFonts w:cs="Times New Roman"/>
        </w:rPr>
        <w:fldChar w:fldCharType="end"/>
      </w:r>
      <w:r>
        <w:rPr>
          <w:rFonts w:cs="Times New Roman"/>
        </w:rPr>
        <w:t xml:space="preserve"> Despite the drawbacks, many believe OPVs are still more than capable of providing the low cost, easy manufacture alternatives to their inorganic cousins.</w:t>
      </w:r>
    </w:p>
    <w:p w14:paraId="6B5FFA7A" w14:textId="77777777" w:rsidR="0014179E" w:rsidRDefault="0014179E" w:rsidP="0014179E">
      <w:pPr>
        <w:pStyle w:val="Heading2"/>
        <w:spacing w:line="360" w:lineRule="auto"/>
      </w:pPr>
      <w:bookmarkStart w:id="20" w:name="_Toc487984395"/>
      <w:r>
        <w:t>1.3 Organic Semiconductors</w:t>
      </w:r>
      <w:bookmarkEnd w:id="20"/>
    </w:p>
    <w:p w14:paraId="5C190D42" w14:textId="77777777" w:rsidR="0014179E" w:rsidRPr="00E01A7C" w:rsidRDefault="0014179E" w:rsidP="00E01A7C">
      <w:pPr>
        <w:spacing w:line="360" w:lineRule="auto"/>
        <w:jc w:val="both"/>
        <w:rPr>
          <w:rFonts w:cs="Times New Roman"/>
          <w:sz w:val="24"/>
          <w:szCs w:val="24"/>
        </w:rPr>
      </w:pPr>
      <w:r w:rsidRPr="00CE7E86">
        <w:rPr>
          <w:rFonts w:cs="Times New Roman"/>
          <w:sz w:val="24"/>
          <w:szCs w:val="24"/>
        </w:rPr>
        <w:t xml:space="preserve">The origin of light absorbing organic molecules for use in </w:t>
      </w:r>
      <w:commentRangeStart w:id="21"/>
      <w:r w:rsidR="009537D7">
        <w:rPr>
          <w:rFonts w:cs="Times New Roman"/>
          <w:sz w:val="24"/>
          <w:szCs w:val="24"/>
        </w:rPr>
        <w:t>Polymer solar cells (</w:t>
      </w:r>
      <w:r w:rsidRPr="00CE7E86">
        <w:rPr>
          <w:rFonts w:cs="Times New Roman"/>
          <w:sz w:val="24"/>
          <w:szCs w:val="24"/>
        </w:rPr>
        <w:t>PSCs</w:t>
      </w:r>
      <w:r w:rsidR="009537D7">
        <w:rPr>
          <w:rFonts w:cs="Times New Roman"/>
          <w:sz w:val="24"/>
          <w:szCs w:val="24"/>
        </w:rPr>
        <w:t>)</w:t>
      </w:r>
      <w:r w:rsidRPr="00CE7E86">
        <w:rPr>
          <w:rFonts w:cs="Times New Roman"/>
          <w:sz w:val="24"/>
          <w:szCs w:val="24"/>
        </w:rPr>
        <w:t xml:space="preserve"> </w:t>
      </w:r>
      <w:commentRangeEnd w:id="21"/>
      <w:r w:rsidR="009537D7">
        <w:rPr>
          <w:rStyle w:val="CommentReference"/>
        </w:rPr>
        <w:commentReference w:id="21"/>
      </w:r>
      <w:r w:rsidRPr="00CE7E86">
        <w:rPr>
          <w:rFonts w:cs="Times New Roman"/>
          <w:sz w:val="24"/>
          <w:szCs w:val="24"/>
        </w:rPr>
        <w:t>started with non-polymeric structures derived from pigments found in nature.</w:t>
      </w:r>
      <w:r w:rsidRPr="00CE7E86">
        <w:rPr>
          <w:rFonts w:cs="Times New Roman"/>
          <w:sz w:val="24"/>
          <w:szCs w:val="24"/>
        </w:rPr>
        <w:fldChar w:fldCharType="begin" w:fldLock="1"/>
      </w:r>
      <w:r w:rsidRPr="00CE7E86">
        <w:rPr>
          <w:rFonts w:cs="Times New Roman"/>
          <w:sz w:val="24"/>
          <w:szCs w:val="24"/>
        </w:rPr>
        <w:instrText>ADDIN CSL_CITATION { "citationItems" : [ { "id" : "ITEM-1", "itemData" : { "DOI" : "10.1557/JMR.2004.0252", "ISSN" : "0884-2914", "author" : [ { "dropping-particle" : "", "family" : "Hoppe", "given" : "Harald", "non-dropping-particle" : "", "parse-names" : false, "suffix" : "" }, { "dropping-particle" : "", "family" : "Sariciftci", "given" : "Niyazi Serdar", "non-dropping-particle" : "", "parse-names" : false, "suffix" : "" } ], "container-title" : "Journal of Materials Research", "id" : "ITEM-1", "issue" : "07", "issued" : { "date-parts" : [ [ "2011", "3", "3" ] ] }, "page" : "1924-1945", "title" : "Organic solar cells: An overview", "type" : "article-journal", "volume" : "19" }, "uris" : [ "http://www.mendeley.com/documents/?uuid=7012ed7f-6947-482d-b219-61c59d129082" ] }, { "id" : "ITEM-2", "itemData" : { "DOI" : "10.1021/cr900182s", "ISSN" : "1520-6890", "PMID" : "19785455", "author" : [ { "dropping-particle" : "", "family" : "Cheng", "given" : "Yen-Ju", "non-dropping-particle" : "", "parse-names" : false, "suffix" : "" }, { "dropping-particle" : "", "family" : "Yang", "given" : "Sheng-Hsiung", "non-dropping-particle" : "", "parse-names" : false, "suffix" : "" }, { "dropping-particle" : "", "family" : "Hsu", "given" : "Chain-Shu", "non-dropping-particle" : "", "parse-names" : false, "suffix" : "" } ], "container-title" : "Chemical reviews", "id" : "ITEM-2", "issue" : "11", "issued" : { "date-parts" : [ [ "2009", "11" ] ] }, "page" : "5868-923", "title" : "Synthesis of conjugated polymers for organic solar cell applications.", "type" : "article-journal", "volume" : "109" }, "uris" : [ "http://www.mendeley.com/documents/?uuid=1885468a-4b0a-4b3a-900e-344dd1f40e18" ] } ], "mendeley" : { "formattedCitation" : "&lt;sup&gt;14,20&lt;/sup&gt;", "plainTextFormattedCitation" : "14,20", "previouslyFormattedCitation" : "&lt;sup&gt;14,20&lt;/sup&gt;" }, "properties" : { "noteIndex" : 0 }, "schema" : "https://github.com/citation-style-language/schema/raw/master/csl-citation.json" }</w:instrText>
      </w:r>
      <w:r w:rsidRPr="00CE7E86">
        <w:rPr>
          <w:rFonts w:cs="Times New Roman"/>
          <w:sz w:val="24"/>
          <w:szCs w:val="24"/>
        </w:rPr>
        <w:fldChar w:fldCharType="separate"/>
      </w:r>
      <w:r w:rsidRPr="00CE7E86">
        <w:rPr>
          <w:rFonts w:cs="Times New Roman"/>
          <w:noProof/>
          <w:sz w:val="24"/>
          <w:szCs w:val="24"/>
          <w:vertAlign w:val="superscript"/>
        </w:rPr>
        <w:t>14,20</w:t>
      </w:r>
      <w:r w:rsidRPr="00CE7E86">
        <w:rPr>
          <w:rFonts w:cs="Times New Roman"/>
          <w:sz w:val="24"/>
          <w:szCs w:val="24"/>
        </w:rPr>
        <w:fldChar w:fldCharType="end"/>
      </w:r>
      <w:r w:rsidRPr="00CE7E86">
        <w:rPr>
          <w:rFonts w:cs="Times New Roman"/>
          <w:sz w:val="24"/>
          <w:szCs w:val="24"/>
        </w:rPr>
        <w:t xml:space="preserve"> These molecules have the ability to absorb electromagnetic radiation and transport electric </w:t>
      </w:r>
      <w:r w:rsidRPr="00CE7E86">
        <w:rPr>
          <w:rFonts w:cs="Times New Roman"/>
          <w:sz w:val="24"/>
          <w:szCs w:val="24"/>
        </w:rPr>
        <w:lastRenderedPageBreak/>
        <w:t>current and therefore exhibit the raw credentials for use as solar harvesters. The key feature all naturally occurring pigments have in common is conjugation throughout the majority of the molecule – achieved via the overlap of adjacent p-orbitals of neighbouring atoms – in particular, carbon. Molecular orbital theory can explain t</w:t>
      </w:r>
      <w:r w:rsidR="00E01A7C">
        <w:rPr>
          <w:rFonts w:cs="Times New Roman"/>
          <w:sz w:val="24"/>
          <w:szCs w:val="24"/>
        </w:rPr>
        <w:t xml:space="preserve">he basis of these properties.  </w:t>
      </w:r>
    </w:p>
    <w:p w14:paraId="481E8F64" w14:textId="77777777" w:rsidR="0014179E" w:rsidRPr="00CE7E86" w:rsidRDefault="0014179E" w:rsidP="0014179E">
      <w:pPr>
        <w:spacing w:line="360" w:lineRule="auto"/>
        <w:jc w:val="both"/>
        <w:rPr>
          <w:rFonts w:cs="Times New Roman"/>
          <w:sz w:val="24"/>
          <w:szCs w:val="24"/>
        </w:rPr>
      </w:pPr>
      <w:r w:rsidRPr="00CE7E86">
        <w:rPr>
          <w:rFonts w:cs="Times New Roman"/>
          <w:sz w:val="24"/>
          <w:szCs w:val="24"/>
        </w:rPr>
        <w:t xml:space="preserve">If a molecule contains alternating single and double (σ and π) bonds it is, by definition, conjugated. Extra stabilisation is gained through overlap of all p-orbitals involved rather than alternating σ and π bonds. One stipulation for conjugation to be achieved is that all p-orbitals must be within the same plane, as parallel overlap is required. This is to enable the spatially extended π-bonding system along the backbone to lend itself to a more thermodynamically stable polymer. </w:t>
      </w:r>
    </w:p>
    <w:p w14:paraId="576FD72D" w14:textId="7A9CA6CB" w:rsidR="0014179E" w:rsidRPr="00CE7E86" w:rsidRDefault="0014179E" w:rsidP="0014179E">
      <w:pPr>
        <w:spacing w:line="360" w:lineRule="auto"/>
        <w:jc w:val="both"/>
        <w:rPr>
          <w:rFonts w:cs="Times New Roman"/>
          <w:sz w:val="24"/>
          <w:szCs w:val="24"/>
        </w:rPr>
      </w:pPr>
      <w:r w:rsidRPr="00CE7E86">
        <w:rPr>
          <w:noProof/>
          <w:sz w:val="24"/>
          <w:szCs w:val="24"/>
          <w:lang w:eastAsia="en-GB"/>
        </w:rPr>
        <mc:AlternateContent>
          <mc:Choice Requires="wpg">
            <w:drawing>
              <wp:anchor distT="0" distB="0" distL="114300" distR="114300" simplePos="0" relativeHeight="251548672" behindDoc="0" locked="0" layoutInCell="1" allowOverlap="1" wp14:anchorId="1821660D" wp14:editId="42CB7D94">
                <wp:simplePos x="0" y="0"/>
                <wp:positionH relativeFrom="column">
                  <wp:posOffset>104775</wp:posOffset>
                </wp:positionH>
                <wp:positionV relativeFrom="paragraph">
                  <wp:posOffset>1854390</wp:posOffset>
                </wp:positionV>
                <wp:extent cx="5534025" cy="3817620"/>
                <wp:effectExtent l="0" t="0" r="9525" b="0"/>
                <wp:wrapSquare wrapText="bothSides"/>
                <wp:docPr id="19" name="Group 19"/>
                <wp:cNvGraphicFramePr/>
                <a:graphic xmlns:a="http://schemas.openxmlformats.org/drawingml/2006/main">
                  <a:graphicData uri="http://schemas.microsoft.com/office/word/2010/wordprocessingGroup">
                    <wpg:wgp>
                      <wpg:cNvGrpSpPr/>
                      <wpg:grpSpPr>
                        <a:xfrm>
                          <a:off x="0" y="0"/>
                          <a:ext cx="5534025" cy="3817620"/>
                          <a:chOff x="0" y="0"/>
                          <a:chExt cx="5734050" cy="3808095"/>
                        </a:xfrm>
                      </wpg:grpSpPr>
                      <pic:pic xmlns:pic="http://schemas.openxmlformats.org/drawingml/2006/picture">
                        <pic:nvPicPr>
                          <pic:cNvPr id="17" name="Picture 17"/>
                          <pic:cNvPicPr>
                            <a:picLocks noChangeAspect="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734050" cy="3438525"/>
                          </a:xfrm>
                          <a:prstGeom prst="rect">
                            <a:avLst/>
                          </a:prstGeom>
                          <a:noFill/>
                          <a:ln>
                            <a:noFill/>
                          </a:ln>
                        </pic:spPr>
                      </pic:pic>
                      <wps:wsp>
                        <wps:cNvPr id="18" name="Text Box 18"/>
                        <wps:cNvSpPr txBox="1"/>
                        <wps:spPr>
                          <a:xfrm>
                            <a:off x="0" y="3467100"/>
                            <a:ext cx="5734050" cy="340995"/>
                          </a:xfrm>
                          <a:prstGeom prst="rect">
                            <a:avLst/>
                          </a:prstGeom>
                          <a:solidFill>
                            <a:prstClr val="white"/>
                          </a:solidFill>
                          <a:ln>
                            <a:noFill/>
                          </a:ln>
                          <a:effectLst/>
                        </wps:spPr>
                        <wps:txbx>
                          <w:txbxContent>
                            <w:p w14:paraId="12F82175" w14:textId="77777777" w:rsidR="00CB748F" w:rsidRPr="003E2E6E" w:rsidRDefault="00CB748F" w:rsidP="0014179E">
                              <w:pPr>
                                <w:pStyle w:val="ListParagraph"/>
                                <w:rPr>
                                  <w:rFonts w:eastAsia="SimSun" w:cs="Times New Roman"/>
                                  <w:iCs w:val="0"/>
                                  <w:noProof/>
                                  <w:kern w:val="3"/>
                                </w:rPr>
                              </w:pPr>
                              <w:bookmarkStart w:id="22" w:name="_Toc474854393"/>
                              <w:r>
                                <w:rPr>
                                  <w:b/>
                                  <w:bCs/>
                                </w:rPr>
                                <w:t>Figure</w:t>
                              </w:r>
                              <w:r w:rsidRPr="003E2E6E">
                                <w:rPr>
                                  <w:b/>
                                  <w:bCs/>
                                </w:rPr>
                                <w:t xml:space="preserve"> </w:t>
                              </w:r>
                              <w:r>
                                <w:rPr>
                                  <w:b/>
                                  <w:bCs/>
                                </w:rPr>
                                <w:fldChar w:fldCharType="begin"/>
                              </w:r>
                              <w:r>
                                <w:rPr>
                                  <w:b/>
                                  <w:bCs/>
                                </w:rPr>
                                <w:instrText xml:space="preserve"> SEQ Figure \* ARABIC </w:instrText>
                              </w:r>
                              <w:r>
                                <w:rPr>
                                  <w:b/>
                                  <w:bCs/>
                                </w:rPr>
                                <w:fldChar w:fldCharType="separate"/>
                              </w:r>
                              <w:r>
                                <w:rPr>
                                  <w:b/>
                                  <w:bCs/>
                                  <w:noProof/>
                                </w:rPr>
                                <w:t>3</w:t>
                              </w:r>
                              <w:r>
                                <w:rPr>
                                  <w:b/>
                                  <w:bCs/>
                                </w:rPr>
                                <w:fldChar w:fldCharType="end"/>
                              </w:r>
                              <w:r w:rsidRPr="003E2E6E">
                                <w:t xml:space="preserve"> Schematic representation of band gap formation in polyacetlyene</w:t>
                              </w:r>
                              <w:bookmarkEnd w:id="2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821660D" id="Group 19" o:spid="_x0000_s1029" style="position:absolute;left:0;text-align:left;margin-left:8.25pt;margin-top:146pt;width:435.75pt;height:300.6pt;z-index:251548672;mso-width-relative:margin;mso-height-relative:margin" coordsize="57340,3808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">
                <v:shape id="Picture 17" o:spid="_x0000_s1030" type="#_x0000_t75" style="position:absolute;width:57340;height:34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">
                  <v:imagedata r:id="rId120" o:title=""/>
                </v:shape>
                <v:shape id="Text Box 18" o:spid="_x0000_s1031" type="#_x0000_t202" style="position:absolute;top:34671;width:57340;height:3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" stroked="f">
                  <v:textbox inset="0,0,0,0">
                    <w:txbxContent>
                      <w:p w14:paraId="12F82175" w14:textId="77777777" w:rsidR="00CB748F" w:rsidRPr="003E2E6E" w:rsidRDefault="00CB748F" w:rsidP="0014179E">
                        <w:pPr>
                          <w:pStyle w:val="ListParagraph"/>
                          <w:rPr>
                            <w:rFonts w:eastAsia="SimSun" w:cs="Times New Roman"/>
                            <w:iCs w:val="0"/>
                            <w:noProof/>
                            <w:kern w:val="3"/>
                          </w:rPr>
                        </w:pPr>
                        <w:bookmarkStart w:id="23" w:name="_Toc474854393"/>
                        <w:r>
                          <w:rPr>
                            <w:b/>
                            <w:bCs/>
                          </w:rPr>
                          <w:t>Figure</w:t>
                        </w:r>
                        <w:r w:rsidRPr="003E2E6E">
                          <w:rPr>
                            <w:b/>
                            <w:bCs/>
                          </w:rPr>
                          <w:t xml:space="preserve"> </w:t>
                        </w:r>
                        <w:r>
                          <w:rPr>
                            <w:b/>
                            <w:bCs/>
                          </w:rPr>
                          <w:fldChar w:fldCharType="begin"/>
                        </w:r>
                        <w:r>
                          <w:rPr>
                            <w:b/>
                            <w:bCs/>
                          </w:rPr>
                          <w:instrText xml:space="preserve"> SEQ Figure \* ARABIC </w:instrText>
                        </w:r>
                        <w:r>
                          <w:rPr>
                            <w:b/>
                            <w:bCs/>
                          </w:rPr>
                          <w:fldChar w:fldCharType="separate"/>
                        </w:r>
                        <w:r>
                          <w:rPr>
                            <w:b/>
                            <w:bCs/>
                            <w:noProof/>
                          </w:rPr>
                          <w:t>3</w:t>
                        </w:r>
                        <w:r>
                          <w:rPr>
                            <w:b/>
                            <w:bCs/>
                          </w:rPr>
                          <w:fldChar w:fldCharType="end"/>
                        </w:r>
                        <w:r w:rsidRPr="003E2E6E">
                          <w:t xml:space="preserve"> Schematic representation of band gap formation in polyacetlyene</w:t>
                        </w:r>
                        <w:bookmarkEnd w:id="23"/>
                      </w:p>
                    </w:txbxContent>
                  </v:textbox>
                </v:shape>
                <w10:wrap type="square"/>
              </v:group>
            </w:pict>
          </mc:Fallback>
        </mc:AlternateContent>
      </w:r>
      <w:r w:rsidRPr="00CE7E86">
        <w:rPr>
          <w:rFonts w:cs="Times New Roman"/>
          <w:sz w:val="24"/>
          <w:szCs w:val="24"/>
        </w:rPr>
        <w:t xml:space="preserve">As exhibited in </w:t>
      </w:r>
      <w:commentRangeStart w:id="24"/>
      <w:r w:rsidRPr="00CE7E86">
        <w:rPr>
          <w:rFonts w:cs="Times New Roman"/>
          <w:sz w:val="24"/>
          <w:szCs w:val="24"/>
        </w:rPr>
        <w:t>Figure</w:t>
      </w:r>
      <w:commentRangeEnd w:id="24"/>
      <w:r w:rsidR="009537D7">
        <w:rPr>
          <w:rStyle w:val="CommentReference"/>
        </w:rPr>
        <w:commentReference w:id="24"/>
      </w:r>
      <w:r w:rsidRPr="00CE7E86">
        <w:rPr>
          <w:rFonts w:cs="Times New Roman"/>
          <w:sz w:val="24"/>
          <w:szCs w:val="24"/>
        </w:rPr>
        <w:t xml:space="preserve"> </w:t>
      </w:r>
      <w:r w:rsidR="009537D7">
        <w:rPr>
          <w:rFonts w:cs="Times New Roman"/>
          <w:sz w:val="24"/>
          <w:szCs w:val="24"/>
        </w:rPr>
        <w:t>3</w:t>
      </w:r>
      <w:r w:rsidRPr="00CE7E86">
        <w:rPr>
          <w:rFonts w:cs="Times New Roman"/>
          <w:sz w:val="24"/>
          <w:szCs w:val="24"/>
        </w:rPr>
        <w:t>, increasing the amount of double bonds in the polymer backbone leads to the formation of continuous bands of energy levels.  HOMO and LUMO levels gets closer to one another, narrowing the gap between the bands of bonding and antibonding energy levels. However, valence and conduction bands in conjugated organic molecules don’t overlap like in metallic conductors, hence band gaps</w:t>
      </w:r>
      <w:r w:rsidR="009537D7">
        <w:rPr>
          <w:rFonts w:cs="Times New Roman"/>
          <w:sz w:val="24"/>
          <w:szCs w:val="24"/>
        </w:rPr>
        <w:t xml:space="preserve"> </w:t>
      </w:r>
      <w:commentRangeStart w:id="25"/>
      <w:r w:rsidR="009537D7">
        <w:rPr>
          <w:rFonts w:cs="Times New Roman"/>
          <w:sz w:val="24"/>
          <w:szCs w:val="24"/>
        </w:rPr>
        <w:t>appear</w:t>
      </w:r>
      <w:commentRangeEnd w:id="25"/>
      <w:r w:rsidR="009537D7">
        <w:rPr>
          <w:rStyle w:val="CommentReference"/>
        </w:rPr>
        <w:commentReference w:id="25"/>
      </w:r>
      <w:r w:rsidRPr="00CE7E86">
        <w:rPr>
          <w:rFonts w:cs="Times New Roman"/>
          <w:sz w:val="24"/>
          <w:szCs w:val="24"/>
        </w:rPr>
        <w:t xml:space="preserve"> in carbon-based molecules. </w:t>
      </w:r>
    </w:p>
    <w:p w14:paraId="789ED01B" w14:textId="77777777" w:rsidR="0014179E" w:rsidRDefault="0014179E" w:rsidP="0014179E">
      <w:pPr>
        <w:spacing w:line="360" w:lineRule="auto"/>
        <w:jc w:val="both"/>
      </w:pPr>
    </w:p>
    <w:p w14:paraId="7FA29830" w14:textId="77777777" w:rsidR="0014179E" w:rsidRDefault="0014179E" w:rsidP="0014179E">
      <w:pPr>
        <w:pStyle w:val="Heading2"/>
        <w:spacing w:line="360" w:lineRule="auto"/>
      </w:pPr>
      <w:bookmarkStart w:id="26" w:name="_Toc487984396"/>
      <w:r>
        <w:t>1.4 Photovoltaic Charge generation</w:t>
      </w:r>
      <w:bookmarkEnd w:id="26"/>
      <w:r>
        <w:t xml:space="preserve"> </w:t>
      </w:r>
    </w:p>
    <w:p w14:paraId="1BB5575C" w14:textId="77777777" w:rsidR="0014179E" w:rsidRDefault="0014179E" w:rsidP="0014179E">
      <w:pPr>
        <w:spacing w:line="360" w:lineRule="auto"/>
        <w:jc w:val="both"/>
        <w:rPr>
          <w:sz w:val="24"/>
          <w:szCs w:val="24"/>
        </w:rPr>
      </w:pPr>
      <w:r w:rsidRPr="00CE7E86">
        <w:rPr>
          <w:sz w:val="24"/>
          <w:szCs w:val="24"/>
        </w:rPr>
        <w:t>Charge generation within the active layer of an inorganic solar cell arise due to the electric field generated by the p-n junction</w:t>
      </w:r>
      <w:commentRangeStart w:id="27"/>
      <w:r w:rsidR="00A27012">
        <w:rPr>
          <w:sz w:val="24"/>
          <w:szCs w:val="24"/>
        </w:rPr>
        <w:t>, as shown in figure 4</w:t>
      </w:r>
      <w:commentRangeEnd w:id="27"/>
      <w:r w:rsidR="00A27012">
        <w:rPr>
          <w:rStyle w:val="CommentReference"/>
        </w:rPr>
        <w:commentReference w:id="27"/>
      </w:r>
      <w:r w:rsidRPr="00CE7E86">
        <w:rPr>
          <w:sz w:val="24"/>
          <w:szCs w:val="24"/>
        </w:rPr>
        <w:t>. Free charge carriers are generated and move to their respective electrodes. The potential difference within inorganic photovoltaics is sufficient to create isolated charge carriers.</w:t>
      </w:r>
      <w:r w:rsidRPr="00CE7E86">
        <w:rPr>
          <w:sz w:val="24"/>
          <w:szCs w:val="24"/>
        </w:rPr>
        <w:fldChar w:fldCharType="begin" w:fldLock="1"/>
      </w:r>
      <w:r w:rsidRPr="00CE7E86">
        <w:rPr>
          <w:sz w:val="24"/>
          <w:szCs w:val="24"/>
        </w:rPr>
        <w:instrText>ADDIN CSL_CITATION { "citationItems" : [ { "id" : "ITEM-1", "itemData" : { "DOI" : "10.1002/ciuz.201000516", "ISSN" : "00092851", "author" : [ { "dropping-particle" : "", "family" : "W\u00f6hrle", "given" : "Dieter", "non-dropping-particle" : "", "parse-names" : false, "suffix" : "" }, { "dropping-particle" : "", "family" : "Hild", "given" : "Olaf R.", "non-dropping-particle" : "", "parse-names" : false, "suffix" : "" } ], "container-title" : "Chemie in unserer Zeit", "id" : "ITEM-1", "issue" : "3", "issued" : { "date-parts" : [ [ "2010", "6", "2" ] ] }, "page" : "174-189", "title" : "Organische Solarzellen. Energie der Zukunft", "type" : "article-journal", "volume" : "44" }, "uris" : [ "http://www.mendeley.com/documents/?uuid=549357e2-20c4-47ca-91b7-a99b8c16c559" ] } ], "mendeley" : { "formattedCitation" : "&lt;sup&gt;15&lt;/sup&gt;", "plainTextFormattedCitation" : "15", "previouslyFormattedCitation" : "&lt;sup&gt;15&lt;/sup&gt;" }, "properties" : { "noteIndex" : 0 }, "schema" : "https://github.com/citation-style-language/schema/raw/master/csl-citation.json" }</w:instrText>
      </w:r>
      <w:r w:rsidRPr="00CE7E86">
        <w:rPr>
          <w:sz w:val="24"/>
          <w:szCs w:val="24"/>
        </w:rPr>
        <w:fldChar w:fldCharType="separate"/>
      </w:r>
      <w:r w:rsidRPr="00CE7E86">
        <w:rPr>
          <w:noProof/>
          <w:sz w:val="24"/>
          <w:szCs w:val="24"/>
          <w:vertAlign w:val="superscript"/>
        </w:rPr>
        <w:t>15</w:t>
      </w:r>
      <w:r w:rsidRPr="00CE7E86">
        <w:rPr>
          <w:sz w:val="24"/>
          <w:szCs w:val="24"/>
        </w:rPr>
        <w:fldChar w:fldCharType="end"/>
      </w:r>
      <w:r w:rsidRPr="00CE7E86">
        <w:rPr>
          <w:sz w:val="24"/>
          <w:szCs w:val="24"/>
        </w:rPr>
        <w:t xml:space="preserve"> Positive-negative (p-n) junctions are designed to create an internal electrical field which creates free electrons and holes throughout the entire active layer. This ability has given inorganic photovoltaics a distinct advantage over other technologies in the past. </w:t>
      </w:r>
    </w:p>
    <w:p w14:paraId="16E529E2" w14:textId="77777777" w:rsidR="002568D9" w:rsidRPr="00CE7E86" w:rsidRDefault="002568D9" w:rsidP="0014179E">
      <w:pPr>
        <w:spacing w:line="360" w:lineRule="auto"/>
        <w:jc w:val="both"/>
        <w:rPr>
          <w:sz w:val="24"/>
          <w:szCs w:val="24"/>
        </w:rPr>
      </w:pPr>
    </w:p>
    <w:p w14:paraId="70848530" w14:textId="77777777" w:rsidR="00787188" w:rsidRDefault="00CE7E86" w:rsidP="0014179E">
      <w:pPr>
        <w:spacing w:line="360" w:lineRule="auto"/>
        <w:jc w:val="both"/>
      </w:pPr>
      <w:r>
        <w:rPr>
          <w:noProof/>
          <w:lang w:eastAsia="en-GB"/>
        </w:rPr>
        <mc:AlternateContent>
          <mc:Choice Requires="wpg">
            <w:drawing>
              <wp:anchor distT="0" distB="0" distL="114300" distR="114300" simplePos="0" relativeHeight="251551744" behindDoc="0" locked="0" layoutInCell="1" allowOverlap="1" wp14:anchorId="5032FE77" wp14:editId="139D770D">
                <wp:simplePos x="0" y="0"/>
                <wp:positionH relativeFrom="column">
                  <wp:posOffset>21265</wp:posOffset>
                </wp:positionH>
                <wp:positionV relativeFrom="paragraph">
                  <wp:posOffset>0</wp:posOffset>
                </wp:positionV>
                <wp:extent cx="5676900" cy="2390775"/>
                <wp:effectExtent l="0" t="0" r="0" b="9525"/>
                <wp:wrapNone/>
                <wp:docPr id="21" name="Group 21"/>
                <wp:cNvGraphicFramePr/>
                <a:graphic xmlns:a="http://schemas.openxmlformats.org/drawingml/2006/main">
                  <a:graphicData uri="http://schemas.microsoft.com/office/word/2010/wordprocessingGroup">
                    <wpg:wgp>
                      <wpg:cNvGrpSpPr/>
                      <wpg:grpSpPr>
                        <a:xfrm>
                          <a:off x="0" y="0"/>
                          <a:ext cx="5676900" cy="2390775"/>
                          <a:chOff x="0" y="0"/>
                          <a:chExt cx="5676900" cy="2390775"/>
                        </a:xfrm>
                      </wpg:grpSpPr>
                      <pic:pic xmlns:pic="http://schemas.openxmlformats.org/drawingml/2006/picture">
                        <pic:nvPicPr>
                          <pic:cNvPr id="4" name="Picture 4"/>
                          <pic:cNvPicPr>
                            <a:picLocks noChangeAspect="1"/>
                          </pic:cNvPicPr>
                        </pic:nvPicPr>
                        <pic:blipFill>
                          <a:blip r:embed="rId121">
                            <a:extLst>
                              <a:ext uri="{28A0092B-C50C-407E-A947-70E740481C1C}">
                                <a14:useLocalDpi xmlns:a14="http://schemas.microsoft.com/office/drawing/2010/main" val="0"/>
                              </a:ext>
                            </a:extLst>
                          </a:blip>
                          <a:srcRect/>
                          <a:stretch>
                            <a:fillRect/>
                          </a:stretch>
                        </pic:blipFill>
                        <pic:spPr bwMode="auto">
                          <a:xfrm>
                            <a:off x="618911" y="0"/>
                            <a:ext cx="4400550" cy="2047875"/>
                          </a:xfrm>
                          <a:prstGeom prst="rect">
                            <a:avLst/>
                          </a:prstGeom>
                          <a:noFill/>
                          <a:ln>
                            <a:noFill/>
                          </a:ln>
                        </pic:spPr>
                      </pic:pic>
                      <wps:wsp>
                        <wps:cNvPr id="20" name="Text Box 2"/>
                        <wps:cNvSpPr txBox="1">
                          <a:spLocks noChangeArrowheads="1"/>
                        </wps:cNvSpPr>
                        <wps:spPr bwMode="auto">
                          <a:xfrm>
                            <a:off x="0" y="2105025"/>
                            <a:ext cx="5676900" cy="285750"/>
                          </a:xfrm>
                          <a:prstGeom prst="rect">
                            <a:avLst/>
                          </a:prstGeom>
                          <a:solidFill>
                            <a:srgbClr val="FFFFFF"/>
                          </a:solidFill>
                          <a:ln w="9525">
                            <a:noFill/>
                            <a:miter lim="800000"/>
                            <a:headEnd/>
                            <a:tailEnd/>
                          </a:ln>
                        </wps:spPr>
                        <wps:txbx>
                          <w:txbxContent>
                            <w:p w14:paraId="28B3E91D" w14:textId="77777777" w:rsidR="00CB748F" w:rsidRPr="00122800" w:rsidRDefault="00CB748F" w:rsidP="0014179E">
                              <w:pPr>
                                <w:pStyle w:val="ListParagraph"/>
                              </w:pPr>
                              <w:bookmarkStart w:id="28" w:name="_Toc474854394"/>
                              <w:r>
                                <w:rPr>
                                  <w:b/>
                                  <w:bCs/>
                                </w:rPr>
                                <w:t>Figure</w:t>
                              </w:r>
                              <w:r w:rsidRPr="00122800">
                                <w:rPr>
                                  <w:b/>
                                  <w:bCs/>
                                </w:rPr>
                                <w:t xml:space="preserve"> </w:t>
                              </w:r>
                              <w:r>
                                <w:rPr>
                                  <w:b/>
                                  <w:bCs/>
                                </w:rPr>
                                <w:fldChar w:fldCharType="begin"/>
                              </w:r>
                              <w:r>
                                <w:rPr>
                                  <w:b/>
                                  <w:bCs/>
                                </w:rPr>
                                <w:instrText xml:space="preserve"> SEQ Figure \* ARABIC </w:instrText>
                              </w:r>
                              <w:r>
                                <w:rPr>
                                  <w:b/>
                                  <w:bCs/>
                                </w:rPr>
                                <w:fldChar w:fldCharType="separate"/>
                              </w:r>
                              <w:r>
                                <w:rPr>
                                  <w:b/>
                                  <w:bCs/>
                                  <w:noProof/>
                                </w:rPr>
                                <w:t>4</w:t>
                              </w:r>
                              <w:r>
                                <w:rPr>
                                  <w:b/>
                                  <w:bCs/>
                                </w:rPr>
                                <w:fldChar w:fldCharType="end"/>
                              </w:r>
                              <w:r w:rsidRPr="00122800">
                                <w:t xml:space="preserve"> Charge generation and separation in inorganic photovoltaics</w:t>
                              </w:r>
                              <w:bookmarkEnd w:id="28"/>
                            </w:p>
                            <w:p w14:paraId="1902BBCE" w14:textId="77777777" w:rsidR="00CB748F" w:rsidRDefault="00CB748F" w:rsidP="0014179E"/>
                          </w:txbxContent>
                        </wps:txbx>
                        <wps:bodyPr rot="0" vert="horz" wrap="square" lIns="91440" tIns="45720" rIns="91440" bIns="45720" anchor="t" anchorCtr="0">
                          <a:noAutofit/>
                        </wps:bodyPr>
                      </wps:wsp>
                    </wpg:wgp>
                  </a:graphicData>
                </a:graphic>
              </wp:anchor>
            </w:drawing>
          </mc:Choice>
          <mc:Fallback>
            <w:pict>
              <v:group w14:anchorId="5032FE77" id="Group 21" o:spid="_x0000_s1032" style="position:absolute;left:0;text-align:left;margin-left:1.65pt;margin-top:0;width:447pt;height:188.25pt;z-index:251551744" coordsize="56769,2390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">
                <v:shape id="Picture 4" o:spid="_x0000_s1033" type="#_x0000_t75" style="position:absolute;left:6189;width:44005;height:20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">
                  <v:imagedata r:id="rId122" o:title=""/>
                </v:shape>
                <v:shape id="_x0000_s1034" type="#_x0000_t202" style="position:absolute;top:21050;width:56769;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" stroked="f">
                  <v:textbox>
                    <w:txbxContent>
                      <w:p w14:paraId="28B3E91D" w14:textId="77777777" w:rsidR="00CB748F" w:rsidRPr="00122800" w:rsidRDefault="00CB748F" w:rsidP="0014179E">
                        <w:pPr>
                          <w:pStyle w:val="ListParagraph"/>
                        </w:pPr>
                        <w:bookmarkStart w:id="29" w:name="_Toc474854394"/>
                        <w:r>
                          <w:rPr>
                            <w:b/>
                            <w:bCs/>
                          </w:rPr>
                          <w:t>Figure</w:t>
                        </w:r>
                        <w:r w:rsidRPr="00122800">
                          <w:rPr>
                            <w:b/>
                            <w:bCs/>
                          </w:rPr>
                          <w:t xml:space="preserve"> </w:t>
                        </w:r>
                        <w:r>
                          <w:rPr>
                            <w:b/>
                            <w:bCs/>
                          </w:rPr>
                          <w:fldChar w:fldCharType="begin"/>
                        </w:r>
                        <w:r>
                          <w:rPr>
                            <w:b/>
                            <w:bCs/>
                          </w:rPr>
                          <w:instrText xml:space="preserve"> SEQ Figure \* ARABIC </w:instrText>
                        </w:r>
                        <w:r>
                          <w:rPr>
                            <w:b/>
                            <w:bCs/>
                          </w:rPr>
                          <w:fldChar w:fldCharType="separate"/>
                        </w:r>
                        <w:r>
                          <w:rPr>
                            <w:b/>
                            <w:bCs/>
                            <w:noProof/>
                          </w:rPr>
                          <w:t>4</w:t>
                        </w:r>
                        <w:r>
                          <w:rPr>
                            <w:b/>
                            <w:bCs/>
                          </w:rPr>
                          <w:fldChar w:fldCharType="end"/>
                        </w:r>
                        <w:r w:rsidRPr="00122800">
                          <w:t xml:space="preserve"> Charge generation and separation in inorganic photovoltaics</w:t>
                        </w:r>
                        <w:bookmarkEnd w:id="29"/>
                      </w:p>
                      <w:p w14:paraId="1902BBCE" w14:textId="77777777" w:rsidR="00CB748F" w:rsidRDefault="00CB748F" w:rsidP="0014179E"/>
                    </w:txbxContent>
                  </v:textbox>
                </v:shape>
              </v:group>
            </w:pict>
          </mc:Fallback>
        </mc:AlternateContent>
      </w:r>
    </w:p>
    <w:p w14:paraId="26F66439" w14:textId="77777777" w:rsidR="00787188" w:rsidRDefault="00787188" w:rsidP="0014179E">
      <w:pPr>
        <w:spacing w:line="360" w:lineRule="auto"/>
        <w:jc w:val="both"/>
      </w:pPr>
    </w:p>
    <w:p w14:paraId="556F93D5" w14:textId="77777777" w:rsidR="0014179E" w:rsidRDefault="0014179E" w:rsidP="0014179E">
      <w:pPr>
        <w:spacing w:line="360" w:lineRule="auto"/>
        <w:jc w:val="both"/>
      </w:pPr>
    </w:p>
    <w:p w14:paraId="348723E7" w14:textId="77777777" w:rsidR="0014179E" w:rsidRDefault="0014179E" w:rsidP="0014179E">
      <w:pPr>
        <w:spacing w:line="360" w:lineRule="auto"/>
        <w:jc w:val="both"/>
      </w:pPr>
    </w:p>
    <w:p w14:paraId="3F79205F" w14:textId="77777777" w:rsidR="0014179E" w:rsidRDefault="0014179E" w:rsidP="0014179E">
      <w:pPr>
        <w:spacing w:line="360" w:lineRule="auto"/>
        <w:jc w:val="both"/>
      </w:pPr>
    </w:p>
    <w:p w14:paraId="24DBB2FB" w14:textId="77777777" w:rsidR="0014179E" w:rsidRPr="00122800" w:rsidRDefault="0014179E" w:rsidP="0014179E">
      <w:pPr>
        <w:spacing w:line="360" w:lineRule="auto"/>
        <w:jc w:val="both"/>
      </w:pPr>
    </w:p>
    <w:p w14:paraId="1B6E1230" w14:textId="77777777" w:rsidR="0014179E" w:rsidRDefault="0014179E" w:rsidP="0014179E">
      <w:pPr>
        <w:pStyle w:val="ListParagraph"/>
        <w:spacing w:line="360" w:lineRule="auto"/>
      </w:pPr>
    </w:p>
    <w:p w14:paraId="68BC8E75" w14:textId="77777777" w:rsidR="0014179E" w:rsidRPr="00CE7E86" w:rsidRDefault="0014179E" w:rsidP="0014179E">
      <w:pPr>
        <w:spacing w:line="360" w:lineRule="auto"/>
        <w:jc w:val="both"/>
        <w:rPr>
          <w:sz w:val="24"/>
          <w:szCs w:val="24"/>
        </w:rPr>
      </w:pPr>
      <w:r w:rsidRPr="00CE7E86">
        <w:rPr>
          <w:sz w:val="24"/>
          <w:szCs w:val="24"/>
        </w:rPr>
        <w:t>Charge generation and separation doesn’t occur as efficiently inside organic photovoltaic devices. Instead of electrons and holes being generated freely throughout the active layer, coulombically bound electron-hole pairs are created; colloquially known as excitons.</w:t>
      </w:r>
      <w:r w:rsidRPr="00CE7E86">
        <w:rPr>
          <w:sz w:val="24"/>
          <w:szCs w:val="24"/>
        </w:rPr>
        <w:fldChar w:fldCharType="begin" w:fldLock="1"/>
      </w:r>
      <w:r w:rsidRPr="00CE7E86">
        <w:rPr>
          <w:sz w:val="24"/>
          <w:szCs w:val="24"/>
        </w:rPr>
        <w:instrText>ADDIN CSL_CITATION { "citationItems" : [ { "id" : "ITEM-1", "itemData" : { "DOI" : "10.1002/adma.200501717", "ISSN" : "0935-9648", "author" : [ { "dropping-particle" : "", "family" : "Scharber", "given" : "M.\u2009C.", "non-dropping-particle" : "", "parse-names" : false, "suffix" : "" }, { "dropping-particle" : "", "family" : "M\u00fchlbacher", "given" : "D.", "non-dropping-particle" : "", "parse-names" : false, "suffix" : "" }, { "dropping-particle" : "", "family" : "Koppe", "given" : "M.", "non-dropping-particle" : "", "parse-names" : false, "suffix" : "" }, { "dropping-particle" : "", "family" : "Denk", "given" : "P.", "non-dropping-particle" : "", "parse-names" : false, "suffix" : "" }, { "dropping-particle" : "", "family" : "Waldauf", "given" : "C.", "non-dropping-particle" : "", "parse-names" : false, "suffix" : "" }, { "dropping-particle" : "", "family" : "Heeger", "given" : "a.\u2009J.", "non-dropping-particle" : "", "parse-names" : false, "suffix" : "" }, { "dropping-particle" : "", "family" : "Brabec", "given" : "C.\u2009J.", "non-dropping-particle" : "", "parse-names" : false, "suffix" : "" } ], "container-title" : "Advanced Materials", "id" : "ITEM-1", "issue" : "6", "issued" : { "date-parts" : [ [ "2006", "3", "17" ] ] }, "page" : "789-794", "title" : "Design Rules for Donors in Bulk-Heterojunction Solar Cells\u2014Towards 10\u2009% Energy-Conversion Efficiency", "type" : "article-journal", "volume" : "18" }, "uris" : [ "http://www.mendeley.com/documents/?uuid=d309f307-bcad-4de3-97cc-d47849db54ac" ] } ], "mendeley" : { "formattedCitation" : "&lt;sup&gt;30&lt;/sup&gt;", "plainTextFormattedCitation" : "30", "previouslyFormattedCitation" : "&lt;sup&gt;30&lt;/sup&gt;" }, "properties" : { "noteIndex" : 0 }, "schema" : "https://github.com/citation-style-language/schema/raw/master/csl-citation.json" }</w:instrText>
      </w:r>
      <w:r w:rsidRPr="00CE7E86">
        <w:rPr>
          <w:sz w:val="24"/>
          <w:szCs w:val="24"/>
        </w:rPr>
        <w:fldChar w:fldCharType="separate"/>
      </w:r>
      <w:r w:rsidRPr="00CE7E86">
        <w:rPr>
          <w:noProof/>
          <w:sz w:val="24"/>
          <w:szCs w:val="24"/>
          <w:vertAlign w:val="superscript"/>
        </w:rPr>
        <w:t>30</w:t>
      </w:r>
      <w:r w:rsidRPr="00CE7E86">
        <w:rPr>
          <w:sz w:val="24"/>
          <w:szCs w:val="24"/>
        </w:rPr>
        <w:fldChar w:fldCharType="end"/>
      </w:r>
      <w:r w:rsidRPr="00CE7E86">
        <w:rPr>
          <w:sz w:val="24"/>
          <w:szCs w:val="24"/>
        </w:rPr>
        <w:t xml:space="preserve"> Low permittivities due to strong nucleus-electron attraction are partly responsible for this effect.</w:t>
      </w:r>
      <w:r w:rsidRPr="00CE7E86">
        <w:rPr>
          <w:sz w:val="24"/>
          <w:szCs w:val="24"/>
        </w:rPr>
        <w:fldChar w:fldCharType="begin" w:fldLock="1"/>
      </w:r>
      <w:r w:rsidRPr="00CE7E86">
        <w:rPr>
          <w:sz w:val="24"/>
          <w:szCs w:val="24"/>
        </w:rPr>
        <w:instrText>ADDIN CSL_CITATION { "citationItems" : [ { "id" : "ITEM-1", "itemData" : { "DOI" : "10.1039/c4cp01070a", "ISSN" : "1463-9084", "PMID" : "24827463", "abstract" : "Providing sustainable energy is one of the biggest challenges nowadays. An attractive answer is the use of organic solar cells to capture solar energy. Recently a promising route to increase their efficiency has been suggested: developing new organic materials with a high dielectric constant. This solution focuses on lowering the coulomb attraction between electrons and holes, thereby increasing the yield of free charges. In here, we demonstrate from a theoretical point of view that incorporation of dipole moments in organic materials indeed lowers the coulomb attraction. A combination of molecular dynamics simulations for modelling the blend and ab initio quantum chemical calculations to study specific regions was performed. This approach gives predictive insight in the suitability of new materials for application in organic solar cells. In addition to all requirements that make conjugated polymers suitable for application in organic solar cells, this study demonstrates the importance of large dipole moments in polymer side-chains.", "author" : [ { "dropping-particle" : "", "family" : "Gier", "given" : "Hilde D.", "non-dropping-particle" : "de", "parse-names" : false, "suffix" : "" }, { "dropping-particle" : "", "family" : "Broer", "given" : "Ria", "non-dropping-particle" : "", "parse-names" : false, "suffix" : "" }, { "dropping-particle" : "", "family" : "Havenith", "given" : "Remco W. a.", "non-dropping-particle" : "", "parse-names" : false, "suffix" : "" } ], "container-title" : "Physical chemistry chemical physics : PCCP", "id" : "ITEM-1", "issued" : { "date-parts" : [ [ "2014" ] ] }, "page" : "12454-61", "title" : "Non-innocent side-chains with dipole moments in organic solar cells improve charge separation.", "type" : "article-journal", "volume" : "16" }, "uris" : [ "http://www.mendeley.com/documents/?uuid=448a9e58-a47e-4de9-82af-9e6f745a3232" ] }, { "id" : "ITEM-2", "itemData" : { "DOI" : "10.1039/c2ee21608f", "ISBN" : "1754-5706", "ISSN" : "1754-5692", "abstract" : "In this perspective article, we discuss the development of organic photovoltaic (OPVs) solar cells. Our focus will be on discussing the development of new donor polymers and device technologies, which resulted in enormous progress in OPV performances with power conversion efficiencies (PCEs) of 8-9%. However, for the wide spread usage of OPVs, high module efficiencies (&gt;10%) and lifetimes suitable for commercial applications are required. To achieve such goals, interdisciplinary advances in the development of new light-harvesting materials, the improvement of device structures, and the development of cost effective device processing methods are crucial. In particular, new donor polymers overcoming the drawbacks of current polymer solar cells can play an important role to further improve the PCEs and device stability. This perspective article addresses the polymer design criteria that have been distilled out from the research of the past 20 years: energy level matching, nano-morphology of polymer/acceptor blend films, local dipole moments of the polymer chains, and stability. Also, we introduce representative donor polymers and describe the research progress in the polymers development to move beyond certain milestones. We emphasize the importance of the synergetic research efforts in developing new materials, such as the design of new polymers with improved physical properties, the development of device technologies and a fundamental understanding of OPV mechanisms, which will help to continuously enhance the performance of OPVs.", "author" : [ { "dropping-particle" : "", "family" : "Son", "given" : "Hae Jung", "non-dropping-particle" : "", "parse-names" : false, "suffix" : "" }, { "dropping-particle" : "", "family" : "Carsten", "given" : "Bridget", "non-dropping-particle" : "", "parse-names" : false, "suffix" : "" }, { "dropping-particle" : "", "family" : "Jung", "given" : "In Hwan", "non-dropping-particle" : "", "parse-names" : false, "suffix" : "" }, { "dropping-particle" : "", "family" : "Yu", "given" : "Luping", "non-dropping-particle" : "", "parse-names" : false, "suffix" : "" } ], "container-title" : "Energy &amp; Environmental Science", "id" : "ITEM-2", "issue" : "8", "issued" : { "date-parts" : [ [ "2012" ] ] }, "page" : "8158", "title" : "Overcoming efficiency challenges in organic solar cells: rational development of conjugated polymers", "type" : "article-journal", "volume" : "5" }, "uris" : [ "http://www.mendeley.com/documents/?uuid=9c437f1c-2557-4c4e-b851-1eae6d77ec3e" ] }, { "id" : "ITEM-3", "itemData" : { "DOI" : "10.1002/pat.3699", "ISSN" : "10991581", "author" : [ { "dropping-particle" : "", "family" : "Cartwright", "given" : "Luke", "non-dropping-particle" : "", "parse-names" : false, "suffix" : "" }, { "dropping-particle" : "", "family" : "Neal", "given" : "Thomas J.", "non-dropping-particle" : "", "parse-names" : false, "suffix" : "" }, { "dropping-particle" : "", "family" : "Rutland", "given" : "Nathan J.", "non-dropping-particle" : "", "parse-names" : false, "suffix" : "" }, { "dropping-particle" : "", "family" : "Iraqi", "given" : "Ahmed", "non-dropping-particle" : "", "parse-names" : false, "suffix" : "" } ], "container-title" : "Polymers for Advanced Technologies", "id" : "ITEM-3", "issue" : "August", "issued" : { "date-parts" : [ [ "2015" ] ] }, "title" : "Anthracene-thieno[3,4-c]pyrrole-4,6-dione based donor-acceptor conjugated copolymers for applications in optoelectronic devices", "type" : "article-journal" }, "uris" : [ "http://www.mendeley.com/documents/?uuid=1a88c926-254f-4e20-bd58-4dda0f8ae4fe" ] }, { "id" : "ITEM-4", "itemData" : { "DOI" : "10.1002/anie.200702506", "ISSN" : "1521-3773", "PMID" : "18041798", "abstract" : "Fossil fuel alternatives, such as solar energy, are moving to the forefront in a variety of research fields. Polymer-based organic photovoltaic systems hold the promise for a cost-effective, lightweight solar energy conversion platform, which could benefit from simple solution processing of the active layer. The function of such excitonic solar cells is based on photoinduced electron transfer from a donor to an acceptor. Fullerenes have become the ubiquitous acceptors because of their high electron affinity and ability to transport charge effectively. The most effective solar cells have been made from bicontinuous polymer-fullerene composites, or so-called bulk heterojunctions. The best solar cells currently achieve an efficiency of about 5%, thus significant advances in the fundamental understanding of the complex interplay between the active layer morphology and electronic properties are required if this technology is to find viable application.", "author" : [ { "dropping-particle" : "", "family" : "Thompson", "given" : "Barry C", "non-dropping-particle" : "", "parse-names" : false, "suffix" : "" }, { "dropping-particle" : "", "family" : "Fr\u00e9chet", "given" : "Jean M J", "non-dropping-particle" : "", "parse-names" : false, "suffix" : "" } ], "container-title" : "Angewandte Chemie (International ed. in English)", "id" : "ITEM-4", "issue" : "1", "issued" : { "date-parts" : [ [ "2008", "1" ] ] }, "page" : "58-77", "title" : "Polymer-fullerene composite solar cells.", "type" : "article-journal", "volume" : "47" }, "uris" : [ "http://www.mendeley.com/documents/?uuid=853b9aaf-cae7-4c75-ac29-101269caa733" ] }, { "id" : "ITEM-5", "itemData" : { "DOI" : "10.1021/cr900271s", "ISSN" : "1520-6890", "PMID" : "20063869", "author" : [ { "dropping-particle" : "", "family" : "Clarke", "given" : "Tracey M", "non-dropping-particle" : "", "parse-names" : false, "suffix" : "" }, { "dropping-particle" : "", "family" : "Durrant", "given" : "James R", "non-dropping-particle" : "", "parse-names" : false, "suffix" : "" } ], "container-title" : "Chemical reviews", "id" : "ITEM-5", "issue" : "11", "issued" : { "date-parts" : [ [ "2010", "11", "10" ] ] }, "page" : "6736-67", "title" : "Charge photogeneration in organic solar cells.", "type" : "article-journal", "volume" : "110" }, "uris" : [ "http://www.mendeley.com/documents/?uuid=39aefd53-5d58-427d-a7cf-517329e3a392" ] }, { "id" : "ITEM-6", "itemData" : { "DOI" : "10.1002/adma.200601093", "ISSN" : "09359648", "author" : [ { "dropping-particle" : "", "family" : "Blom", "given" : "P.\u2009W.\u2009M.", "non-dropping-particle" : "", "parse-names" : false, "suffix" : "" }, { "dropping-particle" : "", "family" : "Mihailetchi", "given" : "V.\u2009D.", "non-dropping-particle" : "", "parse-names" : false, "suffix" : "" }, { "dropping-particle" : "", "family" : "Koster", "given" : "L.\u2009J.\u2009a.", "non-dropping-particle" : "", "parse-names" : false, "suffix" : "" }, { "dropping-particle" : "", "family" : "Markov", "given" : "D.\u2009E.", "non-dropping-particle" : "", "parse-names" : false, "suffix" : "" } ], "container-title" : "Advanced Materials", "id" : "ITEM-6", "issue" : "12", "issued" : { "date-parts" : [ [ "2007", "6", "18" ] ] }, "page" : "1551-1566", "title" : "Device Physics of Polymer:Fullerene Bulk Heterojunction Solar Cells", "type" : "article-journal", "volume" : "19" }, "uris" : [ "http://www.mendeley.com/documents/?uuid=676a97e0-9e6d-46db-a50a-b9f30aab82eb" ] }, { "id" : "ITEM-7", "itemData" : { "DOI" : "10.1039/c2ee21608f", "ISBN" : "1754-5706", "ISSN" : "1754-5692", "abstract" : "In this perspective article, we discuss the development of organic photovoltaic (OPVs) solar cells. Our focus will be on discussing the development of new donor polymers and device technologies, which resulted in enormous progress in OPV performances with power conversion efficiencies (PCEs) of 8-9%. However, for the wide spread usage of OPVs, high module efficiencies (&gt;10%) and lifetimes suitable for commercial applications are required. To achieve such goals, interdisciplinary advances in the development of new light-harvesting materials, the improvement of device structures, and the development of cost effective device processing methods are crucial. In particular, new donor polymers overcoming the drawbacks of current polymer solar cells can play an important role to further improve the PCEs and device stability. This perspective article addresses the polymer design criteria that have been distilled out from the research of the past 20 years: energy level matching, nano-morphology of polymer/acceptor blend films, local dipole moments of the polymer chains, and stability. Also, we introduce representative donor polymers and describe the research progress in the polymers development to move beyond certain milestones. We emphasize the importance of the synergetic research efforts in developing new materials, such as the design of new polymers with improved physical properties, the development of device technologies and a fundamental understanding of OPV mechanisms, which will help to continuously enhance the performance of OPVs.", "author" : [ { "dropping-particle" : "", "family" : "Son", "given" : "Hae Jung", "non-dropping-particle" : "", "parse-names" : false, "suffix" : "" }, { "dropping-particle" : "", "family" : "Carsten", "given" : "Bridget", "non-dropping-particle" : "", "parse-names" : false, "suffix" : "" }, { "dropping-particle" : "", "family" : "Jung", "given" : "In Hwan", "non-dropping-particle" : "", "parse-names" : false, "suffix" : "" }, { "dropping-particle" : "", "family" : "Yu", "given" : "Luping", "non-dropping-particle" : "", "parse-names" : false, "suffix" : "" } ], "container-title" : "Energy &amp; Environmental Science", "id" : "ITEM-7", "issue" : "8", "issued" : { "date-parts" : [ [ "2012" ] ] }, "page" : "8158", "title" : "Overcoming efficiency challenges in organic solar cells: rational development of conjugated polymers", "type" : "article-journal", "volume" : "5" }, "uris" : [ "http://www.mendeley.com/documents/?uuid=752cbe8f-2a9d-4aff-9b79-2fd337aa7cd0" ] } ], "mendeley" : { "formattedCitation" : "&lt;sup&gt;8,8,10,26,31\u201333&lt;/sup&gt;", "manualFormatting" : "8,10,26,31\u201333", "plainTextFormattedCitation" : "8,8,10,26,31\u201333", "previouslyFormattedCitation" : "&lt;sup&gt;8,8,10,26,31\u201333&lt;/sup&gt;" }, "properties" : { "noteIndex" : 0 }, "schema" : "https://github.com/citation-style-language/schema/raw/master/csl-citation.json" }</w:instrText>
      </w:r>
      <w:r w:rsidRPr="00CE7E86">
        <w:rPr>
          <w:sz w:val="24"/>
          <w:szCs w:val="24"/>
        </w:rPr>
        <w:fldChar w:fldCharType="separate"/>
      </w:r>
      <w:r w:rsidRPr="00CE7E86">
        <w:rPr>
          <w:noProof/>
          <w:sz w:val="24"/>
          <w:szCs w:val="24"/>
          <w:vertAlign w:val="superscript"/>
        </w:rPr>
        <w:t>8,10,26,31–33</w:t>
      </w:r>
      <w:r w:rsidRPr="00CE7E86">
        <w:rPr>
          <w:sz w:val="24"/>
          <w:szCs w:val="24"/>
        </w:rPr>
        <w:fldChar w:fldCharType="end"/>
      </w:r>
      <w:r w:rsidRPr="00CE7E86">
        <w:rPr>
          <w:sz w:val="24"/>
          <w:szCs w:val="24"/>
        </w:rPr>
        <w:t xml:space="preserve"> When compared to the ‘’sea’’ of delocalised charge carriers observed in more metal-like semiconductors, charges are localised to their respective molecules. Weak π- π interactions inhibit delocalisation and free charge carrier formation.</w:t>
      </w:r>
      <w:r w:rsidRPr="00CE7E86">
        <w:rPr>
          <w:sz w:val="24"/>
          <w:szCs w:val="24"/>
        </w:rPr>
        <w:fldChar w:fldCharType="begin" w:fldLock="1"/>
      </w:r>
      <w:r w:rsidRPr="00CE7E86">
        <w:rPr>
          <w:sz w:val="24"/>
          <w:szCs w:val="24"/>
        </w:rPr>
        <w:instrText>ADDIN CSL_CITATION { "citationItems" : [ { "id" : "ITEM-1", "itemData" : { "DOI" : "10.1039/c2ee21608f", "ISBN" : "1754-5706", "ISSN" : "1754-5692", "abstract" : "In this perspective article, we discuss the development of organic photovoltaic (OPVs) solar cells. Our focus will be on discussing the development of new donor polymers and device technologies, which resulted in enormous progress in OPV performances with power conversion efficiencies (PCEs) of 8-9%. However, for the wide spread usage of OPVs, high module efficiencies (&gt;10%) and lifetimes suitable for commercial applications are required. To achieve such goals, interdisciplinary advances in the development of new light-harvesting materials, the improvement of device structures, and the development of cost effective device processing methods are crucial. In particular, new donor polymers overcoming the drawbacks of current polymer solar cells can play an important role to further improve the PCEs and device stability. This perspective article addresses the polymer design criteria that have been distilled out from the research of the past 20 years: energy level matching, nano-morphology of polymer/acceptor blend films, local dipole moments of the polymer chains, and stability. Also, we introduce representative donor polymers and describe the research progress in the polymers development to move beyond certain milestones. We emphasize the importance of the synergetic research efforts in developing new materials, such as the design of new polymers with improved physical properties, the development of device technologies and a fundamental understanding of OPV mechanisms, which will help to continuously enhance the performance of OPVs.", "author" : [ { "dropping-particle" : "", "family" : "Son", "given" : "Hae Jung", "non-dropping-particle" : "", "parse-names" : false, "suffix" : "" }, { "dropping-particle" : "", "family" : "Carsten", "given" : "Bridget", "non-dropping-particle" : "", "parse-names" : false, "suffix" : "" }, { "dropping-particle" : "", "family" : "Jung", "given" : "In Hwan", "non-dropping-particle" : "", "parse-names" : false, "suffix" : "" }, { "dropping-particle" : "", "family" : "Yu", "given" : "Luping", "non-dropping-particle" : "", "parse-names" : false, "suffix" : "" } ], "container-title" : "Energy &amp; Environmental Science", "id" : "ITEM-1", "issue" : "8", "issued" : { "date-parts" : [ [ "2012" ] ] }, "page" : "8158", "title" : "Overcoming efficiency challenges in organic solar cells: rational development of conjugated polymers", "type" : "article-journal", "volume" : "5" }, "uris" : [ "http://www.mendeley.com/documents/?uuid=752cbe8f-2a9d-4aff-9b79-2fd337aa7cd0" ] } ], "mendeley" : { "formattedCitation" : "&lt;sup&gt;8&lt;/sup&gt;", "plainTextFormattedCitation" : "8", "previouslyFormattedCitation" : "&lt;sup&gt;8&lt;/sup&gt;" }, "properties" : { "noteIndex" : 0 }, "schema" : "https://github.com/citation-style-language/schema/raw/master/csl-citation.json" }</w:instrText>
      </w:r>
      <w:r w:rsidRPr="00CE7E86">
        <w:rPr>
          <w:sz w:val="24"/>
          <w:szCs w:val="24"/>
        </w:rPr>
        <w:fldChar w:fldCharType="separate"/>
      </w:r>
      <w:r w:rsidRPr="00CE7E86">
        <w:rPr>
          <w:noProof/>
          <w:sz w:val="24"/>
          <w:szCs w:val="24"/>
          <w:vertAlign w:val="superscript"/>
        </w:rPr>
        <w:t>8</w:t>
      </w:r>
      <w:r w:rsidRPr="00CE7E86">
        <w:rPr>
          <w:sz w:val="24"/>
          <w:szCs w:val="24"/>
        </w:rPr>
        <w:fldChar w:fldCharType="end"/>
      </w:r>
      <w:r w:rsidRPr="00CE7E86">
        <w:rPr>
          <w:sz w:val="24"/>
          <w:szCs w:val="24"/>
        </w:rPr>
        <w:t xml:space="preserve"> </w:t>
      </w:r>
    </w:p>
    <w:p w14:paraId="24B2023C" w14:textId="66B7B2FA" w:rsidR="0014179E" w:rsidRPr="00CE7E86" w:rsidRDefault="0014179E" w:rsidP="0014179E">
      <w:pPr>
        <w:spacing w:line="360" w:lineRule="auto"/>
        <w:jc w:val="both"/>
        <w:rPr>
          <w:rFonts w:eastAsia="SimSun" w:cs="Times New Roman"/>
          <w:iCs/>
          <w:kern w:val="3"/>
          <w:sz w:val="24"/>
          <w:szCs w:val="24"/>
          <w:lang w:eastAsia="en-US"/>
        </w:rPr>
      </w:pPr>
      <w:r w:rsidRPr="00CE7E86">
        <w:rPr>
          <w:sz w:val="24"/>
          <w:szCs w:val="24"/>
        </w:rPr>
        <w:t xml:space="preserve">This is a fundamental problem all organic semiconductors face and one which can be partially overcome by using two materials with varying electron affinities in conjunction </w:t>
      </w:r>
      <w:r w:rsidRPr="00CE7E86">
        <w:rPr>
          <w:sz w:val="24"/>
          <w:szCs w:val="24"/>
        </w:rPr>
        <w:lastRenderedPageBreak/>
        <w:t>with one another;</w:t>
      </w:r>
      <w:r w:rsidR="00A27012">
        <w:rPr>
          <w:sz w:val="24"/>
          <w:szCs w:val="24"/>
        </w:rPr>
        <w:t xml:space="preserve"> in</w:t>
      </w:r>
      <w:r w:rsidRPr="00CE7E86">
        <w:rPr>
          <w:sz w:val="24"/>
          <w:szCs w:val="24"/>
        </w:rPr>
        <w:t xml:space="preserve"> a heterojunction.</w:t>
      </w:r>
      <w:r w:rsidRPr="00CE7E86">
        <w:rPr>
          <w:sz w:val="24"/>
          <w:szCs w:val="24"/>
        </w:rPr>
        <w:fldChar w:fldCharType="begin" w:fldLock="1"/>
      </w:r>
      <w:r w:rsidRPr="00CE7E86">
        <w:rPr>
          <w:sz w:val="24"/>
          <w:szCs w:val="24"/>
        </w:rPr>
        <w:instrText>ADDIN CSL_CITATION { "citationItems" : [ { "id" : "ITEM-1", "itemData" : { "DOI" : "10.1063/1.359792", "ISSN" : "00218979", "author" : [ { "dropping-particle" : "", "family" : "Yu", "given" : "G.", "non-dropping-particle" : "", "parse-names" : false, "suffix" : "" }, { "dropping-particle" : "", "family" : "Heeger", "given" : "a. J.", "non-dropping-particle" : "", "parse-names" : false, "suffix" : "" } ], "container-title" : "Journal of Applied Physics", "id" : "ITEM-1", "issue" : "7", "issued" : { "date-parts" : [ [ "1995" ] ] }, "page" : "4510", "title" : "Charge separation and photovoltaic conversion in polymer composites with internal donor/acceptor heterojunctions", "type" : "article-journal", "volume" : "78" }, "uris" : [ "http://www.mendeley.com/documents/?uuid=1e964475-0fdc-4fd7-b441-3f9f7a1293ed" ] } ], "mendeley" : { "formattedCitation" : "&lt;sup&gt;9&lt;/sup&gt;", "plainTextFormattedCitation" : "9", "previouslyFormattedCitation" : "&lt;sup&gt;9&lt;/sup&gt;" }, "properties" : { "noteIndex" : 0 }, "schema" : "https://github.com/citation-style-language/schema/raw/master/csl-citation.json" }</w:instrText>
      </w:r>
      <w:r w:rsidRPr="00CE7E86">
        <w:rPr>
          <w:sz w:val="24"/>
          <w:szCs w:val="24"/>
        </w:rPr>
        <w:fldChar w:fldCharType="separate"/>
      </w:r>
      <w:r w:rsidRPr="00CE7E86">
        <w:rPr>
          <w:noProof/>
          <w:sz w:val="24"/>
          <w:szCs w:val="24"/>
          <w:vertAlign w:val="superscript"/>
        </w:rPr>
        <w:t>9</w:t>
      </w:r>
      <w:r w:rsidRPr="00CE7E86">
        <w:rPr>
          <w:sz w:val="24"/>
          <w:szCs w:val="24"/>
        </w:rPr>
        <w:fldChar w:fldCharType="end"/>
      </w:r>
      <w:r w:rsidRPr="00CE7E86">
        <w:rPr>
          <w:sz w:val="24"/>
          <w:szCs w:val="24"/>
        </w:rPr>
        <w:t xml:space="preserve"> Typically, p and n type materials are employed much like inorganic cells, both of which are capable of photogenerating charge. Commonly used p-type materials include conjugated organic polymers and n-type materials are most usually derivatives of buckminsterfullerene. Once blended together this forms the basis of active layers seen in many PSCs. </w:t>
      </w:r>
      <w:commentRangeStart w:id="30"/>
      <w:r w:rsidR="00EB4FDD">
        <w:rPr>
          <w:sz w:val="24"/>
          <w:szCs w:val="24"/>
        </w:rPr>
        <w:t>Typically,</w:t>
      </w:r>
      <w:commentRangeEnd w:id="30"/>
      <w:r w:rsidR="00EB4FDD">
        <w:rPr>
          <w:rStyle w:val="CommentReference"/>
        </w:rPr>
        <w:commentReference w:id="30"/>
      </w:r>
      <w:r w:rsidR="00EB4FDD">
        <w:rPr>
          <w:sz w:val="24"/>
          <w:szCs w:val="24"/>
        </w:rPr>
        <w:t xml:space="preserve"> p</w:t>
      </w:r>
      <w:r w:rsidRPr="00CE7E86">
        <w:rPr>
          <w:sz w:val="24"/>
          <w:szCs w:val="24"/>
        </w:rPr>
        <w:t>lacing transparent indium tin oxide (ITO) as an anode and a calcium/ aluminium cathode on the opposite side creates a simple polymer device when linked up in a circuit.</w:t>
      </w:r>
      <w:r w:rsidRPr="00CE7E86">
        <w:rPr>
          <w:sz w:val="24"/>
          <w:szCs w:val="24"/>
        </w:rPr>
        <w:fldChar w:fldCharType="begin" w:fldLock="1"/>
      </w:r>
      <w:r w:rsidRPr="00CE7E86">
        <w:rPr>
          <w:sz w:val="24"/>
          <w:szCs w:val="24"/>
        </w:rPr>
        <w:instrText>ADDIN CSL_CITATION { "citationItems" : [ { "id" : "ITEM-1", "itemData" : { "DOI" : "10.1002/adma.200602496", "ISSN" : "09359648", "author" : [ { "dropping-particle" : "", "family" : "Blouin", "given" : "N.", "non-dropping-particle" : "", "parse-names" : false, "suffix" : "" }, { "dropping-particle" : "", "family" : "Michaud", "given" : "a.", "non-dropping-particle" : "", "parse-names" : false, "suffix" : "" }, { "dropping-particle" : "", "family" : "Leclerc", "given" : "M.", "non-dropping-particle" : "", "parse-names" : false, "suffix" : "" } ], "container-title" : "Advanced Materials", "id" : "ITEM-1", "issue" : "17", "issued" : { "date-parts" : [ [ "2007", "9", "3" ] ] }, "page" : "2295-2300", "title" : "A Low-Bandgap Poly(2,7-Carbazole) Derivative for Use in High-Performance Solar Cells", "type" : "article-journal", "volume" : "19" }, "uris" : [ "http://www.mendeley.com/documents/?uuid=9e405358-adbf-4756-ba23-d7d8be70b746" ] }, { "id" : "ITEM-2", "itemData" : { "DOI" : "10.1039/c2ee21608f", "ISBN" : "1754-5706", "ISSN" : "1754-5692", "abstract" : "In this perspective article, we discuss the development of organic photovoltaic (OPVs) solar cells. Our focus will be on discussing the development of new donor polymers and device technologies, which resulted in enormous progress in OPV performances with power conversion efficiencies (PCEs) of 8-9%. However, for the wide spread usage of OPVs, high module efficiencies (&gt;10%) and lifetimes suitable for commercial applications are required. To achieve such goals, interdisciplinary advances in the development of new light-harvesting materials, the improvement of device structures, and the development of cost effective device processing methods are crucial. In particular, new donor polymers overcoming the drawbacks of current polymer solar cells can play an important role to further improve the PCEs and device stability. This perspective article addresses the polymer design criteria that have been distilled out from the research of the past 20 years: energy level matching, nano-morphology of polymer/acceptor blend films, local dipole moments of the polymer chains, and stability. Also, we introduce representative donor polymers and describe the research progress in the polymers development to move beyond certain milestones. We emphasize the importance of the synergetic research efforts in developing new materials, such as the design of new polymers with improved physical properties, the development of device technologies and a fundamental understanding of OPV mechanisms, which will help to continuously enhance the performance of OPVs.", "author" : [ { "dropping-particle" : "", "family" : "Son", "given" : "Hae Jung", "non-dropping-particle" : "", "parse-names" : false, "suffix" : "" }, { "dropping-particle" : "", "family" : "Carsten", "given" : "Bridget", "non-dropping-particle" : "", "parse-names" : false, "suffix" : "" }, { "dropping-particle" : "", "family" : "Jung", "given" : "In Hwan", "non-dropping-particle" : "", "parse-names" : false, "suffix" : "" }, { "dropping-particle" : "", "family" : "Yu", "given" : "Luping", "non-dropping-particle" : "", "parse-names" : false, "suffix" : "" } ], "container-title" : "Energy &amp; Environmental Science", "id" : "ITEM-2", "issue" : "8", "issued" : { "date-parts" : [ [ "2012" ] ] }, "page" : "8158", "title" : "Overcoming efficiency challenges in organic solar cells: rational development of conjugated polymers", "type" : "article-journal", "volume" : "5" }, "uris" : [ "http://www.mendeley.com/documents/?uuid=9c437f1c-2557-4c4e-b851-1eae6d77ec3e" ] }, { "id" : "ITEM-3", "itemData" : { "DOI" : "10.1016/j.polymer.2009.08.019", "ISSN" : "00323861", "author" : [ { "dropping-particle" : "", "family" : "Ren", "given" : "Peihua", "non-dropping-particle" : "", "parse-names" : false, "suffix" : "" }, { "dropping-particle" : "", "family" : "Zhang", "given" : "Yanli", "non-dropping-particle" : "", "parse-names" : false, "suffix" : "" }, { "dropping-particle" : "", "family" : "Zhang", "given" : "Haichang", "non-dropping-particle" : "", "parse-names" : false, "suffix" : "" }, { "dropping-particle" : "", "family" : "Zhang", "given" : "Xueheng", "non-dropping-particle" : "", "parse-names" : false, "suffix" : "" }, { "dropping-particle" : "", "family" : "Li", "given" : "Wen", "non-dropping-particle" : "", "parse-names" : false, "suffix" : "" }, { "dropping-particle" : "", "family" : "Yang", "given" : "Wenjun", "non-dropping-particle" : "", "parse-names" : false, "suffix" : "" } ], "container-title" : "Polymer", "id" : "ITEM-3", "issue" : "20", "issued" : { "date-parts" : [ [ "2009", "9" ] ] }, "page" : "4801-4806", "publisher" : "Elsevier Ltd", "title" : "Synthesis and characterization of highly soluble 9,10-diphenyl-substituted poly(2,6-anthracenevinylene)", "type" : "article-journal", "volume" : "50" }, "uris" : [ "http://www.mendeley.com/documents/?uuid=36f83eb2-ce8c-4975-9bdc-95a17fc4f581" ] } ], "mendeley" : { "formattedCitation" : "&lt;sup&gt;8,34,35&lt;/sup&gt;", "plainTextFormattedCitation" : "8,34,35", "previouslyFormattedCitation" : "&lt;sup&gt;8,34,35&lt;/sup&gt;" }, "properties" : { "noteIndex" : 0 }, "schema" : "https://github.com/citation-style-language/schema/raw/master/csl-citation.json" }</w:instrText>
      </w:r>
      <w:r w:rsidRPr="00CE7E86">
        <w:rPr>
          <w:sz w:val="24"/>
          <w:szCs w:val="24"/>
        </w:rPr>
        <w:fldChar w:fldCharType="separate"/>
      </w:r>
      <w:r w:rsidRPr="00CE7E86">
        <w:rPr>
          <w:noProof/>
          <w:sz w:val="24"/>
          <w:szCs w:val="24"/>
          <w:vertAlign w:val="superscript"/>
        </w:rPr>
        <w:t>8,34,35</w:t>
      </w:r>
      <w:r w:rsidRPr="00CE7E86">
        <w:rPr>
          <w:sz w:val="24"/>
          <w:szCs w:val="24"/>
        </w:rPr>
        <w:fldChar w:fldCharType="end"/>
      </w:r>
      <w:r w:rsidRPr="00CE7E86">
        <w:rPr>
          <w:sz w:val="24"/>
          <w:szCs w:val="24"/>
        </w:rPr>
        <w:t xml:space="preserve"> </w:t>
      </w:r>
    </w:p>
    <w:p w14:paraId="5C0C8891" w14:textId="77777777" w:rsidR="0014179E" w:rsidRPr="00CE7E86" w:rsidRDefault="0014179E" w:rsidP="0014179E">
      <w:pPr>
        <w:spacing w:line="360" w:lineRule="auto"/>
        <w:rPr>
          <w:rFonts w:eastAsia="SimSun" w:cs="Times New Roman"/>
          <w:iCs/>
          <w:kern w:val="3"/>
          <w:sz w:val="24"/>
          <w:szCs w:val="24"/>
          <w:lang w:eastAsia="en-US"/>
        </w:rPr>
      </w:pPr>
    </w:p>
    <w:p w14:paraId="67E01B88" w14:textId="77777777" w:rsidR="0014179E" w:rsidRDefault="0014179E" w:rsidP="0014179E">
      <w:pPr>
        <w:spacing w:line="360" w:lineRule="auto"/>
        <w:rPr>
          <w:rFonts w:eastAsia="SimSun" w:cs="Times New Roman"/>
          <w:iCs/>
          <w:kern w:val="3"/>
          <w:lang w:eastAsia="en-US"/>
        </w:rPr>
      </w:pPr>
    </w:p>
    <w:p w14:paraId="1B8D3016" w14:textId="77777777" w:rsidR="0014179E" w:rsidRDefault="0014179E" w:rsidP="0014179E">
      <w:pPr>
        <w:spacing w:line="360" w:lineRule="auto"/>
        <w:rPr>
          <w:rFonts w:eastAsia="SimSun" w:cs="Times New Roman"/>
          <w:iCs/>
          <w:kern w:val="3"/>
          <w:lang w:eastAsia="en-US"/>
        </w:rPr>
      </w:pPr>
      <w:r>
        <w:rPr>
          <w:noProof/>
          <w:lang w:eastAsia="en-GB"/>
        </w:rPr>
        <mc:AlternateContent>
          <mc:Choice Requires="wpg">
            <w:drawing>
              <wp:anchor distT="0" distB="0" distL="114300" distR="114300" simplePos="0" relativeHeight="251552768" behindDoc="0" locked="0" layoutInCell="1" allowOverlap="1" wp14:anchorId="25CF41E8" wp14:editId="1AECF0DC">
                <wp:simplePos x="0" y="0"/>
                <wp:positionH relativeFrom="column">
                  <wp:posOffset>-239395</wp:posOffset>
                </wp:positionH>
                <wp:positionV relativeFrom="paragraph">
                  <wp:posOffset>135890</wp:posOffset>
                </wp:positionV>
                <wp:extent cx="6048375" cy="4647565"/>
                <wp:effectExtent l="0" t="0" r="9525" b="635"/>
                <wp:wrapSquare wrapText="bothSides"/>
                <wp:docPr id="29" name="Group 29"/>
                <wp:cNvGraphicFramePr/>
                <a:graphic xmlns:a="http://schemas.openxmlformats.org/drawingml/2006/main">
                  <a:graphicData uri="http://schemas.microsoft.com/office/word/2010/wordprocessingGroup">
                    <wpg:wgp>
                      <wpg:cNvGrpSpPr/>
                      <wpg:grpSpPr>
                        <a:xfrm>
                          <a:off x="0" y="0"/>
                          <a:ext cx="6048375" cy="4647565"/>
                          <a:chOff x="-95250" y="-543"/>
                          <a:chExt cx="6048375" cy="4648743"/>
                        </a:xfrm>
                      </wpg:grpSpPr>
                      <wps:wsp>
                        <wps:cNvPr id="28" name="Text Box 2"/>
                        <wps:cNvSpPr txBox="1">
                          <a:spLocks noChangeArrowheads="1"/>
                        </wps:cNvSpPr>
                        <wps:spPr bwMode="auto">
                          <a:xfrm>
                            <a:off x="-95250" y="4124325"/>
                            <a:ext cx="6048375" cy="523875"/>
                          </a:xfrm>
                          <a:prstGeom prst="rect">
                            <a:avLst/>
                          </a:prstGeom>
                          <a:solidFill>
                            <a:srgbClr val="FFFFFF"/>
                          </a:solidFill>
                          <a:ln w="9525">
                            <a:noFill/>
                            <a:miter lim="800000"/>
                            <a:headEnd/>
                            <a:tailEnd/>
                          </a:ln>
                        </wps:spPr>
                        <wps:txbx>
                          <w:txbxContent>
                            <w:p w14:paraId="1D794F7D" w14:textId="77777777" w:rsidR="00CB748F" w:rsidRPr="00B674E4" w:rsidRDefault="00CB748F" w:rsidP="0014179E">
                              <w:pPr>
                                <w:pStyle w:val="ListParagraph"/>
                                <w:rPr>
                                  <w:rFonts w:eastAsia="SimSun" w:cs="Times New Roman"/>
                                  <w:iCs w:val="0"/>
                                  <w:kern w:val="3"/>
                                  <w:lang w:eastAsia="en-US"/>
                                </w:rPr>
                              </w:pPr>
                              <w:bookmarkStart w:id="31" w:name="_Toc474854395"/>
                              <w:r>
                                <w:rPr>
                                  <w:b/>
                                  <w:bCs/>
                                </w:rPr>
                                <w:t>Figure</w:t>
                              </w:r>
                              <w:r w:rsidRPr="00B674E4">
                                <w:rPr>
                                  <w:b/>
                                  <w:bCs/>
                                </w:rPr>
                                <w:t xml:space="preserve"> </w:t>
                              </w:r>
                              <w:r>
                                <w:rPr>
                                  <w:b/>
                                  <w:bCs/>
                                </w:rPr>
                                <w:fldChar w:fldCharType="begin"/>
                              </w:r>
                              <w:r>
                                <w:rPr>
                                  <w:b/>
                                  <w:bCs/>
                                </w:rPr>
                                <w:instrText xml:space="preserve"> SEQ Figure \* ARABIC </w:instrText>
                              </w:r>
                              <w:r>
                                <w:rPr>
                                  <w:b/>
                                  <w:bCs/>
                                </w:rPr>
                                <w:fldChar w:fldCharType="separate"/>
                              </w:r>
                              <w:r>
                                <w:rPr>
                                  <w:b/>
                                  <w:bCs/>
                                  <w:noProof/>
                                </w:rPr>
                                <w:t>5</w:t>
                              </w:r>
                              <w:r>
                                <w:rPr>
                                  <w:b/>
                                  <w:bCs/>
                                </w:rPr>
                                <w:fldChar w:fldCharType="end"/>
                              </w:r>
                              <w:r w:rsidRPr="00B674E4">
                                <w:t xml:space="preserve"> Schematic Representation of the generation of photocurrent within a conjugated organic molecule</w:t>
                              </w:r>
                              <w:bookmarkEnd w:id="31"/>
                            </w:p>
                            <w:p w14:paraId="51EB25DB" w14:textId="77777777" w:rsidR="00CB748F" w:rsidRDefault="00CB748F" w:rsidP="0014179E"/>
                          </w:txbxContent>
                        </wps:txbx>
                        <wps:bodyPr rot="0" vert="horz" wrap="square" lIns="91440" tIns="45720" rIns="91440" bIns="45720" anchor="t" anchorCtr="0">
                          <a:noAutofit/>
                        </wps:bodyPr>
                      </wps:wsp>
                      <pic:pic xmlns:pic="http://schemas.openxmlformats.org/drawingml/2006/picture">
                        <pic:nvPicPr>
                          <pic:cNvPr id="27" name="Picture 27"/>
                          <pic:cNvPicPr>
                            <a:picLocks noChangeAspect="1"/>
                          </pic:cNvPicPr>
                        </pic:nvPicPr>
                        <pic:blipFill>
                          <a:blip r:embed="rId123">
                            <a:extLst>
                              <a:ext uri="{28A0092B-C50C-407E-A947-70E740481C1C}">
                                <a14:useLocalDpi xmlns:a14="http://schemas.microsoft.com/office/drawing/2010/main" val="0"/>
                              </a:ext>
                            </a:extLst>
                          </a:blip>
                          <a:srcRect/>
                          <a:stretch>
                            <a:fillRect/>
                          </a:stretch>
                        </pic:blipFill>
                        <pic:spPr bwMode="auto">
                          <a:xfrm>
                            <a:off x="156524" y="-543"/>
                            <a:ext cx="5425696" cy="3985146"/>
                          </a:xfrm>
                          <a:prstGeom prst="rect">
                            <a:avLst/>
                          </a:prstGeom>
                          <a:noFill/>
                          <a:ln>
                            <a:noFill/>
                          </a:ln>
                        </pic:spPr>
                      </pic:pic>
                    </wpg:wgp>
                  </a:graphicData>
                </a:graphic>
                <wp14:sizeRelV relativeFrom="margin">
                  <wp14:pctHeight>0</wp14:pctHeight>
                </wp14:sizeRelV>
              </wp:anchor>
            </w:drawing>
          </mc:Choice>
          <mc:Fallback>
            <w:pict>
              <v:group w14:anchorId="25CF41E8" id="Group 29" o:spid="_x0000_s1035" style="position:absolute;margin-left:-18.85pt;margin-top:10.7pt;width:476.25pt;height:365.95pt;z-index:251552768;mso-height-relative:margin" coordorigin="-952,-5" coordsize="60483,4648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">
                <v:shape id="_x0000_s1036" type="#_x0000_t202" style="position:absolute;left:-952;top:41243;width:60483;height:5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" stroked="f">
                  <v:textbox>
                    <w:txbxContent>
                      <w:p w14:paraId="1D794F7D" w14:textId="77777777" w:rsidR="00CB748F" w:rsidRPr="00B674E4" w:rsidRDefault="00CB748F" w:rsidP="0014179E">
                        <w:pPr>
                          <w:pStyle w:val="ListParagraph"/>
                          <w:rPr>
                            <w:rFonts w:eastAsia="SimSun" w:cs="Times New Roman"/>
                            <w:iCs w:val="0"/>
                            <w:kern w:val="3"/>
                            <w:lang w:eastAsia="en-US"/>
                          </w:rPr>
                        </w:pPr>
                        <w:bookmarkStart w:id="32" w:name="_Toc474854395"/>
                        <w:r>
                          <w:rPr>
                            <w:b/>
                            <w:bCs/>
                          </w:rPr>
                          <w:t>Figure</w:t>
                        </w:r>
                        <w:r w:rsidRPr="00B674E4">
                          <w:rPr>
                            <w:b/>
                            <w:bCs/>
                          </w:rPr>
                          <w:t xml:space="preserve"> </w:t>
                        </w:r>
                        <w:r>
                          <w:rPr>
                            <w:b/>
                            <w:bCs/>
                          </w:rPr>
                          <w:fldChar w:fldCharType="begin"/>
                        </w:r>
                        <w:r>
                          <w:rPr>
                            <w:b/>
                            <w:bCs/>
                          </w:rPr>
                          <w:instrText xml:space="preserve"> SEQ Figure \* ARABIC </w:instrText>
                        </w:r>
                        <w:r>
                          <w:rPr>
                            <w:b/>
                            <w:bCs/>
                          </w:rPr>
                          <w:fldChar w:fldCharType="separate"/>
                        </w:r>
                        <w:r>
                          <w:rPr>
                            <w:b/>
                            <w:bCs/>
                            <w:noProof/>
                          </w:rPr>
                          <w:t>5</w:t>
                        </w:r>
                        <w:r>
                          <w:rPr>
                            <w:b/>
                            <w:bCs/>
                          </w:rPr>
                          <w:fldChar w:fldCharType="end"/>
                        </w:r>
                        <w:r w:rsidRPr="00B674E4">
                          <w:t xml:space="preserve"> Schematic Representation of the generation of photocurrent within a conjugated organic molecule</w:t>
                        </w:r>
                        <w:bookmarkEnd w:id="32"/>
                      </w:p>
                      <w:p w14:paraId="51EB25DB" w14:textId="77777777" w:rsidR="00CB748F" w:rsidRDefault="00CB748F" w:rsidP="0014179E"/>
                    </w:txbxContent>
                  </v:textbox>
                </v:shape>
                <v:shape id="Picture 27" o:spid="_x0000_s1037" type="#_x0000_t75" style="position:absolute;left:1565;top:-5;width:54257;height:398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">
                  <v:imagedata r:id="rId124" o:title=""/>
                </v:shape>
                <w10:wrap type="square"/>
              </v:group>
            </w:pict>
          </mc:Fallback>
        </mc:AlternateContent>
      </w:r>
    </w:p>
    <w:p w14:paraId="127A8341" w14:textId="305A1D21" w:rsidR="0014179E" w:rsidRPr="00CE7E86" w:rsidRDefault="0014179E" w:rsidP="0014179E">
      <w:pPr>
        <w:spacing w:line="360" w:lineRule="auto"/>
        <w:rPr>
          <w:rFonts w:eastAsia="SimSun" w:cs="Times New Roman"/>
          <w:iCs/>
          <w:kern w:val="3"/>
          <w:sz w:val="24"/>
          <w:szCs w:val="24"/>
          <w:lang w:eastAsia="en-US"/>
        </w:rPr>
      </w:pPr>
      <w:r w:rsidRPr="00CE7E86">
        <w:rPr>
          <w:rFonts w:eastAsia="SimSun" w:cs="Times New Roman"/>
          <w:kern w:val="3"/>
          <w:sz w:val="24"/>
          <w:szCs w:val="24"/>
          <w:lang w:eastAsia="en-US"/>
        </w:rPr>
        <w:t xml:space="preserve">The schematic in figure </w:t>
      </w:r>
      <w:commentRangeStart w:id="33"/>
      <w:r w:rsidR="00EB4FDD">
        <w:rPr>
          <w:rFonts w:eastAsia="SimSun" w:cs="Times New Roman"/>
          <w:kern w:val="3"/>
          <w:sz w:val="24"/>
          <w:szCs w:val="24"/>
          <w:lang w:eastAsia="en-US"/>
        </w:rPr>
        <w:t>5</w:t>
      </w:r>
      <w:commentRangeEnd w:id="33"/>
      <w:r w:rsidR="00EB4FDD">
        <w:rPr>
          <w:rStyle w:val="CommentReference"/>
        </w:rPr>
        <w:commentReference w:id="33"/>
      </w:r>
      <w:r w:rsidR="00EB4FDD" w:rsidRPr="00CE7E86">
        <w:rPr>
          <w:rFonts w:eastAsia="SimSun" w:cs="Times New Roman"/>
          <w:kern w:val="3"/>
          <w:sz w:val="24"/>
          <w:szCs w:val="24"/>
          <w:lang w:eastAsia="en-US"/>
        </w:rPr>
        <w:t xml:space="preserve"> </w:t>
      </w:r>
      <w:r w:rsidRPr="00CE7E86">
        <w:rPr>
          <w:rFonts w:eastAsia="SimSun" w:cs="Times New Roman"/>
          <w:kern w:val="3"/>
          <w:sz w:val="24"/>
          <w:szCs w:val="24"/>
          <w:lang w:eastAsia="en-US"/>
        </w:rPr>
        <w:t xml:space="preserve">shows the mechanism under which charge is created in organic photovoltaics (OPVs). </w:t>
      </w:r>
    </w:p>
    <w:p w14:paraId="0109FE21" w14:textId="77777777" w:rsidR="0014179E" w:rsidRPr="00CE7E86" w:rsidRDefault="0014179E" w:rsidP="0014179E">
      <w:pPr>
        <w:pStyle w:val="ListParagraph"/>
        <w:numPr>
          <w:ilvl w:val="0"/>
          <w:numId w:val="1"/>
        </w:numPr>
        <w:spacing w:line="360" w:lineRule="auto"/>
        <w:jc w:val="both"/>
        <w:rPr>
          <w:rFonts w:eastAsia="SimSun" w:cs="Times New Roman"/>
          <w:iCs w:val="0"/>
          <w:kern w:val="3"/>
          <w:lang w:eastAsia="en-US"/>
        </w:rPr>
      </w:pPr>
      <w:r w:rsidRPr="00CE7E86">
        <w:rPr>
          <w:rFonts w:eastAsia="SimSun" w:cs="Times New Roman"/>
          <w:iCs w:val="0"/>
          <w:kern w:val="3"/>
          <w:lang w:eastAsia="en-US"/>
        </w:rPr>
        <w:lastRenderedPageBreak/>
        <w:t>Photonic excitation of a valance electron and creation of a coulombically bound electron-hole pair.</w:t>
      </w:r>
      <w:r w:rsidRPr="00CE7E86">
        <w:rPr>
          <w:rFonts w:eastAsia="SimSun" w:cs="Times New Roman"/>
          <w:iCs w:val="0"/>
          <w:kern w:val="3"/>
          <w:lang w:eastAsia="en-US"/>
        </w:rPr>
        <w:fldChar w:fldCharType="begin" w:fldLock="1"/>
      </w:r>
      <w:r w:rsidRPr="00CE7E86">
        <w:rPr>
          <w:rFonts w:eastAsia="SimSun" w:cs="Times New Roman"/>
          <w:iCs w:val="0"/>
          <w:kern w:val="3"/>
          <w:lang w:eastAsia="en-US"/>
        </w:rPr>
        <w:instrText>ADDIN CSL_CITATION { "citationItems" : [ { "id" : "ITEM-1", "itemData" : { "DOI" : "10.1039/c2ee21608f", "ISBN" : "1754-5706", "ISSN" : "1754-5692", "abstract" : "In this perspective article, we discuss the development of organic photovoltaic (OPVs) solar cells. Our focus will be on discussing the development of new donor polymers and device technologies, which resulted in enormous progress in OPV performances with power conversion efficiencies (PCEs) of 8-9%. However, for the wide spread usage of OPVs, high module efficiencies (&gt;10%) and lifetimes suitable for commercial applications are required. To achieve such goals, interdisciplinary advances in the development of new light-harvesting materials, the improvement of device structures, and the development of cost effective device processing methods are crucial. In particular, new donor polymers overcoming the drawbacks of current polymer solar cells can play an important role to further improve the PCEs and device stability. This perspective article addresses the polymer design criteria that have been distilled out from the research of the past 20 years: energy level matching, nano-morphology of polymer/acceptor blend films, local dipole moments of the polymer chains, and stability. Also, we introduce representative donor polymers and describe the research progress in the polymers development to move beyond certain milestones. We emphasize the importance of the synergetic research efforts in developing new materials, such as the design of new polymers with improved physical properties, the development of device technologies and a fundamental understanding of OPV mechanisms, which will help to continuously enhance the performance of OPVs.", "author" : [ { "dropping-particle" : "", "family" : "Son", "given" : "Hae Jung", "non-dropping-particle" : "", "parse-names" : false, "suffix" : "" }, { "dropping-particle" : "", "family" : "Carsten", "given" : "Bridget", "non-dropping-particle" : "", "parse-names" : false, "suffix" : "" }, { "dropping-particle" : "", "family" : "Jung", "given" : "In Hwan", "non-dropping-particle" : "", "parse-names" : false, "suffix" : "" }, { "dropping-particle" : "", "family" : "Yu", "given" : "Luping", "non-dropping-particle" : "", "parse-names" : false, "suffix" : "" } ], "container-title" : "Energy &amp; Environmental Science", "id" : "ITEM-1", "issue" : "8", "issued" : { "date-parts" : [ [ "2012" ] ] }, "page" : "8158", "title" : "Overcoming efficiency challenges in organic solar cells: rational development of conjugated polymers", "type" : "article-journal", "volume" : "5" }, "uris" : [ "http://www.mendeley.com/documents/?uuid=9c437f1c-2557-4c4e-b851-1eae6d77ec3e" ] }, { "id" : "ITEM-2", "itemData" : { "DOI" : "10.1002/9783527610426.bard060001", "ISBN" : "978-3-527-30398-4", "author" : [ { "dropping-particle" : "", "family" : "Rajeshwar", "given" : "Krishnan", "non-dropping-particle" : "", "parse-names" : false, "suffix" : "" } ], "container-title" : "Encyclopedia of electrochemistry", "id" : "ITEM-2", "issued" : { "date-parts" : [ [ "2001" ] ] }, "title" : "Fundamentals of semiconductor electrochemistry and photoelectrochemistry", "type" : "article-journal" }, "uris" : [ "http://www.mendeley.com/documents/?uuid=e85711de-6a7a-4183-af6a-058b30fb2e34" ] }, { "id" : "ITEM-3", "itemData" : { "DOI" : "10.1021/cr900182s", "ISSN" : "1520-6890", "PMID" : "19785455", "author" : [ { "dropping-particle" : "", "family" : "Cheng", "given" : "Yen-Ju", "non-dropping-particle" : "", "parse-names" : false, "suffix" : "" }, { "dropping-particle" : "", "family" : "Yang", "given" : "Sheng-Hsiung", "non-dropping-particle" : "", "parse-names" : false, "suffix" : "" }, { "dropping-particle" : "", "family" : "Hsu", "given" : "Chain-Shu", "non-dropping-particle" : "", "parse-names" : false, "suffix" : "" } ], "container-title" : "Chemical reviews", "id" : "ITEM-3", "issue" : "11", "issued" : { "date-parts" : [ [ "2009", "11" ] ] }, "page" : "5868-923", "title" : "Synthesis of conjugated polymers for organic solar cell applications.", "type" : "article-journal", "volume" : "109" }, "uris" : [ "http://www.mendeley.com/documents/?uuid=1885468a-4b0a-4b3a-900e-344dd1f40e18" ] } ], "mendeley" : { "formattedCitation" : "&lt;sup&gt;5,8,14&lt;/sup&gt;", "plainTextFormattedCitation" : "5,8,14", "previouslyFormattedCitation" : "&lt;sup&gt;5,8,14&lt;/sup&gt;" }, "properties" : { "noteIndex" : 0 }, "schema" : "https://github.com/citation-style-language/schema/raw/master/csl-citation.json" }</w:instrText>
      </w:r>
      <w:r w:rsidRPr="00CE7E86">
        <w:rPr>
          <w:rFonts w:eastAsia="SimSun" w:cs="Times New Roman"/>
          <w:iCs w:val="0"/>
          <w:kern w:val="3"/>
          <w:lang w:eastAsia="en-US"/>
        </w:rPr>
        <w:fldChar w:fldCharType="separate"/>
      </w:r>
      <w:r w:rsidRPr="00CE7E86">
        <w:rPr>
          <w:rFonts w:eastAsia="SimSun" w:cs="Times New Roman"/>
          <w:iCs w:val="0"/>
          <w:noProof/>
          <w:kern w:val="3"/>
          <w:vertAlign w:val="superscript"/>
          <w:lang w:eastAsia="en-US"/>
        </w:rPr>
        <w:t>5,8,14</w:t>
      </w:r>
      <w:r w:rsidRPr="00CE7E86">
        <w:rPr>
          <w:rFonts w:eastAsia="SimSun" w:cs="Times New Roman"/>
          <w:iCs w:val="0"/>
          <w:kern w:val="3"/>
          <w:lang w:eastAsia="en-US"/>
        </w:rPr>
        <w:fldChar w:fldCharType="end"/>
      </w:r>
      <w:r w:rsidRPr="00CE7E86">
        <w:rPr>
          <w:rFonts w:eastAsia="SimSun" w:cs="Times New Roman"/>
          <w:iCs w:val="0"/>
          <w:kern w:val="3"/>
          <w:lang w:eastAsia="en-US"/>
        </w:rPr>
        <w:t xml:space="preserve"> Generation can occur in both p and n type materials, however, polymer excitation tends to be converted to free charge carriers more successfully than those generated in the n-type materials. </w:t>
      </w:r>
    </w:p>
    <w:p w14:paraId="7766DD39" w14:textId="77777777" w:rsidR="0014179E" w:rsidRDefault="0014179E" w:rsidP="0014179E">
      <w:pPr>
        <w:pStyle w:val="ListParagraph"/>
        <w:numPr>
          <w:ilvl w:val="0"/>
          <w:numId w:val="1"/>
        </w:numPr>
        <w:spacing w:line="360" w:lineRule="auto"/>
        <w:jc w:val="both"/>
        <w:rPr>
          <w:rFonts w:eastAsia="SimSun" w:cs="Times New Roman"/>
          <w:iCs w:val="0"/>
          <w:kern w:val="3"/>
          <w:lang w:eastAsia="en-US"/>
        </w:rPr>
      </w:pPr>
      <w:r w:rsidRPr="00CE7E86">
        <w:rPr>
          <w:rFonts w:eastAsia="SimSun" w:cs="Times New Roman"/>
          <w:iCs w:val="0"/>
          <w:kern w:val="3"/>
          <w:lang w:eastAsia="en-US"/>
        </w:rPr>
        <w:t>Exciton diffusion to the p-n interface occurs provided it is no further than 10 nm away.</w:t>
      </w:r>
      <w:r w:rsidRPr="00CE7E86">
        <w:rPr>
          <w:rFonts w:eastAsia="SimSun" w:cs="Times New Roman"/>
          <w:iCs w:val="0"/>
          <w:kern w:val="3"/>
          <w:lang w:eastAsia="en-US"/>
        </w:rPr>
        <w:fldChar w:fldCharType="begin" w:fldLock="1"/>
      </w:r>
      <w:r w:rsidRPr="00CE7E86">
        <w:rPr>
          <w:rFonts w:eastAsia="SimSun" w:cs="Times New Roman"/>
          <w:iCs w:val="0"/>
          <w:kern w:val="3"/>
          <w:lang w:eastAsia="en-US"/>
        </w:rPr>
        <w:instrText>ADDIN CSL_CITATION { "citationItems" : [ { "id" : "ITEM-1", "itemData" : { "DOI" : "10.1039/c2ee21608f", "ISBN" : "1754-5706", "ISSN" : "1754-5692", "abstract" : "In this perspective article, we discuss the development of organic photovoltaic (OPVs) solar cells. Our focus will be on discussing the development of new donor polymers and device technologies, which resulted in enormous progress in OPV performances with power conversion efficiencies (PCEs) of 8-9%. However, for the wide spread usage of OPVs, high module efficiencies (&gt;10%) and lifetimes suitable for commercial applications are required. To achieve such goals, interdisciplinary advances in the development of new light-harvesting materials, the improvement of device structures, and the development of cost effective device processing methods are crucial. In particular, new donor polymers overcoming the drawbacks of current polymer solar cells can play an important role to further improve the PCEs and device stability. This perspective article addresses the polymer design criteria that have been distilled out from the research of the past 20 years: energy level matching, nano-morphology of polymer/acceptor blend films, local dipole moments of the polymer chains, and stability. Also, we introduce representative donor polymers and describe the research progress in the polymers development to move beyond certain milestones. We emphasize the importance of the synergetic research efforts in developing new materials, such as the design of new polymers with improved physical properties, the development of device technologies and a fundamental understanding of OPV mechanisms, which will help to continuously enhance the performance of OPVs.", "author" : [ { "dropping-particle" : "", "family" : "Son", "given" : "Hae Jung", "non-dropping-particle" : "", "parse-names" : false, "suffix" : "" }, { "dropping-particle" : "", "family" : "Carsten", "given" : "Bridget", "non-dropping-particle" : "", "parse-names" : false, "suffix" : "" }, { "dropping-particle" : "", "family" : "Jung", "given" : "In Hwan", "non-dropping-particle" : "", "parse-names" : false, "suffix" : "" }, { "dropping-particle" : "", "family" : "Yu", "given" : "Luping", "non-dropping-particle" : "", "parse-names" : false, "suffix" : "" } ], "container-title" : "Energy &amp; Environmental Science", "id" : "ITEM-1", "issue" : "8", "issued" : { "date-parts" : [ [ "2012" ] ] }, "page" : "8158", "title" : "Overcoming efficiency challenges in organic solar cells: rational development of conjugated polymers", "type" : "article-journal", "volume" : "5" }, "uris" : [ "http://www.mendeley.com/documents/?uuid=9c437f1c-2557-4c4e-b851-1eae6d77ec3e" ] }, { "id" : "ITEM-2", "itemData" : { "DOI" : "10.1002/adma.201404858", "ISSN" : "1521-4095", "PMID" : "25511684", "abstract" : "A new photoactive polymer comprising benzo[1,2-b:3,4-b':5,6-d']trithiophene and 2,1,3-benzothiadiazole-5,6-dicarboxylic imide is reported. The synthetic design allows for alkyl chains to be introduced on both electron-rich and electron-deficient components, which in turn allows for rapid optimization of the alkyl chain substitution pattern. Consequently, the optimized polymer shows a maximum efficiency of 8.3% in organic photovoltaic devices processed in a commercially viable fashion without solvent additives, annealing, or device engineering.", "author" : [ { "dropping-particle" : "", "family" : "Nielsen", "given" : "Christian B", "non-dropping-particle" : "", "parse-names" : false, "suffix" : "" }, { "dropping-particle" : "", "family" : "Ashraf", "given" : "Raja Shahid", "non-dropping-particle" : "", "parse-names" : false, "suffix" : "" }, { "dropping-particle" : "", "family" : "Treat", "given" : "Neil D", "non-dropping-particle" : "", "parse-names" : false, "suffix" : "" }, { "dropping-particle" : "", "family" : "Schroeder", "given" : "Bob C", "non-dropping-particle" : "", "parse-names" : false, "suffix" : "" }, { "dropping-particle" : "", "family" : "Donaghey", "given" : "Jenny E", "non-dropping-particle" : "", "parse-names" : false, "suffix" : "" }, { "dropping-particle" : "", "family" : "White", "given" : "Andrew J P", "non-dropping-particle" : "", "parse-names" : false, "suffix" : "" }, { "dropping-particle" : "", "family" : "Stingelin", "given" : "Natalie", "non-dropping-particle" : "", "parse-names" : false, "suffix" : "" }, { "dropping-particle" : "", "family" : "McCulloch", "given" : "Iain", "non-dropping-particle" : "", "parse-names" : false, "suffix" : "" } ], "container-title" : "Advanced materials (Deerfield Beach, Fla.)", "id" : "ITEM-2", "issue" : "5", "issued" : { "date-parts" : [ [ "2015", "2", "4" ] ] }, "page" : "948-53", "title" : "2,1,3-Benzothiadiazole-5,6-dicarboxylic imide--a versatile building block for additive- and annealing-free processing of organic solar cells with efficiencies exceeding 8%.", "type" : "article-journal", "volume" : "27" }, "uris" : [ "http://www.mendeley.com/documents/?uuid=1c0ac171-93e4-4775-a27c-0ef187565d78" ] }, { "id" : "ITEM-3", "itemData" : { "DOI" : "10.1016/j.apsusc.2012.12.045", "ISSN" : "01694332", "author" : [ { "dropping-particle" : "", "family" : "Lee", "given" : "Yong Hun", "non-dropping-particle" : "", "parse-names" : false, "suffix" : "" }, { "dropping-particle" : "", "family" : "Kim", "given" : "Dae Hun", "non-dropping-particle" : "", "parse-names" : false, "suffix" : "" }, { "dropping-particle" : "", "family" : "Arul", "given" : "N. Sabari", "non-dropping-particle" : "", "parse-names" : false, "suffix" : "" }, { "dropping-particle" : "", "family" : "Kim", "given" : "Tae Whan", "non-dropping-particle" : "", "parse-names" : false, "suffix" : "" } ], "container-title" : "Applied Surface Science", "id" : "ITEM-3", "issued" : { "date-parts" : [ [ "2013", "3" ] ] }, "page" : "156-162", "publisher" : "Elsevier B.V.", "title" : "Improvement of the power conversion efficiency of organic photovoltaic cells with a P3HT layer fabricated by using a sonication process and having a vertically modulated nanoscale morphology", "type" : "article-journal", "volume" : "268" }, "uris" : [ "http://www.mendeley.com/documents/?uuid=373e968d-2b48-4c2f-9544-2f872a75710b" ] }, { "id" : "ITEM-4", "itemData" : { "DOI" : "10.1002/adfm.200900797", "ISSN" : "1616301X", "author" : [ { "dropping-particle" : "", "family" : "Gadisa", "given" : "Abay", "non-dropping-particle" : "", "parse-names" : false, "suffix" : "" }, { "dropping-particle" : "", "family" : "Oosterbaan", "given" : "Wibren D.", "non-dropping-particle" : "", "parse-names" : false, "suffix" : "" }, { "dropping-particle" : "", "family" : "Vandewal", "given" : "Koen", "non-dropping-particle" : "", "parse-names" : false, "suffix" : "" }, { "dropping-particle" : "", "family" : "Bols\u00e9e", "given" : "Jean-Christophe", "non-dropping-particle" : "", "parse-names" : false, "suffix" : "" }, { "dropping-particle" : "", "family" : "Bertho", "given" : "Sabine", "non-dropping-particle" : "", "parse-names" : false, "suffix" : "" }, { "dropping-particle" : "", "family" : "D'Haen", "given" : "Jan", "non-dropping-particle" : "", "parse-names" : false, "suffix" : "" }, { "dropping-particle" : "", "family" : "Lutsen", "given" : "Laurence", "non-dropping-particle" : "", "parse-names" : false, "suffix" : "" }, { "dropping-particle" : "", "family" : "Vanderzande", "given" : "Dirk", "non-dropping-particle" : "", "parse-names" : false, "suffix" : "" }, { "dropping-particle" : "V.", "family" : "Manca", "given" : "Jean", "non-dropping-particle" : "", "parse-names" : false, "suffix" : "" } ], "container-title" : "Advanced Functional Materials", "id" : "ITEM-4", "issue" : "20", "issued" : { "date-parts" : [ [ "2009", "10", "23" ] ] }, "page" : "3300-3306", "title" : "Effect of Alkyl Side-Chain Length on Photovoltaic Properties of Poly(3-alkylthiophene)/PCBM Bulk Heterojunctions", "type" : "article-journal", "volume" : "19" }, "uris" : [ "http://www.mendeley.com/documents/?uuid=e45bc93f-294e-4071-897e-908271f80f10" ] }, { "id" : "ITEM-5", "itemData" : { "DOI" : "10.1063/1.96937", "ISSN" : "00036951", "author" : [ { "dropping-particle" : "", "family" : "Tang", "given" : "C. W.", "non-dropping-particle" : "", "parse-names" : false, "suffix" : "" } ], "container-title" : "Applied Physics Letters", "id" : "ITEM-5", "issue" : "2", "issued" : { "date-parts" : [ [ "1986" ] ] }, "page" : "183", "title" : "Two-layer organic photovoltaic cell", "type" : "article-journal", "volume" : "48" }, "uris" : [ "http://www.mendeley.com/documents/?uuid=11456543-2e9e-485e-8715-03143ce904b3" ] }, { "id" : "ITEM-6", "itemData" : { "DOI" : "10.1016/j.orgel.2012.10.001", "ISSN" : "15661199", "author" : [ { "dropping-particle" : "", "family" : "Lu", "given" : "Kun", "non-dropping-particle" : "", "parse-names" : false, "suffix" : "" }, { "dropping-particle" : "", "family" : "Fang", "given" : "Jin", "non-dropping-particle" : "", "parse-names" : false, "suffix" : "" }, { "dropping-particle" : "", "family" : "Yu", "given" : "Zai", "non-dropping-particle" : "", "parse-names" : false, "suffix" : "" }, { "dropping-particle" : "", "family" : "Yan", "given" : "Han", "non-dropping-particle" : "", "parse-names" : false, "suffix" : "" }, { "dropping-particle" : "", "family" : "Zhu", "given" : "Xiangwei", "non-dropping-particle" : "", "parse-names" : false, "suffix" : "" }, { "dropping-particle" : "", "family" : "Zhang", "given" : "Yajie", "non-dropping-particle" : "", "parse-names" : false, "suffix" : "" }, { "dropping-particle" : "", "family" : "He", "given" : "Chang", "non-dropping-particle" : "", "parse-names" : false, "suffix" : "" }, { "dropping-particle" : "", "family" : "Wei", "given" : "Zhixiang", "non-dropping-particle" : "", "parse-names" : false, "suffix" : "" } ], "container-title" : "Organic Electronics", "id" : "ITEM-6", "issue" : "12", "issued" : { "date-parts" : [ [ "2012", "12" ] ] }, "page" : "3234-3243", "publisher" : "Elsevier B.V.", "title" : "Improving the performance of polymer solar cells by altering polymer side chains and optimizing film morphologies", "type" : "article-journal", "volume" : "13" }, "uris" : [ "http://www.mendeley.com/documents/?uuid=e3f15547-4dbc-4ff1-a124-eb3fed588804" ] }, { "id" : "ITEM-7", "itemData" : { "DOI" : "10.1021/jp106640r", "ISBN" : "1932-7447", "ISSN" : "19327447", "abstract" : "Conventional wisdom dictates that the band gap and energy levels of a conjugated polymer are primarily determined by the molecular structure of the conjugated backbone, while the solubilizing alkyl chains should have a negligible impact on these properties. Hence the side chains should have minimal impact on the short circuit current (Jsc) and open circuit voltage (Voc) of corresponding polymer based bulk heterojunction (BHJ) solar cells. Contrary to the \u201cconventional wisdom\u201d, we demonstrate that the side chain of a low band gap polymer (PNDT-DTBT) significantly impacts the observed Voc and Jsc of the corresponding BHJ solar cell with variations as much as 100%, depending upon the length and shape of these alkyl chains. The observed difference in Voc and Jsc is quantitatively correlated with a pre-exponential dark current term, Jso, which accounts for the intermolecular interactions in the polymer/PCBM blends.", "author" : [ { "dropping-particle" : "", "family" : "Yang", "given" : "Liqiang", "non-dropping-particle" : "", "parse-names" : false, "suffix" : "" }, { "dropping-particle" : "", "family" : "Zhou", "given" : "Huaxing", "non-dropping-particle" : "", "parse-names" : false, "suffix" : "" }, { "dropping-particle" : "", "family" : "You", "given" : "Wei", "non-dropping-particle" : "", "parse-names" : false, "suffix" : "" } ], "container-title" : "Journal of Physical Chemistry C", "id" : "ITEM-7", "issue" : "39", "issued" : { "date-parts" : [ [ "2010" ] ] }, "page" : "16793-16800", "title" : "Quantitatively analyzing the influence of side chains on photovoltaic properties of polymer-fullerene solar cells", "type" : "article-journal", "volume" : "114" }, "uris" : [ "http://www.mendeley.com/documents/?uuid=431d9ef5-98ce-482c-adce-fc83c6a943ee" ] }, { "id" : "ITEM-8", "itemData" : { "DOI" : "10.1021/cr900182s", "ISSN" : "1520-6890", "PMID" : "19785455", "author" : [ { "dropping-particle" : "", "family" : "Cheng", "given" : "Yen-Ju", "non-dropping-particle" : "", "parse-names" : false, "suffix" : "" }, { "dropping-particle" : "", "family" : "Yang", "given" : "Sheng-Hsiung", "non-dropping-particle" : "", "parse-names" : false, "suffix" : "" }, { "dropping-particle" : "", "family" : "Hsu", "given" : "Chain-Shu", "non-dropping-particle" : "", "parse-names" : false, "suffix" : "" } ], "container-title" : "Chemical reviews", "id" : "ITEM-8", "issue" : "11", "issued" : { "date-parts" : [ [ "2009", "11" ] ] }, "page" : "5868-923", "title" : "Synthesis of conjugated polymers for organic solar cell applications.", "type" : "article-journal", "volume" : "109" }, "uris" : [ "http://www.mendeley.com/documents/?uuid=1885468a-4b0a-4b3a-900e-344dd1f40e18" ] }, { "id" : "ITEM-9", "itemData" : { "DOI" : "10.1021/cr900271s", "ISSN" : "1520-6890", "PMID" : "20063869", "author" : [ { "dropping-particle" : "", "family" : "Clarke", "given" : "Tracey M", "non-dropping-particle" : "", "parse-names" : false, "suffix" : "" }, { "dropping-particle" : "", "family" : "Durrant", "given" : "James R", "non-dropping-particle" : "", "parse-names" : false, "suffix" : "" } ], "container-title" : "Chemical reviews", "id" : "ITEM-9", "issue" : "11", "issued" : { "date-parts" : [ [ "2010", "11", "10" ] ] }, "page" : "6736-67", "title" : "Charge photogeneration in organic solar cells.", "type" : "article-journal", "volume" : "110" }, "uris" : [ "http://www.mendeley.com/documents/?uuid=39aefd53-5d58-427d-a7cf-517329e3a392" ] }, { "id" : "ITEM-10", "itemData" : { "DOI" : "10.1002/adma.200601093", "ISSN" : "09359648", "author" : [ { "dropping-particle" : "", "family" : "Blom", "given" : "P.\u2009W.\u2009M.", "non-dropping-particle" : "", "parse-names" : false, "suffix" : "" }, { "dropping-particle" : "", "family" : "Mihailetchi", "given" : "V.\u2009D.", "non-dropping-particle" : "", "parse-names" : false, "suffix" : "" }, { "dropping-particle" : "", "family" : "Koster", "given" : "L.\u2009J.\u2009a.", "non-dropping-particle" : "", "parse-names" : false, "suffix" : "" }, { "dropping-particle" : "", "family" : "Markov", "given" : "D.\u2009E.", "non-dropping-particle" : "", "parse-names" : false, "suffix" : "" } ], "container-title" : "Advanced Materials", "id" : "ITEM-10", "issue" : "12", "issued" : { "date-parts" : [ [ "2007", "6", "18" ] ] }, "page" : "1551-1566", "title" : "Device Physics of Polymer:Fullerene Bulk Heterojunction Solar Cells", "type" : "article-journal", "volume" : "19" }, "uris" : [ "http://www.mendeley.com/documents/?uuid=676a97e0-9e6d-46db-a50a-b9f30aab82eb" ] }, { "id" : "ITEM-11", "itemData" : { "DOI" : "10.1039/c2ee21608f", "ISBN" : "1754-5706", "ISSN" : "1754-5692", "abstract" : "In this perspective article, we discuss the development of organic photovoltaic (OPVs) solar cells. Our focus will be on discussing the development of new donor polymers and device technologies, which resulted in enormous progress in OPV performances with power conversion efficiencies (PCEs) of 8-9%. However, for the wide spread usage of OPVs, high module efficiencies (&gt;10%) and lifetimes suitable for commercial applications are required. To achieve such goals, interdisciplinary advances in the development of new light-harvesting materials, the improvement of device structures, and the development of cost effective device processing methods are crucial. In particular, new donor polymers overcoming the drawbacks of current polymer solar cells can play an important role to further improve the PCEs and device stability. This perspective article addresses the polymer design criteria that have been distilled out from the research of the past 20 years: energy level matching, nano-morphology of polymer/acceptor blend films, local dipole moments of the polymer chains, and stability. Also, we introduce representative donor polymers and describe the research progress in the polymers development to move beyond certain milestones. We emphasize the importance of the synergetic research efforts in developing new materials, such as the design of new polymers with improved physical properties, the development of device technologies and a fundamental understanding of OPV mechanisms, which will help to continuously enhance the performance of OPVs.", "author" : [ { "dropping-particle" : "", "family" : "Son", "given" : "Hae Jung", "non-dropping-particle" : "", "parse-names" : false, "suffix" : "" }, { "dropping-particle" : "", "family" : "Carsten", "given" : "Bridget", "non-dropping-particle" : "", "parse-names" : false, "suffix" : "" }, { "dropping-particle" : "", "family" : "Jung", "given" : "In Hwan", "non-dropping-particle" : "", "parse-names" : false, "suffix" : "" }, { "dropping-particle" : "", "family" : "Yu", "given" : "Luping", "non-dropping-particle" : "", "parse-names" : false, "suffix" : "" } ], "container-title" : "Energy &amp; Environmental Science", "id" : "ITEM-11", "issue" : "8", "issued" : { "date-parts" : [ [ "2012" ] ] }, "page" : "8158", "title" : "Overcoming efficiency challenges in organic solar cells: rational development of conjugated polymers", "type" : "article-journal", "volume" : "5" }, "uris" : [ "http://www.mendeley.com/documents/?uuid=752cbe8f-2a9d-4aff-9b79-2fd337aa7cd0" ] } ], "mendeley" : { "formattedCitation" : "&lt;sup&gt;8,8,10,14,18,21,27,33,36\u201338&lt;/sup&gt;", "manualFormatting" : "36\u201338", "plainTextFormattedCitation" : "8,8,10,14,18,21,27,33,36\u201338", "previouslyFormattedCitation" : "&lt;sup&gt;8,8,10,14,18,21,27,33,36\u201338&lt;/sup&gt;" }, "properties" : { "noteIndex" : 0 }, "schema" : "https://github.com/citation-style-language/schema/raw/master/csl-citation.json" }</w:instrText>
      </w:r>
      <w:r w:rsidRPr="00CE7E86">
        <w:rPr>
          <w:rFonts w:eastAsia="SimSun" w:cs="Times New Roman"/>
          <w:iCs w:val="0"/>
          <w:kern w:val="3"/>
          <w:lang w:eastAsia="en-US"/>
        </w:rPr>
        <w:fldChar w:fldCharType="separate"/>
      </w:r>
      <w:r w:rsidRPr="00CE7E86">
        <w:rPr>
          <w:rFonts w:eastAsia="SimSun" w:cs="Times New Roman"/>
          <w:iCs w:val="0"/>
          <w:noProof/>
          <w:kern w:val="3"/>
          <w:vertAlign w:val="superscript"/>
          <w:lang w:eastAsia="en-US"/>
        </w:rPr>
        <w:t>36–38</w:t>
      </w:r>
      <w:r w:rsidRPr="00CE7E86">
        <w:rPr>
          <w:rFonts w:eastAsia="SimSun" w:cs="Times New Roman"/>
          <w:iCs w:val="0"/>
          <w:kern w:val="3"/>
          <w:lang w:eastAsia="en-US"/>
        </w:rPr>
        <w:fldChar w:fldCharType="end"/>
      </w:r>
      <w:r w:rsidRPr="00CE7E86">
        <w:rPr>
          <w:rFonts w:eastAsia="SimSun" w:cs="Times New Roman"/>
          <w:iCs w:val="0"/>
          <w:kern w:val="3"/>
          <w:lang w:eastAsia="en-US"/>
        </w:rPr>
        <w:t xml:space="preserve"> It has been shown that exciton lifetimes exist on a pico-second timescale, so recombination through both radiative and non-radiative decay of the short lived excited state is commonplace.</w:t>
      </w:r>
      <w:r w:rsidRPr="00CE7E86">
        <w:rPr>
          <w:rFonts w:eastAsia="SimSun" w:cs="Times New Roman"/>
          <w:iCs w:val="0"/>
          <w:kern w:val="3"/>
          <w:lang w:eastAsia="en-US"/>
        </w:rPr>
        <w:fldChar w:fldCharType="begin" w:fldLock="1"/>
      </w:r>
      <w:r w:rsidRPr="00CE7E86">
        <w:rPr>
          <w:rFonts w:eastAsia="SimSun" w:cs="Times New Roman"/>
          <w:iCs w:val="0"/>
          <w:kern w:val="3"/>
          <w:lang w:eastAsia="en-US"/>
        </w:rPr>
        <w:instrText>ADDIN CSL_CITATION { "citationItems" : [ { "id" : "ITEM-1", "itemData" : { "DOI" : "10.1039/c3ta12420g", "ISSN" : "2050-7488", "author" : [ { "dropping-particle" : "", "family" : "Beaupr\u00e9", "given" : "Serge", "non-dropping-particle" : "", "parse-names" : false, "suffix" : "" }, { "dropping-particle" : "", "family" : "Leclerc", "given" : "Mario", "non-dropping-particle" : "", "parse-names" : false, "suffix" : "" } ], "container-title" : "Journal of Materials Chemistry A", "id" : "ITEM-1", "issue" : "37", "issued" : { "date-parts" : [ [ "2013" ] ] }, "page" : "11097", "title" : "PCDTBT: en route for low cost plastic solar cells", "type" : "article-journal", "volume" : "1" }, "uris" : [ "http://www.mendeley.com/documents/?uuid=69c608bf-fc62-4879-9989-0e81c60497a7" ] }, { "id" : "ITEM-2", "itemData" : { "DOI" : "10.1002/adma.200501717", "ISSN" : "0935-9648", "author" : [ { "dropping-particle" : "", "family" : "Scharber", "given" : "M.\u2009C.", "non-dropping-particle" : "", "parse-names" : false, "suffix" : "" }, { "dropping-particle" : "", "family" : "M\u00fchlbacher", "given" : "D.", "non-dropping-particle" : "", "parse-names" : false, "suffix" : "" }, { "dropping-particle" : "", "family" : "Koppe", "given" : "M.", "non-dropping-particle" : "", "parse-names" : false, "suffix" : "" }, { "dropping-particle" : "", "family" : "Denk", "given" : "P.", "non-dropping-particle" : "", "parse-names" : false, "suffix" : "" }, { "dropping-particle" : "", "family" : "Waldauf", "given" : "C.", "non-dropping-particle" : "", "parse-names" : false, "suffix" : "" }, { "dropping-particle" : "", "family" : "Heeger", "given" : "a.\u2009J.", "non-dropping-particle" : "", "parse-names" : false, "suffix" : "" }, { "dropping-particle" : "", "family" : "Brabec", "given" : "C.\u2009J.", "non-dropping-particle" : "", "parse-names" : false, "suffix" : "" } ], "container-title" : "Advanced Materials", "id" : "ITEM-2", "issue" : "6", "issued" : { "date-parts" : [ [ "2006", "3", "17" ] ] }, "page" : "789-794", "title" : "Design Rules for Donors in Bulk-Heterojunction Solar Cells\u2014Towards 10\u2009% Energy-Conversion Efficiency", "type" : "article-journal", "volume" : "18" }, "uris" : [ "http://www.mendeley.com/documents/?uuid=d309f307-bcad-4de3-97cc-d47849db54ac" ] }, { "id" : "ITEM-3", "itemData" : { "DOI" : "10.1021/ja208642b", "ISBN" : "1520-5126 (Electronic)\\r0002-7863 (Linking)", "PMID" : "22077184", "abstract" : "A new low band gap copolymer PBB3 containing [6,6']bi[thieno[3,4-b]thiophenyl]-2,2'-dicarboxylic acid bis-(2-butyloctyl) ester (BTT) and 4,8-bis(2-butyloctyl)benzo[1,2-b:4,5-b']dithiophene (BDT) units was synthesized and tested for solar cell efficiency. PBB3 showed a broad absorbance in the near-IR region with a substantially red-shifted (by more than 100 nm) lambda(max) at 790 nm as compared to the PTB series of polymers, which have been previously reported. The PBB3 polymer also showed both a favorable energy level match with PCBM (with a LUMO energy level of -3.29 eV) and a favorable film domain morphology as evidenced by TEM images. Despite these seemingly optimal parameters, a bulk heterojunction (BHJ) photovoltaic device fabricated from a blend of PBB3 and PC(71)BM showed an overall power conversion efficiency (PCE) of only 2.04% under AM 1.5G/100 mW cm(-2). The transient absorption spectra of PBB3 showed the absence of cationic and pseudo charge transfer states that were observed previously in the PTB series polymers, which were also composed of alternating thienothiophene (TT) and BDT units. We compared the spectral features and electronic density distribution of PBB3 with those of PTB2, PTB7, and PTBF2. While PTB2 and PTB7 have substantial charge transfer characteristics and also relatively large local internal dipoles through BDT to TT moieties, PTBF2 and PBB3 have minimized internal dipole moments due to the presence of two adjacent TT units (or two opposing fluorine atoms in PTBF2) with opposite orientations or internal dipoles. PBB3 showed a long-lived excitonic state and the slowest electron transfer dynamics of the series of polymers, as well as the fastest recombination rate of the charge-separated (CS) species, indicating that electrons and holes are more tightly bound in these species. Consequently, substantially lower degrees of charge separation were observed in both PBB3 and PTBF2. These results show that not only the energetics but also the internal dipole moment along the polymer chain may be critical in maintaining the pseudocharge transfer characteristics of these systems, which were shown to be partially responsible for the high PCE device made from the PTB series of low band gap copolymers.", "author" : [ { "dropping-particle" : "", "family" : "Carsten", "given" : "B", "non-dropping-particle" : "", "parse-names" : false, "suffix" : "" }, { "dropping-particle" : "", "family" : "Szarko", "given" : "J M", "non-dropping-particle" : "", "parse-names" : false, "suffix" : "" }, { "dropping-particle" : "", "family" : "Son", "given" : "H J", "non-dropping-particle" : "", "parse-names" : false, "suffix" : "" }, { "dropping-particle" : "", "family" : "Wang", "given" : "W", "non-dropping-particle" : "", "parse-names" : false, "suffix" : "" }, { "dropping-particle" : "", "family" : "Lu", "given" : "L", "non-dropping-particle" : "", "parse-names" : false, "suffix" : "" }, { "dropping-particle" : "", "family" : "He", "given" : "F", "non-dropping-particle" : "", "parse-names" : false, "suffix" : "" }, { "dropping-particle" : "", "family" : "Rolczynski", "given" : "B S", "non-dropping-particle" : "", "parse-names" : false, "suffix" : "" }, { "dropping-particle" : "", "family" : "Lou", "given" : "S J", "non-dropping-particle" : "", "parse-names" : false, "suffix" : "" }, { "dropping-particle" : "", "family" : "Chen", "given" : "L X", "non-dropping-particle" : "", "parse-names" : false, "suffix" : "" }, { "dropping-particle" : "", "family" : "Yu", "given" : "L", "non-dropping-particle" : "", "parse-names" : false, "suffix" : "" } ], "container-title" : "J Am Chem Soc", "id" : "ITEM-3", "issue" : "50", "issued" : { "date-parts" : [ [ "2011" ] ] }, "page" : "20468-20475", "title" : "Examining the effect of the dipole moment on charge separation in donor-acceptor polymers for organic photovoltaic applications", "type" : "article-journal", "volume" : "133" }, "uris" : [ "http://www.mendeley.com/documents/?uuid=dd479b8c-1812-4274-bafd-fd03bf093357" ] }, { "id" : "ITEM-4", "itemData" : { "DOI" : "10.1039/c2ee21608f", "ISBN" : "1754-5706", "ISSN" : "1754-5692", "abstract" : "In this perspective article, we discuss the development of organic photovoltaic (OPVs) solar cells. Our focus will be on discussing the development of new donor polymers and device technologies, which resulted in enormous progress in OPV performances with power conversion efficiencies (PCEs) of 8-9%. However, for the wide spread usage of OPVs, high module efficiencies (&gt;10%) and lifetimes suitable for commercial applications are required. To achieve such goals, interdisciplinary advances in the development of new light-harvesting materials, the improvement of device structures, and the development of cost effective device processing methods are crucial. In particular, new donor polymers overcoming the drawbacks of current polymer solar cells can play an important role to further improve the PCEs and device stability. This perspective article addresses the polymer design criteria that have been distilled out from the research of the past 20 years: energy level matching, nano-morphology of polymer/acceptor blend films, local dipole moments of the polymer chains, and stability. Also, we introduce representative donor polymers and describe the research progress in the polymers development to move beyond certain milestones. We emphasize the importance of the synergetic research efforts in developing new materials, such as the design of new polymers with improved physical properties, the development of device technologies and a fundamental understanding of OPV mechanisms, which will help to continuously enhance the performance of OPVs.", "author" : [ { "dropping-particle" : "", "family" : "Son", "given" : "Hae Jung", "non-dropping-particle" : "", "parse-names" : false, "suffix" : "" }, { "dropping-particle" : "", "family" : "Carsten", "given" : "Bridget", "non-dropping-particle" : "", "parse-names" : false, "suffix" : "" }, { "dropping-particle" : "", "family" : "Jung", "given" : "In Hwan", "non-dropping-particle" : "", "parse-names" : false, "suffix" : "" }, { "dropping-particle" : "", "family" : "Yu", "given" : "Luping", "non-dropping-particle" : "", "parse-names" : false, "suffix" : "" } ], "container-title" : "Energy &amp; Environmental Science", "id" : "ITEM-4", "issue" : "8", "issued" : { "date-parts" : [ [ "2012" ] ] }, "page" : "8158", "title" : "Overcoming efficiency challenges in organic solar cells: rational development of conjugated polymers", "type" : "article-journal", "volume" : "5" }, "uris" : [ "http://www.mendeley.com/documents/?uuid=9c437f1c-2557-4c4e-b851-1eae6d77ec3e" ] } ], "mendeley" : { "formattedCitation" : "&lt;sup&gt;8,23,30,39&lt;/sup&gt;", "manualFormatting" : "39", "plainTextFormattedCitation" : "8,23,30,39", "previouslyFormattedCitation" : "&lt;sup&gt;8,23,30,39&lt;/sup&gt;" }, "properties" : { "noteIndex" : 0 }, "schema" : "https://github.com/citation-style-language/schema/raw/master/csl-citation.json" }</w:instrText>
      </w:r>
      <w:r w:rsidRPr="00CE7E86">
        <w:rPr>
          <w:rFonts w:eastAsia="SimSun" w:cs="Times New Roman"/>
          <w:iCs w:val="0"/>
          <w:kern w:val="3"/>
          <w:lang w:eastAsia="en-US"/>
        </w:rPr>
        <w:fldChar w:fldCharType="separate"/>
      </w:r>
      <w:r w:rsidRPr="00CE7E86">
        <w:rPr>
          <w:rFonts w:eastAsia="SimSun" w:cs="Times New Roman"/>
          <w:iCs w:val="0"/>
          <w:noProof/>
          <w:kern w:val="3"/>
          <w:vertAlign w:val="superscript"/>
          <w:lang w:eastAsia="en-US"/>
        </w:rPr>
        <w:t>39</w:t>
      </w:r>
      <w:r w:rsidRPr="00CE7E86">
        <w:rPr>
          <w:rFonts w:eastAsia="SimSun" w:cs="Times New Roman"/>
          <w:iCs w:val="0"/>
          <w:kern w:val="3"/>
          <w:lang w:eastAsia="en-US"/>
        </w:rPr>
        <w:fldChar w:fldCharType="end"/>
      </w:r>
      <w:r w:rsidRPr="00CE7E86">
        <w:rPr>
          <w:rFonts w:eastAsia="SimSun" w:cs="Times New Roman"/>
          <w:iCs w:val="0"/>
          <w:kern w:val="3"/>
          <w:lang w:eastAsia="en-US"/>
        </w:rPr>
        <w:t xml:space="preserve"> Bulk heterojunctions reduce recombination and raise</w:t>
      </w:r>
      <w:r>
        <w:rPr>
          <w:rFonts w:eastAsia="SimSun" w:cs="Times New Roman"/>
          <w:iCs w:val="0"/>
          <w:kern w:val="3"/>
          <w:lang w:eastAsia="en-US"/>
        </w:rPr>
        <w:t xml:space="preserve"> </w:t>
      </w:r>
      <w:commentRangeStart w:id="34"/>
      <w:r w:rsidR="00EB4FDD">
        <w:rPr>
          <w:rFonts w:eastAsia="SimSun" w:cs="Times New Roman"/>
          <w:iCs w:val="0"/>
          <w:kern w:val="3"/>
          <w:lang w:eastAsia="en-US"/>
        </w:rPr>
        <w:t>power conversion efficiencies (</w:t>
      </w:r>
      <w:r>
        <w:rPr>
          <w:rFonts w:eastAsia="SimSun" w:cs="Times New Roman"/>
          <w:iCs w:val="0"/>
          <w:kern w:val="3"/>
          <w:lang w:eastAsia="en-US"/>
        </w:rPr>
        <w:t>PCEs</w:t>
      </w:r>
      <w:r w:rsidR="00EB4FDD">
        <w:rPr>
          <w:rFonts w:eastAsia="SimSun" w:cs="Times New Roman"/>
          <w:iCs w:val="0"/>
          <w:kern w:val="3"/>
          <w:lang w:eastAsia="en-US"/>
        </w:rPr>
        <w:t>)</w:t>
      </w:r>
      <w:commentRangeEnd w:id="34"/>
      <w:r w:rsidR="00EB4FDD">
        <w:rPr>
          <w:rStyle w:val="CommentReference"/>
          <w:rFonts w:cstheme="minorBidi"/>
          <w:iCs w:val="0"/>
        </w:rPr>
        <w:commentReference w:id="34"/>
      </w:r>
      <w:r>
        <w:rPr>
          <w:rFonts w:eastAsia="SimSun" w:cs="Times New Roman"/>
          <w:iCs w:val="0"/>
          <w:kern w:val="3"/>
          <w:lang w:eastAsia="en-US"/>
        </w:rPr>
        <w:t xml:space="preserve">. Maximum polymer: fullerene derivative interfacial area is achieved with </w:t>
      </w:r>
      <w:commentRangeStart w:id="35"/>
      <w:r w:rsidR="00EB4FDD">
        <w:rPr>
          <w:rFonts w:eastAsia="SimSun" w:cs="Times New Roman"/>
          <w:iCs w:val="0"/>
          <w:kern w:val="3"/>
          <w:lang w:eastAsia="en-US"/>
        </w:rPr>
        <w:t>bulk hetero junction (</w:t>
      </w:r>
      <w:r>
        <w:rPr>
          <w:rFonts w:eastAsia="SimSun" w:cs="Times New Roman"/>
          <w:iCs w:val="0"/>
          <w:kern w:val="3"/>
          <w:lang w:eastAsia="en-US"/>
        </w:rPr>
        <w:t>BHJ</w:t>
      </w:r>
      <w:r w:rsidR="00EB4FDD">
        <w:rPr>
          <w:rFonts w:eastAsia="SimSun" w:cs="Times New Roman"/>
          <w:iCs w:val="0"/>
          <w:kern w:val="3"/>
          <w:lang w:eastAsia="en-US"/>
        </w:rPr>
        <w:t>)</w:t>
      </w:r>
      <w:r>
        <w:rPr>
          <w:rFonts w:eastAsia="SimSun" w:cs="Times New Roman"/>
          <w:iCs w:val="0"/>
          <w:kern w:val="3"/>
          <w:lang w:eastAsia="en-US"/>
        </w:rPr>
        <w:t xml:space="preserve"> </w:t>
      </w:r>
      <w:commentRangeEnd w:id="35"/>
      <w:r w:rsidR="00EB4FDD">
        <w:rPr>
          <w:rStyle w:val="CommentReference"/>
          <w:rFonts w:cstheme="minorBidi"/>
          <w:iCs w:val="0"/>
        </w:rPr>
        <w:commentReference w:id="35"/>
      </w:r>
      <w:r>
        <w:rPr>
          <w:rFonts w:eastAsia="SimSun" w:cs="Times New Roman"/>
          <w:iCs w:val="0"/>
          <w:kern w:val="3"/>
          <w:lang w:eastAsia="en-US"/>
        </w:rPr>
        <w:t xml:space="preserve">architecture, increasing free charge carrier numbers. </w:t>
      </w:r>
    </w:p>
    <w:p w14:paraId="4041DE7A" w14:textId="77777777" w:rsidR="0014179E" w:rsidRDefault="0014179E" w:rsidP="0014179E">
      <w:pPr>
        <w:pStyle w:val="ListParagraph"/>
        <w:numPr>
          <w:ilvl w:val="0"/>
          <w:numId w:val="1"/>
        </w:numPr>
        <w:spacing w:line="360" w:lineRule="auto"/>
        <w:jc w:val="both"/>
        <w:rPr>
          <w:rFonts w:eastAsia="SimSun" w:cs="Times New Roman"/>
          <w:iCs w:val="0"/>
          <w:kern w:val="3"/>
          <w:lang w:eastAsia="en-US"/>
        </w:rPr>
      </w:pPr>
      <w:r>
        <w:rPr>
          <w:rFonts w:eastAsia="SimSun" w:cs="Times New Roman"/>
          <w:iCs w:val="0"/>
          <w:kern w:val="3"/>
          <w:lang w:eastAsia="en-US"/>
        </w:rPr>
        <w:t>Electron transfer occurs from the LUMO of the polymer to the LUMO of the n-type acceptor material after successful exciton diffusion.</w:t>
      </w:r>
      <w:r>
        <w:rPr>
          <w:rFonts w:eastAsia="SimSun" w:cs="Times New Roman"/>
          <w:iCs w:val="0"/>
          <w:kern w:val="3"/>
          <w:lang w:eastAsia="en-US"/>
        </w:rPr>
        <w:fldChar w:fldCharType="begin" w:fldLock="1"/>
      </w:r>
      <w:r>
        <w:rPr>
          <w:rFonts w:eastAsia="SimSun" w:cs="Times New Roman"/>
          <w:iCs w:val="0"/>
          <w:kern w:val="3"/>
          <w:lang w:eastAsia="en-US"/>
        </w:rPr>
        <w:instrText>ADDIN CSL_CITATION { "citationItems" : [ { "id" : "ITEM-1", "itemData" : { "DOI" : "10.1039/c2ee21608f", "ISBN" : "1754-5706", "ISSN" : "1754-5692", "abstract" : "In this perspective article, we discuss the development of organic photovoltaic (OPVs) solar cells. Our focus will be on discussing the development of new donor polymers and device technologies, which resulted in enormous progress in OPV performances with power conversion efficiencies (PCEs) of 8-9%. However, for the wide spread usage of OPVs, high module efficiencies (&gt;10%) and lifetimes suitable for commercial applications are required. To achieve such goals, interdisciplinary advances in the development of new light-harvesting materials, the improvement of device structures, and the development of cost effective device processing methods are crucial. In particular, new donor polymers overcoming the drawbacks of current polymer solar cells can play an important role to further improve the PCEs and device stability. This perspective article addresses the polymer design criteria that have been distilled out from the research of the past 20 years: energy level matching, nano-morphology of polymer/acceptor blend films, local dipole moments of the polymer chains, and stability. Also, we introduce representative donor polymers and describe the research progress in the polymers development to move beyond certain milestones. We emphasize the importance of the synergetic research efforts in developing new materials, such as the design of new polymers with improved physical properties, the development of device technologies and a fundamental understanding of OPV mechanisms, which will help to continuously enhance the performance of OPVs.", "author" : [ { "dropping-particle" : "", "family" : "Son", "given" : "Hae Jung", "non-dropping-particle" : "", "parse-names" : false, "suffix" : "" }, { "dropping-particle" : "", "family" : "Carsten", "given" : "Bridget", "non-dropping-particle" : "", "parse-names" : false, "suffix" : "" }, { "dropping-particle" : "", "family" : "Jung", "given" : "In Hwan", "non-dropping-particle" : "", "parse-names" : false, "suffix" : "" }, { "dropping-particle" : "", "family" : "Yu", "given" : "Luping", "non-dropping-particle" : "", "parse-names" : false, "suffix" : "" } ], "container-title" : "Energy &amp; Environmental Science", "id" : "ITEM-1", "issue" : "8", "issued" : { "date-parts" : [ [ "2012" ] ] }, "page" : "8158", "title" : "Overcoming efficiency challenges in organic solar cells: rational development of conjugated polymers", "type" : "article-journal", "volume" : "5" }, "uris" : [ "http://www.mendeley.com/documents/?uuid=9c437f1c-2557-4c4e-b851-1eae6d77ec3e" ] }, { "id" : "ITEM-2", "itemData" : { "DOI" : "10.1021/ma401886a", "ISSN" : "0024-9297", "author" : [ { "dropping-particle" : "", "family" : "Shen", "given" : "Ping", "non-dropping-particle" : "", "parse-names" : false, "suffix" : "" }, { "dropping-particle" : "", "family" : "Bin", "given" : "Haijun", "non-dropping-particle" : "", "parse-names" : false, "suffix" : "" }, { "dropping-particle" : "", "family" : "Xiao", "given" : "Lu", "non-dropping-particle" : "", "parse-names" : false, "suffix" : "" }, { "dropping-particle" : "", "family" : "Li", "given" : "Yongfang", "non-dropping-particle" : "", "parse-names" : false, "suffix" : "" } ], "container-title" : "Macromolecules", "id" : "ITEM-2", "issue" : "24", "issued" : { "date-parts" : [ [ "2013", "12", "23" ] ] }, "page" : "9575-9586", "title" : "Enhancing Photovoltaic Performance of Copolymers Containing Thiophene Unit with D\u2013A Conjugated Side Chain by Rational Molecular Design", "type" : "article-journal", "volume" : "46" }, "uris" : [ "http://www.mendeley.com/documents/?uuid=bf4813e4-f6c6-4072-9ca9-eb0748954117" ] }, { "id" : "ITEM-3", "itemData" : { "DOI" : "10.1016/j.orgel.2012.10.001", "ISSN" : "15661199", "author" : [ { "dropping-particle" : "", "family" : "Lu", "given" : "Kun", "non-dropping-particle" : "", "parse-names" : false, "suffix" : "" }, { "dropping-particle" : "", "family" : "Fang", "given" : "Jin", "non-dropping-particle" : "", "parse-names" : false, "suffix" : "" }, { "dropping-particle" : "", "family" : "Yu", "given" : "Zai", "non-dropping-particle" : "", "parse-names" : false, "suffix" : "" }, { "dropping-particle" : "", "family" : "Yan", "given" : "Han", "non-dropping-particle" : "", "parse-names" : false, "suffix" : "" }, { "dropping-particle" : "", "family" : "Zhu", "given" : "Xiangwei", "non-dropping-particle" : "", "parse-names" : false, "suffix" : "" }, { "dropping-particle" : "", "family" : "Zhang", "given" : "Yajie", "non-dropping-particle" : "", "parse-names" : false, "suffix" : "" }, { "dropping-particle" : "", "family" : "He", "given" : "Chang", "non-dropping-particle" : "", "parse-names" : false, "suffix" : "" }, { "dropping-particle" : "", "family" : "Wei", "given" : "Zhixiang", "non-dropping-particle" : "", "parse-names" : false, "suffix" : "" } ], "container-title" : "Organic Electronics", "id" : "ITEM-3", "issue" : "12", "issued" : { "date-parts" : [ [ "2012", "12" ] ] }, "page" : "3234-3243", "publisher" : "Elsevier B.V.", "title" : "Improving the performance of polymer solar cells by altering polymer side chains and optimizing film morphologies", "type" : "article-journal", "volume" : "13" }, "uris" : [ "http://www.mendeley.com/documents/?uuid=e3f15547-4dbc-4ff1-a124-eb3fed588804" ] }, { "id" : "ITEM-4", "itemData" : { "DOI" : "10.1021/ma201648t", "ISSN" : "0024-9297", "author" : [ { "dropping-particle" : "", "family" : "Zhou", "given" : "Huaxing", "non-dropping-particle" : "", "parse-names" : false, "suffix" : "" }, { "dropping-particle" : "", "family" : "Yang", "given" : "Liqiang", "non-dropping-particle" : "", "parse-names" : false, "suffix" : "" }, { "dropping-particle" : "", "family" : "You", "given" : "Wei", "non-dropping-particle" : "", "parse-names" : false, "suffix" : "" } ], "container-title" : "Macromolecules", "id" : "ITEM-4", "issue" : "2", "issued" : { "date-parts" : [ [ "2012", "1", "24" ] ] }, "page" : "607-632", "title" : "Rational Design of High Performance Conjugated Polymers for Organic Solar Cells", "type" : "article-journal", "volume" : "45" }, "uris" : [ "http://www.mendeley.com/documents/?uuid=2cdd3537-f84a-4255-8112-9e259a8e5089" ] } ], "mendeley" : { "formattedCitation" : "&lt;sup&gt;8,21,40,41&lt;/sup&gt;", "manualFormatting" : "40,41", "plainTextFormattedCitation" : "8,21,40,41", "previouslyFormattedCitation" : "&lt;sup&gt;8,21,40,41&lt;/sup&gt;" }, "properties" : { "noteIndex" : 0 }, "schema" : "https://github.com/citation-style-language/schema/raw/master/csl-citation.json" }</w:instrText>
      </w:r>
      <w:r>
        <w:rPr>
          <w:rFonts w:eastAsia="SimSun" w:cs="Times New Roman"/>
          <w:iCs w:val="0"/>
          <w:kern w:val="3"/>
          <w:lang w:eastAsia="en-US"/>
        </w:rPr>
        <w:fldChar w:fldCharType="separate"/>
      </w:r>
      <w:r w:rsidRPr="0089794C">
        <w:rPr>
          <w:rFonts w:eastAsia="SimSun" w:cs="Times New Roman"/>
          <w:iCs w:val="0"/>
          <w:noProof/>
          <w:kern w:val="3"/>
          <w:vertAlign w:val="superscript"/>
          <w:lang w:eastAsia="en-US"/>
        </w:rPr>
        <w:t>40,41</w:t>
      </w:r>
      <w:r>
        <w:rPr>
          <w:rFonts w:eastAsia="SimSun" w:cs="Times New Roman"/>
          <w:iCs w:val="0"/>
          <w:kern w:val="3"/>
          <w:lang w:eastAsia="en-US"/>
        </w:rPr>
        <w:fldChar w:fldCharType="end"/>
      </w:r>
      <w:r>
        <w:rPr>
          <w:rFonts w:eastAsia="SimSun" w:cs="Times New Roman"/>
          <w:iCs w:val="0"/>
          <w:kern w:val="3"/>
          <w:lang w:eastAsia="en-US"/>
        </w:rPr>
        <w:t xml:space="preserve"> The charge separation process yields free charge carriers: electrons located in the conduction band of the fullerene-based acceptor and a hole located on the polymer. In order to tip the balance thermodynamically to achieve this state, a gap of 0.3 eV (or over) is required between the two LUMO levels.</w:t>
      </w:r>
      <w:r>
        <w:rPr>
          <w:rFonts w:eastAsia="SimSun" w:cs="Times New Roman"/>
          <w:iCs w:val="0"/>
          <w:kern w:val="3"/>
          <w:lang w:eastAsia="en-US"/>
        </w:rPr>
        <w:fldChar w:fldCharType="begin" w:fldLock="1"/>
      </w:r>
      <w:r>
        <w:rPr>
          <w:rFonts w:eastAsia="SimSun" w:cs="Times New Roman"/>
          <w:iCs w:val="0"/>
          <w:kern w:val="3"/>
          <w:lang w:eastAsia="en-US"/>
        </w:rPr>
        <w:instrText>ADDIN CSL_CITATION { "citationItems" : [ { "id" : "ITEM-1", "itemData" : { "DOI" : "10.1021/ma401886a", "ISSN" : "0024-9297", "author" : [ { "dropping-particle" : "", "family" : "Shen", "given" : "Ping", "non-dropping-particle" : "", "parse-names" : false, "suffix" : "" }, { "dropping-particle" : "", "family" : "Bin", "given" : "Haijun", "non-dropping-particle" : "", "parse-names" : false, "suffix" : "" }, { "dropping-particle" : "", "family" : "Xiao", "given" : "Lu", "non-dropping-particle" : "", "parse-names" : false, "suffix" : "" }, { "dropping-particle" : "", "family" : "Li", "given" : "Yongfang", "non-dropping-particle" : "", "parse-names" : false, "suffix" : "" } ], "container-title" : "Macromolecules", "id" : "ITEM-1", "issue" : "24", "issued" : { "date-parts" : [ [ "2013", "12", "23" ] ] }, "page" : "9575-9586", "title" : "Enhancing Photovoltaic Performance of Copolymers Containing Thiophene Unit with D\u2013A Conjugated Side Chain by Rational Molecular Design", "type" : "article-journal", "volume" : "46" }, "uris" : [ "http://www.mendeley.com/documents/?uuid=bf4813e4-f6c6-4072-9ca9-eb0748954117" ] } ], "mendeley" : { "formattedCitation" : "&lt;sup&gt;40&lt;/sup&gt;", "plainTextFormattedCitation" : "40", "previouslyFormattedCitation" : "&lt;sup&gt;40&lt;/sup&gt;" }, "properties" : { "noteIndex" : 0 }, "schema" : "https://github.com/citation-style-language/schema/raw/master/csl-citation.json" }</w:instrText>
      </w:r>
      <w:r>
        <w:rPr>
          <w:rFonts w:eastAsia="SimSun" w:cs="Times New Roman"/>
          <w:iCs w:val="0"/>
          <w:kern w:val="3"/>
          <w:lang w:eastAsia="en-US"/>
        </w:rPr>
        <w:fldChar w:fldCharType="separate"/>
      </w:r>
      <w:r w:rsidRPr="0089794C">
        <w:rPr>
          <w:rFonts w:eastAsia="SimSun" w:cs="Times New Roman"/>
          <w:iCs w:val="0"/>
          <w:noProof/>
          <w:kern w:val="3"/>
          <w:vertAlign w:val="superscript"/>
          <w:lang w:eastAsia="en-US"/>
        </w:rPr>
        <w:t>40</w:t>
      </w:r>
      <w:r>
        <w:rPr>
          <w:rFonts w:eastAsia="SimSun" w:cs="Times New Roman"/>
          <w:iCs w:val="0"/>
          <w:kern w:val="3"/>
          <w:lang w:eastAsia="en-US"/>
        </w:rPr>
        <w:fldChar w:fldCharType="end"/>
      </w:r>
      <w:r>
        <w:rPr>
          <w:rFonts w:eastAsia="SimSun" w:cs="Times New Roman"/>
          <w:iCs w:val="0"/>
          <w:kern w:val="3"/>
          <w:lang w:eastAsia="en-US"/>
        </w:rPr>
        <w:t xml:space="preserve"> LUMO levels for fullerene and its derivative tend to be depressed due to the large conjugated sp</w:t>
      </w:r>
      <w:r w:rsidRPr="00DE353F">
        <w:rPr>
          <w:rFonts w:eastAsia="SimSun" w:cs="Times New Roman"/>
          <w:iCs w:val="0"/>
          <w:kern w:val="3"/>
          <w:vertAlign w:val="superscript"/>
          <w:lang w:eastAsia="en-US"/>
        </w:rPr>
        <w:t>2</w:t>
      </w:r>
      <w:r>
        <w:rPr>
          <w:rFonts w:eastAsia="SimSun" w:cs="Times New Roman"/>
          <w:iCs w:val="0"/>
          <w:kern w:val="3"/>
          <w:lang w:eastAsia="en-US"/>
        </w:rPr>
        <w:t xml:space="preserve"> network throughout the majority of its structure.</w:t>
      </w:r>
    </w:p>
    <w:p w14:paraId="3A00BC9F" w14:textId="77777777" w:rsidR="0014179E" w:rsidRDefault="0014179E" w:rsidP="0014179E">
      <w:pPr>
        <w:pStyle w:val="ListParagraph"/>
        <w:numPr>
          <w:ilvl w:val="0"/>
          <w:numId w:val="1"/>
        </w:numPr>
        <w:spacing w:line="360" w:lineRule="auto"/>
        <w:jc w:val="both"/>
        <w:rPr>
          <w:rFonts w:eastAsia="SimSun" w:cs="Times New Roman"/>
          <w:iCs w:val="0"/>
          <w:kern w:val="3"/>
          <w:lang w:eastAsia="en-US"/>
        </w:rPr>
      </w:pPr>
      <w:r>
        <w:rPr>
          <w:rFonts w:eastAsia="SimSun" w:cs="Times New Roman"/>
          <w:iCs w:val="0"/>
          <w:kern w:val="3"/>
          <w:lang w:eastAsia="en-US"/>
        </w:rPr>
        <w:t xml:space="preserve">To create a current flow, free charge carriers diffuse to their respective electrodes away from their genesis at the p:n interface. Holes are transported through the conjugated backbone of the p-type polymer to the ITO anode. Electrons flow through fullerene derivatives to the metal cathode. </w:t>
      </w:r>
      <w:r w:rsidRPr="00F16A08">
        <w:rPr>
          <w:rFonts w:eastAsia="SimSun" w:cs="Times New Roman"/>
          <w:iCs w:val="0"/>
          <w:kern w:val="3"/>
          <w:lang w:eastAsia="en-US"/>
        </w:rPr>
        <w:t>The high concentration of excitons and free charge carriers at the interface drives diffusion to the electrodes where the concentration of charge carriers is low.</w:t>
      </w:r>
      <w:r>
        <w:rPr>
          <w:rFonts w:eastAsia="SimSun" w:cs="Times New Roman"/>
          <w:iCs w:val="0"/>
          <w:kern w:val="3"/>
          <w:lang w:eastAsia="en-US"/>
        </w:rPr>
        <w:fldChar w:fldCharType="begin" w:fldLock="1"/>
      </w:r>
      <w:r>
        <w:rPr>
          <w:rFonts w:eastAsia="SimSun" w:cs="Times New Roman"/>
          <w:iCs w:val="0"/>
          <w:kern w:val="3"/>
          <w:lang w:eastAsia="en-US"/>
        </w:rPr>
        <w:instrText>ADDIN CSL_CITATION { "citationItems" : [ { "id" : "ITEM-1", "itemData" : { "DOI" : "10.1002/anie.200702506", "ISSN" : "1521-3773", "PMID" : "18041798", "abstract" : "Fossil fuel alternatives, such as solar energy, are moving to the forefront in a variety of research fields. Polymer-based organic photovoltaic systems hold the promise for a cost-effective, lightweight solar energy conversion platform, which could benefit from simple solution processing of the active layer. The function of such excitonic solar cells is based on photoinduced electron transfer from a donor to an acceptor. Fullerenes have become the ubiquitous acceptors because of their high electron affinity and ability to transport charge effectively. The most effective solar cells have been made from bicontinuous polymer-fullerene composites, or so-called bulk heterojunctions. The best solar cells currently achieve an efficiency of about 5%, thus significant advances in the fundamental understanding of the complex interplay between the active layer morphology and electronic properties are required if this technology is to find viable application.", "author" : [ { "dropping-particle" : "", "family" : "Thompson", "given" : "Barry C", "non-dropping-particle" : "", "parse-names" : false, "suffix" : "" }, { "dropping-particle" : "", "family" : "Fr\u00e9chet", "given" : "Jean M J", "non-dropping-particle" : "", "parse-names" : false, "suffix" : "" } ], "container-title" : "Angewandte Chemie (International ed. in English)", "id" : "ITEM-1", "issue" : "1", "issued" : { "date-parts" : [ [ "2008", "1" ] ] }, "page" : "58-77", "title" : "Polymer-fullerene composite solar cells.", "type" : "article-journal", "volume" : "47" }, "uris" : [ "http://www.mendeley.com/documents/?uuid=853b9aaf-cae7-4c75-ac29-101269caa733" ] } ], "mendeley" : { "formattedCitation" : "&lt;sup&gt;26&lt;/sup&gt;", "plainTextFormattedCitation" : "26", "previouslyFormattedCitation" : "&lt;sup&gt;26&lt;/sup&gt;" }, "properties" : { "noteIndex" : 0 }, "schema" : "https://github.com/citation-style-language/schema/raw/master/csl-citation.json" }</w:instrText>
      </w:r>
      <w:r>
        <w:rPr>
          <w:rFonts w:eastAsia="SimSun" w:cs="Times New Roman"/>
          <w:iCs w:val="0"/>
          <w:kern w:val="3"/>
          <w:lang w:eastAsia="en-US"/>
        </w:rPr>
        <w:fldChar w:fldCharType="separate"/>
      </w:r>
      <w:r w:rsidRPr="001631BA">
        <w:rPr>
          <w:rFonts w:eastAsia="SimSun" w:cs="Times New Roman"/>
          <w:iCs w:val="0"/>
          <w:noProof/>
          <w:kern w:val="3"/>
          <w:vertAlign w:val="superscript"/>
          <w:lang w:eastAsia="en-US"/>
        </w:rPr>
        <w:t>26</w:t>
      </w:r>
      <w:r>
        <w:rPr>
          <w:rFonts w:eastAsia="SimSun" w:cs="Times New Roman"/>
          <w:iCs w:val="0"/>
          <w:kern w:val="3"/>
          <w:lang w:eastAsia="en-US"/>
        </w:rPr>
        <w:fldChar w:fldCharType="end"/>
      </w:r>
      <w:r w:rsidRPr="00F16A08">
        <w:rPr>
          <w:rFonts w:eastAsia="SimSun" w:cs="Times New Roman"/>
          <w:iCs w:val="0"/>
          <w:kern w:val="3"/>
          <w:lang w:eastAsia="en-US"/>
        </w:rPr>
        <w:t xml:space="preserve">     </w:t>
      </w:r>
    </w:p>
    <w:p w14:paraId="4950F27B" w14:textId="77777777" w:rsidR="0014179E" w:rsidRDefault="0014179E" w:rsidP="0014179E">
      <w:pPr>
        <w:pStyle w:val="ListParagraph"/>
        <w:spacing w:line="360" w:lineRule="auto"/>
        <w:jc w:val="both"/>
        <w:rPr>
          <w:rFonts w:eastAsia="SimSun" w:cs="Times New Roman"/>
          <w:iCs w:val="0"/>
          <w:kern w:val="3"/>
          <w:lang w:eastAsia="en-US"/>
        </w:rPr>
      </w:pPr>
      <w:r>
        <w:rPr>
          <w:rFonts w:eastAsia="SimSun" w:cs="Times New Roman"/>
          <w:iCs w:val="0"/>
          <w:kern w:val="3"/>
          <w:lang w:eastAsia="en-US"/>
        </w:rPr>
        <w:t>Inter- and intramolecular charge transfer both play vital roles in transporting charges to their respective electrodes. Charges can flow intramolecularly along the conjugated backbone of the polymer and the sp</w:t>
      </w:r>
      <w:r w:rsidRPr="00DE353F">
        <w:rPr>
          <w:rFonts w:eastAsia="SimSun" w:cs="Times New Roman"/>
          <w:iCs w:val="0"/>
          <w:kern w:val="3"/>
          <w:vertAlign w:val="superscript"/>
          <w:lang w:eastAsia="en-US"/>
        </w:rPr>
        <w:t>2</w:t>
      </w:r>
      <w:r>
        <w:rPr>
          <w:rFonts w:eastAsia="SimSun" w:cs="Times New Roman"/>
          <w:iCs w:val="0"/>
          <w:kern w:val="3"/>
          <w:lang w:eastAsia="en-US"/>
        </w:rPr>
        <w:t xml:space="preserve"> network of fullerene. Intermolecular charge transfer occurs between two localised states on different molecules.</w:t>
      </w:r>
      <w:r>
        <w:rPr>
          <w:rFonts w:eastAsia="SimSun" w:cs="Times New Roman"/>
          <w:iCs w:val="0"/>
          <w:kern w:val="3"/>
          <w:lang w:eastAsia="en-US"/>
        </w:rPr>
        <w:fldChar w:fldCharType="begin" w:fldLock="1"/>
      </w:r>
      <w:r>
        <w:rPr>
          <w:rFonts w:eastAsia="SimSun" w:cs="Times New Roman"/>
          <w:iCs w:val="0"/>
          <w:kern w:val="3"/>
          <w:lang w:eastAsia="en-US"/>
        </w:rPr>
        <w:instrText>ADDIN CSL_CITATION { "citationItems" : [ { "id" : "ITEM-1", "itemData" : { "DOI" : "10.1002/pat.3699", "ISSN" : "10991581", "author" : [ { "dropping-particle" : "", "family" : "Cartwright", "given" : "Luke", "non-dropping-particle" : "", "parse-names" : false, "suffix" : "" }, { "dropping-particle" : "", "family" : "Neal", "given" : "Thomas J.", "non-dropping-particle" : "", "parse-names" : false, "suffix" : "" }, { "dropping-particle" : "", "family" : "Rutland", "given" : "Nathan J.", "non-dropping-particle" : "", "parse-names" : false, "suffix" : "" }, { "dropping-particle" : "", "family" : "Iraqi", "given" : "Ahmed", "non-dropping-particle" : "", "parse-names" : false, "suffix" : "" } ], "container-title" : "Polymers for Advanced Technologies", "id" : "ITEM-1", "issue" : "August", "issued" : { "date-parts" : [ [ "2015" ] ] }, "title" : "Anthracene-thieno[3,4-c]pyrrole-4,6-dione based donor-acceptor conjugated copolymers for applications in optoelectronic devices", "type" : "article-journal" }, "uris" : [ "http://www.mendeley.com/documents/?uuid=1a88c926-254f-4e20-bd58-4dda0f8ae4fe" ] } ], "mendeley" : { "formattedCitation" : "&lt;sup&gt;32&lt;/sup&gt;", "plainTextFormattedCitation" : "32", "previouslyFormattedCitation" : "&lt;sup&gt;32&lt;/sup&gt;" }, "properties" : { "noteIndex" : 0 }, "schema" : "https://github.com/citation-style-language/schema/raw/master/csl-citation.json" }</w:instrText>
      </w:r>
      <w:r>
        <w:rPr>
          <w:rFonts w:eastAsia="SimSun" w:cs="Times New Roman"/>
          <w:iCs w:val="0"/>
          <w:kern w:val="3"/>
          <w:lang w:eastAsia="en-US"/>
        </w:rPr>
        <w:fldChar w:fldCharType="separate"/>
      </w:r>
      <w:r w:rsidRPr="001631BA">
        <w:rPr>
          <w:rFonts w:eastAsia="SimSun" w:cs="Times New Roman"/>
          <w:iCs w:val="0"/>
          <w:noProof/>
          <w:kern w:val="3"/>
          <w:vertAlign w:val="superscript"/>
          <w:lang w:eastAsia="en-US"/>
        </w:rPr>
        <w:t>32</w:t>
      </w:r>
      <w:r>
        <w:rPr>
          <w:rFonts w:eastAsia="SimSun" w:cs="Times New Roman"/>
          <w:iCs w:val="0"/>
          <w:kern w:val="3"/>
          <w:lang w:eastAsia="en-US"/>
        </w:rPr>
        <w:fldChar w:fldCharType="end"/>
      </w:r>
      <w:r w:rsidRPr="001631BA">
        <w:rPr>
          <w:rFonts w:eastAsia="SimSun" w:cs="Times New Roman"/>
          <w:iCs w:val="0"/>
          <w:kern w:val="3"/>
          <w:vertAlign w:val="superscript"/>
          <w:lang w:eastAsia="en-US"/>
        </w:rPr>
        <w:t>,</w:t>
      </w:r>
      <w:r>
        <w:rPr>
          <w:rFonts w:eastAsia="SimSun" w:cs="Times New Roman"/>
          <w:iCs w:val="0"/>
          <w:kern w:val="3"/>
          <w:lang w:eastAsia="en-US"/>
        </w:rPr>
        <w:fldChar w:fldCharType="begin" w:fldLock="1"/>
      </w:r>
      <w:r>
        <w:rPr>
          <w:rFonts w:eastAsia="SimSun" w:cs="Times New Roman"/>
          <w:iCs w:val="0"/>
          <w:kern w:val="3"/>
          <w:lang w:eastAsia="en-US"/>
        </w:rPr>
        <w:instrText>ADDIN CSL_CITATION { "citationItems" : [ { "id" : "ITEM-1", "itemData" : { "DOI" : "10.1021/ma401886a", "ISSN" : "0024-9297", "author" : [ { "dropping-particle" : "", "family" : "Shen", "given" : "Ping", "non-dropping-particle" : "", "parse-names" : false, "suffix" : "" }, { "dropping-particle" : "", "family" : "Bin", "given" : "Haijun", "non-dropping-particle" : "", "parse-names" : false, "suffix" : "" }, { "dropping-particle" : "", "family" : "Xiao", "given" : "Lu", "non-dropping-particle" : "", "parse-names" : false, "suffix" : "" }, { "dropping-particle" : "", "family" : "Li", "given" : "Yongfang", "non-dropping-particle" : "", "parse-names" : false, "suffix" : "" } ], "container-title" : "Macromolecules", "id" : "ITEM-1", "issue" : "24", "issued" : { "date-parts" : [ [ "2013", "12", "23" ] ] }, "page" : "9575-9586", "title" : "Enhancing Photovoltaic Performance of Copolymers Containing Thiophene Unit with D\u2013A Conjugated Side Chain by Rational Molecular Design", "type" : "article-journal", "volume" : "46" }, "uris" : [ "http://www.mendeley.com/documents/?uuid=bf4813e4-f6c6-4072-9ca9-eb0748954117" ] } ], "mendeley" : { "formattedCitation" : "&lt;sup&gt;40&lt;/sup&gt;", "plainTextFormattedCitation" : "40", "previouslyFormattedCitation" : "&lt;sup&gt;40&lt;/sup&gt;" }, "properties" : { "noteIndex" : 0 }, "schema" : "https://github.com/citation-style-language/schema/raw/master/csl-citation.json" }</w:instrText>
      </w:r>
      <w:r>
        <w:rPr>
          <w:rFonts w:eastAsia="SimSun" w:cs="Times New Roman"/>
          <w:iCs w:val="0"/>
          <w:kern w:val="3"/>
          <w:lang w:eastAsia="en-US"/>
        </w:rPr>
        <w:fldChar w:fldCharType="separate"/>
      </w:r>
      <w:r w:rsidRPr="001631BA">
        <w:rPr>
          <w:rFonts w:eastAsia="SimSun" w:cs="Times New Roman"/>
          <w:iCs w:val="0"/>
          <w:noProof/>
          <w:kern w:val="3"/>
          <w:vertAlign w:val="superscript"/>
          <w:lang w:eastAsia="en-US"/>
        </w:rPr>
        <w:t>40</w:t>
      </w:r>
      <w:r>
        <w:rPr>
          <w:rFonts w:eastAsia="SimSun" w:cs="Times New Roman"/>
          <w:iCs w:val="0"/>
          <w:kern w:val="3"/>
          <w:lang w:eastAsia="en-US"/>
        </w:rPr>
        <w:fldChar w:fldCharType="end"/>
      </w:r>
      <w:r>
        <w:rPr>
          <w:rFonts w:eastAsia="SimSun" w:cs="Times New Roman"/>
          <w:iCs w:val="0"/>
          <w:kern w:val="3"/>
          <w:lang w:eastAsia="en-US"/>
        </w:rPr>
        <w:t xml:space="preserve"> </w:t>
      </w:r>
    </w:p>
    <w:p w14:paraId="417346E7" w14:textId="77777777" w:rsidR="0014179E" w:rsidRDefault="0014179E" w:rsidP="0014179E">
      <w:pPr>
        <w:pStyle w:val="ListParagraph"/>
        <w:spacing w:line="360" w:lineRule="auto"/>
        <w:ind w:left="0"/>
        <w:jc w:val="both"/>
        <w:rPr>
          <w:rFonts w:eastAsia="SimSun" w:cs="Times New Roman"/>
          <w:iCs w:val="0"/>
          <w:kern w:val="3"/>
          <w:lang w:eastAsia="en-US"/>
        </w:rPr>
      </w:pPr>
    </w:p>
    <w:p w14:paraId="7E73ED2C" w14:textId="77777777" w:rsidR="0014179E" w:rsidRDefault="0014179E" w:rsidP="0014179E">
      <w:pPr>
        <w:pStyle w:val="Heading2"/>
        <w:rPr>
          <w:lang w:eastAsia="en-US"/>
        </w:rPr>
      </w:pPr>
      <w:bookmarkStart w:id="36" w:name="_Toc487984397"/>
      <w:r>
        <w:rPr>
          <w:lang w:eastAsia="en-US"/>
        </w:rPr>
        <w:lastRenderedPageBreak/>
        <w:t>1.5 Factors affecting cell efficiency</w:t>
      </w:r>
      <w:bookmarkEnd w:id="36"/>
    </w:p>
    <w:p w14:paraId="405EA858" w14:textId="77777777" w:rsidR="0014179E" w:rsidRDefault="0014179E" w:rsidP="0014179E">
      <w:pPr>
        <w:rPr>
          <w:lang w:eastAsia="en-US"/>
        </w:rPr>
      </w:pPr>
    </w:p>
    <w:p w14:paraId="0A6D1F73" w14:textId="77777777" w:rsidR="0014179E" w:rsidRPr="00CE7E86" w:rsidRDefault="0014179E" w:rsidP="0014179E">
      <w:pPr>
        <w:spacing w:line="360" w:lineRule="auto"/>
        <w:jc w:val="both"/>
        <w:rPr>
          <w:sz w:val="24"/>
          <w:szCs w:val="24"/>
          <w:lang w:eastAsia="en-US"/>
        </w:rPr>
      </w:pPr>
      <w:r w:rsidRPr="00CE7E86">
        <w:rPr>
          <w:sz w:val="24"/>
          <w:szCs w:val="24"/>
          <w:lang w:eastAsia="en-US"/>
        </w:rPr>
        <w:t>The best method of characterising cell effectiveness is through calculation of the power conversion efficiency (PCE).</w:t>
      </w:r>
      <w:r w:rsidRPr="00CE7E86">
        <w:rPr>
          <w:sz w:val="24"/>
          <w:szCs w:val="24"/>
          <w:lang w:eastAsia="en-US"/>
        </w:rPr>
        <w:fldChar w:fldCharType="begin" w:fldLock="1"/>
      </w:r>
      <w:r w:rsidRPr="00CE7E86">
        <w:rPr>
          <w:sz w:val="24"/>
          <w:szCs w:val="24"/>
          <w:lang w:eastAsia="en-US"/>
        </w:rPr>
        <w:instrText>ADDIN CSL_CITATION { "citationItems" : [ { "id" : "ITEM-1", "itemData" : { "DOI" : "10.1021/cr900182s", "ISSN" : "1520-6890", "PMID" : "19785455", "author" : [ { "dropping-particle" : "", "family" : "Cheng", "given" : "Yen-Ju", "non-dropping-particle" : "", "parse-names" : false, "suffix" : "" }, { "dropping-particle" : "", "family" : "Yang", "given" : "Sheng-Hsiung", "non-dropping-particle" : "", "parse-names" : false, "suffix" : "" }, { "dropping-particle" : "", "family" : "Hsu", "given" : "Chain-Shu", "non-dropping-particle" : "", "parse-names" : false, "suffix" : "" } ], "container-title" : "Chemical reviews", "id" : "ITEM-1", "issue" : "11", "issued" : { "date-parts" : [ [ "2009", "11" ] ] }, "page" : "5868-923", "title" : "Synthesis of conjugated polymers for organic solar cell applications.", "type" : "article-journal", "volume" : "109" }, "uris" : [ "http://www.mendeley.com/documents/?uuid=1885468a-4b0a-4b3a-900e-344dd1f40e18" ] } ], "mendeley" : { "formattedCitation" : "&lt;sup&gt;14&lt;/sup&gt;", "plainTextFormattedCitation" : "14", "previouslyFormattedCitation" : "&lt;sup&gt;14&lt;/sup&gt;" }, "properties" : { "noteIndex" : 0 }, "schema" : "https://github.com/citation-style-language/schema/raw/master/csl-citation.json" }</w:instrText>
      </w:r>
      <w:r w:rsidRPr="00CE7E86">
        <w:rPr>
          <w:sz w:val="24"/>
          <w:szCs w:val="24"/>
          <w:lang w:eastAsia="en-US"/>
        </w:rPr>
        <w:fldChar w:fldCharType="separate"/>
      </w:r>
      <w:r w:rsidRPr="00CE7E86">
        <w:rPr>
          <w:noProof/>
          <w:sz w:val="24"/>
          <w:szCs w:val="24"/>
          <w:vertAlign w:val="superscript"/>
          <w:lang w:eastAsia="en-US"/>
        </w:rPr>
        <w:t>14</w:t>
      </w:r>
      <w:r w:rsidRPr="00CE7E86">
        <w:rPr>
          <w:sz w:val="24"/>
          <w:szCs w:val="24"/>
          <w:lang w:eastAsia="en-US"/>
        </w:rPr>
        <w:fldChar w:fldCharType="end"/>
      </w:r>
      <w:r w:rsidRPr="00CE7E86">
        <w:rPr>
          <w:sz w:val="24"/>
          <w:szCs w:val="24"/>
          <w:lang w:eastAsia="en-US"/>
        </w:rPr>
        <w:t xml:space="preserve"> The percentage value extracted through calculation details how much solar energy</w:t>
      </w:r>
      <w:r w:rsidR="00EB4FDD">
        <w:rPr>
          <w:sz w:val="24"/>
          <w:szCs w:val="24"/>
          <w:lang w:eastAsia="en-US"/>
        </w:rPr>
        <w:t xml:space="preserve"> injected (P</w:t>
      </w:r>
      <w:r w:rsidR="00EB4FDD" w:rsidRPr="00F83A14">
        <w:rPr>
          <w:sz w:val="24"/>
          <w:szCs w:val="24"/>
          <w:vertAlign w:val="subscript"/>
          <w:lang w:eastAsia="en-US"/>
        </w:rPr>
        <w:t>in</w:t>
      </w:r>
      <w:r w:rsidR="00EB4FDD">
        <w:rPr>
          <w:sz w:val="24"/>
          <w:szCs w:val="24"/>
          <w:lang w:eastAsia="en-US"/>
        </w:rPr>
        <w:t>)</w:t>
      </w:r>
      <w:r w:rsidRPr="00CE7E86">
        <w:rPr>
          <w:sz w:val="24"/>
          <w:szCs w:val="24"/>
          <w:lang w:eastAsia="en-US"/>
        </w:rPr>
        <w:t xml:space="preserve"> is converted to electrical energy with in the cell. Formulaically, PCEs can be expressed as:</w:t>
      </w:r>
    </w:p>
    <w:p w14:paraId="175C2C56" w14:textId="77777777" w:rsidR="0014179E" w:rsidRDefault="0014179E" w:rsidP="0014179E">
      <w:pPr>
        <w:keepNext/>
        <w:spacing w:line="360" w:lineRule="auto"/>
        <w:jc w:val="both"/>
      </w:pPr>
      <m:oMathPara>
        <m:oMath>
          <m:r>
            <m:rPr>
              <m:sty m:val="p"/>
            </m:rPr>
            <w:rPr>
              <w:rFonts w:ascii="Cambria Math" w:hAnsi="Cambria Math"/>
              <w:sz w:val="30"/>
              <w:szCs w:val="30"/>
              <w:lang w:eastAsia="en-US"/>
            </w:rPr>
            <m:t xml:space="preserve">PCE= </m:t>
          </m:r>
          <m:f>
            <m:fPr>
              <m:ctrlPr>
                <w:rPr>
                  <w:rFonts w:ascii="Cambria Math" w:hAnsi="Cambria Math"/>
                  <w:sz w:val="30"/>
                  <w:szCs w:val="30"/>
                  <w:lang w:eastAsia="en-US"/>
                </w:rPr>
              </m:ctrlPr>
            </m:fPr>
            <m:num>
              <m:sSub>
                <m:sSubPr>
                  <m:ctrlPr>
                    <w:rPr>
                      <w:rFonts w:ascii="Cambria Math" w:hAnsi="Cambria Math"/>
                      <w:sz w:val="30"/>
                      <w:szCs w:val="30"/>
                      <w:lang w:eastAsia="en-US"/>
                    </w:rPr>
                  </m:ctrlPr>
                </m:sSubPr>
                <m:e>
                  <m:r>
                    <m:rPr>
                      <m:sty m:val="p"/>
                    </m:rPr>
                    <w:rPr>
                      <w:rFonts w:ascii="Cambria Math" w:hAnsi="Cambria Math"/>
                      <w:sz w:val="30"/>
                      <w:szCs w:val="30"/>
                      <w:lang w:eastAsia="en-US"/>
                    </w:rPr>
                    <m:t>J</m:t>
                  </m:r>
                </m:e>
                <m:sub>
                  <m:r>
                    <m:rPr>
                      <m:sty m:val="p"/>
                    </m:rPr>
                    <w:rPr>
                      <w:rFonts w:ascii="Cambria Math" w:hAnsi="Cambria Math"/>
                      <w:sz w:val="30"/>
                      <w:szCs w:val="30"/>
                      <w:lang w:eastAsia="en-US"/>
                    </w:rPr>
                    <m:t>SC</m:t>
                  </m:r>
                </m:sub>
              </m:sSub>
              <m:r>
                <m:rPr>
                  <m:sty m:val="p"/>
                </m:rPr>
                <w:rPr>
                  <w:rFonts w:ascii="Cambria Math" w:hAnsi="Cambria Math"/>
                  <w:sz w:val="30"/>
                  <w:szCs w:val="30"/>
                  <w:lang w:eastAsia="en-US"/>
                </w:rPr>
                <m:t xml:space="preserve"> ×</m:t>
              </m:r>
              <m:sSub>
                <m:sSubPr>
                  <m:ctrlPr>
                    <w:rPr>
                      <w:rFonts w:ascii="Cambria Math" w:hAnsi="Cambria Math"/>
                      <w:sz w:val="30"/>
                      <w:szCs w:val="30"/>
                      <w:lang w:eastAsia="en-US"/>
                    </w:rPr>
                  </m:ctrlPr>
                </m:sSubPr>
                <m:e>
                  <m:r>
                    <m:rPr>
                      <m:sty m:val="p"/>
                    </m:rPr>
                    <w:rPr>
                      <w:rFonts w:ascii="Cambria Math" w:hAnsi="Cambria Math"/>
                      <w:sz w:val="30"/>
                      <w:szCs w:val="30"/>
                      <w:lang w:eastAsia="en-US"/>
                    </w:rPr>
                    <m:t>V</m:t>
                  </m:r>
                </m:e>
                <m:sub>
                  <m:r>
                    <m:rPr>
                      <m:sty m:val="p"/>
                    </m:rPr>
                    <w:rPr>
                      <w:rFonts w:ascii="Cambria Math" w:hAnsi="Cambria Math"/>
                      <w:sz w:val="30"/>
                      <w:szCs w:val="30"/>
                      <w:lang w:eastAsia="en-US"/>
                    </w:rPr>
                    <m:t>OC</m:t>
                  </m:r>
                </m:sub>
              </m:sSub>
              <m:r>
                <m:rPr>
                  <m:sty m:val="p"/>
                </m:rPr>
                <w:rPr>
                  <w:rFonts w:ascii="Cambria Math" w:hAnsi="Cambria Math"/>
                  <w:sz w:val="30"/>
                  <w:szCs w:val="30"/>
                  <w:lang w:eastAsia="en-US"/>
                </w:rPr>
                <m:t xml:space="preserve"> ×FF</m:t>
              </m:r>
            </m:num>
            <m:den>
              <m:sSub>
                <m:sSubPr>
                  <m:ctrlPr>
                    <w:rPr>
                      <w:rFonts w:ascii="Cambria Math" w:hAnsi="Cambria Math"/>
                      <w:sz w:val="30"/>
                      <w:szCs w:val="30"/>
                      <w:lang w:eastAsia="en-US"/>
                    </w:rPr>
                  </m:ctrlPr>
                </m:sSubPr>
                <m:e>
                  <m:r>
                    <m:rPr>
                      <m:sty m:val="p"/>
                    </m:rPr>
                    <w:rPr>
                      <w:rFonts w:ascii="Cambria Math" w:hAnsi="Cambria Math"/>
                      <w:sz w:val="30"/>
                      <w:szCs w:val="30"/>
                      <w:lang w:eastAsia="en-US"/>
                    </w:rPr>
                    <m:t>P</m:t>
                  </m:r>
                </m:e>
                <m:sub>
                  <m:r>
                    <m:rPr>
                      <m:sty m:val="p"/>
                    </m:rPr>
                    <w:rPr>
                      <w:rFonts w:ascii="Cambria Math" w:hAnsi="Cambria Math"/>
                      <w:sz w:val="30"/>
                      <w:szCs w:val="30"/>
                      <w:lang w:eastAsia="en-US"/>
                    </w:rPr>
                    <m:t>in</m:t>
                  </m:r>
                </m:sub>
              </m:sSub>
            </m:den>
          </m:f>
        </m:oMath>
      </m:oMathPara>
    </w:p>
    <w:p w14:paraId="461DA380" w14:textId="77777777" w:rsidR="0014179E" w:rsidRPr="00DE353F" w:rsidRDefault="0014179E" w:rsidP="0014179E">
      <w:pPr>
        <w:spacing w:line="360" w:lineRule="auto"/>
        <w:jc w:val="both"/>
        <w:rPr>
          <w:rFonts w:asciiTheme="minorHAnsi" w:hAnsiTheme="minorHAnsi"/>
          <w:iCs/>
          <w:lang w:eastAsia="en-US"/>
        </w:rPr>
      </w:pPr>
      <w:r w:rsidRPr="00CB3BE0">
        <w:rPr>
          <w:rFonts w:asciiTheme="minorHAnsi" w:hAnsiTheme="minorHAnsi"/>
          <w:iCs/>
          <w:noProof/>
          <w:lang w:eastAsia="en-GB"/>
        </w:rPr>
        <mc:AlternateContent>
          <mc:Choice Requires="wps">
            <w:drawing>
              <wp:anchor distT="0" distB="0" distL="114300" distR="114300" simplePos="0" relativeHeight="251553792" behindDoc="0" locked="0" layoutInCell="1" allowOverlap="1" wp14:anchorId="3C979C4F" wp14:editId="0EE0F82C">
                <wp:simplePos x="0" y="0"/>
                <wp:positionH relativeFrom="column">
                  <wp:align>center</wp:align>
                </wp:positionH>
                <wp:positionV relativeFrom="paragraph">
                  <wp:posOffset>0</wp:posOffset>
                </wp:positionV>
                <wp:extent cx="5514975" cy="371475"/>
                <wp:effectExtent l="0" t="0" r="9525" b="9525"/>
                <wp:wrapNone/>
                <wp:docPr id="2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14975" cy="371475"/>
                        </a:xfrm>
                        <a:prstGeom prst="rect">
                          <a:avLst/>
                        </a:prstGeom>
                        <a:solidFill>
                          <a:srgbClr val="FFFFFF"/>
                        </a:solidFill>
                        <a:ln w="9525">
                          <a:noFill/>
                          <a:miter lim="800000"/>
                          <a:headEnd/>
                          <a:tailEnd/>
                        </a:ln>
                      </wps:spPr>
                      <wps:txbx>
                        <w:txbxContent>
                          <w:p w14:paraId="4B67AB4F" w14:textId="77777777" w:rsidR="00CB748F" w:rsidRPr="00CB3BE0" w:rsidRDefault="00CB748F" w:rsidP="0014179E">
                            <w:pPr>
                              <w:pStyle w:val="ListParagraph"/>
                              <w:jc w:val="center"/>
                              <w:rPr>
                                <w:rFonts w:asciiTheme="minorHAnsi" w:hAnsiTheme="minorHAnsi"/>
                                <w:lang w:eastAsia="en-US"/>
                              </w:rPr>
                            </w:pPr>
                            <w:bookmarkStart w:id="37" w:name="_Toc469911324"/>
                            <w:r w:rsidRPr="00CB3BE0">
                              <w:rPr>
                                <w:b/>
                                <w:bCs/>
                              </w:rPr>
                              <w:t xml:space="preserve">Equation </w:t>
                            </w:r>
                            <w:r w:rsidRPr="00CB3BE0">
                              <w:rPr>
                                <w:b/>
                                <w:bCs/>
                              </w:rPr>
                              <w:fldChar w:fldCharType="begin"/>
                            </w:r>
                            <w:r w:rsidRPr="00CB3BE0">
                              <w:rPr>
                                <w:b/>
                                <w:bCs/>
                              </w:rPr>
                              <w:instrText xml:space="preserve"> SEQ Equation \* ARABIC </w:instrText>
                            </w:r>
                            <w:r w:rsidRPr="00CB3BE0">
                              <w:rPr>
                                <w:b/>
                                <w:bCs/>
                              </w:rPr>
                              <w:fldChar w:fldCharType="separate"/>
                            </w:r>
                            <w:r>
                              <w:rPr>
                                <w:b/>
                                <w:bCs/>
                                <w:noProof/>
                              </w:rPr>
                              <w:t>1</w:t>
                            </w:r>
                            <w:r w:rsidRPr="00CB3BE0">
                              <w:rPr>
                                <w:b/>
                                <w:bCs/>
                              </w:rPr>
                              <w:fldChar w:fldCharType="end"/>
                            </w:r>
                            <w:r w:rsidRPr="00CB3BE0">
                              <w:t xml:space="preserve"> Equation calculating the PCE of PSCs</w:t>
                            </w:r>
                            <w:bookmarkEnd w:id="37"/>
                          </w:p>
                          <w:p w14:paraId="6323D7C7" w14:textId="77777777" w:rsidR="00CB748F" w:rsidRDefault="00CB748F" w:rsidP="0014179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979C4F" id="Text Box 2" o:spid="_x0000_s1038" type="#_x0000_t202" style="position:absolute;left:0;text-align:left;margin-left:0;margin-top:0;width:434.25pt;height:29.25pt;z-index:25155379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" stroked="f">
                <v:textbox>
                  <w:txbxContent>
                    <w:p w14:paraId="4B67AB4F" w14:textId="77777777" w:rsidR="00CB748F" w:rsidRPr="00CB3BE0" w:rsidRDefault="00CB748F" w:rsidP="0014179E">
                      <w:pPr>
                        <w:pStyle w:val="ListParagraph"/>
                        <w:jc w:val="center"/>
                        <w:rPr>
                          <w:rFonts w:asciiTheme="minorHAnsi" w:hAnsiTheme="minorHAnsi"/>
                          <w:lang w:eastAsia="en-US"/>
                        </w:rPr>
                      </w:pPr>
                      <w:bookmarkStart w:id="38" w:name="_Toc469911324"/>
                      <w:r w:rsidRPr="00CB3BE0">
                        <w:rPr>
                          <w:b/>
                          <w:bCs/>
                        </w:rPr>
                        <w:t xml:space="preserve">Equation </w:t>
                      </w:r>
                      <w:r w:rsidRPr="00CB3BE0">
                        <w:rPr>
                          <w:b/>
                          <w:bCs/>
                        </w:rPr>
                        <w:fldChar w:fldCharType="begin"/>
                      </w:r>
                      <w:r w:rsidRPr="00CB3BE0">
                        <w:rPr>
                          <w:b/>
                          <w:bCs/>
                        </w:rPr>
                        <w:instrText xml:space="preserve"> SEQ Equation \* ARABIC </w:instrText>
                      </w:r>
                      <w:r w:rsidRPr="00CB3BE0">
                        <w:rPr>
                          <w:b/>
                          <w:bCs/>
                        </w:rPr>
                        <w:fldChar w:fldCharType="separate"/>
                      </w:r>
                      <w:r>
                        <w:rPr>
                          <w:b/>
                          <w:bCs/>
                          <w:noProof/>
                        </w:rPr>
                        <w:t>1</w:t>
                      </w:r>
                      <w:r w:rsidRPr="00CB3BE0">
                        <w:rPr>
                          <w:b/>
                          <w:bCs/>
                        </w:rPr>
                        <w:fldChar w:fldCharType="end"/>
                      </w:r>
                      <w:r w:rsidRPr="00CB3BE0">
                        <w:t xml:space="preserve"> Equation calculating the PCE of PSCs</w:t>
                      </w:r>
                      <w:bookmarkEnd w:id="38"/>
                    </w:p>
                    <w:p w14:paraId="6323D7C7" w14:textId="77777777" w:rsidR="00CB748F" w:rsidRDefault="00CB748F" w:rsidP="0014179E"/>
                  </w:txbxContent>
                </v:textbox>
              </v:shape>
            </w:pict>
          </mc:Fallback>
        </mc:AlternateContent>
      </w:r>
    </w:p>
    <w:p w14:paraId="7A16518B" w14:textId="77777777" w:rsidR="0014179E" w:rsidRPr="00CE7E86" w:rsidRDefault="0014179E" w:rsidP="0014179E">
      <w:pPr>
        <w:spacing w:line="360" w:lineRule="auto"/>
        <w:jc w:val="both"/>
        <w:rPr>
          <w:rFonts w:asciiTheme="minorHAnsi" w:eastAsia="SimSun" w:hAnsiTheme="minorHAnsi" w:cs="Times New Roman"/>
          <w:iCs/>
          <w:kern w:val="3"/>
          <w:sz w:val="24"/>
          <w:szCs w:val="24"/>
          <w:lang w:eastAsia="en-US"/>
        </w:rPr>
      </w:pPr>
      <w:r w:rsidRPr="00CE7E86">
        <w:rPr>
          <w:rFonts w:asciiTheme="minorHAnsi" w:eastAsia="SimSun" w:hAnsiTheme="minorHAnsi" w:cs="Times New Roman"/>
          <w:kern w:val="3"/>
          <w:sz w:val="24"/>
          <w:szCs w:val="24"/>
          <w:lang w:eastAsia="en-US"/>
        </w:rPr>
        <w:t>J</w:t>
      </w:r>
      <w:r w:rsidRPr="00CE7E86">
        <w:rPr>
          <w:rFonts w:asciiTheme="minorHAnsi" w:eastAsia="SimSun" w:hAnsiTheme="minorHAnsi" w:cs="Times New Roman"/>
          <w:kern w:val="3"/>
          <w:sz w:val="24"/>
          <w:szCs w:val="24"/>
          <w:vertAlign w:val="subscript"/>
          <w:lang w:eastAsia="en-US"/>
        </w:rPr>
        <w:t>SC</w:t>
      </w:r>
      <w:r w:rsidRPr="00CE7E86">
        <w:rPr>
          <w:rFonts w:asciiTheme="minorHAnsi" w:eastAsia="SimSun" w:hAnsiTheme="minorHAnsi" w:cs="Times New Roman"/>
          <w:kern w:val="3"/>
          <w:sz w:val="24"/>
          <w:szCs w:val="24"/>
          <w:lang w:eastAsia="en-US"/>
        </w:rPr>
        <w:t xml:space="preserve"> (Short circuit current), V</w:t>
      </w:r>
      <w:r w:rsidRPr="00CE7E86">
        <w:rPr>
          <w:rFonts w:asciiTheme="minorHAnsi" w:eastAsia="SimSun" w:hAnsiTheme="minorHAnsi" w:cs="Times New Roman"/>
          <w:kern w:val="3"/>
          <w:sz w:val="24"/>
          <w:szCs w:val="24"/>
          <w:vertAlign w:val="subscript"/>
          <w:lang w:eastAsia="en-US"/>
        </w:rPr>
        <w:t>OC</w:t>
      </w:r>
      <w:r w:rsidRPr="00CE7E86">
        <w:rPr>
          <w:rFonts w:asciiTheme="minorHAnsi" w:eastAsia="SimSun" w:hAnsiTheme="minorHAnsi" w:cs="Times New Roman"/>
          <w:kern w:val="3"/>
          <w:sz w:val="24"/>
          <w:szCs w:val="24"/>
          <w:lang w:eastAsia="en-US"/>
        </w:rPr>
        <w:t xml:space="preserve"> (open circuit voltage) and FF (fill factor) can all be </w:t>
      </w:r>
      <w:commentRangeStart w:id="39"/>
      <w:r w:rsidRPr="00CE7E86">
        <w:rPr>
          <w:rFonts w:asciiTheme="minorHAnsi" w:eastAsia="SimSun" w:hAnsiTheme="minorHAnsi" w:cs="Times New Roman"/>
          <w:kern w:val="3"/>
          <w:sz w:val="24"/>
          <w:szCs w:val="24"/>
          <w:lang w:eastAsia="en-US"/>
        </w:rPr>
        <w:t>determined graphically from experimentally gained J-V curves</w:t>
      </w:r>
      <w:commentRangeStart w:id="40"/>
      <w:r w:rsidR="00EB4FDD">
        <w:rPr>
          <w:rFonts w:asciiTheme="minorHAnsi" w:eastAsia="SimSun" w:hAnsiTheme="minorHAnsi" w:cs="Times New Roman"/>
          <w:kern w:val="3"/>
          <w:sz w:val="24"/>
          <w:szCs w:val="24"/>
          <w:lang w:eastAsia="en-US"/>
        </w:rPr>
        <w:t>,</w:t>
      </w:r>
      <w:commentRangeEnd w:id="39"/>
      <w:r w:rsidR="00465208">
        <w:rPr>
          <w:rStyle w:val="CommentReference"/>
        </w:rPr>
        <w:commentReference w:id="39"/>
      </w:r>
      <w:r w:rsidR="00EB4FDD">
        <w:rPr>
          <w:rFonts w:asciiTheme="minorHAnsi" w:eastAsia="SimSun" w:hAnsiTheme="minorHAnsi" w:cs="Times New Roman"/>
          <w:kern w:val="3"/>
          <w:sz w:val="24"/>
          <w:szCs w:val="24"/>
          <w:lang w:eastAsia="en-US"/>
        </w:rPr>
        <w:t xml:space="preserve"> such as figure 6</w:t>
      </w:r>
      <w:r w:rsidRPr="00CE7E86">
        <w:rPr>
          <w:rFonts w:asciiTheme="minorHAnsi" w:eastAsia="SimSun" w:hAnsiTheme="minorHAnsi" w:cs="Times New Roman"/>
          <w:kern w:val="3"/>
          <w:sz w:val="24"/>
          <w:szCs w:val="24"/>
          <w:lang w:eastAsia="en-US"/>
        </w:rPr>
        <w:t xml:space="preserve">. </w:t>
      </w:r>
      <w:commentRangeEnd w:id="40"/>
      <w:r w:rsidR="00EB4FDD">
        <w:rPr>
          <w:rStyle w:val="CommentReference"/>
        </w:rPr>
        <w:commentReference w:id="40"/>
      </w:r>
    </w:p>
    <w:p w14:paraId="45433EDA" w14:textId="77777777" w:rsidR="0014179E" w:rsidRDefault="00272E35" w:rsidP="0014179E">
      <w:pPr>
        <w:keepNext/>
        <w:spacing w:line="360" w:lineRule="auto"/>
        <w:jc w:val="center"/>
      </w:pPr>
      <w:r>
        <w:rPr>
          <w:rFonts w:asciiTheme="minorHAnsi" w:eastAsia="SimSun" w:hAnsiTheme="minorHAnsi" w:cs="Times New Roman"/>
          <w:iCs/>
          <w:noProof/>
          <w:kern w:val="3"/>
          <w:lang w:eastAsia="en-GB"/>
        </w:rPr>
        <mc:AlternateContent>
          <mc:Choice Requires="wpg">
            <w:drawing>
              <wp:anchor distT="0" distB="0" distL="114300" distR="114300" simplePos="0" relativeHeight="251554816" behindDoc="0" locked="0" layoutInCell="1" allowOverlap="1" wp14:anchorId="7FF96820" wp14:editId="679D7810">
                <wp:simplePos x="0" y="0"/>
                <wp:positionH relativeFrom="column">
                  <wp:posOffset>-71252</wp:posOffset>
                </wp:positionH>
                <wp:positionV relativeFrom="paragraph">
                  <wp:posOffset>95003</wp:posOffset>
                </wp:positionV>
                <wp:extent cx="5695950" cy="2028825"/>
                <wp:effectExtent l="0" t="0" r="0" b="9525"/>
                <wp:wrapNone/>
                <wp:docPr id="298" name="Group 298"/>
                <wp:cNvGraphicFramePr/>
                <a:graphic xmlns:a="http://schemas.openxmlformats.org/drawingml/2006/main">
                  <a:graphicData uri="http://schemas.microsoft.com/office/word/2010/wordprocessingGroup">
                    <wpg:wgp>
                      <wpg:cNvGrpSpPr/>
                      <wpg:grpSpPr>
                        <a:xfrm>
                          <a:off x="0" y="0"/>
                          <a:ext cx="5695950" cy="2028825"/>
                          <a:chOff x="0" y="0"/>
                          <a:chExt cx="5695950" cy="2028825"/>
                        </a:xfrm>
                      </wpg:grpSpPr>
                      <wps:wsp>
                        <wps:cNvPr id="297" name="Text Box 2"/>
                        <wps:cNvSpPr txBox="1">
                          <a:spLocks noChangeArrowheads="1"/>
                        </wps:cNvSpPr>
                        <wps:spPr bwMode="auto">
                          <a:xfrm>
                            <a:off x="0" y="1685925"/>
                            <a:ext cx="5695950" cy="342900"/>
                          </a:xfrm>
                          <a:prstGeom prst="rect">
                            <a:avLst/>
                          </a:prstGeom>
                          <a:solidFill>
                            <a:srgbClr val="FFFFFF"/>
                          </a:solidFill>
                          <a:ln w="9525">
                            <a:noFill/>
                            <a:miter lim="800000"/>
                            <a:headEnd/>
                            <a:tailEnd/>
                          </a:ln>
                        </wps:spPr>
                        <wps:txbx>
                          <w:txbxContent>
                            <w:p w14:paraId="0962E234" w14:textId="77777777" w:rsidR="00CB748F" w:rsidRPr="00CB3BE0" w:rsidRDefault="00CB748F" w:rsidP="0014179E">
                              <w:pPr>
                                <w:pStyle w:val="ListParagraph"/>
                                <w:rPr>
                                  <w:rFonts w:asciiTheme="minorHAnsi" w:eastAsia="SimSun" w:hAnsiTheme="minorHAnsi" w:cs="Times New Roman"/>
                                  <w:iCs w:val="0"/>
                                  <w:kern w:val="3"/>
                                  <w:lang w:eastAsia="en-US"/>
                                </w:rPr>
                              </w:pPr>
                              <w:bookmarkStart w:id="41" w:name="_Toc474854396"/>
                              <w:r>
                                <w:rPr>
                                  <w:b/>
                                  <w:bCs/>
                                </w:rPr>
                                <w:t>Figure</w:t>
                              </w:r>
                              <w:r w:rsidRPr="00CB3BE0">
                                <w:rPr>
                                  <w:b/>
                                  <w:bCs/>
                                </w:rPr>
                                <w:t xml:space="preserve"> </w:t>
                              </w:r>
                              <w:r>
                                <w:rPr>
                                  <w:b/>
                                  <w:bCs/>
                                </w:rPr>
                                <w:fldChar w:fldCharType="begin"/>
                              </w:r>
                              <w:r>
                                <w:rPr>
                                  <w:b/>
                                  <w:bCs/>
                                </w:rPr>
                                <w:instrText xml:space="preserve"> SEQ Figure \* ARABIC </w:instrText>
                              </w:r>
                              <w:r>
                                <w:rPr>
                                  <w:b/>
                                  <w:bCs/>
                                </w:rPr>
                                <w:fldChar w:fldCharType="separate"/>
                              </w:r>
                              <w:r>
                                <w:rPr>
                                  <w:b/>
                                  <w:bCs/>
                                  <w:noProof/>
                                </w:rPr>
                                <w:t>6</w:t>
                              </w:r>
                              <w:r>
                                <w:rPr>
                                  <w:b/>
                                  <w:bCs/>
                                </w:rPr>
                                <w:fldChar w:fldCharType="end"/>
                              </w:r>
                              <w:r w:rsidRPr="00CB3BE0">
                                <w:t xml:space="preserve"> A graphical representation of the estimation of cell efficiencies</w:t>
                              </w:r>
                              <w:bookmarkEnd w:id="41"/>
                            </w:p>
                            <w:p w14:paraId="318C8FAD" w14:textId="77777777" w:rsidR="00CB748F" w:rsidRDefault="00CB748F" w:rsidP="0014179E"/>
                          </w:txbxContent>
                        </wps:txbx>
                        <wps:bodyPr rot="0" vert="horz" wrap="square" lIns="91440" tIns="45720" rIns="91440" bIns="45720" anchor="t" anchorCtr="0">
                          <a:noAutofit/>
                        </wps:bodyPr>
                      </wps:wsp>
                      <pic:pic xmlns:pic="http://schemas.openxmlformats.org/drawingml/2006/picture">
                        <pic:nvPicPr>
                          <pic:cNvPr id="30" name="Picture 30"/>
                          <pic:cNvPicPr>
                            <a:picLocks noChangeAspect="1"/>
                          </pic:cNvPicPr>
                        </pic:nvPicPr>
                        <pic:blipFill>
                          <a:blip r:embed="rId125">
                            <a:extLst>
                              <a:ext uri="{28A0092B-C50C-407E-A947-70E740481C1C}">
                                <a14:useLocalDpi xmlns:a14="http://schemas.microsoft.com/office/drawing/2010/main" val="0"/>
                              </a:ext>
                            </a:extLst>
                          </a:blip>
                          <a:stretch>
                            <a:fillRect/>
                          </a:stretch>
                        </pic:blipFill>
                        <pic:spPr>
                          <a:xfrm>
                            <a:off x="1524000" y="0"/>
                            <a:ext cx="2609850" cy="1695450"/>
                          </a:xfrm>
                          <a:prstGeom prst="rect">
                            <a:avLst/>
                          </a:prstGeom>
                        </pic:spPr>
                      </pic:pic>
                    </wpg:wgp>
                  </a:graphicData>
                </a:graphic>
              </wp:anchor>
            </w:drawing>
          </mc:Choice>
          <mc:Fallback>
            <w:pict>
              <v:group w14:anchorId="7FF96820" id="Group 298" o:spid="_x0000_s1039" style="position:absolute;left:0;text-align:left;margin-left:-5.6pt;margin-top:7.5pt;width:448.5pt;height:159.75pt;z-index:251554816" coordsize="56959,202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">
                <v:shape id="_x0000_s1040" type="#_x0000_t202" style="position:absolute;top:16859;width:56959;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" stroked="f">
                  <v:textbox>
                    <w:txbxContent>
                      <w:p w14:paraId="0962E234" w14:textId="77777777" w:rsidR="00CB748F" w:rsidRPr="00CB3BE0" w:rsidRDefault="00CB748F" w:rsidP="0014179E">
                        <w:pPr>
                          <w:pStyle w:val="ListParagraph"/>
                          <w:rPr>
                            <w:rFonts w:asciiTheme="minorHAnsi" w:eastAsia="SimSun" w:hAnsiTheme="minorHAnsi" w:cs="Times New Roman"/>
                            <w:iCs w:val="0"/>
                            <w:kern w:val="3"/>
                            <w:lang w:eastAsia="en-US"/>
                          </w:rPr>
                        </w:pPr>
                        <w:bookmarkStart w:id="42" w:name="_Toc474854396"/>
                        <w:r>
                          <w:rPr>
                            <w:b/>
                            <w:bCs/>
                          </w:rPr>
                          <w:t>Figure</w:t>
                        </w:r>
                        <w:r w:rsidRPr="00CB3BE0">
                          <w:rPr>
                            <w:b/>
                            <w:bCs/>
                          </w:rPr>
                          <w:t xml:space="preserve"> </w:t>
                        </w:r>
                        <w:r>
                          <w:rPr>
                            <w:b/>
                            <w:bCs/>
                          </w:rPr>
                          <w:fldChar w:fldCharType="begin"/>
                        </w:r>
                        <w:r>
                          <w:rPr>
                            <w:b/>
                            <w:bCs/>
                          </w:rPr>
                          <w:instrText xml:space="preserve"> SEQ Figure \* ARABIC </w:instrText>
                        </w:r>
                        <w:r>
                          <w:rPr>
                            <w:b/>
                            <w:bCs/>
                          </w:rPr>
                          <w:fldChar w:fldCharType="separate"/>
                        </w:r>
                        <w:r>
                          <w:rPr>
                            <w:b/>
                            <w:bCs/>
                            <w:noProof/>
                          </w:rPr>
                          <w:t>6</w:t>
                        </w:r>
                        <w:r>
                          <w:rPr>
                            <w:b/>
                            <w:bCs/>
                          </w:rPr>
                          <w:fldChar w:fldCharType="end"/>
                        </w:r>
                        <w:r w:rsidRPr="00CB3BE0">
                          <w:t xml:space="preserve"> A graphical representation of the estimation of cell efficiencies</w:t>
                        </w:r>
                        <w:bookmarkEnd w:id="42"/>
                      </w:p>
                      <w:p w14:paraId="318C8FAD" w14:textId="77777777" w:rsidR="00CB748F" w:rsidRDefault="00CB748F" w:rsidP="0014179E"/>
                    </w:txbxContent>
                  </v:textbox>
                </v:shape>
                <v:shape id="Picture 30" o:spid="_x0000_s1041" type="#_x0000_t75" style="position:absolute;left:15240;width:26098;height:16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">
                  <v:imagedata r:id="rId126" o:title=""/>
                </v:shape>
              </v:group>
            </w:pict>
          </mc:Fallback>
        </mc:AlternateContent>
      </w:r>
    </w:p>
    <w:p w14:paraId="3FCF06B0" w14:textId="77777777" w:rsidR="0014179E" w:rsidRDefault="0014179E" w:rsidP="0014179E">
      <w:pPr>
        <w:spacing w:line="360" w:lineRule="auto"/>
        <w:rPr>
          <w:rFonts w:asciiTheme="minorHAnsi" w:eastAsia="SimSun" w:hAnsiTheme="minorHAnsi" w:cs="Times New Roman"/>
          <w:b/>
          <w:bCs/>
          <w:iCs/>
          <w:kern w:val="3"/>
          <w:lang w:eastAsia="en-US"/>
        </w:rPr>
      </w:pPr>
    </w:p>
    <w:p w14:paraId="04407172" w14:textId="77777777" w:rsidR="0014179E" w:rsidRDefault="0014179E" w:rsidP="0014179E">
      <w:pPr>
        <w:spacing w:line="360" w:lineRule="auto"/>
        <w:rPr>
          <w:rFonts w:asciiTheme="minorHAnsi" w:eastAsia="SimSun" w:hAnsiTheme="minorHAnsi" w:cs="Times New Roman"/>
          <w:b/>
          <w:bCs/>
          <w:iCs/>
          <w:kern w:val="3"/>
          <w:lang w:eastAsia="en-US"/>
        </w:rPr>
      </w:pPr>
    </w:p>
    <w:p w14:paraId="374CDE48" w14:textId="77777777" w:rsidR="0014179E" w:rsidRDefault="0014179E" w:rsidP="0014179E">
      <w:pPr>
        <w:spacing w:line="360" w:lineRule="auto"/>
        <w:rPr>
          <w:rFonts w:asciiTheme="minorHAnsi" w:eastAsia="SimSun" w:hAnsiTheme="minorHAnsi" w:cs="Times New Roman"/>
          <w:b/>
          <w:bCs/>
          <w:iCs/>
          <w:kern w:val="3"/>
          <w:lang w:eastAsia="en-US"/>
        </w:rPr>
      </w:pPr>
    </w:p>
    <w:p w14:paraId="1AF84F05" w14:textId="77777777" w:rsidR="0014179E" w:rsidRDefault="0014179E" w:rsidP="0014179E">
      <w:pPr>
        <w:spacing w:line="360" w:lineRule="auto"/>
        <w:rPr>
          <w:rFonts w:asciiTheme="minorHAnsi" w:eastAsia="SimSun" w:hAnsiTheme="minorHAnsi" w:cs="Times New Roman"/>
          <w:b/>
          <w:bCs/>
          <w:iCs/>
          <w:kern w:val="3"/>
          <w:lang w:eastAsia="en-US"/>
        </w:rPr>
      </w:pPr>
    </w:p>
    <w:p w14:paraId="42FC24A5" w14:textId="77777777" w:rsidR="0014179E" w:rsidRDefault="0014179E" w:rsidP="0014179E">
      <w:pPr>
        <w:spacing w:line="360" w:lineRule="auto"/>
        <w:rPr>
          <w:rFonts w:asciiTheme="minorHAnsi" w:eastAsia="SimSun" w:hAnsiTheme="minorHAnsi" w:cs="Times New Roman"/>
          <w:b/>
          <w:bCs/>
          <w:iCs/>
          <w:kern w:val="3"/>
          <w:lang w:eastAsia="en-US"/>
        </w:rPr>
      </w:pPr>
    </w:p>
    <w:p w14:paraId="5E169FC3" w14:textId="77777777" w:rsidR="0014179E" w:rsidRPr="00CE7E86" w:rsidRDefault="0014179E" w:rsidP="0014179E">
      <w:pPr>
        <w:spacing w:line="360" w:lineRule="auto"/>
        <w:rPr>
          <w:rFonts w:asciiTheme="minorHAnsi" w:eastAsia="SimSun" w:hAnsiTheme="minorHAnsi" w:cs="Times New Roman"/>
          <w:iCs/>
          <w:kern w:val="3"/>
          <w:sz w:val="24"/>
          <w:szCs w:val="24"/>
          <w:lang w:eastAsia="en-US"/>
        </w:rPr>
      </w:pPr>
      <w:r w:rsidRPr="00CE7E86">
        <w:rPr>
          <w:rFonts w:asciiTheme="minorHAnsi" w:eastAsia="SimSun" w:hAnsiTheme="minorHAnsi" w:cs="Times New Roman"/>
          <w:b/>
          <w:bCs/>
          <w:kern w:val="3"/>
          <w:sz w:val="24"/>
          <w:szCs w:val="24"/>
          <w:lang w:eastAsia="en-US"/>
        </w:rPr>
        <w:t>V</w:t>
      </w:r>
      <w:r w:rsidRPr="00CE7E86">
        <w:rPr>
          <w:rFonts w:asciiTheme="minorHAnsi" w:eastAsia="SimSun" w:hAnsiTheme="minorHAnsi" w:cs="Times New Roman"/>
          <w:b/>
          <w:bCs/>
          <w:kern w:val="3"/>
          <w:sz w:val="24"/>
          <w:szCs w:val="24"/>
          <w:vertAlign w:val="subscript"/>
          <w:lang w:eastAsia="en-US"/>
        </w:rPr>
        <w:t>OC</w:t>
      </w:r>
      <w:r w:rsidRPr="00CE7E86">
        <w:rPr>
          <w:rFonts w:asciiTheme="minorHAnsi" w:eastAsia="SimSun" w:hAnsiTheme="minorHAnsi" w:cs="Times New Roman"/>
          <w:kern w:val="3"/>
          <w:sz w:val="24"/>
          <w:szCs w:val="24"/>
          <w:vertAlign w:val="subscript"/>
          <w:lang w:eastAsia="en-US"/>
        </w:rPr>
        <w:t xml:space="preserve">  </w:t>
      </w:r>
      <w:r w:rsidRPr="00CE7E86">
        <w:rPr>
          <w:rFonts w:asciiTheme="minorHAnsi" w:eastAsia="SimSun" w:hAnsiTheme="minorHAnsi" w:cs="Times New Roman"/>
          <w:kern w:val="3"/>
          <w:sz w:val="24"/>
          <w:szCs w:val="24"/>
          <w:lang w:eastAsia="en-US"/>
        </w:rPr>
        <w:t>– Open circuit voltage</w:t>
      </w:r>
    </w:p>
    <w:p w14:paraId="24FBE32B" w14:textId="0C1C3B94" w:rsidR="0014179E" w:rsidRPr="00CE7E86" w:rsidRDefault="0014179E" w:rsidP="0014179E">
      <w:pPr>
        <w:spacing w:line="360" w:lineRule="auto"/>
        <w:jc w:val="both"/>
        <w:rPr>
          <w:rFonts w:asciiTheme="minorHAnsi" w:eastAsia="SimSun" w:hAnsiTheme="minorHAnsi" w:cs="Times New Roman"/>
          <w:iCs/>
          <w:kern w:val="3"/>
          <w:sz w:val="24"/>
          <w:szCs w:val="24"/>
          <w:lang w:eastAsia="en-US"/>
        </w:rPr>
      </w:pPr>
      <w:r w:rsidRPr="00CE7E86">
        <w:rPr>
          <w:rFonts w:asciiTheme="minorHAnsi" w:eastAsia="SimSun" w:hAnsiTheme="minorHAnsi" w:cs="Times New Roman"/>
          <w:kern w:val="3"/>
          <w:sz w:val="24"/>
          <w:szCs w:val="24"/>
          <w:lang w:eastAsia="en-US"/>
        </w:rPr>
        <w:t>V</w:t>
      </w:r>
      <w:r w:rsidRPr="00CE7E86">
        <w:rPr>
          <w:rFonts w:asciiTheme="minorHAnsi" w:eastAsia="SimSun" w:hAnsiTheme="minorHAnsi" w:cs="Times New Roman"/>
          <w:kern w:val="3"/>
          <w:sz w:val="24"/>
          <w:szCs w:val="24"/>
          <w:vertAlign w:val="subscript"/>
          <w:lang w:eastAsia="en-US"/>
        </w:rPr>
        <w:t>OC</w:t>
      </w:r>
      <w:r w:rsidRPr="00CE7E86">
        <w:rPr>
          <w:rFonts w:asciiTheme="minorHAnsi" w:eastAsia="SimSun" w:hAnsiTheme="minorHAnsi" w:cs="Times New Roman"/>
          <w:kern w:val="3"/>
          <w:sz w:val="24"/>
          <w:szCs w:val="24"/>
          <w:lang w:eastAsia="en-US"/>
        </w:rPr>
        <w:t xml:space="preserve"> is </w:t>
      </w:r>
      <w:commentRangeStart w:id="43"/>
      <w:r w:rsidRPr="00CE7E86">
        <w:rPr>
          <w:rFonts w:asciiTheme="minorHAnsi" w:eastAsia="SimSun" w:hAnsiTheme="minorHAnsi" w:cs="Times New Roman"/>
          <w:kern w:val="3"/>
          <w:sz w:val="24"/>
          <w:szCs w:val="24"/>
          <w:lang w:eastAsia="en-US"/>
        </w:rPr>
        <w:t>defined</w:t>
      </w:r>
      <w:commentRangeEnd w:id="43"/>
      <w:r w:rsidR="000B673D">
        <w:rPr>
          <w:rStyle w:val="CommentReference"/>
        </w:rPr>
        <w:commentReference w:id="43"/>
      </w:r>
      <w:r w:rsidRPr="00CE7E86">
        <w:rPr>
          <w:rFonts w:asciiTheme="minorHAnsi" w:eastAsia="SimSun" w:hAnsiTheme="minorHAnsi" w:cs="Times New Roman"/>
          <w:kern w:val="3"/>
          <w:sz w:val="24"/>
          <w:szCs w:val="24"/>
          <w:lang w:eastAsia="en-US"/>
        </w:rPr>
        <w:t xml:space="preserve"> as the maximum voltage produced by the device at zero current. There is a tight correlation between the V</w:t>
      </w:r>
      <w:r w:rsidRPr="00CE7E86">
        <w:rPr>
          <w:rFonts w:asciiTheme="minorHAnsi" w:eastAsia="SimSun" w:hAnsiTheme="minorHAnsi" w:cs="Times New Roman"/>
          <w:kern w:val="3"/>
          <w:sz w:val="24"/>
          <w:szCs w:val="24"/>
          <w:vertAlign w:val="subscript"/>
          <w:lang w:eastAsia="en-US"/>
        </w:rPr>
        <w:t>OC</w:t>
      </w:r>
      <w:r w:rsidRPr="00CE7E86">
        <w:rPr>
          <w:rFonts w:asciiTheme="minorHAnsi" w:eastAsia="SimSun" w:hAnsiTheme="minorHAnsi" w:cs="Times New Roman"/>
          <w:kern w:val="3"/>
          <w:sz w:val="24"/>
          <w:szCs w:val="24"/>
          <w:lang w:eastAsia="en-US"/>
        </w:rPr>
        <w:t xml:space="preserve"> and the depth of the polymer HOMO energy level compared to the LUMO of the n-type acceptor being used.</w:t>
      </w:r>
      <w:r w:rsidRPr="00CE7E86">
        <w:rPr>
          <w:rFonts w:asciiTheme="minorHAnsi" w:eastAsia="SimSun" w:hAnsiTheme="minorHAnsi" w:cs="Times New Roman"/>
          <w:iCs/>
          <w:kern w:val="3"/>
          <w:sz w:val="24"/>
          <w:szCs w:val="24"/>
          <w:lang w:eastAsia="en-US"/>
        </w:rPr>
        <w:fldChar w:fldCharType="begin" w:fldLock="1"/>
      </w:r>
      <w:r w:rsidRPr="00CE7E86">
        <w:rPr>
          <w:rFonts w:asciiTheme="minorHAnsi" w:eastAsia="SimSun" w:hAnsiTheme="minorHAnsi" w:cs="Times New Roman"/>
          <w:kern w:val="3"/>
          <w:sz w:val="24"/>
          <w:szCs w:val="24"/>
          <w:lang w:eastAsia="en-US"/>
        </w:rPr>
        <w:instrText>ADDIN CSL_CITATION { "citationItems" : [ { "id" : "ITEM-1", "itemData" : { "DOI" : "10.1038/nmat2548", "ISSN" : "1476-1122", "PMID" : "19820700", "abstract" : "The increasing amount of research on solution-processable, organic donor-acceptor bulk heterojunction photovoltaic systems, based on blends of conjugated polymers and fullerenes has resulted in devices with an overall power-conversion efficiency of 6%. For the best devices, absorbed photon-to-electron quantum efficiencies approaching 100% have been shown. Besides the produced current, the overall efficiency depends critically on the generated photovoltage. Therefore, understanding and optimization of the open-circuit voltage (Voc) of organic solar cells is of high importance. Here, we demonstrate that charge-transfer absorption and emission are shown to be related to each other and Voc in accordance with the assumptions of the detailed balance and quasi-equilibrium theory. We underline the importance of the weak ground-state interaction between the polymer and the fullerene and we confirm that Voc is determined by the formation of these states. Our work further suggests alternative pathways to improve Voc of donor-acceptor devices.", "author" : [ { "dropping-particle" : "", "family" : "Vandewal", "given" : "Koen", "non-dropping-particle" : "", "parse-names" : false, "suffix" : "" }, { "dropping-particle" : "", "family" : "Tvingstedt", "given" : "Kristofer", "non-dropping-particle" : "", "parse-names" : false, "suffix" : "" }, { "dropping-particle" : "", "family" : "Gadisa", "given" : "Abay", "non-dropping-particle" : "", "parse-names" : false, "suffix" : "" }, { "dropping-particle" : "", "family" : "Ingan\u00e4s", "given" : "Olle", "non-dropping-particle" : "", "parse-names" : false, "suffix" : "" }, { "dropping-particle" : "V", "family" : "Manca", "given" : "Jean", "non-dropping-particle" : "", "parse-names" : false, "suffix" : "" } ], "container-title" : "Nature materials", "id" : "ITEM-1", "issue" : "11", "issued" : { "date-parts" : [ [ "2009", "11" ] ] }, "page" : "904-9", "publisher" : "Nature Publishing Group", "title" : "On the origin of the open-circuit voltage of polymer-fullerene solar cells.", "type" : "article-journal", "volume" : "8" }, "uris" : [ "http://www.mendeley.com/documents/?uuid=cb9c8b11-a6e1-40dc-87f1-b25b76bf9260" ] } ], "mendeley" : { "formattedCitation" : "&lt;sup&gt;42&lt;/sup&gt;", "plainTextFormattedCitation" : "42", "previouslyFormattedCitation" : "&lt;sup&gt;42&lt;/sup&gt;" }, "properties" : { "noteIndex" : 0 }, "schema" : "https://github.com/citation-style-language/schema/raw/master/csl-citation.json" }</w:instrText>
      </w:r>
      <w:r w:rsidRPr="00CE7E86">
        <w:rPr>
          <w:rFonts w:asciiTheme="minorHAnsi" w:eastAsia="SimSun" w:hAnsiTheme="minorHAnsi" w:cs="Times New Roman"/>
          <w:iCs/>
          <w:kern w:val="3"/>
          <w:sz w:val="24"/>
          <w:szCs w:val="24"/>
          <w:lang w:eastAsia="en-US"/>
        </w:rPr>
        <w:fldChar w:fldCharType="separate"/>
      </w:r>
      <w:r w:rsidRPr="00CE7E86">
        <w:rPr>
          <w:rFonts w:asciiTheme="minorHAnsi" w:eastAsia="SimSun" w:hAnsiTheme="minorHAnsi" w:cs="Times New Roman"/>
          <w:noProof/>
          <w:kern w:val="3"/>
          <w:sz w:val="24"/>
          <w:szCs w:val="24"/>
          <w:vertAlign w:val="superscript"/>
          <w:lang w:eastAsia="en-US"/>
        </w:rPr>
        <w:t>42</w:t>
      </w:r>
      <w:r w:rsidRPr="00CE7E86">
        <w:rPr>
          <w:rFonts w:asciiTheme="minorHAnsi" w:eastAsia="SimSun" w:hAnsiTheme="minorHAnsi" w:cs="Times New Roman"/>
          <w:iCs/>
          <w:kern w:val="3"/>
          <w:sz w:val="24"/>
          <w:szCs w:val="24"/>
          <w:lang w:eastAsia="en-US"/>
        </w:rPr>
        <w:fldChar w:fldCharType="end"/>
      </w:r>
      <w:r w:rsidRPr="00CE7E86">
        <w:rPr>
          <w:rFonts w:asciiTheme="minorHAnsi" w:eastAsia="SimSun" w:hAnsiTheme="minorHAnsi" w:cs="Times New Roman"/>
          <w:kern w:val="3"/>
          <w:sz w:val="24"/>
          <w:szCs w:val="24"/>
          <w:lang w:eastAsia="en-US"/>
        </w:rPr>
        <w:t xml:space="preserve"> Deeper n-type material HOMO levels lend themselves to greater open circuit voltages. However, the deepness of the HOMO level is compromised by the necessity of having a narrow band gap. A 0.3 eV gap is required between the LUMOs of the polymer and fullerene in order to facilitate exciton dissociation. Good V</w:t>
      </w:r>
      <w:r w:rsidRPr="00CE7E86">
        <w:rPr>
          <w:rFonts w:asciiTheme="minorHAnsi" w:eastAsia="SimSun" w:hAnsiTheme="minorHAnsi" w:cs="Times New Roman"/>
          <w:kern w:val="3"/>
          <w:sz w:val="24"/>
          <w:szCs w:val="24"/>
          <w:vertAlign w:val="subscript"/>
          <w:lang w:eastAsia="en-US"/>
        </w:rPr>
        <w:t>OC</w:t>
      </w:r>
      <w:r w:rsidRPr="00CE7E86">
        <w:rPr>
          <w:rFonts w:asciiTheme="minorHAnsi" w:eastAsia="SimSun" w:hAnsiTheme="minorHAnsi" w:cs="Times New Roman"/>
          <w:kern w:val="3"/>
          <w:sz w:val="24"/>
          <w:szCs w:val="24"/>
          <w:lang w:eastAsia="en-US"/>
        </w:rPr>
        <w:t xml:space="preserve"> values can be achieved through careful polymer design and choice of fullerene acceptor.</w:t>
      </w:r>
      <w:r w:rsidRPr="00CE7E86">
        <w:rPr>
          <w:rFonts w:asciiTheme="minorHAnsi" w:eastAsia="SimSun" w:hAnsiTheme="minorHAnsi" w:cs="Times New Roman"/>
          <w:iCs/>
          <w:kern w:val="3"/>
          <w:sz w:val="24"/>
          <w:szCs w:val="24"/>
          <w:lang w:eastAsia="en-US"/>
        </w:rPr>
        <w:fldChar w:fldCharType="begin" w:fldLock="1"/>
      </w:r>
      <w:r w:rsidRPr="00CE7E86">
        <w:rPr>
          <w:rFonts w:asciiTheme="minorHAnsi" w:eastAsia="SimSun" w:hAnsiTheme="minorHAnsi" w:cs="Times New Roman"/>
          <w:kern w:val="3"/>
          <w:sz w:val="24"/>
          <w:szCs w:val="24"/>
          <w:lang w:eastAsia="en-US"/>
        </w:rPr>
        <w:instrText>ADDIN CSL_CITATION { "citationItems" : [ { "id" : "ITEM-1", "itemData" : { "DOI" : "10.1039/c2ee21608f", "ISBN" : "1754-5706", "ISSN" : "1754-5692", "abstract" : "In this perspective article, we discuss the development of organic photovoltaic (OPVs) solar cells. Our focus will be on discussing the development of new donor polymers and device technologies, which resulted in enormous progress in OPV performances with power conversion efficiencies (PCEs) of 8-9%. However, for the wide spread usage of OPVs, high module efficiencies (&gt;10%) and lifetimes suitable for commercial applications are required. To achieve such goals, interdisciplinary advances in the development of new light-harvesting materials, the improvement of device structures, and the development of cost effective device processing methods are crucial. In particular, new donor polymers overcoming the drawbacks of current polymer solar cells can play an important role to further improve the PCEs and device stability. This perspective article addresses the polymer design criteria that have been distilled out from the research of the past 20 years: energy level matching, nano-morphology of polymer/acceptor blend films, local dipole moments of the polymer chains, and stability. Also, we introduce representative donor polymers and describe the research progress in the polymers development to move beyond certain milestones. We emphasize the importance of the synergetic research efforts in developing new materials, such as the design of new polymers with improved physical properties, the development of device technologies and a fundamental understanding of OPV mechanisms, which will help to continuously enhance the performance of OPVs.", "author" : [ { "dropping-particle" : "", "family" : "Son", "given" : "Hae Jung", "non-dropping-particle" : "", "parse-names" : false, "suffix" : "" }, { "dropping-particle" : "", "family" : "Carsten", "given" : "Bridget", "non-dropping-particle" : "", "parse-names" : false, "suffix" : "" }, { "dropping-particle" : "", "family" : "Jung", "given" : "In Hwan", "non-dropping-particle" : "", "parse-names" : false, "suffix" : "" }, { "dropping-particle" : "", "family" : "Yu", "given" : "Luping", "non-dropping-particle" : "", "parse-names" : false, "suffix" : "" } ], "container-title" : "Energy &amp; Environmental Science", "id" : "ITEM-1", "issue" : "8", "issued" : { "date-parts" : [ [ "2012" ] ] }, "page" : "8158", "title" : "Overcoming efficiency challenges in organic solar cells: rational development of conjugated polymers", "type" : "article-journal", "volume" : "5" }, "uris" : [ "http://www.mendeley.com/documents/?uuid=752cbe8f-2a9d-4aff-9b79-2fd337aa7cd0" ] } ], "mendeley" : { "formattedCitation" : "&lt;sup&gt;8&lt;/sup&gt;", "plainTextFormattedCitation" : "8", "previouslyFormattedCitation" : "&lt;sup&gt;8&lt;/sup&gt;" }, "properties" : { "noteIndex" : 0 }, "schema" : "https://github.com/citation-style-language/schema/raw/master/csl-citation.json" }</w:instrText>
      </w:r>
      <w:r w:rsidRPr="00CE7E86">
        <w:rPr>
          <w:rFonts w:asciiTheme="minorHAnsi" w:eastAsia="SimSun" w:hAnsiTheme="minorHAnsi" w:cs="Times New Roman"/>
          <w:iCs/>
          <w:kern w:val="3"/>
          <w:sz w:val="24"/>
          <w:szCs w:val="24"/>
          <w:lang w:eastAsia="en-US"/>
        </w:rPr>
        <w:fldChar w:fldCharType="separate"/>
      </w:r>
      <w:r w:rsidRPr="00CE7E86">
        <w:rPr>
          <w:rFonts w:asciiTheme="minorHAnsi" w:eastAsia="SimSun" w:hAnsiTheme="minorHAnsi" w:cs="Times New Roman"/>
          <w:noProof/>
          <w:kern w:val="3"/>
          <w:sz w:val="24"/>
          <w:szCs w:val="24"/>
          <w:vertAlign w:val="superscript"/>
          <w:lang w:eastAsia="en-US"/>
        </w:rPr>
        <w:t>8</w:t>
      </w:r>
      <w:r w:rsidRPr="00CE7E86">
        <w:rPr>
          <w:rFonts w:asciiTheme="minorHAnsi" w:eastAsia="SimSun" w:hAnsiTheme="minorHAnsi" w:cs="Times New Roman"/>
          <w:iCs/>
          <w:kern w:val="3"/>
          <w:sz w:val="24"/>
          <w:szCs w:val="24"/>
          <w:lang w:eastAsia="en-US"/>
        </w:rPr>
        <w:fldChar w:fldCharType="end"/>
      </w:r>
      <w:r w:rsidRPr="00CE7E86">
        <w:rPr>
          <w:rFonts w:asciiTheme="minorHAnsi" w:eastAsia="SimSun" w:hAnsiTheme="minorHAnsi" w:cs="Times New Roman"/>
          <w:kern w:val="3"/>
          <w:sz w:val="24"/>
          <w:szCs w:val="24"/>
          <w:lang w:eastAsia="en-US"/>
        </w:rPr>
        <w:t xml:space="preserve"> </w:t>
      </w:r>
    </w:p>
    <w:p w14:paraId="6E46AE9A" w14:textId="77777777" w:rsidR="0014179E" w:rsidRPr="00CE7E86" w:rsidRDefault="0014179E" w:rsidP="0014179E">
      <w:pPr>
        <w:spacing w:line="360" w:lineRule="auto"/>
        <w:jc w:val="both"/>
        <w:rPr>
          <w:rFonts w:asciiTheme="minorHAnsi" w:eastAsia="SimSun" w:hAnsiTheme="minorHAnsi" w:cs="Times New Roman"/>
          <w:iCs/>
          <w:kern w:val="3"/>
          <w:sz w:val="24"/>
          <w:szCs w:val="24"/>
          <w:lang w:eastAsia="en-US"/>
        </w:rPr>
      </w:pPr>
      <w:r w:rsidRPr="00CE7E86">
        <w:rPr>
          <w:rFonts w:asciiTheme="minorHAnsi" w:eastAsia="SimSun" w:hAnsiTheme="minorHAnsi" w:cs="Times New Roman"/>
          <w:b/>
          <w:bCs/>
          <w:kern w:val="3"/>
          <w:sz w:val="24"/>
          <w:szCs w:val="24"/>
          <w:lang w:eastAsia="en-US"/>
        </w:rPr>
        <w:t>J</w:t>
      </w:r>
      <w:r w:rsidRPr="00CE7E86">
        <w:rPr>
          <w:rFonts w:asciiTheme="minorHAnsi" w:eastAsia="SimSun" w:hAnsiTheme="minorHAnsi" w:cs="Times New Roman"/>
          <w:b/>
          <w:bCs/>
          <w:kern w:val="3"/>
          <w:sz w:val="24"/>
          <w:szCs w:val="24"/>
          <w:vertAlign w:val="subscript"/>
          <w:lang w:eastAsia="en-US"/>
        </w:rPr>
        <w:t>SC</w:t>
      </w:r>
      <w:r w:rsidRPr="00CE7E86">
        <w:rPr>
          <w:rFonts w:asciiTheme="minorHAnsi" w:eastAsia="SimSun" w:hAnsiTheme="minorHAnsi" w:cs="Times New Roman"/>
          <w:kern w:val="3"/>
          <w:sz w:val="24"/>
          <w:szCs w:val="24"/>
          <w:lang w:eastAsia="en-US"/>
        </w:rPr>
        <w:t xml:space="preserve"> - Short circuit current</w:t>
      </w:r>
    </w:p>
    <w:p w14:paraId="28A53CD0" w14:textId="32266645" w:rsidR="0014179E" w:rsidRPr="00CE7E86" w:rsidRDefault="0014179E" w:rsidP="0014179E">
      <w:pPr>
        <w:spacing w:line="360" w:lineRule="auto"/>
        <w:jc w:val="both"/>
        <w:rPr>
          <w:rFonts w:asciiTheme="minorHAnsi" w:eastAsia="SimSun" w:hAnsiTheme="minorHAnsi" w:cs="Times New Roman"/>
          <w:iCs/>
          <w:kern w:val="3"/>
          <w:sz w:val="24"/>
          <w:szCs w:val="24"/>
          <w:lang w:eastAsia="en-US"/>
        </w:rPr>
      </w:pPr>
      <w:r w:rsidRPr="00CE7E86">
        <w:rPr>
          <w:rFonts w:asciiTheme="minorHAnsi" w:eastAsia="SimSun" w:hAnsiTheme="minorHAnsi" w:cs="Times New Roman"/>
          <w:kern w:val="3"/>
          <w:sz w:val="24"/>
          <w:szCs w:val="24"/>
          <w:lang w:eastAsia="en-US"/>
        </w:rPr>
        <w:lastRenderedPageBreak/>
        <w:t>J</w:t>
      </w:r>
      <w:r w:rsidRPr="00CE7E86">
        <w:rPr>
          <w:rFonts w:asciiTheme="minorHAnsi" w:eastAsia="SimSun" w:hAnsiTheme="minorHAnsi" w:cs="Times New Roman"/>
          <w:kern w:val="3"/>
          <w:sz w:val="24"/>
          <w:szCs w:val="24"/>
          <w:vertAlign w:val="subscript"/>
          <w:lang w:eastAsia="en-US"/>
        </w:rPr>
        <w:t>SC</w:t>
      </w:r>
      <w:r w:rsidRPr="00CE7E86">
        <w:rPr>
          <w:rFonts w:asciiTheme="minorHAnsi" w:eastAsia="SimSun" w:hAnsiTheme="minorHAnsi" w:cs="Times New Roman"/>
          <w:kern w:val="3"/>
          <w:sz w:val="24"/>
          <w:szCs w:val="24"/>
          <w:lang w:eastAsia="en-US"/>
        </w:rPr>
        <w:t xml:space="preserve"> is defined as the maximum current generated from a device under zero voltage.</w:t>
      </w:r>
      <w:r w:rsidRPr="00CE7E86">
        <w:rPr>
          <w:rFonts w:asciiTheme="minorHAnsi" w:eastAsia="SimSun" w:hAnsiTheme="minorHAnsi" w:cs="Times New Roman"/>
          <w:iCs/>
          <w:kern w:val="3"/>
          <w:sz w:val="24"/>
          <w:szCs w:val="24"/>
          <w:lang w:eastAsia="en-US"/>
        </w:rPr>
        <w:fldChar w:fldCharType="begin" w:fldLock="1"/>
      </w:r>
      <w:r w:rsidRPr="00CE7E86">
        <w:rPr>
          <w:rFonts w:asciiTheme="minorHAnsi" w:eastAsia="SimSun" w:hAnsiTheme="minorHAnsi" w:cs="Times New Roman"/>
          <w:kern w:val="3"/>
          <w:sz w:val="24"/>
          <w:szCs w:val="24"/>
          <w:lang w:eastAsia="en-US"/>
        </w:rPr>
        <w:instrText>ADDIN CSL_CITATION { "citationItems" : [ { "id" : "ITEM-1", "itemData" : { "DOI" : "10.1021/jp106640r", "ISBN" : "1932-7447", "ISSN" : "19327447", "abstract" : "Conventional wisdom dictates that the band gap and energy levels of a conjugated polymer are primarily determined by the molecular structure of the conjugated backbone, while the solubilizing alkyl chains should have a negligible impact on these properties. Hence the side chains should have minimal impact on the short circuit current (Jsc) and open circuit voltage (Voc) of corresponding polymer based bulk heterojunction (BHJ) solar cells. Contrary to the \u201cconventional wisdom\u201d, we demonstrate that the side chain of a low band gap polymer (PNDT-DTBT) significantly impacts the observed Voc and Jsc of the corresponding BHJ solar cell with variations as much as 100%, depending upon the length and shape of these alkyl chains. The observed difference in Voc and Jsc is quantitatively correlated with a pre-exponential dark current term, Jso, which accounts for the intermolecular interactions in the polymer/PCBM blends.", "author" : [ { "dropping-particle" : "", "family" : "Yang", "given" : "Liqiang", "non-dropping-particle" : "", "parse-names" : false, "suffix" : "" }, { "dropping-particle" : "", "family" : "Zhou", "given" : "Huaxing", "non-dropping-particle" : "", "parse-names" : false, "suffix" : "" }, { "dropping-particle" : "", "family" : "You", "given" : "Wei", "non-dropping-particle" : "", "parse-names" : false, "suffix" : "" } ], "container-title" : "Journal of Physical Chemistry C", "id" : "ITEM-1", "issue" : "39", "issued" : { "date-parts" : [ [ "2010" ] ] }, "page" : "16793-16800", "title" : "Quantitatively analyzing the influence of side chains on photovoltaic properties of polymer-fullerene solar cells", "type" : "article-journal", "volume" : "114" }, "uris" : [ "http://www.mendeley.com/documents/?uuid=431d9ef5-98ce-482c-adce-fc83c6a943ee" ] } ], "mendeley" : { "formattedCitation" : "&lt;sup&gt;38&lt;/sup&gt;", "plainTextFormattedCitation" : "38", "previouslyFormattedCitation" : "&lt;sup&gt;38&lt;/sup&gt;" }, "properties" : { "noteIndex" : 0 }, "schema" : "https://github.com/citation-style-language/schema/raw/master/csl-citation.json" }</w:instrText>
      </w:r>
      <w:r w:rsidRPr="00CE7E86">
        <w:rPr>
          <w:rFonts w:asciiTheme="minorHAnsi" w:eastAsia="SimSun" w:hAnsiTheme="minorHAnsi" w:cs="Times New Roman"/>
          <w:iCs/>
          <w:kern w:val="3"/>
          <w:sz w:val="24"/>
          <w:szCs w:val="24"/>
          <w:lang w:eastAsia="en-US"/>
        </w:rPr>
        <w:fldChar w:fldCharType="separate"/>
      </w:r>
      <w:r w:rsidRPr="00CE7E86">
        <w:rPr>
          <w:rFonts w:asciiTheme="minorHAnsi" w:eastAsia="SimSun" w:hAnsiTheme="minorHAnsi" w:cs="Times New Roman"/>
          <w:noProof/>
          <w:kern w:val="3"/>
          <w:sz w:val="24"/>
          <w:szCs w:val="24"/>
          <w:vertAlign w:val="superscript"/>
          <w:lang w:eastAsia="en-US"/>
        </w:rPr>
        <w:t>38</w:t>
      </w:r>
      <w:r w:rsidRPr="00CE7E86">
        <w:rPr>
          <w:rFonts w:asciiTheme="minorHAnsi" w:eastAsia="SimSun" w:hAnsiTheme="minorHAnsi" w:cs="Times New Roman"/>
          <w:iCs/>
          <w:kern w:val="3"/>
          <w:sz w:val="24"/>
          <w:szCs w:val="24"/>
          <w:lang w:eastAsia="en-US"/>
        </w:rPr>
        <w:fldChar w:fldCharType="end"/>
      </w:r>
      <w:r w:rsidRPr="00CE7E86">
        <w:rPr>
          <w:rFonts w:asciiTheme="minorHAnsi" w:eastAsia="SimSun" w:hAnsiTheme="minorHAnsi" w:cs="Times New Roman"/>
          <w:kern w:val="3"/>
          <w:sz w:val="24"/>
          <w:szCs w:val="24"/>
          <w:lang w:eastAsia="en-US"/>
        </w:rPr>
        <w:t xml:space="preserve"> Short circuit currents exhibit the effectiveness of charge separation when under solar illumination. A strong dependence on charge separation implies J</w:t>
      </w:r>
      <w:r w:rsidRPr="00CE7E86">
        <w:rPr>
          <w:rFonts w:asciiTheme="minorHAnsi" w:eastAsia="SimSun" w:hAnsiTheme="minorHAnsi" w:cs="Times New Roman"/>
          <w:kern w:val="3"/>
          <w:sz w:val="24"/>
          <w:szCs w:val="24"/>
          <w:vertAlign w:val="subscript"/>
          <w:lang w:eastAsia="en-US"/>
        </w:rPr>
        <w:t>SC</w:t>
      </w:r>
      <w:r w:rsidRPr="00CE7E86">
        <w:rPr>
          <w:rFonts w:asciiTheme="minorHAnsi" w:eastAsia="SimSun" w:hAnsiTheme="minorHAnsi" w:cs="Times New Roman"/>
          <w:kern w:val="3"/>
          <w:sz w:val="24"/>
          <w:szCs w:val="24"/>
          <w:lang w:eastAsia="en-US"/>
        </w:rPr>
        <w:t xml:space="preserve"> values are reliant on good active layer morphology which is able to generate free charge carriers effectively.</w:t>
      </w:r>
      <w:r w:rsidRPr="00CE7E86">
        <w:rPr>
          <w:rFonts w:asciiTheme="minorHAnsi" w:eastAsia="SimSun" w:hAnsiTheme="minorHAnsi" w:cs="Times New Roman"/>
          <w:iCs/>
          <w:kern w:val="3"/>
          <w:sz w:val="24"/>
          <w:szCs w:val="24"/>
          <w:lang w:eastAsia="en-US"/>
        </w:rPr>
        <w:fldChar w:fldCharType="begin" w:fldLock="1"/>
      </w:r>
      <w:r w:rsidRPr="00CE7E86">
        <w:rPr>
          <w:rFonts w:asciiTheme="minorHAnsi" w:eastAsia="SimSun" w:hAnsiTheme="minorHAnsi" w:cs="Times New Roman"/>
          <w:kern w:val="3"/>
          <w:sz w:val="24"/>
          <w:szCs w:val="24"/>
          <w:lang w:eastAsia="en-US"/>
        </w:rPr>
        <w:instrText>ADDIN CSL_CITATION { "citationItems" : [ { "id" : "ITEM-1", "itemData" : { "DOI" : "10.1021/jp106640r", "ISBN" : "1932-7447", "ISSN" : "19327447", "abstract" : "Conventional wisdom dictates that the band gap and energy levels of a conjugated polymer are primarily determined by the molecular structure of the conjugated backbone, while the solubilizing alkyl chains should have a negligible impact on these properties. Hence the side chains should have minimal impact on the short circuit current (Jsc) and open circuit voltage (Voc) of corresponding polymer based bulk heterojunction (BHJ) solar cells. Contrary to the \u201cconventional wisdom\u201d, we demonstrate that the side chain of a low band gap polymer (PNDT-DTBT) significantly impacts the observed Voc and Jsc of the corresponding BHJ solar cell with variations as much as 100%, depending upon the length and shape of these alkyl chains. The observed difference in Voc and Jsc is quantitatively correlated with a pre-exponential dark current term, Jso, which accounts for the intermolecular interactions in the polymer/PCBM blends.", "author" : [ { "dropping-particle" : "", "family" : "Yang", "given" : "Liqiang", "non-dropping-particle" : "", "parse-names" : false, "suffix" : "" }, { "dropping-particle" : "", "family" : "Zhou", "given" : "Huaxing", "non-dropping-particle" : "", "parse-names" : false, "suffix" : "" }, { "dropping-particle" : "", "family" : "You", "given" : "Wei", "non-dropping-particle" : "", "parse-names" : false, "suffix" : "" } ], "container-title" : "Journal of Physical Chemistry C", "id" : "ITEM-1", "issue" : "39", "issued" : { "date-parts" : [ [ "2010" ] ] }, "page" : "16793-16800", "title" : "Quantitatively analyzing the influence of side chains on photovoltaic properties of polymer-fullerene solar cells", "type" : "article-journal", "volume" : "114" }, "uris" : [ "http://www.mendeley.com/documents/?uuid=431d9ef5-98ce-482c-adce-fc83c6a943ee" ] } ], "mendeley" : { "formattedCitation" : "&lt;sup&gt;38&lt;/sup&gt;", "plainTextFormattedCitation" : "38", "previouslyFormattedCitation" : "&lt;sup&gt;38&lt;/sup&gt;" }, "properties" : { "noteIndex" : 0 }, "schema" : "https://github.com/citation-style-language/schema/raw/master/csl-citation.json" }</w:instrText>
      </w:r>
      <w:r w:rsidRPr="00CE7E86">
        <w:rPr>
          <w:rFonts w:asciiTheme="minorHAnsi" w:eastAsia="SimSun" w:hAnsiTheme="minorHAnsi" w:cs="Times New Roman"/>
          <w:iCs/>
          <w:kern w:val="3"/>
          <w:sz w:val="24"/>
          <w:szCs w:val="24"/>
          <w:lang w:eastAsia="en-US"/>
        </w:rPr>
        <w:fldChar w:fldCharType="separate"/>
      </w:r>
      <w:r w:rsidRPr="00CE7E86">
        <w:rPr>
          <w:rFonts w:asciiTheme="minorHAnsi" w:eastAsia="SimSun" w:hAnsiTheme="minorHAnsi" w:cs="Times New Roman"/>
          <w:noProof/>
          <w:kern w:val="3"/>
          <w:sz w:val="24"/>
          <w:szCs w:val="24"/>
          <w:vertAlign w:val="superscript"/>
          <w:lang w:eastAsia="en-US"/>
        </w:rPr>
        <w:t>38</w:t>
      </w:r>
      <w:r w:rsidRPr="00CE7E86">
        <w:rPr>
          <w:rFonts w:asciiTheme="minorHAnsi" w:eastAsia="SimSun" w:hAnsiTheme="minorHAnsi" w:cs="Times New Roman"/>
          <w:iCs/>
          <w:kern w:val="3"/>
          <w:sz w:val="24"/>
          <w:szCs w:val="24"/>
          <w:lang w:eastAsia="en-US"/>
        </w:rPr>
        <w:fldChar w:fldCharType="end"/>
      </w:r>
      <w:r w:rsidRPr="00CE7E86">
        <w:rPr>
          <w:rFonts w:asciiTheme="minorHAnsi" w:eastAsia="SimSun" w:hAnsiTheme="minorHAnsi" w:cs="Times New Roman"/>
          <w:kern w:val="3"/>
          <w:sz w:val="24"/>
          <w:szCs w:val="24"/>
          <w:lang w:eastAsia="en-US"/>
        </w:rPr>
        <w:t xml:space="preserve"> Materials with higher permittivities can improve short circuit current values by limiting the amount of excitonic recombination. During device manufacture attention must be given to blend polymer: fullerene blend ratios, additives, concentration and active layer thickness to ensure</w:t>
      </w:r>
      <w:r w:rsidR="000B673D">
        <w:rPr>
          <w:rFonts w:asciiTheme="minorHAnsi" w:eastAsia="SimSun" w:hAnsiTheme="minorHAnsi" w:cs="Times New Roman"/>
          <w:kern w:val="3"/>
          <w:sz w:val="24"/>
          <w:szCs w:val="24"/>
          <w:lang w:eastAsia="en-US"/>
        </w:rPr>
        <w:t xml:space="preserve"> good processibility and</w:t>
      </w:r>
      <w:r w:rsidRPr="00CE7E86">
        <w:rPr>
          <w:rFonts w:asciiTheme="minorHAnsi" w:eastAsia="SimSun" w:hAnsiTheme="minorHAnsi" w:cs="Times New Roman"/>
          <w:kern w:val="3"/>
          <w:sz w:val="24"/>
          <w:szCs w:val="24"/>
          <w:lang w:eastAsia="en-US"/>
        </w:rPr>
        <w:t xml:space="preserve"> high end PCEs.</w:t>
      </w:r>
      <w:r w:rsidRPr="00CE7E86">
        <w:rPr>
          <w:rFonts w:asciiTheme="minorHAnsi" w:eastAsia="SimSun" w:hAnsiTheme="minorHAnsi" w:cs="Times New Roman"/>
          <w:iCs/>
          <w:kern w:val="3"/>
          <w:sz w:val="24"/>
          <w:szCs w:val="24"/>
          <w:lang w:eastAsia="en-US"/>
        </w:rPr>
        <w:fldChar w:fldCharType="begin" w:fldLock="1"/>
      </w:r>
      <w:r w:rsidRPr="00CE7E86">
        <w:rPr>
          <w:rFonts w:asciiTheme="minorHAnsi" w:eastAsia="SimSun" w:hAnsiTheme="minorHAnsi" w:cs="Times New Roman"/>
          <w:kern w:val="3"/>
          <w:sz w:val="24"/>
          <w:szCs w:val="24"/>
          <w:lang w:eastAsia="en-US"/>
        </w:rPr>
        <w:instrText>ADDIN CSL_CITATION { "citationItems" : [ { "id" : "ITEM-1", "itemData" : { "DOI" : "10.1039/c2ee21608f", "ISBN" : "1754-5706", "ISSN" : "1754-5692", "abstract" : "In this perspective article, we discuss the development of organic photovoltaic (OPVs) solar cells. Our focus will be on discussing the development of new donor polymers and device technologies, which resulted in enormous progress in OPV performances with power conversion efficiencies (PCEs) of 8-9%. However, for the wide spread usage of OPVs, high module efficiencies (&gt;10%) and lifetimes suitable for commercial applications are required. To achieve such goals, interdisciplinary advances in the development of new light-harvesting materials, the improvement of device structures, and the development of cost effective device processing methods are crucial. In particular, new donor polymers overcoming the drawbacks of current polymer solar cells can play an important role to further improve the PCEs and device stability. This perspective article addresses the polymer design criteria that have been distilled out from the research of the past 20 years: energy level matching, nano-morphology of polymer/acceptor blend films, local dipole moments of the polymer chains, and stability. Also, we introduce representative donor polymers and describe the research progress in the polymers development to move beyond certain milestones. We emphasize the importance of the synergetic research efforts in developing new materials, such as the design of new polymers with improved physical properties, the development of device technologies and a fundamental understanding of OPV mechanisms, which will help to continuously enhance the performance of OPVs.", "author" : [ { "dropping-particle" : "", "family" : "Son", "given" : "Hae Jung", "non-dropping-particle" : "", "parse-names" : false, "suffix" : "" }, { "dropping-particle" : "", "family" : "Carsten", "given" : "Bridget", "non-dropping-particle" : "", "parse-names" : false, "suffix" : "" }, { "dropping-particle" : "", "family" : "Jung", "given" : "In Hwan", "non-dropping-particle" : "", "parse-names" : false, "suffix" : "" }, { "dropping-particle" : "", "family" : "Yu", "given" : "Luping", "non-dropping-particle" : "", "parse-names" : false, "suffix" : "" } ], "container-title" : "Energy &amp; Environmental Science", "id" : "ITEM-1", "issue" : "8", "issued" : { "date-parts" : [ [ "2012" ] ] }, "page" : "8158", "title" : "Overcoming efficiency challenges in organic solar cells: rational development of conjugated polymers", "type" : "article-journal", "volume" : "5" }, "uris" : [ "http://www.mendeley.com/documents/?uuid=9c437f1c-2557-4c4e-b851-1eae6d77ec3e" ] } ], "mendeley" : { "formattedCitation" : "&lt;sup&gt;8&lt;/sup&gt;", "plainTextFormattedCitation" : "8", "previouslyFormattedCitation" : "&lt;sup&gt;8&lt;/sup&gt;" }, "properties" : { "noteIndex" : 0 }, "schema" : "https://github.com/citation-style-language/schema/raw/master/csl-citation.json" }</w:instrText>
      </w:r>
      <w:r w:rsidRPr="00CE7E86">
        <w:rPr>
          <w:rFonts w:asciiTheme="minorHAnsi" w:eastAsia="SimSun" w:hAnsiTheme="minorHAnsi" w:cs="Times New Roman"/>
          <w:iCs/>
          <w:kern w:val="3"/>
          <w:sz w:val="24"/>
          <w:szCs w:val="24"/>
          <w:lang w:eastAsia="en-US"/>
        </w:rPr>
        <w:fldChar w:fldCharType="separate"/>
      </w:r>
      <w:r w:rsidRPr="00CE7E86">
        <w:rPr>
          <w:rFonts w:asciiTheme="minorHAnsi" w:eastAsia="SimSun" w:hAnsiTheme="minorHAnsi" w:cs="Times New Roman"/>
          <w:noProof/>
          <w:kern w:val="3"/>
          <w:sz w:val="24"/>
          <w:szCs w:val="24"/>
          <w:vertAlign w:val="superscript"/>
          <w:lang w:eastAsia="en-US"/>
        </w:rPr>
        <w:t>8</w:t>
      </w:r>
      <w:r w:rsidRPr="00CE7E86">
        <w:rPr>
          <w:rFonts w:asciiTheme="minorHAnsi" w:eastAsia="SimSun" w:hAnsiTheme="minorHAnsi" w:cs="Times New Roman"/>
          <w:iCs/>
          <w:kern w:val="3"/>
          <w:sz w:val="24"/>
          <w:szCs w:val="24"/>
          <w:lang w:eastAsia="en-US"/>
        </w:rPr>
        <w:fldChar w:fldCharType="end"/>
      </w:r>
    </w:p>
    <w:p w14:paraId="661ABC92" w14:textId="77777777" w:rsidR="002D70E6" w:rsidRDefault="002D70E6" w:rsidP="0014179E">
      <w:pPr>
        <w:spacing w:line="360" w:lineRule="auto"/>
        <w:jc w:val="both"/>
        <w:rPr>
          <w:rFonts w:asciiTheme="minorHAnsi" w:eastAsia="SimSun" w:hAnsiTheme="minorHAnsi" w:cs="Times New Roman"/>
          <w:b/>
          <w:bCs/>
          <w:kern w:val="3"/>
          <w:sz w:val="24"/>
          <w:szCs w:val="24"/>
          <w:lang w:eastAsia="en-US"/>
        </w:rPr>
      </w:pPr>
    </w:p>
    <w:p w14:paraId="2AC1120B" w14:textId="77777777" w:rsidR="0014179E" w:rsidRPr="00320BD8" w:rsidRDefault="0014179E" w:rsidP="0014179E">
      <w:pPr>
        <w:spacing w:line="360" w:lineRule="auto"/>
        <w:jc w:val="both"/>
        <w:rPr>
          <w:rFonts w:asciiTheme="minorHAnsi" w:eastAsia="SimSun" w:hAnsiTheme="minorHAnsi" w:cs="Times New Roman"/>
          <w:iCs/>
          <w:kern w:val="3"/>
          <w:sz w:val="24"/>
          <w:szCs w:val="24"/>
          <w:lang w:eastAsia="en-US"/>
        </w:rPr>
      </w:pPr>
      <w:r w:rsidRPr="00320BD8">
        <w:rPr>
          <w:rFonts w:asciiTheme="minorHAnsi" w:eastAsia="SimSun" w:hAnsiTheme="minorHAnsi" w:cs="Times New Roman"/>
          <w:b/>
          <w:bCs/>
          <w:kern w:val="3"/>
          <w:sz w:val="24"/>
          <w:szCs w:val="24"/>
          <w:lang w:eastAsia="en-US"/>
        </w:rPr>
        <w:t>FF</w:t>
      </w:r>
      <w:r w:rsidRPr="00320BD8">
        <w:rPr>
          <w:rFonts w:asciiTheme="minorHAnsi" w:eastAsia="SimSun" w:hAnsiTheme="minorHAnsi" w:cs="Times New Roman"/>
          <w:kern w:val="3"/>
          <w:sz w:val="24"/>
          <w:szCs w:val="24"/>
          <w:lang w:eastAsia="en-US"/>
        </w:rPr>
        <w:t xml:space="preserve"> – fill factor</w:t>
      </w:r>
    </w:p>
    <w:p w14:paraId="4BDE0424" w14:textId="77777777" w:rsidR="0014179E" w:rsidRPr="00320BD8" w:rsidRDefault="0014179E" w:rsidP="0014179E">
      <w:pPr>
        <w:spacing w:line="360" w:lineRule="auto"/>
        <w:jc w:val="both"/>
        <w:rPr>
          <w:rFonts w:asciiTheme="minorHAnsi" w:eastAsia="SimSun" w:hAnsiTheme="minorHAnsi" w:cs="Times New Roman"/>
          <w:iCs/>
          <w:kern w:val="3"/>
          <w:sz w:val="24"/>
          <w:szCs w:val="24"/>
          <w:lang w:eastAsia="en-US"/>
        </w:rPr>
      </w:pPr>
      <w:r w:rsidRPr="00320BD8">
        <w:rPr>
          <w:rFonts w:asciiTheme="minorHAnsi" w:eastAsia="SimSun" w:hAnsiTheme="minorHAnsi" w:cs="Times New Roman"/>
          <w:kern w:val="3"/>
          <w:sz w:val="24"/>
          <w:szCs w:val="24"/>
          <w:lang w:eastAsia="en-US"/>
        </w:rPr>
        <w:t>FF is calculated as a function of both the V</w:t>
      </w:r>
      <w:r w:rsidRPr="003943B9">
        <w:rPr>
          <w:rFonts w:asciiTheme="minorHAnsi" w:eastAsia="SimSun" w:hAnsiTheme="minorHAnsi" w:cs="Times New Roman"/>
          <w:kern w:val="3"/>
          <w:sz w:val="24"/>
          <w:szCs w:val="24"/>
          <w:vertAlign w:val="subscript"/>
          <w:lang w:eastAsia="en-US"/>
        </w:rPr>
        <w:t>OC</w:t>
      </w:r>
      <w:r w:rsidRPr="00320BD8">
        <w:rPr>
          <w:rFonts w:asciiTheme="minorHAnsi" w:eastAsia="SimSun" w:hAnsiTheme="minorHAnsi" w:cs="Times New Roman"/>
          <w:kern w:val="3"/>
          <w:sz w:val="24"/>
          <w:szCs w:val="24"/>
          <w:lang w:eastAsia="en-US"/>
        </w:rPr>
        <w:t xml:space="preserve"> and J</w:t>
      </w:r>
      <w:r w:rsidRPr="003943B9">
        <w:rPr>
          <w:rFonts w:asciiTheme="minorHAnsi" w:eastAsia="SimSun" w:hAnsiTheme="minorHAnsi" w:cs="Times New Roman"/>
          <w:kern w:val="3"/>
          <w:sz w:val="24"/>
          <w:szCs w:val="24"/>
          <w:vertAlign w:val="subscript"/>
          <w:lang w:eastAsia="en-US"/>
        </w:rPr>
        <w:t>SC</w:t>
      </w:r>
      <w:r w:rsidRPr="00320BD8">
        <w:rPr>
          <w:rFonts w:asciiTheme="minorHAnsi" w:eastAsia="SimSun" w:hAnsiTheme="minorHAnsi" w:cs="Times New Roman"/>
          <w:kern w:val="3"/>
          <w:sz w:val="24"/>
          <w:szCs w:val="24"/>
          <w:lang w:eastAsia="en-US"/>
        </w:rPr>
        <w:t xml:space="preserve">. It can be expressed as a percentage from the </w:t>
      </w:r>
      <w:commentRangeStart w:id="44"/>
      <w:r w:rsidRPr="00320BD8">
        <w:rPr>
          <w:rFonts w:asciiTheme="minorHAnsi" w:eastAsia="SimSun" w:hAnsiTheme="minorHAnsi" w:cs="Times New Roman"/>
          <w:kern w:val="3"/>
          <w:sz w:val="24"/>
          <w:szCs w:val="24"/>
          <w:lang w:eastAsia="en-US"/>
        </w:rPr>
        <w:t>maximum obtainable power</w:t>
      </w:r>
      <w:r w:rsidR="00465208">
        <w:rPr>
          <w:rFonts w:asciiTheme="minorHAnsi" w:eastAsia="SimSun" w:hAnsiTheme="minorHAnsi" w:cs="Times New Roman"/>
          <w:kern w:val="3"/>
          <w:sz w:val="24"/>
          <w:szCs w:val="24"/>
          <w:lang w:eastAsia="en-US"/>
        </w:rPr>
        <w:t xml:space="preserve"> (P</w:t>
      </w:r>
      <w:r w:rsidR="00465208" w:rsidRPr="00F83A14">
        <w:rPr>
          <w:rFonts w:asciiTheme="minorHAnsi" w:eastAsia="SimSun" w:hAnsiTheme="minorHAnsi" w:cs="Times New Roman"/>
          <w:kern w:val="3"/>
          <w:sz w:val="24"/>
          <w:szCs w:val="24"/>
          <w:vertAlign w:val="subscript"/>
          <w:lang w:eastAsia="en-US"/>
        </w:rPr>
        <w:t>max</w:t>
      </w:r>
      <w:r w:rsidR="00465208">
        <w:rPr>
          <w:rFonts w:asciiTheme="minorHAnsi" w:eastAsia="SimSun" w:hAnsiTheme="minorHAnsi" w:cs="Times New Roman"/>
          <w:kern w:val="3"/>
          <w:sz w:val="24"/>
          <w:szCs w:val="24"/>
          <w:lang w:eastAsia="en-US"/>
        </w:rPr>
        <w:t>)</w:t>
      </w:r>
      <w:commentRangeEnd w:id="44"/>
      <w:r w:rsidR="00465208">
        <w:rPr>
          <w:rStyle w:val="CommentReference"/>
        </w:rPr>
        <w:commentReference w:id="44"/>
      </w:r>
      <w:r w:rsidRPr="00320BD8">
        <w:rPr>
          <w:rFonts w:asciiTheme="minorHAnsi" w:eastAsia="SimSun" w:hAnsiTheme="minorHAnsi" w:cs="Times New Roman"/>
          <w:kern w:val="3"/>
          <w:sz w:val="24"/>
          <w:szCs w:val="24"/>
          <w:lang w:eastAsia="en-US"/>
        </w:rPr>
        <w:t xml:space="preserve"> from a PSC.</w:t>
      </w:r>
      <w:r w:rsidRPr="00320BD8">
        <w:rPr>
          <w:rFonts w:asciiTheme="minorHAnsi" w:eastAsia="SimSun" w:hAnsiTheme="minorHAnsi" w:cs="Times New Roman"/>
          <w:iCs/>
          <w:kern w:val="3"/>
          <w:sz w:val="24"/>
          <w:szCs w:val="24"/>
          <w:lang w:eastAsia="en-US"/>
        </w:rPr>
        <w:fldChar w:fldCharType="begin" w:fldLock="1"/>
      </w:r>
      <w:r w:rsidRPr="00320BD8">
        <w:rPr>
          <w:rFonts w:asciiTheme="minorHAnsi" w:eastAsia="SimSun" w:hAnsiTheme="minorHAnsi" w:cs="Times New Roman"/>
          <w:kern w:val="3"/>
          <w:sz w:val="24"/>
          <w:szCs w:val="24"/>
          <w:lang w:eastAsia="en-US"/>
        </w:rPr>
        <w:instrText>ADDIN CSL_CITATION { "citationItems" : [ { "id" : "ITEM-1", "itemData" : { "DOI" : "10.1021/cr900182s", "ISSN" : "1520-6890", "PMID" : "19785455", "author" : [ { "dropping-particle" : "", "family" : "Cheng", "given" : "Yen-Ju", "non-dropping-particle" : "", "parse-names" : false, "suffix" : "" }, { "dropping-particle" : "", "family" : "Yang", "given" : "Sheng-Hsiung", "non-dropping-particle" : "", "parse-names" : false, "suffix" : "" }, { "dropping-particle" : "", "family" : "Hsu", "given" : "Chain-Shu", "non-dropping-particle" : "", "parse-names" : false, "suffix" : "" } ], "container-title" : "Chemical reviews", "id" : "ITEM-1", "issue" : "11", "issued" : { "date-parts" : [ [ "2009", "11" ] ] }, "page" : "5868-923", "title" : "Synthesis of conjugated polymers for organic solar cell applications.", "type" : "article-journal", "volume" : "109" }, "uris" : [ "http://www.mendeley.com/documents/?uuid=1885468a-4b0a-4b3a-900e-344dd1f40e18" ] } ], "mendeley" : { "formattedCitation" : "&lt;sup&gt;14&lt;/sup&gt;", "plainTextFormattedCitation" : "14", "previouslyFormattedCitation" : "&lt;sup&gt;14&lt;/sup&gt;" }, "properties" : { "noteIndex" : 0 }, "schema" : "https://github.com/citation-style-language/schema/raw/master/csl-citation.json" }</w:instrText>
      </w:r>
      <w:r w:rsidRPr="00320BD8">
        <w:rPr>
          <w:rFonts w:asciiTheme="minorHAnsi" w:eastAsia="SimSun" w:hAnsiTheme="minorHAnsi" w:cs="Times New Roman"/>
          <w:iCs/>
          <w:kern w:val="3"/>
          <w:sz w:val="24"/>
          <w:szCs w:val="24"/>
          <w:lang w:eastAsia="en-US"/>
        </w:rPr>
        <w:fldChar w:fldCharType="separate"/>
      </w:r>
      <w:r w:rsidRPr="00320BD8">
        <w:rPr>
          <w:rFonts w:asciiTheme="minorHAnsi" w:eastAsia="SimSun" w:hAnsiTheme="minorHAnsi" w:cs="Times New Roman"/>
          <w:noProof/>
          <w:kern w:val="3"/>
          <w:sz w:val="24"/>
          <w:szCs w:val="24"/>
          <w:vertAlign w:val="superscript"/>
          <w:lang w:eastAsia="en-US"/>
        </w:rPr>
        <w:t>14</w:t>
      </w:r>
      <w:r w:rsidRPr="00320BD8">
        <w:rPr>
          <w:rFonts w:asciiTheme="minorHAnsi" w:eastAsia="SimSun" w:hAnsiTheme="minorHAnsi" w:cs="Times New Roman"/>
          <w:iCs/>
          <w:kern w:val="3"/>
          <w:sz w:val="24"/>
          <w:szCs w:val="24"/>
          <w:lang w:eastAsia="en-US"/>
        </w:rPr>
        <w:fldChar w:fldCharType="end"/>
      </w:r>
      <w:r w:rsidRPr="00320BD8">
        <w:rPr>
          <w:rFonts w:asciiTheme="minorHAnsi" w:eastAsia="SimSun" w:hAnsiTheme="minorHAnsi" w:cs="Times New Roman"/>
          <w:kern w:val="3"/>
          <w:sz w:val="24"/>
          <w:szCs w:val="24"/>
          <w:lang w:eastAsia="en-US"/>
        </w:rPr>
        <w:t xml:space="preserve"> </w:t>
      </w:r>
    </w:p>
    <w:p w14:paraId="1F51B23F" w14:textId="77777777" w:rsidR="0014179E" w:rsidRDefault="0014179E" w:rsidP="0014179E">
      <w:pPr>
        <w:keepNext/>
        <w:spacing w:line="360" w:lineRule="auto"/>
        <w:jc w:val="both"/>
      </w:pPr>
      <m:oMathPara>
        <m:oMath>
          <m:r>
            <m:rPr>
              <m:sty m:val="p"/>
            </m:rPr>
            <w:rPr>
              <w:rFonts w:ascii="Cambria Math" w:eastAsia="SimSun" w:hAnsi="Cambria Math" w:cs="Times New Roman"/>
              <w:kern w:val="3"/>
              <w:sz w:val="30"/>
              <w:szCs w:val="30"/>
              <w:lang w:eastAsia="en-US"/>
            </w:rPr>
            <m:t>FF=</m:t>
          </m:r>
          <m:f>
            <m:fPr>
              <m:ctrlPr>
                <w:rPr>
                  <w:rFonts w:ascii="Cambria Math" w:eastAsia="SimSun" w:hAnsi="Cambria Math" w:cs="Times New Roman"/>
                  <w:kern w:val="3"/>
                  <w:sz w:val="30"/>
                  <w:szCs w:val="30"/>
                  <w:lang w:eastAsia="en-US"/>
                </w:rPr>
              </m:ctrlPr>
            </m:fPr>
            <m:num>
              <m:sSub>
                <m:sSubPr>
                  <m:ctrlPr>
                    <w:rPr>
                      <w:rFonts w:ascii="Cambria Math" w:eastAsia="SimSun" w:hAnsi="Cambria Math" w:cs="Times New Roman"/>
                      <w:kern w:val="3"/>
                      <w:sz w:val="30"/>
                      <w:szCs w:val="30"/>
                      <w:lang w:eastAsia="en-US"/>
                    </w:rPr>
                  </m:ctrlPr>
                </m:sSubPr>
                <m:e>
                  <m:r>
                    <m:rPr>
                      <m:sty m:val="p"/>
                    </m:rPr>
                    <w:rPr>
                      <w:rFonts w:ascii="Cambria Math" w:eastAsia="SimSun" w:hAnsi="Cambria Math" w:cs="Times New Roman"/>
                      <w:kern w:val="3"/>
                      <w:sz w:val="30"/>
                      <w:szCs w:val="30"/>
                      <w:lang w:eastAsia="en-US"/>
                    </w:rPr>
                    <m:t>P</m:t>
                  </m:r>
                </m:e>
                <m:sub>
                  <m:r>
                    <m:rPr>
                      <m:sty m:val="p"/>
                    </m:rPr>
                    <w:rPr>
                      <w:rFonts w:ascii="Cambria Math" w:eastAsia="SimSun" w:hAnsi="Cambria Math" w:cs="Times New Roman"/>
                      <w:kern w:val="3"/>
                      <w:sz w:val="30"/>
                      <w:szCs w:val="30"/>
                      <w:lang w:eastAsia="en-US"/>
                    </w:rPr>
                    <m:t>max</m:t>
                  </m:r>
                </m:sub>
              </m:sSub>
            </m:num>
            <m:den>
              <m:sSub>
                <m:sSubPr>
                  <m:ctrlPr>
                    <w:rPr>
                      <w:rFonts w:ascii="Cambria Math" w:eastAsia="SimSun" w:hAnsi="Cambria Math" w:cs="Times New Roman"/>
                      <w:kern w:val="3"/>
                      <w:sz w:val="30"/>
                      <w:szCs w:val="30"/>
                      <w:lang w:eastAsia="en-US"/>
                    </w:rPr>
                  </m:ctrlPr>
                </m:sSubPr>
                <m:e>
                  <m:r>
                    <m:rPr>
                      <m:sty m:val="p"/>
                    </m:rPr>
                    <w:rPr>
                      <w:rFonts w:ascii="Cambria Math" w:eastAsia="SimSun" w:hAnsi="Cambria Math" w:cs="Times New Roman"/>
                      <w:kern w:val="3"/>
                      <w:sz w:val="30"/>
                      <w:szCs w:val="30"/>
                      <w:lang w:eastAsia="en-US"/>
                    </w:rPr>
                    <m:t>V</m:t>
                  </m:r>
                </m:e>
                <m:sub>
                  <m:r>
                    <m:rPr>
                      <m:sty m:val="p"/>
                    </m:rPr>
                    <w:rPr>
                      <w:rFonts w:ascii="Cambria Math" w:eastAsia="SimSun" w:hAnsi="Cambria Math" w:cs="Times New Roman"/>
                      <w:kern w:val="3"/>
                      <w:sz w:val="30"/>
                      <w:szCs w:val="30"/>
                      <w:lang w:eastAsia="en-US"/>
                    </w:rPr>
                    <m:t xml:space="preserve">OC </m:t>
                  </m:r>
                </m:sub>
              </m:sSub>
              <m:sSub>
                <m:sSubPr>
                  <m:ctrlPr>
                    <w:rPr>
                      <w:rFonts w:ascii="Cambria Math" w:eastAsia="SimSun" w:hAnsi="Cambria Math" w:cs="Times New Roman"/>
                      <w:kern w:val="3"/>
                      <w:sz w:val="30"/>
                      <w:szCs w:val="30"/>
                      <w:lang w:eastAsia="en-US"/>
                    </w:rPr>
                  </m:ctrlPr>
                </m:sSubPr>
                <m:e>
                  <m:r>
                    <m:rPr>
                      <m:sty m:val="p"/>
                    </m:rPr>
                    <w:rPr>
                      <w:rFonts w:ascii="Cambria Math" w:eastAsia="SimSun" w:hAnsi="Cambria Math" w:cs="Times New Roman"/>
                      <w:kern w:val="3"/>
                      <w:sz w:val="30"/>
                      <w:szCs w:val="30"/>
                      <w:lang w:eastAsia="en-US"/>
                    </w:rPr>
                    <m:t>× J</m:t>
                  </m:r>
                </m:e>
                <m:sub>
                  <m:r>
                    <m:rPr>
                      <m:sty m:val="p"/>
                    </m:rPr>
                    <w:rPr>
                      <w:rFonts w:ascii="Cambria Math" w:eastAsia="SimSun" w:hAnsi="Cambria Math" w:cs="Times New Roman"/>
                      <w:kern w:val="3"/>
                      <w:sz w:val="30"/>
                      <w:szCs w:val="30"/>
                      <w:lang w:eastAsia="en-US"/>
                    </w:rPr>
                    <m:t>SC</m:t>
                  </m:r>
                </m:sub>
              </m:sSub>
            </m:den>
          </m:f>
        </m:oMath>
      </m:oMathPara>
    </w:p>
    <w:p w14:paraId="1C2FD436" w14:textId="77777777" w:rsidR="0014179E" w:rsidRPr="00CB3BE0" w:rsidRDefault="0014179E" w:rsidP="0014179E">
      <w:pPr>
        <w:pStyle w:val="Caption"/>
        <w:jc w:val="center"/>
        <w:rPr>
          <w:rFonts w:asciiTheme="minorHAnsi" w:eastAsia="SimSun" w:hAnsiTheme="minorHAnsi" w:cs="Times New Roman"/>
          <w:b w:val="0"/>
          <w:bCs w:val="0"/>
          <w:color w:val="000000" w:themeColor="text1"/>
          <w:kern w:val="3"/>
          <w:sz w:val="24"/>
          <w:szCs w:val="24"/>
          <w:lang w:eastAsia="en-US"/>
        </w:rPr>
      </w:pPr>
      <w:bookmarkStart w:id="45" w:name="_Toc469911325"/>
      <w:r w:rsidRPr="00CB3BE0">
        <w:rPr>
          <w:color w:val="000000" w:themeColor="text1"/>
          <w:sz w:val="24"/>
          <w:szCs w:val="24"/>
        </w:rPr>
        <w:t xml:space="preserve">Equation </w:t>
      </w:r>
      <w:r w:rsidRPr="00CB3BE0">
        <w:rPr>
          <w:color w:val="000000" w:themeColor="text1"/>
          <w:sz w:val="24"/>
          <w:szCs w:val="24"/>
        </w:rPr>
        <w:fldChar w:fldCharType="begin"/>
      </w:r>
      <w:r w:rsidRPr="00CB3BE0">
        <w:rPr>
          <w:color w:val="000000" w:themeColor="text1"/>
          <w:sz w:val="24"/>
          <w:szCs w:val="24"/>
        </w:rPr>
        <w:instrText xml:space="preserve"> SEQ Equation \* ARABIC </w:instrText>
      </w:r>
      <w:r w:rsidRPr="00CB3BE0">
        <w:rPr>
          <w:color w:val="000000" w:themeColor="text1"/>
          <w:sz w:val="24"/>
          <w:szCs w:val="24"/>
        </w:rPr>
        <w:fldChar w:fldCharType="separate"/>
      </w:r>
      <w:r>
        <w:rPr>
          <w:noProof/>
          <w:color w:val="000000" w:themeColor="text1"/>
          <w:sz w:val="24"/>
          <w:szCs w:val="24"/>
        </w:rPr>
        <w:t>2</w:t>
      </w:r>
      <w:r w:rsidRPr="00CB3BE0">
        <w:rPr>
          <w:color w:val="000000" w:themeColor="text1"/>
          <w:sz w:val="24"/>
          <w:szCs w:val="24"/>
        </w:rPr>
        <w:fldChar w:fldCharType="end"/>
      </w:r>
      <w:r w:rsidRPr="00CB3BE0">
        <w:rPr>
          <w:b w:val="0"/>
          <w:bCs w:val="0"/>
          <w:color w:val="000000" w:themeColor="text1"/>
          <w:sz w:val="24"/>
          <w:szCs w:val="24"/>
        </w:rPr>
        <w:t xml:space="preserve"> Equation calculating FF</w:t>
      </w:r>
      <w:bookmarkEnd w:id="45"/>
    </w:p>
    <w:p w14:paraId="71ECCD5E" w14:textId="77777777" w:rsidR="0014179E" w:rsidRDefault="0014179E" w:rsidP="0014179E">
      <w:pPr>
        <w:spacing w:line="360" w:lineRule="auto"/>
        <w:jc w:val="both"/>
        <w:rPr>
          <w:rFonts w:asciiTheme="minorHAnsi" w:eastAsia="SimSun" w:hAnsiTheme="minorHAnsi" w:cs="Times New Roman"/>
          <w:kern w:val="3"/>
          <w:sz w:val="24"/>
          <w:szCs w:val="24"/>
          <w:lang w:eastAsia="en-US"/>
        </w:rPr>
      </w:pPr>
      <w:r w:rsidRPr="00320BD8">
        <w:rPr>
          <w:rFonts w:asciiTheme="minorHAnsi" w:eastAsia="SimSun" w:hAnsiTheme="minorHAnsi" w:cs="Times New Roman"/>
          <w:kern w:val="3"/>
          <w:sz w:val="24"/>
          <w:szCs w:val="24"/>
          <w:lang w:eastAsia="en-US"/>
        </w:rPr>
        <w:t>FF is a direct measure of charge carriers reaching</w:t>
      </w:r>
      <w:r w:rsidR="00465208">
        <w:rPr>
          <w:rFonts w:asciiTheme="minorHAnsi" w:eastAsia="SimSun" w:hAnsiTheme="minorHAnsi" w:cs="Times New Roman"/>
          <w:kern w:val="3"/>
          <w:sz w:val="24"/>
          <w:szCs w:val="24"/>
          <w:lang w:eastAsia="en-US"/>
        </w:rPr>
        <w:t xml:space="preserve"> </w:t>
      </w:r>
      <w:commentRangeStart w:id="46"/>
      <w:r w:rsidR="00465208">
        <w:rPr>
          <w:rFonts w:asciiTheme="minorHAnsi" w:eastAsia="SimSun" w:hAnsiTheme="minorHAnsi" w:cs="Times New Roman"/>
          <w:kern w:val="3"/>
          <w:sz w:val="24"/>
          <w:szCs w:val="24"/>
          <w:lang w:eastAsia="en-US"/>
        </w:rPr>
        <w:t>the</w:t>
      </w:r>
      <w:commentRangeEnd w:id="46"/>
      <w:r w:rsidR="00465208">
        <w:rPr>
          <w:rStyle w:val="CommentReference"/>
        </w:rPr>
        <w:commentReference w:id="46"/>
      </w:r>
      <w:r w:rsidRPr="00320BD8">
        <w:rPr>
          <w:rFonts w:asciiTheme="minorHAnsi" w:eastAsia="SimSun" w:hAnsiTheme="minorHAnsi" w:cs="Times New Roman"/>
          <w:kern w:val="3"/>
          <w:sz w:val="24"/>
          <w:szCs w:val="24"/>
          <w:lang w:eastAsia="en-US"/>
        </w:rPr>
        <w:t xml:space="preserve"> electrodes. Due to the fill factors</w:t>
      </w:r>
      <w:r w:rsidR="00465208">
        <w:rPr>
          <w:rFonts w:asciiTheme="minorHAnsi" w:eastAsia="SimSun" w:hAnsiTheme="minorHAnsi" w:cs="Times New Roman"/>
          <w:kern w:val="3"/>
          <w:sz w:val="24"/>
          <w:szCs w:val="24"/>
          <w:lang w:eastAsia="en-US"/>
        </w:rPr>
        <w:t>’</w:t>
      </w:r>
      <w:r w:rsidRPr="00320BD8">
        <w:rPr>
          <w:rFonts w:asciiTheme="minorHAnsi" w:eastAsia="SimSun" w:hAnsiTheme="minorHAnsi" w:cs="Times New Roman"/>
          <w:kern w:val="3"/>
          <w:sz w:val="24"/>
          <w:szCs w:val="24"/>
          <w:lang w:eastAsia="en-US"/>
        </w:rPr>
        <w:t xml:space="preserve"> dependence on J</w:t>
      </w:r>
      <w:r w:rsidRPr="00320BD8">
        <w:rPr>
          <w:rFonts w:asciiTheme="minorHAnsi" w:eastAsia="SimSun" w:hAnsiTheme="minorHAnsi" w:cs="Times New Roman"/>
          <w:kern w:val="3"/>
          <w:sz w:val="24"/>
          <w:szCs w:val="24"/>
          <w:vertAlign w:val="subscript"/>
          <w:lang w:eastAsia="en-US"/>
        </w:rPr>
        <w:t>SC</w:t>
      </w:r>
      <w:r w:rsidRPr="00320BD8">
        <w:rPr>
          <w:rFonts w:asciiTheme="minorHAnsi" w:eastAsia="SimSun" w:hAnsiTheme="minorHAnsi" w:cs="Times New Roman"/>
          <w:kern w:val="3"/>
          <w:sz w:val="24"/>
          <w:szCs w:val="24"/>
          <w:lang w:eastAsia="en-US"/>
        </w:rPr>
        <w:t xml:space="preserve"> and V</w:t>
      </w:r>
      <w:r w:rsidRPr="00320BD8">
        <w:rPr>
          <w:rFonts w:asciiTheme="minorHAnsi" w:eastAsia="SimSun" w:hAnsiTheme="minorHAnsi" w:cs="Times New Roman"/>
          <w:kern w:val="3"/>
          <w:sz w:val="24"/>
          <w:szCs w:val="24"/>
          <w:vertAlign w:val="subscript"/>
          <w:lang w:eastAsia="en-US"/>
        </w:rPr>
        <w:t>OC</w:t>
      </w:r>
      <w:r w:rsidRPr="00320BD8">
        <w:rPr>
          <w:rFonts w:asciiTheme="minorHAnsi" w:eastAsia="SimSun" w:hAnsiTheme="minorHAnsi" w:cs="Times New Roman"/>
          <w:kern w:val="3"/>
          <w:sz w:val="24"/>
          <w:szCs w:val="24"/>
          <w:lang w:eastAsia="en-US"/>
        </w:rPr>
        <w:t>, it is highly sensitive to nanoscale</w:t>
      </w:r>
      <w:r w:rsidR="00465208">
        <w:rPr>
          <w:rFonts w:asciiTheme="minorHAnsi" w:eastAsia="SimSun" w:hAnsiTheme="minorHAnsi" w:cs="Times New Roman"/>
          <w:kern w:val="3"/>
          <w:sz w:val="24"/>
          <w:szCs w:val="24"/>
          <w:lang w:eastAsia="en-US"/>
        </w:rPr>
        <w:t xml:space="preserve"> morphology</w:t>
      </w:r>
      <w:r w:rsidRPr="00320BD8">
        <w:rPr>
          <w:rFonts w:asciiTheme="minorHAnsi" w:eastAsia="SimSun" w:hAnsiTheme="minorHAnsi" w:cs="Times New Roman"/>
          <w:kern w:val="3"/>
          <w:sz w:val="24"/>
          <w:szCs w:val="24"/>
          <w:lang w:eastAsia="en-US"/>
        </w:rPr>
        <w:t xml:space="preserve"> of the active layer and the overall charge transport character of the photovoltaic materials. </w:t>
      </w:r>
    </w:p>
    <w:p w14:paraId="248F805E" w14:textId="77777777" w:rsidR="00926B68" w:rsidRPr="00320BD8" w:rsidRDefault="00926B68" w:rsidP="00151B82">
      <w:pPr>
        <w:spacing w:line="360" w:lineRule="auto"/>
        <w:jc w:val="both"/>
        <w:rPr>
          <w:rFonts w:asciiTheme="minorHAnsi" w:eastAsia="SimSun" w:hAnsiTheme="minorHAnsi" w:cs="Times New Roman"/>
          <w:iCs/>
          <w:kern w:val="3"/>
          <w:sz w:val="24"/>
          <w:szCs w:val="24"/>
          <w:lang w:eastAsia="en-US"/>
        </w:rPr>
      </w:pPr>
      <w:r>
        <w:rPr>
          <w:rFonts w:asciiTheme="minorHAnsi" w:eastAsia="SimSun" w:hAnsiTheme="minorHAnsi" w:cs="Times New Roman"/>
          <w:kern w:val="3"/>
          <w:sz w:val="24"/>
          <w:szCs w:val="24"/>
          <w:lang w:eastAsia="en-US"/>
        </w:rPr>
        <w:t xml:space="preserve">It has been shown that in metallic systems, which have no band gap, electrons are free to permeate throughout the entire molecular ensemble. The continuous partially filled conduction band allows unrestricted electronic movement and gives metals an infinite dielectric constant. As we already know semiconductor systems display an energy gap between valence and conduction bands and the bigger this gap becomes, the smaller the respective dielectric values obtained. The inverse nature of this relationship implies semiconducting materials with narrower band gaps will have higher </w:t>
      </w:r>
      <w:r w:rsidR="00151B82">
        <w:rPr>
          <w:rFonts w:asciiTheme="minorHAnsi" w:eastAsia="SimSun" w:hAnsiTheme="minorHAnsi" w:cs="Times New Roman"/>
          <w:kern w:val="3"/>
          <w:sz w:val="24"/>
          <w:szCs w:val="24"/>
          <w:lang w:eastAsia="en-US"/>
        </w:rPr>
        <w:t>permittivities</w:t>
      </w:r>
      <w:r>
        <w:rPr>
          <w:rFonts w:asciiTheme="minorHAnsi" w:eastAsia="SimSun" w:hAnsiTheme="minorHAnsi" w:cs="Times New Roman"/>
          <w:kern w:val="3"/>
          <w:sz w:val="24"/>
          <w:szCs w:val="24"/>
          <w:lang w:eastAsia="en-US"/>
        </w:rPr>
        <w:t xml:space="preserve"> – and </w:t>
      </w:r>
      <w:r w:rsidRPr="00926B68">
        <w:rPr>
          <w:rFonts w:asciiTheme="minorHAnsi" w:eastAsia="SimSun" w:hAnsiTheme="minorHAnsi" w:cs="Times New Roman"/>
          <w:i/>
          <w:iCs/>
          <w:kern w:val="3"/>
          <w:sz w:val="24"/>
          <w:szCs w:val="24"/>
          <w:lang w:eastAsia="en-US"/>
        </w:rPr>
        <w:t>vice versa</w:t>
      </w:r>
      <w:r>
        <w:rPr>
          <w:rFonts w:asciiTheme="minorHAnsi" w:eastAsia="SimSun" w:hAnsiTheme="minorHAnsi" w:cs="Times New Roman"/>
          <w:kern w:val="3"/>
          <w:sz w:val="24"/>
          <w:szCs w:val="24"/>
          <w:lang w:eastAsia="en-US"/>
        </w:rPr>
        <w:t xml:space="preserve">. As a result of this, not only should narrow band gaps be considered when designed appropriate semiconducting materials. Greater shielding between charge carriers can be achieved through the incorporation of a fixed permanent dipole moment </w:t>
      </w:r>
      <w:r>
        <w:rPr>
          <w:rFonts w:asciiTheme="minorHAnsi" w:eastAsia="SimSun" w:hAnsiTheme="minorHAnsi" w:cs="Times New Roman"/>
          <w:kern w:val="3"/>
          <w:sz w:val="24"/>
          <w:szCs w:val="24"/>
          <w:lang w:eastAsia="en-US"/>
        </w:rPr>
        <w:lastRenderedPageBreak/>
        <w:t xml:space="preserve">in the material. Narrower band gaps and increased dielectrics can lead to much higher device PCEs. </w:t>
      </w:r>
    </w:p>
    <w:p w14:paraId="303C5B4F" w14:textId="77777777" w:rsidR="0014179E" w:rsidRDefault="0014179E" w:rsidP="0014179E">
      <w:pPr>
        <w:pStyle w:val="Heading2"/>
        <w:rPr>
          <w:lang w:eastAsia="en-US"/>
        </w:rPr>
      </w:pPr>
      <w:bookmarkStart w:id="47" w:name="_Toc487984398"/>
      <w:r>
        <w:rPr>
          <w:lang w:eastAsia="en-US"/>
        </w:rPr>
        <w:t>1.6 Active layer morphology</w:t>
      </w:r>
      <w:bookmarkEnd w:id="47"/>
    </w:p>
    <w:p w14:paraId="1687B247" w14:textId="77777777" w:rsidR="0014179E" w:rsidRDefault="0014179E" w:rsidP="0014179E">
      <w:pPr>
        <w:spacing w:line="360" w:lineRule="auto"/>
        <w:jc w:val="both"/>
        <w:rPr>
          <w:lang w:eastAsia="en-US"/>
        </w:rPr>
      </w:pPr>
      <w:r>
        <w:rPr>
          <w:noProof/>
          <w:lang w:eastAsia="en-GB"/>
        </w:rPr>
        <mc:AlternateContent>
          <mc:Choice Requires="wpg">
            <w:drawing>
              <wp:anchor distT="0" distB="0" distL="114300" distR="114300" simplePos="0" relativeHeight="251555840" behindDoc="0" locked="0" layoutInCell="1" allowOverlap="1" wp14:anchorId="46943E0A" wp14:editId="1F13F3FA">
                <wp:simplePos x="0" y="0"/>
                <wp:positionH relativeFrom="column">
                  <wp:posOffset>-57150</wp:posOffset>
                </wp:positionH>
                <wp:positionV relativeFrom="paragraph">
                  <wp:posOffset>409575</wp:posOffset>
                </wp:positionV>
                <wp:extent cx="5800725" cy="1555115"/>
                <wp:effectExtent l="0" t="0" r="9525" b="6985"/>
                <wp:wrapSquare wrapText="bothSides"/>
                <wp:docPr id="300" name="Group 300"/>
                <wp:cNvGraphicFramePr/>
                <a:graphic xmlns:a="http://schemas.openxmlformats.org/drawingml/2006/main">
                  <a:graphicData uri="http://schemas.microsoft.com/office/word/2010/wordprocessingGroup">
                    <wpg:wgp>
                      <wpg:cNvGrpSpPr/>
                      <wpg:grpSpPr>
                        <a:xfrm>
                          <a:off x="0" y="0"/>
                          <a:ext cx="5800725" cy="1555115"/>
                          <a:chOff x="0" y="0"/>
                          <a:chExt cx="5800725" cy="1555115"/>
                        </a:xfrm>
                      </wpg:grpSpPr>
                      <pic:pic xmlns:pic="http://schemas.openxmlformats.org/drawingml/2006/picture">
                        <pic:nvPicPr>
                          <pic:cNvPr id="289" name="Picture 289"/>
                          <pic:cNvPicPr>
                            <a:picLocks noChangeAspect="1"/>
                          </pic:cNvPicPr>
                        </pic:nvPicPr>
                        <pic:blipFill>
                          <a:blip r:embed="rId127">
                            <a:extLst>
                              <a:ext uri="{28A0092B-C50C-407E-A947-70E740481C1C}">
                                <a14:useLocalDpi xmlns:a14="http://schemas.microsoft.com/office/drawing/2010/main" val="0"/>
                              </a:ext>
                            </a:extLst>
                          </a:blip>
                          <a:stretch>
                            <a:fillRect/>
                          </a:stretch>
                        </pic:blipFill>
                        <pic:spPr>
                          <a:xfrm>
                            <a:off x="352425" y="0"/>
                            <a:ext cx="5143500" cy="942975"/>
                          </a:xfrm>
                          <a:prstGeom prst="rect">
                            <a:avLst/>
                          </a:prstGeom>
                        </pic:spPr>
                      </pic:pic>
                      <wps:wsp>
                        <wps:cNvPr id="299" name="Text Box 299"/>
                        <wps:cNvSpPr txBox="1"/>
                        <wps:spPr>
                          <a:xfrm>
                            <a:off x="0" y="1000125"/>
                            <a:ext cx="5800725" cy="554990"/>
                          </a:xfrm>
                          <a:prstGeom prst="rect">
                            <a:avLst/>
                          </a:prstGeom>
                          <a:solidFill>
                            <a:prstClr val="white"/>
                          </a:solidFill>
                          <a:ln>
                            <a:noFill/>
                          </a:ln>
                          <a:effectLst/>
                        </wps:spPr>
                        <wps:txbx>
                          <w:txbxContent>
                            <w:p w14:paraId="15EF995D" w14:textId="77777777" w:rsidR="00CB748F" w:rsidRDefault="00CB748F" w:rsidP="0014179E">
                              <w:pPr>
                                <w:pStyle w:val="ListParagraph"/>
                              </w:pPr>
                              <w:bookmarkStart w:id="48" w:name="_Toc474854397"/>
                              <w:r>
                                <w:rPr>
                                  <w:b/>
                                  <w:bCs/>
                                </w:rPr>
                                <w:t>Figure</w:t>
                              </w:r>
                              <w:r w:rsidRPr="00CB3BE0">
                                <w:rPr>
                                  <w:b/>
                                  <w:bCs/>
                                </w:rPr>
                                <w:t xml:space="preserve"> </w:t>
                              </w:r>
                              <w:r>
                                <w:rPr>
                                  <w:b/>
                                  <w:bCs/>
                                </w:rPr>
                                <w:fldChar w:fldCharType="begin"/>
                              </w:r>
                              <w:r>
                                <w:rPr>
                                  <w:b/>
                                  <w:bCs/>
                                </w:rPr>
                                <w:instrText xml:space="preserve"> SEQ Figure \* ARABIC </w:instrText>
                              </w:r>
                              <w:r>
                                <w:rPr>
                                  <w:b/>
                                  <w:bCs/>
                                </w:rPr>
                                <w:fldChar w:fldCharType="separate"/>
                              </w:r>
                              <w:r>
                                <w:rPr>
                                  <w:b/>
                                  <w:bCs/>
                                  <w:noProof/>
                                </w:rPr>
                                <w:t>7</w:t>
                              </w:r>
                              <w:r>
                                <w:rPr>
                                  <w:b/>
                                  <w:bCs/>
                                </w:rPr>
                                <w:fldChar w:fldCharType="end"/>
                              </w:r>
                              <w:r w:rsidRPr="00CB3BE0">
                                <w:t xml:space="preserve"> Schematic representations of various PSC active layers through time:</w:t>
                              </w:r>
                              <w:bookmarkEnd w:id="48"/>
                              <w:r w:rsidRPr="00CB3BE0">
                                <w:t xml:space="preserve"> </w:t>
                              </w:r>
                            </w:p>
                            <w:p w14:paraId="23DB4DFE" w14:textId="77777777" w:rsidR="00CB748F" w:rsidRPr="00CB3BE0" w:rsidRDefault="00CB748F" w:rsidP="0014179E">
                              <w:pPr>
                                <w:pStyle w:val="ListParagraph"/>
                                <w:rPr>
                                  <w:noProof/>
                                </w:rPr>
                              </w:pPr>
                              <w:r w:rsidRPr="00CB3BE0">
                                <w:t>a) Monolayer b) Bilayer c) Bulk heterojunction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6943E0A" id="Group 300" o:spid="_x0000_s1042" style="position:absolute;left:0;text-align:left;margin-left:-4.5pt;margin-top:32.25pt;width:456.75pt;height:122.45pt;z-index:251555840" coordsize="58007,155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">
                <v:shape id="Picture 289" o:spid="_x0000_s1043" type="#_x0000_t75" style="position:absolute;left:3524;width:51435;height:9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">
                  <v:imagedata r:id="rId128" o:title=""/>
                </v:shape>
                <v:shape id="Text Box 299" o:spid="_x0000_s1044" type="#_x0000_t202" style="position:absolute;top:10001;width:58007;height:5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" stroked="f">
                  <v:textbox style="mso-fit-shape-to-text:t" inset="0,0,0,0">
                    <w:txbxContent>
                      <w:p w14:paraId="15EF995D" w14:textId="77777777" w:rsidR="00CB748F" w:rsidRDefault="00CB748F" w:rsidP="0014179E">
                        <w:pPr>
                          <w:pStyle w:val="ListParagraph"/>
                        </w:pPr>
                        <w:bookmarkStart w:id="49" w:name="_Toc474854397"/>
                        <w:r>
                          <w:rPr>
                            <w:b/>
                            <w:bCs/>
                          </w:rPr>
                          <w:t>Figure</w:t>
                        </w:r>
                        <w:r w:rsidRPr="00CB3BE0">
                          <w:rPr>
                            <w:b/>
                            <w:bCs/>
                          </w:rPr>
                          <w:t xml:space="preserve"> </w:t>
                        </w:r>
                        <w:r>
                          <w:rPr>
                            <w:b/>
                            <w:bCs/>
                          </w:rPr>
                          <w:fldChar w:fldCharType="begin"/>
                        </w:r>
                        <w:r>
                          <w:rPr>
                            <w:b/>
                            <w:bCs/>
                          </w:rPr>
                          <w:instrText xml:space="preserve"> SEQ Figure \* ARABIC </w:instrText>
                        </w:r>
                        <w:r>
                          <w:rPr>
                            <w:b/>
                            <w:bCs/>
                          </w:rPr>
                          <w:fldChar w:fldCharType="separate"/>
                        </w:r>
                        <w:r>
                          <w:rPr>
                            <w:b/>
                            <w:bCs/>
                            <w:noProof/>
                          </w:rPr>
                          <w:t>7</w:t>
                        </w:r>
                        <w:r>
                          <w:rPr>
                            <w:b/>
                            <w:bCs/>
                          </w:rPr>
                          <w:fldChar w:fldCharType="end"/>
                        </w:r>
                        <w:r w:rsidRPr="00CB3BE0">
                          <w:t xml:space="preserve"> Schematic representations of various PSC active layers through time:</w:t>
                        </w:r>
                        <w:bookmarkEnd w:id="49"/>
                        <w:r w:rsidRPr="00CB3BE0">
                          <w:t xml:space="preserve"> </w:t>
                        </w:r>
                      </w:p>
                      <w:p w14:paraId="23DB4DFE" w14:textId="77777777" w:rsidR="00CB748F" w:rsidRPr="00CB3BE0" w:rsidRDefault="00CB748F" w:rsidP="0014179E">
                        <w:pPr>
                          <w:pStyle w:val="ListParagraph"/>
                          <w:rPr>
                            <w:noProof/>
                          </w:rPr>
                        </w:pPr>
                        <w:r w:rsidRPr="00CB3BE0">
                          <w:t>a) Monolayer b) Bilayer c) Bulk heterojunction</w:t>
                        </w:r>
                      </w:p>
                    </w:txbxContent>
                  </v:textbox>
                </v:shape>
                <w10:wrap type="square"/>
              </v:group>
            </w:pict>
          </mc:Fallback>
        </mc:AlternateContent>
      </w:r>
    </w:p>
    <w:p w14:paraId="6ECF19B1" w14:textId="062E462D" w:rsidR="0014179E" w:rsidRPr="00320BD8" w:rsidRDefault="0014179E" w:rsidP="0014179E">
      <w:pPr>
        <w:spacing w:line="360" w:lineRule="auto"/>
        <w:jc w:val="both"/>
        <w:rPr>
          <w:sz w:val="24"/>
          <w:szCs w:val="24"/>
          <w:lang w:eastAsia="en-US"/>
        </w:rPr>
      </w:pPr>
      <w:r w:rsidRPr="00320BD8">
        <w:rPr>
          <w:sz w:val="24"/>
          <w:szCs w:val="24"/>
          <w:lang w:eastAsia="en-US"/>
        </w:rPr>
        <w:t>The inception of photoactive polymer devices began with the use of solely polymer as the photoactive material</w:t>
      </w:r>
      <w:r w:rsidR="00B330B5">
        <w:rPr>
          <w:sz w:val="24"/>
          <w:szCs w:val="24"/>
          <w:lang w:eastAsia="en-US"/>
        </w:rPr>
        <w:t xml:space="preserve"> (figure 7a)</w:t>
      </w:r>
      <w:r w:rsidRPr="00320BD8">
        <w:rPr>
          <w:sz w:val="24"/>
          <w:szCs w:val="24"/>
          <w:lang w:eastAsia="en-US"/>
        </w:rPr>
        <w:t xml:space="preserve">. With efficiencies struggling at less than 1%, </w:t>
      </w:r>
      <w:commentRangeStart w:id="50"/>
      <w:r w:rsidR="00075116">
        <w:rPr>
          <w:sz w:val="24"/>
          <w:szCs w:val="24"/>
          <w:lang w:eastAsia="en-US"/>
        </w:rPr>
        <w:t>Son</w:t>
      </w:r>
      <w:commentRangeEnd w:id="50"/>
      <w:r w:rsidR="00075116">
        <w:rPr>
          <w:rStyle w:val="CommentReference"/>
        </w:rPr>
        <w:commentReference w:id="50"/>
      </w:r>
      <w:r w:rsidR="00075116" w:rsidRPr="00320BD8">
        <w:rPr>
          <w:sz w:val="24"/>
          <w:szCs w:val="24"/>
          <w:lang w:eastAsia="en-US"/>
        </w:rPr>
        <w:t xml:space="preserve"> </w:t>
      </w:r>
      <w:r w:rsidRPr="00320BD8">
        <w:rPr>
          <w:i/>
          <w:sz w:val="24"/>
          <w:szCs w:val="24"/>
          <w:lang w:eastAsia="en-US"/>
        </w:rPr>
        <w:t>et al</w:t>
      </w:r>
      <w:r w:rsidRPr="00320BD8">
        <w:rPr>
          <w:sz w:val="24"/>
          <w:szCs w:val="24"/>
          <w:lang w:eastAsia="en-US"/>
        </w:rPr>
        <w:t xml:space="preserve"> postulated that the use of another material with a greater electron affinity should be incorporated into the active layer.</w:t>
      </w:r>
      <w:r w:rsidRPr="00320BD8">
        <w:rPr>
          <w:sz w:val="24"/>
          <w:szCs w:val="24"/>
          <w:lang w:eastAsia="en-US"/>
        </w:rPr>
        <w:fldChar w:fldCharType="begin" w:fldLock="1"/>
      </w:r>
      <w:r w:rsidRPr="00320BD8">
        <w:rPr>
          <w:sz w:val="24"/>
          <w:szCs w:val="24"/>
          <w:lang w:eastAsia="en-US"/>
        </w:rPr>
        <w:instrText>ADDIN CSL_CITATION { "citationItems" : [ { "id" : "ITEM-1", "itemData" : { "DOI" : "10.1039/c2ee21608f", "ISBN" : "1754-5706", "ISSN" : "1754-5692", "abstract" : "In this perspective article, we discuss the development of organic photovoltaic (OPVs) solar cells. Our focus will be on discussing the development of new donor polymers and device technologies, which resulted in enormous progress in OPV performances with power conversion efficiencies (PCEs) of 8-9%. However, for the wide spread usage of OPVs, high module efficiencies (&gt;10%) and lifetimes suitable for commercial applications are required. To achieve such goals, interdisciplinary advances in the development of new light-harvesting materials, the improvement of device structures, and the development of cost effective device processing methods are crucial. In particular, new donor polymers overcoming the drawbacks of current polymer solar cells can play an important role to further improve the PCEs and device stability. This perspective article addresses the polymer design criteria that have been distilled out from the research of the past 20 years: energy level matching, nano-morphology of polymer/acceptor blend films, local dipole moments of the polymer chains, and stability. Also, we introduce representative donor polymers and describe the research progress in the polymers development to move beyond certain milestones. We emphasize the importance of the synergetic research efforts in developing new materials, such as the design of new polymers with improved physical properties, the development of device technologies and a fundamental understanding of OPV mechanisms, which will help to continuously enhance the performance of OPVs.", "author" : [ { "dropping-particle" : "", "family" : "Son", "given" : "Hae Jung", "non-dropping-particle" : "", "parse-names" : false, "suffix" : "" }, { "dropping-particle" : "", "family" : "Carsten", "given" : "Bridget", "non-dropping-particle" : "", "parse-names" : false, "suffix" : "" }, { "dropping-particle" : "", "family" : "Jung", "given" : "In Hwan", "non-dropping-particle" : "", "parse-names" : false, "suffix" : "" }, { "dropping-particle" : "", "family" : "Yu", "given" : "Luping", "non-dropping-particle" : "", "parse-names" : false, "suffix" : "" } ], "container-title" : "Energy &amp; Environmental Science", "id" : "ITEM-1", "issue" : "8", "issued" : { "date-parts" : [ [ "2012" ] ] }, "page" : "8158", "title" : "Overcoming efficiency challenges in organic solar cells: rational development of conjugated polymers", "type" : "article-journal", "volume" : "5" }, "uris" : [ "http://www.mendeley.com/documents/?uuid=9c437f1c-2557-4c4e-b851-1eae6d77ec3e" ] } ], "mendeley" : { "formattedCitation" : "&lt;sup&gt;8&lt;/sup&gt;", "plainTextFormattedCitation" : "8", "previouslyFormattedCitation" : "&lt;sup&gt;8&lt;/sup&gt;" }, "properties" : { "noteIndex" : 0 }, "schema" : "https://github.com/citation-style-language/schema/raw/master/csl-citation.json" }</w:instrText>
      </w:r>
      <w:r w:rsidRPr="00320BD8">
        <w:rPr>
          <w:sz w:val="24"/>
          <w:szCs w:val="24"/>
          <w:lang w:eastAsia="en-US"/>
        </w:rPr>
        <w:fldChar w:fldCharType="separate"/>
      </w:r>
      <w:r w:rsidRPr="00320BD8">
        <w:rPr>
          <w:noProof/>
          <w:sz w:val="24"/>
          <w:szCs w:val="24"/>
          <w:vertAlign w:val="superscript"/>
          <w:lang w:eastAsia="en-US"/>
        </w:rPr>
        <w:t>8</w:t>
      </w:r>
      <w:r w:rsidRPr="00320BD8">
        <w:rPr>
          <w:sz w:val="24"/>
          <w:szCs w:val="24"/>
          <w:lang w:eastAsia="en-US"/>
        </w:rPr>
        <w:fldChar w:fldCharType="end"/>
      </w:r>
      <w:r w:rsidRPr="00320BD8">
        <w:rPr>
          <w:sz w:val="24"/>
          <w:szCs w:val="24"/>
          <w:lang w:eastAsia="en-US"/>
        </w:rPr>
        <w:t xml:space="preserve"> Initially, the two components were sandwiched into the device as two separate layers (a bilayer</w:t>
      </w:r>
      <w:r w:rsidR="00B330B5">
        <w:rPr>
          <w:sz w:val="24"/>
          <w:szCs w:val="24"/>
          <w:lang w:eastAsia="en-US"/>
        </w:rPr>
        <w:t xml:space="preserve"> – figure 7 b</w:t>
      </w:r>
      <w:r w:rsidRPr="00320BD8">
        <w:rPr>
          <w:sz w:val="24"/>
          <w:szCs w:val="24"/>
          <w:lang w:eastAsia="en-US"/>
        </w:rPr>
        <w:t>) and this bumped efficiency up to around 1%. Despite this increase in PCE, the p:n interface only equalled the surface area of the cell and a substantial amount of excitonic recombination still occurred.</w:t>
      </w:r>
      <w:r w:rsidRPr="00320BD8">
        <w:rPr>
          <w:sz w:val="24"/>
          <w:szCs w:val="24"/>
          <w:lang w:eastAsia="en-US"/>
        </w:rPr>
        <w:fldChar w:fldCharType="begin" w:fldLock="1"/>
      </w:r>
      <w:r w:rsidRPr="00320BD8">
        <w:rPr>
          <w:sz w:val="24"/>
          <w:szCs w:val="24"/>
          <w:lang w:eastAsia="en-US"/>
        </w:rPr>
        <w:instrText>ADDIN CSL_CITATION { "citationItems" : [ { "id" : "ITEM-1", "itemData" : { "DOI" : "10.1002/adma.200601093", "ISSN" : "09359648", "author" : [ { "dropping-particle" : "", "family" : "Blom", "given" : "P.\u2009W.\u2009M.", "non-dropping-particle" : "", "parse-names" : false, "suffix" : "" }, { "dropping-particle" : "", "family" : "Mihailetchi", "given" : "V.\u2009D.", "non-dropping-particle" : "", "parse-names" : false, "suffix" : "" }, { "dropping-particle" : "", "family" : "Koster", "given" : "L.\u2009J.\u2009a.", "non-dropping-particle" : "", "parse-names" : false, "suffix" : "" }, { "dropping-particle" : "", "family" : "Markov", "given" : "D.\u2009E.", "non-dropping-particle" : "", "parse-names" : false, "suffix" : "" } ], "container-title" : "Advanced Materials", "id" : "ITEM-1", "issue" : "12", "issued" : { "date-parts" : [ [ "2007", "6", "18" ] ] }, "page" : "1551-1566", "title" : "Device Physics of Polymer:Fullerene Bulk Heterojunction Solar Cells", "type" : "article-journal", "volume" : "19" }, "uris" : [ "http://www.mendeley.com/documents/?uuid=676a97e0-9e6d-46db-a50a-b9f30aab82eb" ] }, { "id" : "ITEM-2", "itemData" : { "DOI" : "10.1557/JMR.2004.0252", "ISSN" : "0884-2914", "author" : [ { "dropping-particle" : "", "family" : "Hoppe", "given" : "Harald", "non-dropping-particle" : "", "parse-names" : false, "suffix" : "" }, { "dropping-particle" : "", "family" : "Sariciftci", "given" : "Niyazi Serdar", "non-dropping-particle" : "", "parse-names" : false, "suffix" : "" } ], "container-title" : "Journal of Materials Research", "id" : "ITEM-2", "issue" : "07", "issued" : { "date-parts" : [ [ "2011", "3", "3" ] ] }, "page" : "1924-1945", "title" : "Organic solar cells: An overview", "type" : "article-journal", "volume" : "19" }, "uris" : [ "http://www.mendeley.com/documents/?uuid=7012ed7f-6947-482d-b219-61c59d129082" ] }, { "id" : "ITEM-3", "itemData" : { "DOI" : "10.1021/cr900182s", "ISSN" : "1520-6890", "PMID" : "19785455", "author" : [ { "dropping-particle" : "", "family" : "Cheng", "given" : "Yen-Ju", "non-dropping-particle" : "", "parse-names" : false, "suffix" : "" }, { "dropping-particle" : "", "family" : "Yang", "given" : "Sheng-Hsiung", "non-dropping-particle" : "", "parse-names" : false, "suffix" : "" }, { "dropping-particle" : "", "family" : "Hsu", "given" : "Chain-Shu", "non-dropping-particle" : "", "parse-names" : false, "suffix" : "" } ], "container-title" : "Chemical reviews", "id" : "ITEM-3", "issue" : "11", "issued" : { "date-parts" : [ [ "2009", "11" ] ] }, "page" : "5868-923", "title" : "Synthesis of conjugated polymers for organic solar cell applications.", "type" : "article-journal", "volume" : "109" }, "uris" : [ "http://www.mendeley.com/documents/?uuid=1885468a-4b0a-4b3a-900e-344dd1f40e18" ] }, { "id" : "ITEM-4", "itemData" : { "author" : [ { "dropping-particle" : "", "family" : "Pron", "given" : "Adam", "non-dropping-particle" : "", "parse-names" : false, "suffix" : "" }, { "dropping-particle" : "", "family" : "Rannou", "given" : "Patrice", "non-dropping-particle" : "", "parse-names" : false, "suffix" : "" } ], "container-title" : "Progress in Polymer Science", "id" : "ITEM-4", "issued" : { "date-parts" : [ [ "2002" ] ] }, "page" : "135-190", "title" : "Processible conjugated polymers: from organic semiconductors to organic metals and superconductors", "type" : "article-journal", "volume" : "27" }, "uris" : [ "http://www.mendeley.com/documents/?uuid=87c223f5-9467-4729-b8b0-86f848834d95" ] }, { "id" : "ITEM-5", "itemData" : { "DOI" : "10.1016/j.progpolymsci.2013.09.005", "ISSN" : "00796700", "author" : [ { "dropping-particle" : "", "family" : "Guo", "given" : "Xin", "non-dropping-particle" : "", "parse-names" : false, "suffix" : "" }, { "dropping-particle" : "", "family" : "Baumgarten", "given" : "Martin", "non-dropping-particle" : "", "parse-names" : false, "suffix" : "" }, { "dropping-particle" : "", "family" : "M\u00fcllen", "given" : "Klaus", "non-dropping-particle" : "", "parse-names" : false, "suffix" : "" } ], "container-title" : "Progress in Polymer Science", "id" : "ITEM-5", "issue" : "12", "issued" : { "date-parts" : [ [ "2013", "12" ] ] }, "page" : "1832-1908", "publisher" : "Elsevier Ltd", "title" : "Designing \u03c0-conjugated polymers for organic electronics", "type" : "article-journal", "volume" : "38" }, "uris" : [ "http://www.mendeley.com/documents/?uuid=3c00705d-18b5-4845-845b-f63403cb325f" ] }, { "id" : "ITEM-6", "itemData" : { "DOI" : "10.1039/c0cs00194e", "ISSN" : "1460-4744", "PMID" : "21409196", "abstract" : "Significant progress has been achieved in the preparation of semiconducting polymers over the past two decades, and successful commercial devices based on them are slowly beginning to enter the market. However, most of the conjugated polymers are hole transporting, or p-type, semiconductors that have seen a dramatic rise in performance over the last decade. Much less attention has been devoted to electron transporting, or n-type, materials that have lagged behind their p-type counterparts. Organic electron transporting materials are essential for the fabrication of organic p-n junctions, organic photovoltaic cells (OPVs), n-channel organic field-effect transistors (OFETs), organic light-emitting diodes (OLEDs) and complementary logic circuits. In this critical review we focus upon recent developments in several classes of electron transporting semiconducting polymers used in OLEDs, OFETs and OPVs, and survey and analyze what is currently known concerning electron transporting semiconductor architecture, electronic structure, and device performance relationships (87 references).", "author" : [ { "dropping-particle" : "", "family" : "Zhao", "given" : "Xingang", "non-dropping-particle" : "", "parse-names" : false, "suffix" : "" }, { "dropping-particle" : "", "family" : "Zhan", "given" : "Xiaowei", "non-dropping-particle" : "", "parse-names" : false, "suffix" : "" } ], "container-title" : "Chemical Society reviews", "id" : "ITEM-6", "issue" : "7", "issued" : { "date-parts" : [ [ "2011", "7" ] ] }, "page" : "3728-43", "title" : "Electron transporting semiconducting polymers in organic electronics.", "type" : "article-journal", "volume" : "40" }, "uris" : [ "http://www.mendeley.com/documents/?uuid=525fb708-2eed-4cd9-89a1-d8d572c202ea" ] }, { "id" : "ITEM-7", "itemData" : { "DOI" : "10.1002/adma.200801283", "ISSN" : "09359648", "author" : [ { "dropping-particle" : "", "family" : "Dennler", "given" : "Gilles", "non-dropping-particle" : "", "parse-names" : false, "suffix" : "" }, { "dropping-particle" : "", "family" : "Scharber", "given" : "Markus C.", "non-dropping-particle" : "", "parse-names" : false, "suffix" : "" }, { "dropping-particle" : "", "family" : "Brabec", "given" : "Christoph J.", "non-dropping-particle" : "", "parse-names" : false, "suffix" : "" } ], "container-title" : "Advanced Materials", "id" : "ITEM-7", "issue" : "13", "issued" : { "date-parts" : [ [ "2009", "4", "6" ] ] }, "page" : "1323-1338", "title" : "Polymer-Fullerene Bulk-Heterojunction Solar Cells", "type" : "article-journal", "volume" : "21" }, "uris" : [ "http://www.mendeley.com/documents/?uuid=abbcac07-b073-4717-bdc1-8d61f884c407" ] }, { "id" : "ITEM-8", "itemData" : { "DOI" : "10.1021/cm102419z", "ISSN" : "0897-4756", "author" : [ { "dropping-particle" : "", "family" : "Facchetti", "given" : "Antonio", "non-dropping-particle" : "", "parse-names" : false, "suffix" : "" } ], "container-title" : "Chemistry of Materials", "id" : "ITEM-8", "issue" : "3", "issued" : { "date-parts" : [ [ "2011", "2", "8" ] ] }, "page" : "733-758", "title" : "\u03c0-Conjugated Polymers for Organic Electronics and Photovoltaic Cell Applications \u2020", "type" : "article-journal", "volume" : "23" }, "uris" : [ "http://www.mendeley.com/documents/?uuid=ec5bf742-df1a-42c7-89f2-e213411f9dd7" ] }, { "id" : "ITEM-9", "itemData" : { "DOI" : "10.1016/j.apsusc.2012.12.045", "ISSN" : "01694332", "author" : [ { "dropping-particle" : "", "family" : "Lee", "given" : "Yong Hun", "non-dropping-particle" : "", "parse-names" : false, "suffix" : "" }, { "dropping-particle" : "", "family" : "Kim", "given" : "Dae Hun", "non-dropping-particle" : "", "parse-names" : false, "suffix" : "" }, { "dropping-particle" : "", "family" : "Arul", "given" : "N. Sabari", "non-dropping-particle" : "", "parse-names" : false, "suffix" : "" }, { "dropping-particle" : "", "family" : "Kim", "given" : "Tae Whan", "non-dropping-particle" : "", "parse-names" : false, "suffix" : "" } ], "container-title" : "Applied Surface Science", "id" : "ITEM-9", "issued" : { "date-parts" : [ [ "2013", "3" ] ] }, "page" : "156-162", "publisher" : "Elsevier B.V.", "title" : "Improvement of the power conversion efficiency of organic photovoltaic cells with a P3HT layer fabricated by using a sonication process and having a vertically modulated nanoscale morphology", "type" : "article-journal", "volume" : "268" }, "uris" : [ "http://www.mendeley.com/documents/?uuid=373e968d-2b48-4c2f-9544-2f872a75710b" ] } ], "mendeley" : { "formattedCitation" : "&lt;sup&gt;10,11,14,18\u201320,24,25,29&lt;/sup&gt;", "manualFormatting" : "18\u201320,25,29", "plainTextFormattedCitation" : "10,11,14,18\u201320,24,25,29", "previouslyFormattedCitation" : "&lt;sup&gt;10,11,14,18\u201320,24,25,29&lt;/sup&gt;" }, "properties" : { "noteIndex" : 0 }, "schema" : "https://github.com/citation-style-language/schema/raw/master/csl-citation.json" }</w:instrText>
      </w:r>
      <w:r w:rsidRPr="00320BD8">
        <w:rPr>
          <w:sz w:val="24"/>
          <w:szCs w:val="24"/>
          <w:lang w:eastAsia="en-US"/>
        </w:rPr>
        <w:fldChar w:fldCharType="separate"/>
      </w:r>
      <w:r w:rsidRPr="00320BD8">
        <w:rPr>
          <w:noProof/>
          <w:sz w:val="24"/>
          <w:szCs w:val="24"/>
          <w:vertAlign w:val="superscript"/>
          <w:lang w:eastAsia="en-US"/>
        </w:rPr>
        <w:t>18–20,25,29</w:t>
      </w:r>
      <w:r w:rsidRPr="00320BD8">
        <w:rPr>
          <w:sz w:val="24"/>
          <w:szCs w:val="24"/>
          <w:lang w:eastAsia="en-US"/>
        </w:rPr>
        <w:fldChar w:fldCharType="end"/>
      </w:r>
      <w:r w:rsidRPr="00320BD8">
        <w:rPr>
          <w:sz w:val="24"/>
          <w:szCs w:val="24"/>
          <w:lang w:eastAsia="en-US"/>
        </w:rPr>
        <w:t xml:space="preserve"> In order to solve the problem of recombination, more excitons needed to be created with in the 10 nm diffusion length of the n-type material – thus the bulk heterojunction (BHJ) was employed.</w:t>
      </w:r>
      <w:r w:rsidRPr="00320BD8">
        <w:rPr>
          <w:sz w:val="24"/>
          <w:szCs w:val="24"/>
          <w:lang w:eastAsia="en-US"/>
        </w:rPr>
        <w:fldChar w:fldCharType="begin" w:fldLock="1"/>
      </w:r>
      <w:r w:rsidRPr="00320BD8">
        <w:rPr>
          <w:sz w:val="24"/>
          <w:szCs w:val="24"/>
          <w:lang w:eastAsia="en-US"/>
        </w:rPr>
        <w:instrText>ADDIN CSL_CITATION { "citationItems" : [ { "id" : "ITEM-1", "itemData" : { "DOI" : "10.1002/adma.200501717", "ISSN" : "0935-9648", "author" : [ { "dropping-particle" : "", "family" : "Scharber", "given" : "M.\u2009C.", "non-dropping-particle" : "", "parse-names" : false, "suffix" : "" }, { "dropping-particle" : "", "family" : "M\u00fchlbacher", "given" : "D.", "non-dropping-particle" : "", "parse-names" : false, "suffix" : "" }, { "dropping-particle" : "", "family" : "Koppe", "given" : "M.", "non-dropping-particle" : "", "parse-names" : false, "suffix" : "" }, { "dropping-particle" : "", "family" : "Denk", "given" : "P.", "non-dropping-particle" : "", "parse-names" : false, "suffix" : "" }, { "dropping-particle" : "", "family" : "Waldauf", "given" : "C.", "non-dropping-particle" : "", "parse-names" : false, "suffix" : "" }, { "dropping-particle" : "", "family" : "Heeger", "given" : "a.\u2009J.", "non-dropping-particle" : "", "parse-names" : false, "suffix" : "" }, { "dropping-particle" : "", "family" : "Brabec", "given" : "C.\u2009J.", "non-dropping-particle" : "", "parse-names" : false, "suffix" : "" } ], "container-title" : "Advanced Materials", "id" : "ITEM-1", "issue" : "6", "issued" : { "date-parts" : [ [ "2006", "3", "17" ] ] }, "page" : "789-794", "title" : "Design Rules for Donors in Bulk-Heterojunction Solar Cells\u2014Towards 10\u2009% Energy-Conversion Efficiency", "type" : "article-journal", "volume" : "18" }, "uris" : [ "http://www.mendeley.com/documents/?uuid=d309f307-bcad-4de3-97cc-d47849db54ac" ] } ], "mendeley" : { "formattedCitation" : "&lt;sup&gt;30&lt;/sup&gt;", "plainTextFormattedCitation" : "30", "previouslyFormattedCitation" : "&lt;sup&gt;30&lt;/sup&gt;" }, "properties" : { "noteIndex" : 0 }, "schema" : "https://github.com/citation-style-language/schema/raw/master/csl-citation.json" }</w:instrText>
      </w:r>
      <w:r w:rsidRPr="00320BD8">
        <w:rPr>
          <w:sz w:val="24"/>
          <w:szCs w:val="24"/>
          <w:lang w:eastAsia="en-US"/>
        </w:rPr>
        <w:fldChar w:fldCharType="separate"/>
      </w:r>
      <w:r w:rsidRPr="00320BD8">
        <w:rPr>
          <w:noProof/>
          <w:sz w:val="24"/>
          <w:szCs w:val="24"/>
          <w:vertAlign w:val="superscript"/>
          <w:lang w:eastAsia="en-US"/>
        </w:rPr>
        <w:t>30</w:t>
      </w:r>
      <w:r w:rsidRPr="00320BD8">
        <w:rPr>
          <w:sz w:val="24"/>
          <w:szCs w:val="24"/>
          <w:lang w:eastAsia="en-US"/>
        </w:rPr>
        <w:fldChar w:fldCharType="end"/>
      </w:r>
      <w:r w:rsidRPr="00320BD8">
        <w:rPr>
          <w:sz w:val="24"/>
          <w:szCs w:val="24"/>
          <w:lang w:eastAsia="en-US"/>
        </w:rPr>
        <w:t xml:space="preserve"> </w:t>
      </w:r>
    </w:p>
    <w:p w14:paraId="1A199B95" w14:textId="5A61CCCC" w:rsidR="0014179E" w:rsidRPr="00320BD8" w:rsidRDefault="0014179E" w:rsidP="0014179E">
      <w:pPr>
        <w:spacing w:line="360" w:lineRule="auto"/>
        <w:jc w:val="both"/>
        <w:rPr>
          <w:sz w:val="24"/>
          <w:szCs w:val="24"/>
          <w:lang w:eastAsia="en-US"/>
        </w:rPr>
      </w:pPr>
      <w:r w:rsidRPr="00320BD8">
        <w:rPr>
          <w:sz w:val="24"/>
          <w:szCs w:val="24"/>
          <w:lang w:eastAsia="en-US"/>
        </w:rPr>
        <w:t>At present, BHJs are the most commonly used active layer morphology</w:t>
      </w:r>
      <w:r w:rsidR="00C76449">
        <w:rPr>
          <w:sz w:val="24"/>
          <w:szCs w:val="24"/>
          <w:lang w:eastAsia="en-US"/>
        </w:rPr>
        <w:t xml:space="preserve"> (figure 7c)</w:t>
      </w:r>
      <w:r w:rsidRPr="00320BD8">
        <w:rPr>
          <w:sz w:val="24"/>
          <w:szCs w:val="24"/>
          <w:lang w:eastAsia="en-US"/>
        </w:rPr>
        <w:t>. Through increasing interfacial area between donor polymer and fullerene acceptor, greater exciton dissociation will occur and increase the amount of free charge carriers present in the device. Ideally, every exciton generated will be created within the diffusion length. Interpenetrating nanoscale sections of p-type and n-type materials can be made simply through inkjet printing – not only improving PCEs up to 10% but production cost and time.</w:t>
      </w:r>
      <w:r w:rsidRPr="00320BD8">
        <w:rPr>
          <w:sz w:val="24"/>
          <w:szCs w:val="24"/>
          <w:lang w:eastAsia="en-US"/>
        </w:rPr>
        <w:fldChar w:fldCharType="begin" w:fldLock="1"/>
      </w:r>
      <w:r w:rsidRPr="00320BD8">
        <w:rPr>
          <w:sz w:val="24"/>
          <w:szCs w:val="24"/>
          <w:lang w:eastAsia="en-US"/>
        </w:rPr>
        <w:instrText>ADDIN CSL_CITATION { "citationItems" : [ { "id" : "ITEM-1", "itemData" : { "DOI" : "10.1126/science.332.6027.293", "ISBN" : "0036-8075", "ISSN" : "1095-9203", "PMID" : "21493832", "abstract" : "For years the efficiency of polymer-based solar cells scraped along at a feeble 3% to 5%. But things have improved markedly over the past 2 years. In early April, Mitsubishi Chemical reportedly set a new efficiency record, producing organic solar cells with a 9.2% conversion efficiency. Meanwhile, three other companies\u2014Konarka Technologies, Solarmer Energy Inc., and Heliatek\u2014are now reporting cells with efficiencies greater than 8%. Many researchers in the field are confident that the figure could soon top 10% and possibly reach 15%.", "author" : [ { "dropping-particle" : "", "family" : "Service", "given" : "Robert F.", "non-dropping-particle" : "", "parse-names" : false, "suffix" : "" } ], "container-title" : "Science (New York, N.Y.)", "id" : "ITEM-1", "issue" : "6027", "issued" : { "date-parts" : [ [ "2011" ] ] }, "page" : "293", "title" : "Solar energy. Outlook brightens for plastic solar cells.", "type" : "article", "volume" : "332" }, "uris" : [ "http://www.mendeley.com/documents/?uuid=7b2fb7f3-80d1-4828-84f9-bdc76dfa08b2" ] } ], "mendeley" : { "formattedCitation" : "&lt;sup&gt;13&lt;/sup&gt;", "plainTextFormattedCitation" : "13", "previouslyFormattedCitation" : "&lt;sup&gt;13&lt;/sup&gt;" }, "properties" : { "noteIndex" : 0 }, "schema" : "https://github.com/citation-style-language/schema/raw/master/csl-citation.json" }</w:instrText>
      </w:r>
      <w:r w:rsidRPr="00320BD8">
        <w:rPr>
          <w:sz w:val="24"/>
          <w:szCs w:val="24"/>
          <w:lang w:eastAsia="en-US"/>
        </w:rPr>
        <w:fldChar w:fldCharType="separate"/>
      </w:r>
      <w:r w:rsidRPr="00320BD8">
        <w:rPr>
          <w:noProof/>
          <w:sz w:val="24"/>
          <w:szCs w:val="24"/>
          <w:vertAlign w:val="superscript"/>
          <w:lang w:eastAsia="en-US"/>
        </w:rPr>
        <w:t>13</w:t>
      </w:r>
      <w:r w:rsidRPr="00320BD8">
        <w:rPr>
          <w:sz w:val="24"/>
          <w:szCs w:val="24"/>
          <w:lang w:eastAsia="en-US"/>
        </w:rPr>
        <w:fldChar w:fldCharType="end"/>
      </w:r>
      <w:r w:rsidRPr="00320BD8">
        <w:rPr>
          <w:sz w:val="24"/>
          <w:szCs w:val="24"/>
          <w:lang w:eastAsia="en-US"/>
        </w:rPr>
        <w:t xml:space="preserve"> However, it is essential to perfect active layer mixing. Fine-tuning the ratio of the two components, choice of casting solvent and correct additives are all essential steps towards obtaining higher PCEs.</w:t>
      </w:r>
      <w:r w:rsidRPr="00320BD8">
        <w:rPr>
          <w:sz w:val="24"/>
          <w:szCs w:val="24"/>
          <w:lang w:eastAsia="en-US"/>
        </w:rPr>
        <w:fldChar w:fldCharType="begin" w:fldLock="1"/>
      </w:r>
      <w:r w:rsidRPr="00320BD8">
        <w:rPr>
          <w:sz w:val="24"/>
          <w:szCs w:val="24"/>
          <w:lang w:eastAsia="en-US"/>
        </w:rPr>
        <w:instrText>ADDIN CSL_CITATION { "citationItems" : [ { "id" : "ITEM-1", "itemData" : { "DOI" : "10.1002/adma.201404858", "ISSN" : "1521-4095", "PMID" : "25511684", "abstract" : "A new photoactive polymer comprising benzo[1,2-b:3,4-b':5,6-d']trithiophene and 2,1,3-benzothiadiazole-5,6-dicarboxylic imide is reported. The synthetic design allows for alkyl chains to be introduced on both electron-rich and electron-deficient components, which in turn allows for rapid optimization of the alkyl chain substitution pattern. Consequently, the optimized polymer shows a maximum efficiency of 8.3% in organic photovoltaic devices processed in a commercially viable fashion without solvent additives, annealing, or device engineering.", "author" : [ { "dropping-particle" : "", "family" : "Nielsen", "given" : "Christian B", "non-dropping-particle" : "", "parse-names" : false, "suffix" : "" }, { "dropping-particle" : "", "family" : "Ashraf", "given" : "Raja Shahid", "non-dropping-particle" : "", "parse-names" : false, "suffix" : "" }, { "dropping-particle" : "", "family" : "Treat", "given" : "Neil D", "non-dropping-particle" : "", "parse-names" : false, "suffix" : "" }, { "dropping-particle" : "", "family" : "Schroeder", "given" : "Bob C", "non-dropping-particle" : "", "parse-names" : false, "suffix" : "" }, { "dropping-particle" : "", "family" : "Donaghey", "given" : "Jenny E", "non-dropping-particle" : "", "parse-names" : false, "suffix" : "" }, { "dropping-particle" : "", "family" : "White", "given" : "Andrew J P", "non-dropping-particle" : "", "parse-names" : false, "suffix" : "" }, { "dropping-particle" : "", "family" : "Stingelin", "given" : "Natalie", "non-dropping-particle" : "", "parse-names" : false, "suffix" : "" }, { "dropping-particle" : "", "family" : "McCulloch", "given" : "Iain", "non-dropping-particle" : "", "parse-names" : false, "suffix" : "" } ], "container-title" : "Advanced materials (Deerfield Beach, Fla.)", "id" : "ITEM-1", "issue" : "5", "issued" : { "date-parts" : [ [ "2015", "2", "4" ] ] }, "page" : "948-53", "title" : "2,1,3-Benzothiadiazole-5,6-dicarboxylic imide--a versatile building block for additive- and annealing-free processing of organic solar cells with efficiencies exceeding 8%.", "type" : "article-journal", "volume" : "27" }, "uris" : [ "http://www.mendeley.com/documents/?uuid=1c0ac171-93e4-4775-a27c-0ef187565d78" ] } ], "mendeley" : { "formattedCitation" : "&lt;sup&gt;36&lt;/sup&gt;", "plainTextFormattedCitation" : "36", "previouslyFormattedCitation" : "&lt;sup&gt;36&lt;/sup&gt;" }, "properties" : { "noteIndex" : 0 }, "schema" : "https://github.com/citation-style-language/schema/raw/master/csl-citation.json" }</w:instrText>
      </w:r>
      <w:r w:rsidRPr="00320BD8">
        <w:rPr>
          <w:sz w:val="24"/>
          <w:szCs w:val="24"/>
          <w:lang w:eastAsia="en-US"/>
        </w:rPr>
        <w:fldChar w:fldCharType="separate"/>
      </w:r>
      <w:r w:rsidRPr="00320BD8">
        <w:rPr>
          <w:noProof/>
          <w:sz w:val="24"/>
          <w:szCs w:val="24"/>
          <w:vertAlign w:val="superscript"/>
          <w:lang w:eastAsia="en-US"/>
        </w:rPr>
        <w:t>36</w:t>
      </w:r>
      <w:r w:rsidRPr="00320BD8">
        <w:rPr>
          <w:sz w:val="24"/>
          <w:szCs w:val="24"/>
          <w:lang w:eastAsia="en-US"/>
        </w:rPr>
        <w:fldChar w:fldCharType="end"/>
      </w:r>
      <w:r w:rsidRPr="00320BD8">
        <w:rPr>
          <w:sz w:val="24"/>
          <w:szCs w:val="24"/>
          <w:lang w:eastAsia="en-US"/>
        </w:rPr>
        <w:t xml:space="preserve">   </w:t>
      </w:r>
    </w:p>
    <w:p w14:paraId="63725567" w14:textId="77777777" w:rsidR="0014179E" w:rsidRPr="00320BD8" w:rsidRDefault="0014179E" w:rsidP="0014179E">
      <w:pPr>
        <w:pStyle w:val="Heading2"/>
        <w:rPr>
          <w:sz w:val="24"/>
          <w:szCs w:val="24"/>
          <w:lang w:eastAsia="en-US"/>
        </w:rPr>
      </w:pPr>
      <w:bookmarkStart w:id="51" w:name="_Toc487984399"/>
      <w:r w:rsidRPr="00320BD8">
        <w:rPr>
          <w:sz w:val="24"/>
          <w:szCs w:val="24"/>
          <w:lang w:eastAsia="en-US"/>
        </w:rPr>
        <w:t>1.7 P-type materials</w:t>
      </w:r>
      <w:bookmarkEnd w:id="51"/>
    </w:p>
    <w:p w14:paraId="34434C0D" w14:textId="77777777" w:rsidR="0014179E" w:rsidRPr="00320BD8" w:rsidRDefault="0014179E" w:rsidP="0014179E">
      <w:pPr>
        <w:spacing w:line="360" w:lineRule="auto"/>
        <w:jc w:val="both"/>
        <w:rPr>
          <w:rFonts w:eastAsia="SimSun" w:cs="Times New Roman"/>
          <w:iCs/>
          <w:kern w:val="3"/>
          <w:sz w:val="24"/>
          <w:szCs w:val="24"/>
          <w:lang w:eastAsia="en-US"/>
        </w:rPr>
      </w:pPr>
    </w:p>
    <w:p w14:paraId="14C95D53" w14:textId="77777777" w:rsidR="0014179E" w:rsidRPr="00320BD8" w:rsidRDefault="0014179E" w:rsidP="0014179E">
      <w:pPr>
        <w:spacing w:line="360" w:lineRule="auto"/>
        <w:jc w:val="both"/>
        <w:rPr>
          <w:rFonts w:eastAsia="SimSun" w:cs="Times New Roman"/>
          <w:iCs/>
          <w:kern w:val="3"/>
          <w:sz w:val="24"/>
          <w:szCs w:val="24"/>
          <w:lang w:eastAsia="en-US"/>
        </w:rPr>
      </w:pPr>
      <w:r w:rsidRPr="00320BD8">
        <w:rPr>
          <w:sz w:val="24"/>
          <w:szCs w:val="24"/>
          <w:lang w:eastAsia="en-US"/>
        </w:rPr>
        <w:lastRenderedPageBreak/>
        <w:t xml:space="preserve">Discovery of most organic conductive materials is somewhat serendipitous but there is a design rationale to which many adhere. </w:t>
      </w:r>
      <w:r w:rsidRPr="00320BD8">
        <w:rPr>
          <w:rFonts w:eastAsia="SimSun" w:cs="Times New Roman"/>
          <w:kern w:val="3"/>
          <w:sz w:val="24"/>
          <w:szCs w:val="24"/>
          <w:lang w:eastAsia="en-US"/>
        </w:rPr>
        <w:t xml:space="preserve">The chemical and physical properties of p-type polymers are controlled on the atomic level. Each property can be controlled with appropriate molecular engineering to maximise light harvesting qualities, oxidative stability and charge transport. In order to gain insight into how structure influences these properties, starting with the simplest building blocks of a conjugated polymer. </w:t>
      </w:r>
    </w:p>
    <w:p w14:paraId="1057EA57" w14:textId="3846EF69" w:rsidR="0014179E" w:rsidRPr="009C6063" w:rsidRDefault="00320BD8" w:rsidP="009C6063">
      <w:pPr>
        <w:spacing w:line="360" w:lineRule="auto"/>
        <w:jc w:val="both"/>
        <w:rPr>
          <w:rFonts w:eastAsia="SimSun" w:cs="Times New Roman"/>
          <w:kern w:val="3"/>
          <w:sz w:val="24"/>
          <w:szCs w:val="24"/>
          <w:lang w:eastAsia="en-US"/>
        </w:rPr>
      </w:pPr>
      <w:r>
        <w:rPr>
          <w:rFonts w:eastAsia="SimSun" w:cs="Times New Roman"/>
          <w:kern w:val="3"/>
          <w:sz w:val="24"/>
          <w:szCs w:val="24"/>
          <w:lang w:eastAsia="en-US"/>
        </w:rPr>
        <w:t>T</w:t>
      </w:r>
      <w:r w:rsidR="0014179E" w:rsidRPr="00320BD8">
        <w:rPr>
          <w:rFonts w:eastAsia="SimSun" w:cs="Times New Roman"/>
          <w:kern w:val="3"/>
          <w:sz w:val="24"/>
          <w:szCs w:val="24"/>
          <w:lang w:eastAsia="en-US"/>
        </w:rPr>
        <w:t>he most basic organic semiconductor is polyacetylene, with a single chain structure of alternating carbon σ and π bonds, with each carbon bonded to hydrogen and two other carbon atoms.</w:t>
      </w:r>
      <w:r w:rsidR="0014179E" w:rsidRPr="00320BD8">
        <w:rPr>
          <w:rFonts w:eastAsia="SimSun" w:cs="Times New Roman"/>
          <w:iCs/>
          <w:kern w:val="3"/>
          <w:sz w:val="24"/>
          <w:szCs w:val="24"/>
          <w:lang w:eastAsia="en-US"/>
        </w:rPr>
        <w:fldChar w:fldCharType="begin" w:fldLock="1"/>
      </w:r>
      <w:r w:rsidR="0014179E" w:rsidRPr="00320BD8">
        <w:rPr>
          <w:rFonts w:eastAsia="SimSun" w:cs="Times New Roman"/>
          <w:kern w:val="3"/>
          <w:sz w:val="24"/>
          <w:szCs w:val="24"/>
          <w:lang w:eastAsia="en-US"/>
        </w:rPr>
        <w:instrText>ADDIN CSL_CITATION { "citationItems" : [ { "id" : "ITEM-1", "itemData" : { "DOI" : "10.1039/c0cs00194e", "ISSN" : "1460-4744", "PMID" : "21409196", "abstract" : "Significant progress has been achieved in the preparation of semiconducting polymers over the past two decades, and successful commercial devices based on them are slowly beginning to enter the market. However, most of the conjugated polymers are hole transporting, or p-type, semiconductors that have seen a dramatic rise in performance over the last decade. Much less attention has been devoted to electron transporting, or n-type, materials that have lagged behind their p-type counterparts. Organic electron transporting materials are essential for the fabrication of organic p-n junctions, organic photovoltaic cells (OPVs), n-channel organic field-effect transistors (OFETs), organic light-emitting diodes (OLEDs) and complementary logic circuits. In this critical review we focus upon recent developments in several classes of electron transporting semiconducting polymers used in OLEDs, OFETs and OPVs, and survey and analyze what is currently known concerning electron transporting semiconductor architecture, electronic structure, and device performance relationships (87 references).", "author" : [ { "dropping-particle" : "", "family" : "Zhao", "given" : "Xingang", "non-dropping-particle" : "", "parse-names" : false, "suffix" : "" }, { "dropping-particle" : "", "family" : "Zhan", "given" : "Xiaowei", "non-dropping-particle" : "", "parse-names" : false, "suffix" : "" } ], "container-title" : "Chemical Society reviews", "id" : "ITEM-1", "issue" : "7", "issued" : { "date-parts" : [ [ "2011", "7" ] ] }, "page" : "3728-43", "title" : "Electron transporting semiconducting polymers in organic electronics.", "type" : "article-journal", "volume" : "40" }, "uris" : [ "http://www.mendeley.com/documents/?uuid=525fb708-2eed-4cd9-89a1-d8d572c202ea" ] } ], "mendeley" : { "formattedCitation" : "&lt;sup&gt;19&lt;/sup&gt;", "plainTextFormattedCitation" : "19", "previouslyFormattedCitation" : "&lt;sup&gt;19&lt;/sup&gt;" }, "properties" : { "noteIndex" : 0 }, "schema" : "https://github.com/citation-style-language/schema/raw/master/csl-citation.json" }</w:instrText>
      </w:r>
      <w:r w:rsidR="0014179E" w:rsidRPr="00320BD8">
        <w:rPr>
          <w:rFonts w:eastAsia="SimSun" w:cs="Times New Roman"/>
          <w:iCs/>
          <w:kern w:val="3"/>
          <w:sz w:val="24"/>
          <w:szCs w:val="24"/>
          <w:lang w:eastAsia="en-US"/>
        </w:rPr>
        <w:fldChar w:fldCharType="separate"/>
      </w:r>
      <w:r w:rsidR="0014179E" w:rsidRPr="00320BD8">
        <w:rPr>
          <w:rFonts w:eastAsia="SimSun" w:cs="Times New Roman"/>
          <w:noProof/>
          <w:kern w:val="3"/>
          <w:sz w:val="24"/>
          <w:szCs w:val="24"/>
          <w:vertAlign w:val="superscript"/>
          <w:lang w:eastAsia="en-US"/>
        </w:rPr>
        <w:t>19</w:t>
      </w:r>
      <w:r w:rsidR="0014179E" w:rsidRPr="00320BD8">
        <w:rPr>
          <w:rFonts w:eastAsia="SimSun" w:cs="Times New Roman"/>
          <w:iCs/>
          <w:kern w:val="3"/>
          <w:sz w:val="24"/>
          <w:szCs w:val="24"/>
          <w:lang w:eastAsia="en-US"/>
        </w:rPr>
        <w:fldChar w:fldCharType="end"/>
      </w:r>
      <w:r w:rsidR="0014179E" w:rsidRPr="00320BD8">
        <w:rPr>
          <w:rFonts w:eastAsia="SimSun" w:cs="Times New Roman"/>
          <w:kern w:val="3"/>
          <w:sz w:val="24"/>
          <w:szCs w:val="24"/>
          <w:lang w:eastAsia="en-US"/>
        </w:rPr>
        <w:t xml:space="preserve"> Due to the sp</w:t>
      </w:r>
      <w:r w:rsidR="0014179E" w:rsidRPr="00320BD8">
        <w:rPr>
          <w:rFonts w:eastAsia="SimSun" w:cs="Times New Roman"/>
          <w:kern w:val="3"/>
          <w:sz w:val="24"/>
          <w:szCs w:val="24"/>
          <w:vertAlign w:val="superscript"/>
          <w:lang w:eastAsia="en-US"/>
        </w:rPr>
        <w:t>2</w:t>
      </w:r>
      <w:r w:rsidR="0014179E" w:rsidRPr="00320BD8">
        <w:rPr>
          <w:rFonts w:eastAsia="SimSun" w:cs="Times New Roman"/>
          <w:kern w:val="3"/>
          <w:sz w:val="24"/>
          <w:szCs w:val="24"/>
          <w:lang w:eastAsia="en-US"/>
        </w:rPr>
        <w:t xml:space="preserve"> hybridised carbon atoms π electrons are able to flow more freely through the overlapping p</w:t>
      </w:r>
      <w:r w:rsidR="0014179E" w:rsidRPr="00320BD8">
        <w:rPr>
          <w:rFonts w:eastAsia="SimSun" w:cs="Times New Roman"/>
          <w:kern w:val="3"/>
          <w:sz w:val="24"/>
          <w:szCs w:val="24"/>
          <w:vertAlign w:val="superscript"/>
          <w:lang w:eastAsia="en-US"/>
        </w:rPr>
        <w:t>z</w:t>
      </w:r>
      <w:r w:rsidR="0014179E" w:rsidRPr="00320BD8">
        <w:rPr>
          <w:rFonts w:eastAsia="SimSun" w:cs="Times New Roman"/>
          <w:kern w:val="3"/>
          <w:sz w:val="24"/>
          <w:szCs w:val="24"/>
          <w:lang w:eastAsia="en-US"/>
        </w:rPr>
        <w:t xml:space="preserve"> orbitals. The trans form is thermodynamically </w:t>
      </w:r>
      <w:commentRangeStart w:id="52"/>
      <w:r w:rsidR="00075116" w:rsidRPr="00320BD8">
        <w:rPr>
          <w:rFonts w:eastAsia="SimSun" w:cs="Times New Roman"/>
          <w:iCs/>
          <w:noProof/>
          <w:kern w:val="3"/>
          <w:sz w:val="24"/>
          <w:szCs w:val="24"/>
          <w:lang w:eastAsia="en-GB"/>
        </w:rPr>
        <mc:AlternateContent>
          <mc:Choice Requires="wpg">
            <w:drawing>
              <wp:anchor distT="0" distB="0" distL="114300" distR="114300" simplePos="0" relativeHeight="251556864" behindDoc="0" locked="0" layoutInCell="1" allowOverlap="1" wp14:anchorId="2F489009" wp14:editId="5B838274">
                <wp:simplePos x="0" y="0"/>
                <wp:positionH relativeFrom="column">
                  <wp:posOffset>22225</wp:posOffset>
                </wp:positionH>
                <wp:positionV relativeFrom="paragraph">
                  <wp:posOffset>1372680</wp:posOffset>
                </wp:positionV>
                <wp:extent cx="5762625" cy="788670"/>
                <wp:effectExtent l="0" t="0" r="9525" b="0"/>
                <wp:wrapSquare wrapText="bothSides"/>
                <wp:docPr id="302" name="Group 302"/>
                <wp:cNvGraphicFramePr/>
                <a:graphic xmlns:a="http://schemas.openxmlformats.org/drawingml/2006/main">
                  <a:graphicData uri="http://schemas.microsoft.com/office/word/2010/wordprocessingGroup">
                    <wpg:wgp>
                      <wpg:cNvGrpSpPr/>
                      <wpg:grpSpPr>
                        <a:xfrm>
                          <a:off x="0" y="0"/>
                          <a:ext cx="5762625" cy="788670"/>
                          <a:chOff x="0" y="0"/>
                          <a:chExt cx="5762625" cy="788670"/>
                        </a:xfrm>
                      </wpg:grpSpPr>
                      <pic:pic xmlns:pic="http://schemas.openxmlformats.org/drawingml/2006/picture">
                        <pic:nvPicPr>
                          <pic:cNvPr id="288" name="Picture 288"/>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581025" y="0"/>
                            <a:ext cx="4552950" cy="390525"/>
                          </a:xfrm>
                          <a:prstGeom prst="rect">
                            <a:avLst/>
                          </a:prstGeom>
                          <a:noFill/>
                          <a:ln>
                            <a:noFill/>
                          </a:ln>
                        </pic:spPr>
                      </pic:pic>
                      <wps:wsp>
                        <wps:cNvPr id="301" name="Text Box 301"/>
                        <wps:cNvSpPr txBox="1"/>
                        <wps:spPr>
                          <a:xfrm>
                            <a:off x="0" y="447675"/>
                            <a:ext cx="5762625" cy="340995"/>
                          </a:xfrm>
                          <a:prstGeom prst="rect">
                            <a:avLst/>
                          </a:prstGeom>
                          <a:solidFill>
                            <a:prstClr val="white"/>
                          </a:solidFill>
                          <a:ln>
                            <a:noFill/>
                          </a:ln>
                          <a:effectLst/>
                        </wps:spPr>
                        <wps:txbx>
                          <w:txbxContent>
                            <w:p w14:paraId="0A3E24C6" w14:textId="77777777" w:rsidR="00CB748F" w:rsidRPr="00CB3BE0" w:rsidRDefault="00CB748F" w:rsidP="0014179E">
                              <w:pPr>
                                <w:pStyle w:val="ListParagraph"/>
                                <w:rPr>
                                  <w:rFonts w:eastAsia="SimSun" w:cs="Times New Roman"/>
                                  <w:iCs w:val="0"/>
                                  <w:noProof/>
                                  <w:kern w:val="3"/>
                                </w:rPr>
                              </w:pPr>
                              <w:bookmarkStart w:id="53" w:name="_Toc474854398"/>
                              <w:r>
                                <w:rPr>
                                  <w:b/>
                                  <w:bCs/>
                                </w:rPr>
                                <w:t>Figure</w:t>
                              </w:r>
                              <w:r w:rsidRPr="00CB3BE0">
                                <w:rPr>
                                  <w:b/>
                                  <w:bCs/>
                                </w:rPr>
                                <w:t xml:space="preserve"> </w:t>
                              </w:r>
                              <w:r>
                                <w:rPr>
                                  <w:b/>
                                  <w:bCs/>
                                </w:rPr>
                                <w:fldChar w:fldCharType="begin"/>
                              </w:r>
                              <w:r>
                                <w:rPr>
                                  <w:b/>
                                  <w:bCs/>
                                </w:rPr>
                                <w:instrText xml:space="preserve"> SEQ Figure \* ARABIC </w:instrText>
                              </w:r>
                              <w:r>
                                <w:rPr>
                                  <w:b/>
                                  <w:bCs/>
                                </w:rPr>
                                <w:fldChar w:fldCharType="separate"/>
                              </w:r>
                              <w:r>
                                <w:rPr>
                                  <w:b/>
                                  <w:bCs/>
                                  <w:noProof/>
                                </w:rPr>
                                <w:t>8</w:t>
                              </w:r>
                              <w:r>
                                <w:rPr>
                                  <w:b/>
                                  <w:bCs/>
                                </w:rPr>
                                <w:fldChar w:fldCharType="end"/>
                              </w:r>
                              <w:r w:rsidRPr="00CB3BE0">
                                <w:t xml:space="preserve"> Schematic rep</w:t>
                              </w:r>
                              <w:r>
                                <w:t>r</w:t>
                              </w:r>
                              <w:r w:rsidRPr="00CB3BE0">
                                <w:t>esentation of the doping of polyacetylene with I</w:t>
                              </w:r>
                              <w:r w:rsidRPr="00CB3BE0">
                                <w:rPr>
                                  <w:vertAlign w:val="subscript"/>
                                </w:rPr>
                                <w:t>3</w:t>
                              </w:r>
                              <w:r w:rsidRPr="00CB3BE0">
                                <w:rPr>
                                  <w:vertAlign w:val="superscript"/>
                                </w:rPr>
                                <w:t>-</w:t>
                              </w:r>
                              <w:bookmarkEnd w:id="5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F489009" id="Group 302" o:spid="_x0000_s1045" style="position:absolute;left:0;text-align:left;margin-left:1.75pt;margin-top:108.1pt;width:453.75pt;height:62.1pt;z-index:251556864" coordsize="57626,788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">
                <v:shape id="Picture 288" o:spid="_x0000_s1046" type="#_x0000_t75" style="position:absolute;left:5810;width:45529;height:3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">
                  <v:imagedata r:id="rId130" o:title=""/>
                </v:shape>
                <v:shape id="Text Box 301" o:spid="_x0000_s1047" type="#_x0000_t202" style="position:absolute;top:4476;width:57626;height:3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" stroked="f">
                  <v:textbox style="mso-fit-shape-to-text:t" inset="0,0,0,0">
                    <w:txbxContent>
                      <w:p w14:paraId="0A3E24C6" w14:textId="77777777" w:rsidR="00CB748F" w:rsidRPr="00CB3BE0" w:rsidRDefault="00CB748F" w:rsidP="0014179E">
                        <w:pPr>
                          <w:pStyle w:val="ListParagraph"/>
                          <w:rPr>
                            <w:rFonts w:eastAsia="SimSun" w:cs="Times New Roman"/>
                            <w:iCs w:val="0"/>
                            <w:noProof/>
                            <w:kern w:val="3"/>
                          </w:rPr>
                        </w:pPr>
                        <w:bookmarkStart w:id="54" w:name="_Toc474854398"/>
                        <w:r>
                          <w:rPr>
                            <w:b/>
                            <w:bCs/>
                          </w:rPr>
                          <w:t>Figure</w:t>
                        </w:r>
                        <w:r w:rsidRPr="00CB3BE0">
                          <w:rPr>
                            <w:b/>
                            <w:bCs/>
                          </w:rPr>
                          <w:t xml:space="preserve"> </w:t>
                        </w:r>
                        <w:r>
                          <w:rPr>
                            <w:b/>
                            <w:bCs/>
                          </w:rPr>
                          <w:fldChar w:fldCharType="begin"/>
                        </w:r>
                        <w:r>
                          <w:rPr>
                            <w:b/>
                            <w:bCs/>
                          </w:rPr>
                          <w:instrText xml:space="preserve"> SEQ Figure \* ARABIC </w:instrText>
                        </w:r>
                        <w:r>
                          <w:rPr>
                            <w:b/>
                            <w:bCs/>
                          </w:rPr>
                          <w:fldChar w:fldCharType="separate"/>
                        </w:r>
                        <w:r>
                          <w:rPr>
                            <w:b/>
                            <w:bCs/>
                            <w:noProof/>
                          </w:rPr>
                          <w:t>8</w:t>
                        </w:r>
                        <w:r>
                          <w:rPr>
                            <w:b/>
                            <w:bCs/>
                          </w:rPr>
                          <w:fldChar w:fldCharType="end"/>
                        </w:r>
                        <w:r w:rsidRPr="00CB3BE0">
                          <w:t xml:space="preserve"> Schematic rep</w:t>
                        </w:r>
                        <w:r>
                          <w:t>r</w:t>
                        </w:r>
                        <w:r w:rsidRPr="00CB3BE0">
                          <w:t>esentation of the doping of polyacetylene with I</w:t>
                        </w:r>
                        <w:r w:rsidRPr="00CB3BE0">
                          <w:rPr>
                            <w:vertAlign w:val="subscript"/>
                          </w:rPr>
                          <w:t>3</w:t>
                        </w:r>
                        <w:r w:rsidRPr="00CB3BE0">
                          <w:rPr>
                            <w:vertAlign w:val="superscript"/>
                          </w:rPr>
                          <w:t>-</w:t>
                        </w:r>
                        <w:bookmarkEnd w:id="54"/>
                      </w:p>
                    </w:txbxContent>
                  </v:textbox>
                </v:shape>
                <w10:wrap type="square"/>
              </v:group>
            </w:pict>
          </mc:Fallback>
        </mc:AlternateContent>
      </w:r>
      <w:commentRangeEnd w:id="52"/>
      <w:r w:rsidR="00075116">
        <w:rPr>
          <w:rStyle w:val="CommentReference"/>
        </w:rPr>
        <w:commentReference w:id="52"/>
      </w:r>
      <w:r w:rsidR="0014179E" w:rsidRPr="00320BD8">
        <w:rPr>
          <w:rFonts w:eastAsia="SimSun" w:cs="Times New Roman"/>
          <w:kern w:val="3"/>
          <w:sz w:val="24"/>
          <w:szCs w:val="24"/>
          <w:lang w:eastAsia="en-US"/>
        </w:rPr>
        <w:t>preferred to the cis form when synthesised using Ziegler-Natta reaction conditions.</w:t>
      </w:r>
      <w:r w:rsidR="0014179E" w:rsidRPr="00320BD8">
        <w:rPr>
          <w:rFonts w:eastAsia="SimSun" w:cs="Times New Roman"/>
          <w:iCs/>
          <w:kern w:val="3"/>
          <w:sz w:val="24"/>
          <w:szCs w:val="24"/>
          <w:lang w:eastAsia="en-US"/>
        </w:rPr>
        <w:fldChar w:fldCharType="begin" w:fldLock="1"/>
      </w:r>
      <w:r w:rsidR="0014179E" w:rsidRPr="00320BD8">
        <w:rPr>
          <w:rFonts w:eastAsia="SimSun" w:cs="Times New Roman"/>
          <w:kern w:val="3"/>
          <w:sz w:val="24"/>
          <w:szCs w:val="24"/>
          <w:lang w:eastAsia="en-US"/>
        </w:rPr>
        <w:instrText>ADDIN CSL_CITATION { "citationItems" : [ { "id" : "ITEM-1", "itemData" : { "author" : [ { "dropping-particle" : "", "family" : "Pron", "given" : "Adam", "non-dropping-particle" : "", "parse-names" : false, "suffix" : "" }, { "dropping-particle" : "", "family" : "Rannou", "given" : "Patrice", "non-dropping-particle" : "", "parse-names" : false, "suffix" : "" } ], "container-title" : "Progress in Polymer Science", "id" : "ITEM-1", "issued" : { "date-parts" : [ [ "2002" ] ] }, "page" : "135-190", "title" : "Processible conjugated polymers: from organic semiconductors to organic metals and superconductors", "type" : "article-journal", "volume" : "27" }, "uris" : [ "http://www.mendeley.com/documents/?uuid=87c223f5-9467-4729-b8b0-86f848834d95" ] } ], "mendeley" : { "formattedCitation" : "&lt;sup&gt;11&lt;/sup&gt;", "plainTextFormattedCitation" : "11", "previouslyFormattedCitation" : "&lt;sup&gt;11&lt;/sup&gt;" }, "properties" : { "noteIndex" : 0 }, "schema" : "https://github.com/citation-style-language/schema/raw/master/csl-citation.json" }</w:instrText>
      </w:r>
      <w:r w:rsidR="0014179E" w:rsidRPr="00320BD8">
        <w:rPr>
          <w:rFonts w:eastAsia="SimSun" w:cs="Times New Roman"/>
          <w:iCs/>
          <w:kern w:val="3"/>
          <w:sz w:val="24"/>
          <w:szCs w:val="24"/>
          <w:lang w:eastAsia="en-US"/>
        </w:rPr>
        <w:fldChar w:fldCharType="separate"/>
      </w:r>
      <w:r w:rsidR="0014179E" w:rsidRPr="00320BD8">
        <w:rPr>
          <w:rFonts w:eastAsia="SimSun" w:cs="Times New Roman"/>
          <w:noProof/>
          <w:kern w:val="3"/>
          <w:sz w:val="24"/>
          <w:szCs w:val="24"/>
          <w:vertAlign w:val="superscript"/>
          <w:lang w:eastAsia="en-US"/>
        </w:rPr>
        <w:t>11</w:t>
      </w:r>
      <w:r w:rsidR="0014179E" w:rsidRPr="00320BD8">
        <w:rPr>
          <w:rFonts w:eastAsia="SimSun" w:cs="Times New Roman"/>
          <w:iCs/>
          <w:kern w:val="3"/>
          <w:sz w:val="24"/>
          <w:szCs w:val="24"/>
          <w:lang w:eastAsia="en-US"/>
        </w:rPr>
        <w:fldChar w:fldCharType="end"/>
      </w:r>
      <w:r w:rsidR="0014179E" w:rsidRPr="00320BD8">
        <w:rPr>
          <w:sz w:val="24"/>
          <w:szCs w:val="24"/>
        </w:rPr>
        <w:t xml:space="preserve"> </w:t>
      </w:r>
      <w:r w:rsidR="0014179E" w:rsidRPr="00320BD8">
        <w:rPr>
          <w:rFonts w:eastAsia="SimSun" w:cs="Times New Roman"/>
          <w:kern w:val="3"/>
          <w:sz w:val="24"/>
          <w:szCs w:val="24"/>
          <w:lang w:eastAsia="en-US"/>
        </w:rPr>
        <w:t>In this state polyacetylene displays conductivities bordering on that of an insulator, but upon doping with the insertion of halogens the conductivity can increase to almost metal like, as shown by Shirakawa and MacDiarmid.</w:t>
      </w:r>
      <w:r w:rsidR="0014179E" w:rsidRPr="00320BD8">
        <w:rPr>
          <w:rFonts w:eastAsia="SimSun" w:cs="Times New Roman"/>
          <w:iCs/>
          <w:kern w:val="3"/>
          <w:sz w:val="24"/>
          <w:szCs w:val="24"/>
          <w:lang w:eastAsia="en-US"/>
        </w:rPr>
        <w:fldChar w:fldCharType="begin" w:fldLock="1"/>
      </w:r>
      <w:r w:rsidR="0014179E" w:rsidRPr="00320BD8">
        <w:rPr>
          <w:rFonts w:eastAsia="SimSun" w:cs="Times New Roman"/>
          <w:kern w:val="3"/>
          <w:sz w:val="24"/>
          <w:szCs w:val="24"/>
          <w:lang w:eastAsia="en-US"/>
        </w:rPr>
        <w:instrText>ADDIN CSL_CITATION { "citationItems" : [ { "id" : "ITEM-1", "itemData" : { "author" : [ { "dropping-particle" : "", "family" : "Shirakawa", "given" : "H", "non-dropping-particle" : "", "parse-names" : false, "suffix" : "" }, { "dropping-particle" : "", "family" : "Macdiarmid", "given" : "Alan G", "non-dropping-particle" : "", "parse-names" : false, "suffix" : "" } ], "container-title" : "Physical Review Letters", "id" : "ITEM-1", "issue" : "17", "issued" : { "date-parts" : [ [ "1977" ] ] }, "page" : "1098-1101", "title" : "Electrical Conductivity in doped polyacetylene", "type" : "article-journal", "volume" : "39" }, "uris" : [ "http://www.mendeley.com/documents/?uuid=7a774eca-3f6e-4bb4-b391-c1d8ffdb09ec" ] } ], "mendeley" : { "formattedCitation" : "&lt;sup&gt;43&lt;/sup&gt;", "plainTextFormattedCitation" : "43", "previouslyFormattedCitation" : "&lt;sup&gt;43&lt;/sup&gt;" }, "properties" : { "noteIndex" : 0 }, "schema" : "https://github.com/citation-style-language/schema/raw/master/csl-citation.json" }</w:instrText>
      </w:r>
      <w:r w:rsidR="0014179E" w:rsidRPr="00320BD8">
        <w:rPr>
          <w:rFonts w:eastAsia="SimSun" w:cs="Times New Roman"/>
          <w:iCs/>
          <w:kern w:val="3"/>
          <w:sz w:val="24"/>
          <w:szCs w:val="24"/>
          <w:lang w:eastAsia="en-US"/>
        </w:rPr>
        <w:fldChar w:fldCharType="separate"/>
      </w:r>
      <w:r w:rsidR="0014179E" w:rsidRPr="00320BD8">
        <w:rPr>
          <w:rFonts w:eastAsia="SimSun" w:cs="Times New Roman"/>
          <w:noProof/>
          <w:kern w:val="3"/>
          <w:sz w:val="24"/>
          <w:szCs w:val="24"/>
          <w:vertAlign w:val="superscript"/>
          <w:lang w:eastAsia="en-US"/>
        </w:rPr>
        <w:t>43</w:t>
      </w:r>
      <w:r w:rsidR="0014179E" w:rsidRPr="00320BD8">
        <w:rPr>
          <w:rFonts w:eastAsia="SimSun" w:cs="Times New Roman"/>
          <w:iCs/>
          <w:kern w:val="3"/>
          <w:sz w:val="24"/>
          <w:szCs w:val="24"/>
          <w:lang w:eastAsia="en-US"/>
        </w:rPr>
        <w:fldChar w:fldCharType="end"/>
      </w:r>
    </w:p>
    <w:p w14:paraId="17C5C800" w14:textId="77777777" w:rsidR="009C6063" w:rsidRDefault="009C6063" w:rsidP="0014179E">
      <w:pPr>
        <w:spacing w:line="360" w:lineRule="auto"/>
        <w:jc w:val="both"/>
        <w:rPr>
          <w:rFonts w:eastAsia="SimSun" w:cs="Times New Roman"/>
          <w:kern w:val="3"/>
          <w:sz w:val="24"/>
          <w:szCs w:val="24"/>
          <w:lang w:eastAsia="en-US"/>
        </w:rPr>
      </w:pPr>
    </w:p>
    <w:p w14:paraId="19966AEA" w14:textId="35278ADA" w:rsidR="0014179E" w:rsidRPr="00320BD8" w:rsidRDefault="0014179E" w:rsidP="0014179E">
      <w:pPr>
        <w:spacing w:line="360" w:lineRule="auto"/>
        <w:jc w:val="both"/>
        <w:rPr>
          <w:rFonts w:eastAsia="SimSun" w:cs="Times New Roman"/>
          <w:iCs/>
          <w:kern w:val="3"/>
          <w:sz w:val="24"/>
          <w:szCs w:val="24"/>
          <w:lang w:eastAsia="en-US"/>
        </w:rPr>
      </w:pPr>
      <w:r w:rsidRPr="00320BD8">
        <w:rPr>
          <w:rFonts w:eastAsia="SimSun" w:cs="Times New Roman"/>
          <w:kern w:val="3"/>
          <w:sz w:val="24"/>
          <w:szCs w:val="24"/>
          <w:lang w:eastAsia="en-US"/>
        </w:rPr>
        <w:t>Manipulation to obtain the desired conductivity can be achieved by altering the amount of dopant present. A higher degree of doping leads to the polymer having better charge mobility.</w:t>
      </w:r>
      <w:r w:rsidRPr="00320BD8">
        <w:rPr>
          <w:rFonts w:eastAsia="SimSun" w:cs="Times New Roman"/>
          <w:iCs/>
          <w:kern w:val="3"/>
          <w:sz w:val="24"/>
          <w:szCs w:val="24"/>
          <w:lang w:eastAsia="en-US"/>
        </w:rPr>
        <w:fldChar w:fldCharType="begin" w:fldLock="1"/>
      </w:r>
      <w:r w:rsidRPr="00320BD8">
        <w:rPr>
          <w:rFonts w:eastAsia="SimSun" w:cs="Times New Roman"/>
          <w:kern w:val="3"/>
          <w:sz w:val="24"/>
          <w:szCs w:val="24"/>
          <w:lang w:eastAsia="en-US"/>
        </w:rPr>
        <w:instrText>ADDIN CSL_CITATION { "citationItems" : [ { "id" : "ITEM-1", "itemData" : { "author" : [ { "dropping-particle" : "", "family" : "S. Lefrant, L.S. Lichtmann", "given" : "H. Temkin and D.B. Fitchen", "non-dropping-particle" : "", "parse-names" : false, "suffix" : "" } ], "container-title" : "Solid State Comm.", "id" : "ITEM-1", "issued" : { "date-parts" : [ [ "1979" ] ] }, "page" : "191-196", "title" : "Raman Scattering in (CH)x and (CH)x treated with bromine and iodine", "type" : "article-journal", "volume" : "29" }, "uris" : [ "http://www.mendeley.com/documents/?uuid=de28e32a-8120-496c-a549-d3400e28e264" ] } ], "mendeley" : { "formattedCitation" : "&lt;sup&gt;44&lt;/sup&gt;", "plainTextFormattedCitation" : "44", "previouslyFormattedCitation" : "&lt;sup&gt;44&lt;/sup&gt;" }, "properties" : { "noteIndex" : 0 }, "schema" : "https://github.com/citation-style-language/schema/raw/master/csl-citation.json" }</w:instrText>
      </w:r>
      <w:r w:rsidRPr="00320BD8">
        <w:rPr>
          <w:rFonts w:eastAsia="SimSun" w:cs="Times New Roman"/>
          <w:iCs/>
          <w:kern w:val="3"/>
          <w:sz w:val="24"/>
          <w:szCs w:val="24"/>
          <w:lang w:eastAsia="en-US"/>
        </w:rPr>
        <w:fldChar w:fldCharType="separate"/>
      </w:r>
      <w:r w:rsidRPr="00320BD8">
        <w:rPr>
          <w:rFonts w:eastAsia="SimSun" w:cs="Times New Roman"/>
          <w:noProof/>
          <w:kern w:val="3"/>
          <w:sz w:val="24"/>
          <w:szCs w:val="24"/>
          <w:vertAlign w:val="superscript"/>
          <w:lang w:eastAsia="en-US"/>
        </w:rPr>
        <w:t>44</w:t>
      </w:r>
      <w:r w:rsidRPr="00320BD8">
        <w:rPr>
          <w:rFonts w:eastAsia="SimSun" w:cs="Times New Roman"/>
          <w:iCs/>
          <w:kern w:val="3"/>
          <w:sz w:val="24"/>
          <w:szCs w:val="24"/>
          <w:lang w:eastAsia="en-US"/>
        </w:rPr>
        <w:fldChar w:fldCharType="end"/>
      </w:r>
      <w:r w:rsidRPr="00320BD8">
        <w:rPr>
          <w:rFonts w:eastAsia="SimSun" w:cs="Times New Roman"/>
          <w:kern w:val="3"/>
          <w:sz w:val="24"/>
          <w:szCs w:val="24"/>
          <w:lang w:eastAsia="en-US"/>
        </w:rPr>
        <w:t xml:space="preserve"> The versatility of polyacetylene in its doped form gave a platform for organic </w:t>
      </w:r>
      <w:commentRangeStart w:id="55"/>
      <w:r w:rsidRPr="00320BD8">
        <w:rPr>
          <w:rFonts w:eastAsia="SimSun" w:cs="Times New Roman"/>
          <w:kern w:val="3"/>
          <w:sz w:val="24"/>
          <w:szCs w:val="24"/>
          <w:lang w:eastAsia="en-US"/>
        </w:rPr>
        <w:t>semiconductor</w:t>
      </w:r>
      <w:r w:rsidR="00075116">
        <w:rPr>
          <w:rFonts w:eastAsia="SimSun" w:cs="Times New Roman"/>
          <w:kern w:val="3"/>
          <w:sz w:val="24"/>
          <w:szCs w:val="24"/>
          <w:lang w:eastAsia="en-US"/>
        </w:rPr>
        <w:t>s</w:t>
      </w:r>
      <w:commentRangeEnd w:id="55"/>
      <w:r w:rsidR="00075116">
        <w:rPr>
          <w:rStyle w:val="CommentReference"/>
        </w:rPr>
        <w:commentReference w:id="55"/>
      </w:r>
      <w:r w:rsidRPr="00320BD8">
        <w:rPr>
          <w:rFonts w:eastAsia="SimSun" w:cs="Times New Roman"/>
          <w:kern w:val="3"/>
          <w:sz w:val="24"/>
          <w:szCs w:val="24"/>
          <w:lang w:eastAsia="en-US"/>
        </w:rPr>
        <w:t xml:space="preserve"> to be developed. </w:t>
      </w:r>
    </w:p>
    <w:p w14:paraId="3A904E5A" w14:textId="77777777" w:rsidR="0014179E" w:rsidRPr="00320BD8" w:rsidRDefault="009C6063" w:rsidP="0014179E">
      <w:pPr>
        <w:spacing w:line="360" w:lineRule="auto"/>
        <w:jc w:val="both"/>
        <w:rPr>
          <w:rFonts w:asciiTheme="minorHAnsi" w:eastAsia="SimSun" w:hAnsiTheme="minorHAnsi" w:cs="Times New Roman"/>
          <w:iCs/>
          <w:kern w:val="3"/>
          <w:sz w:val="24"/>
          <w:szCs w:val="24"/>
          <w:lang w:eastAsia="en-US"/>
        </w:rPr>
      </w:pPr>
      <w:r w:rsidRPr="00320BD8">
        <w:rPr>
          <w:rFonts w:asciiTheme="minorHAnsi" w:eastAsia="SimSun" w:hAnsiTheme="minorHAnsi" w:cs="Times New Roman"/>
          <w:iCs/>
          <w:noProof/>
          <w:kern w:val="3"/>
          <w:sz w:val="24"/>
          <w:szCs w:val="24"/>
          <w:lang w:eastAsia="en-GB"/>
        </w:rPr>
        <w:lastRenderedPageBreak/>
        <mc:AlternateContent>
          <mc:Choice Requires="wpg">
            <w:drawing>
              <wp:anchor distT="0" distB="0" distL="114300" distR="114300" simplePos="0" relativeHeight="251557888" behindDoc="0" locked="0" layoutInCell="1" allowOverlap="1" wp14:anchorId="2A431B4E" wp14:editId="5F3084AA">
                <wp:simplePos x="0" y="0"/>
                <wp:positionH relativeFrom="column">
                  <wp:posOffset>-9525</wp:posOffset>
                </wp:positionH>
                <wp:positionV relativeFrom="paragraph">
                  <wp:posOffset>2366010</wp:posOffset>
                </wp:positionV>
                <wp:extent cx="5762625" cy="2012315"/>
                <wp:effectExtent l="0" t="0" r="9525" b="6985"/>
                <wp:wrapSquare wrapText="bothSides"/>
                <wp:docPr id="304" name="Group 304"/>
                <wp:cNvGraphicFramePr/>
                <a:graphic xmlns:a="http://schemas.openxmlformats.org/drawingml/2006/main">
                  <a:graphicData uri="http://schemas.microsoft.com/office/word/2010/wordprocessingGroup">
                    <wpg:wgp>
                      <wpg:cNvGrpSpPr/>
                      <wpg:grpSpPr>
                        <a:xfrm>
                          <a:off x="0" y="0"/>
                          <a:ext cx="5762625" cy="2012315"/>
                          <a:chOff x="0" y="0"/>
                          <a:chExt cx="5762625" cy="2012315"/>
                        </a:xfrm>
                      </wpg:grpSpPr>
                      <pic:pic xmlns:pic="http://schemas.openxmlformats.org/drawingml/2006/picture">
                        <pic:nvPicPr>
                          <pic:cNvPr id="290" name="Picture 290"/>
                          <pic:cNvPicPr>
                            <a:picLocks noChangeAspect="1"/>
                          </pic:cNvPicPr>
                        </pic:nvPicPr>
                        <pic:blipFill>
                          <a:blip r:embed="rId131">
                            <a:extLst>
                              <a:ext uri="{28A0092B-C50C-407E-A947-70E740481C1C}">
                                <a14:useLocalDpi xmlns:a14="http://schemas.microsoft.com/office/drawing/2010/main" val="0"/>
                              </a:ext>
                            </a:extLst>
                          </a:blip>
                          <a:srcRect/>
                          <a:stretch>
                            <a:fillRect/>
                          </a:stretch>
                        </pic:blipFill>
                        <pic:spPr bwMode="auto">
                          <a:xfrm>
                            <a:off x="247650" y="0"/>
                            <a:ext cx="5248275" cy="1400175"/>
                          </a:xfrm>
                          <a:prstGeom prst="rect">
                            <a:avLst/>
                          </a:prstGeom>
                          <a:noFill/>
                          <a:ln>
                            <a:noFill/>
                          </a:ln>
                        </pic:spPr>
                      </pic:pic>
                      <wps:wsp>
                        <wps:cNvPr id="303" name="Text Box 303"/>
                        <wps:cNvSpPr txBox="1"/>
                        <wps:spPr>
                          <a:xfrm>
                            <a:off x="0" y="1457325"/>
                            <a:ext cx="5762625" cy="554990"/>
                          </a:xfrm>
                          <a:prstGeom prst="rect">
                            <a:avLst/>
                          </a:prstGeom>
                          <a:solidFill>
                            <a:prstClr val="white"/>
                          </a:solidFill>
                          <a:ln>
                            <a:noFill/>
                          </a:ln>
                          <a:effectLst/>
                        </wps:spPr>
                        <wps:txbx>
                          <w:txbxContent>
                            <w:p w14:paraId="0E042B69" w14:textId="77777777" w:rsidR="00CB748F" w:rsidRPr="00CB3BE0" w:rsidRDefault="00CB748F" w:rsidP="0014179E">
                              <w:pPr>
                                <w:pStyle w:val="ListParagraph"/>
                                <w:rPr>
                                  <w:rFonts w:eastAsia="SimSun" w:cs="Times New Roman"/>
                                  <w:iCs w:val="0"/>
                                  <w:noProof/>
                                  <w:kern w:val="3"/>
                                </w:rPr>
                              </w:pPr>
                              <w:bookmarkStart w:id="56" w:name="_Toc474854399"/>
                              <w:r>
                                <w:rPr>
                                  <w:b/>
                                  <w:bCs/>
                                </w:rPr>
                                <w:t>Figure</w:t>
                              </w:r>
                              <w:r w:rsidRPr="00CB3BE0">
                                <w:rPr>
                                  <w:b/>
                                  <w:bCs/>
                                </w:rPr>
                                <w:t xml:space="preserve"> </w:t>
                              </w:r>
                              <w:r>
                                <w:rPr>
                                  <w:b/>
                                  <w:bCs/>
                                </w:rPr>
                                <w:fldChar w:fldCharType="begin"/>
                              </w:r>
                              <w:r>
                                <w:rPr>
                                  <w:b/>
                                  <w:bCs/>
                                </w:rPr>
                                <w:instrText xml:space="preserve"> SEQ Figure \* ARABIC </w:instrText>
                              </w:r>
                              <w:r>
                                <w:rPr>
                                  <w:b/>
                                  <w:bCs/>
                                </w:rPr>
                                <w:fldChar w:fldCharType="separate"/>
                              </w:r>
                              <w:r>
                                <w:rPr>
                                  <w:b/>
                                  <w:bCs/>
                                  <w:noProof/>
                                </w:rPr>
                                <w:t>9</w:t>
                              </w:r>
                              <w:r>
                                <w:rPr>
                                  <w:b/>
                                  <w:bCs/>
                                </w:rPr>
                                <w:fldChar w:fldCharType="end"/>
                              </w:r>
                              <w:r w:rsidRPr="00CB3BE0">
                                <w:t xml:space="preserve"> </w:t>
                              </w:r>
                              <w:r>
                                <w:t xml:space="preserve">A </w:t>
                              </w:r>
                              <w:r w:rsidRPr="00CB3BE0">
                                <w:t>Diagrammatic explanation of the aromatic and quinoidal resonance structures of PITN</w:t>
                              </w:r>
                              <w:bookmarkEnd w:id="56"/>
                              <w:r w:rsidRPr="00CB3BE0">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A431B4E" id="Group 304" o:spid="_x0000_s1048" style="position:absolute;left:0;text-align:left;margin-left:-.75pt;margin-top:186.3pt;width:453.75pt;height:158.45pt;z-index:251557888" coordsize="57626,2012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">
                <v:shape id="Picture 290" o:spid="_x0000_s1049" type="#_x0000_t75" style="position:absolute;left:2476;width:52483;height:14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">
                  <v:imagedata r:id="rId132" o:title=""/>
                </v:shape>
                <v:shape id="Text Box 303" o:spid="_x0000_s1050" type="#_x0000_t202" style="position:absolute;top:14573;width:57626;height:5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" stroked="f">
                  <v:textbox style="mso-fit-shape-to-text:t" inset="0,0,0,0">
                    <w:txbxContent>
                      <w:p w14:paraId="0E042B69" w14:textId="77777777" w:rsidR="00CB748F" w:rsidRPr="00CB3BE0" w:rsidRDefault="00CB748F" w:rsidP="0014179E">
                        <w:pPr>
                          <w:pStyle w:val="ListParagraph"/>
                          <w:rPr>
                            <w:rFonts w:eastAsia="SimSun" w:cs="Times New Roman"/>
                            <w:iCs w:val="0"/>
                            <w:noProof/>
                            <w:kern w:val="3"/>
                          </w:rPr>
                        </w:pPr>
                        <w:bookmarkStart w:id="57" w:name="_Toc474854399"/>
                        <w:r>
                          <w:rPr>
                            <w:b/>
                            <w:bCs/>
                          </w:rPr>
                          <w:t>Figure</w:t>
                        </w:r>
                        <w:r w:rsidRPr="00CB3BE0">
                          <w:rPr>
                            <w:b/>
                            <w:bCs/>
                          </w:rPr>
                          <w:t xml:space="preserve"> </w:t>
                        </w:r>
                        <w:r>
                          <w:rPr>
                            <w:b/>
                            <w:bCs/>
                          </w:rPr>
                          <w:fldChar w:fldCharType="begin"/>
                        </w:r>
                        <w:r>
                          <w:rPr>
                            <w:b/>
                            <w:bCs/>
                          </w:rPr>
                          <w:instrText xml:space="preserve"> SEQ Figure \* ARABIC </w:instrText>
                        </w:r>
                        <w:r>
                          <w:rPr>
                            <w:b/>
                            <w:bCs/>
                          </w:rPr>
                          <w:fldChar w:fldCharType="separate"/>
                        </w:r>
                        <w:r>
                          <w:rPr>
                            <w:b/>
                            <w:bCs/>
                            <w:noProof/>
                          </w:rPr>
                          <w:t>9</w:t>
                        </w:r>
                        <w:r>
                          <w:rPr>
                            <w:b/>
                            <w:bCs/>
                          </w:rPr>
                          <w:fldChar w:fldCharType="end"/>
                        </w:r>
                        <w:r w:rsidRPr="00CB3BE0">
                          <w:t xml:space="preserve"> </w:t>
                        </w:r>
                        <w:r>
                          <w:t xml:space="preserve">A </w:t>
                        </w:r>
                        <w:r w:rsidRPr="00CB3BE0">
                          <w:t>Diagrammatic explanation of the aromatic and quinoidal resonance structures of PITN</w:t>
                        </w:r>
                        <w:bookmarkEnd w:id="57"/>
                        <w:r w:rsidRPr="00CB3BE0">
                          <w:t xml:space="preserve"> </w:t>
                        </w:r>
                      </w:p>
                    </w:txbxContent>
                  </v:textbox>
                </v:shape>
                <w10:wrap type="square"/>
              </v:group>
            </w:pict>
          </mc:Fallback>
        </mc:AlternateContent>
      </w:r>
      <w:r w:rsidR="0014179E" w:rsidRPr="00320BD8">
        <w:rPr>
          <w:rFonts w:asciiTheme="minorHAnsi" w:eastAsia="SimSun" w:hAnsiTheme="minorHAnsi" w:cs="Times New Roman"/>
          <w:kern w:val="3"/>
          <w:sz w:val="24"/>
          <w:szCs w:val="24"/>
          <w:lang w:eastAsia="en-US"/>
        </w:rPr>
        <w:t>When designing p-type materials, certain design considerations must be taken into account. The absorption spectra of sun light shows that the majority of the radiation that reaches the earth falls within the visible and near infrared region of the electromagnetic spectrum (300- 1100 nm).</w:t>
      </w:r>
      <w:r w:rsidR="0014179E" w:rsidRPr="00320BD8">
        <w:rPr>
          <w:rFonts w:asciiTheme="minorHAnsi" w:eastAsia="SimSun" w:hAnsiTheme="minorHAnsi" w:cs="Times New Roman"/>
          <w:iCs/>
          <w:kern w:val="3"/>
          <w:sz w:val="24"/>
          <w:szCs w:val="24"/>
          <w:lang w:eastAsia="en-US"/>
        </w:rPr>
        <w:fldChar w:fldCharType="begin" w:fldLock="1"/>
      </w:r>
      <w:r w:rsidR="0014179E" w:rsidRPr="00320BD8">
        <w:rPr>
          <w:rFonts w:asciiTheme="minorHAnsi" w:eastAsia="SimSun" w:hAnsiTheme="minorHAnsi" w:cs="Times New Roman"/>
          <w:kern w:val="3"/>
          <w:sz w:val="24"/>
          <w:szCs w:val="24"/>
          <w:lang w:eastAsia="en-US"/>
        </w:rPr>
        <w:instrText>ADDIN CSL_CITATION { "citationItems" : [ { "id" : "ITEM-1", "itemData" : { "DOI" : "10.1063/1.359792", "ISSN" : "00218979", "author" : [ { "dropping-particle" : "", "family" : "Yu", "given" : "G.", "non-dropping-particle" : "", "parse-names" : false, "suffix" : "" }, { "dropping-particle" : "", "family" : "Heeger", "given" : "a. J.", "non-dropping-particle" : "", "parse-names" : false, "suffix" : "" } ], "container-title" : "Journal of Applied Physics", "id" : "ITEM-1", "issue" : "7", "issued" : { "date-parts" : [ [ "1995" ] ] }, "page" : "4510", "title" : "Charge separation and photovoltaic conversion in polymer composites with internal donor/acceptor heterojunctions", "type" : "article-journal", "volume" : "78" }, "uris" : [ "http://www.mendeley.com/documents/?uuid=1e964475-0fdc-4fd7-b441-3f9f7a1293ed" ] } ], "mendeley" : { "formattedCitation" : "&lt;sup&gt;9&lt;/sup&gt;", "plainTextFormattedCitation" : "9", "previouslyFormattedCitation" : "&lt;sup&gt;9&lt;/sup&gt;" }, "properties" : { "noteIndex" : 0 }, "schema" : "https://github.com/citation-style-language/schema/raw/master/csl-citation.json" }</w:instrText>
      </w:r>
      <w:r w:rsidR="0014179E" w:rsidRPr="00320BD8">
        <w:rPr>
          <w:rFonts w:asciiTheme="minorHAnsi" w:eastAsia="SimSun" w:hAnsiTheme="minorHAnsi" w:cs="Times New Roman"/>
          <w:iCs/>
          <w:kern w:val="3"/>
          <w:sz w:val="24"/>
          <w:szCs w:val="24"/>
          <w:lang w:eastAsia="en-US"/>
        </w:rPr>
        <w:fldChar w:fldCharType="separate"/>
      </w:r>
      <w:r w:rsidR="0014179E" w:rsidRPr="00320BD8">
        <w:rPr>
          <w:rFonts w:asciiTheme="minorHAnsi" w:eastAsia="SimSun" w:hAnsiTheme="minorHAnsi" w:cs="Times New Roman"/>
          <w:noProof/>
          <w:kern w:val="3"/>
          <w:sz w:val="24"/>
          <w:szCs w:val="24"/>
          <w:vertAlign w:val="superscript"/>
          <w:lang w:eastAsia="en-US"/>
        </w:rPr>
        <w:t>9</w:t>
      </w:r>
      <w:r w:rsidR="0014179E" w:rsidRPr="00320BD8">
        <w:rPr>
          <w:rFonts w:asciiTheme="minorHAnsi" w:eastAsia="SimSun" w:hAnsiTheme="minorHAnsi" w:cs="Times New Roman"/>
          <w:iCs/>
          <w:kern w:val="3"/>
          <w:sz w:val="24"/>
          <w:szCs w:val="24"/>
          <w:lang w:eastAsia="en-US"/>
        </w:rPr>
        <w:fldChar w:fldCharType="end"/>
      </w:r>
      <w:r w:rsidR="0014179E" w:rsidRPr="00320BD8">
        <w:rPr>
          <w:rFonts w:asciiTheme="minorHAnsi" w:eastAsia="SimSun" w:hAnsiTheme="minorHAnsi" w:cs="Times New Roman"/>
          <w:kern w:val="3"/>
          <w:sz w:val="24"/>
          <w:szCs w:val="24"/>
          <w:lang w:eastAsia="en-US"/>
        </w:rPr>
        <w:t xml:space="preserve"> The peak in photon flux shows the optimum point to absorb light is at approximately 700 nm, because of the high photon density at this wavelength.</w:t>
      </w:r>
      <w:r w:rsidR="0014179E" w:rsidRPr="00320BD8">
        <w:rPr>
          <w:rFonts w:asciiTheme="minorHAnsi" w:eastAsia="SimSun" w:hAnsiTheme="minorHAnsi" w:cs="Times New Roman"/>
          <w:iCs/>
          <w:kern w:val="3"/>
          <w:sz w:val="24"/>
          <w:szCs w:val="24"/>
          <w:lang w:eastAsia="en-US"/>
        </w:rPr>
        <w:fldChar w:fldCharType="begin" w:fldLock="1"/>
      </w:r>
      <w:r w:rsidR="0014179E" w:rsidRPr="00320BD8">
        <w:rPr>
          <w:rFonts w:asciiTheme="minorHAnsi" w:eastAsia="SimSun" w:hAnsiTheme="minorHAnsi" w:cs="Times New Roman"/>
          <w:kern w:val="3"/>
          <w:sz w:val="24"/>
          <w:szCs w:val="24"/>
          <w:lang w:eastAsia="en-US"/>
        </w:rPr>
        <w:instrText>ADDIN CSL_CITATION { "citationItems" : [ { "id" : "ITEM-1", "itemData" : { "DOI" : "10.1039/c2ee21608f", "ISBN" : "1754-5706", "ISSN" : "1754-5692", "abstract" : "In this perspective article, we discuss the development of organic photovoltaic (OPVs) solar cells. Our focus will be on discussing the development of new donor polymers and device technologies, which resulted in enormous progress in OPV performances with power conversion efficiencies (PCEs) of 8-9%. However, for the wide spread usage of OPVs, high module efficiencies (&gt;10%) and lifetimes suitable for commercial applications are required. To achieve such goals, interdisciplinary advances in the development of new light-harvesting materials, the improvement of device structures, and the development of cost effective device processing methods are crucial. In particular, new donor polymers overcoming the drawbacks of current polymer solar cells can play an important role to further improve the PCEs and device stability. This perspective article addresses the polymer design criteria that have been distilled out from the research of the past 20 years: energy level matching, nano-morphology of polymer/acceptor blend films, local dipole moments of the polymer chains, and stability. Also, we introduce representative donor polymers and describe the research progress in the polymers development to move beyond certain milestones. We emphasize the importance of the synergetic research efforts in developing new materials, such as the design of new polymers with improved physical properties, the development of device technologies and a fundamental understanding of OPV mechanisms, which will help to continuously enhance the performance of OPVs.", "author" : [ { "dropping-particle" : "", "family" : "Son", "given" : "Hae Jung", "non-dropping-particle" : "", "parse-names" : false, "suffix" : "" }, { "dropping-particle" : "", "family" : "Carsten", "given" : "Bridget", "non-dropping-particle" : "", "parse-names" : false, "suffix" : "" }, { "dropping-particle" : "", "family" : "Jung", "given" : "In Hwan", "non-dropping-particle" : "", "parse-names" : false, "suffix" : "" }, { "dropping-particle" : "", "family" : "Yu", "given" : "Luping", "non-dropping-particle" : "", "parse-names" : false, "suffix" : "" } ], "container-title" : "Energy &amp; Environmental Science", "id" : "ITEM-1", "issue" : "8", "issued" : { "date-parts" : [ [ "2012" ] ] }, "page" : "8158", "title" : "Overcoming efficiency challenges in organic solar cells: rational development of conjugated polymers", "type" : "article-journal", "volume" : "5" }, "uris" : [ "http://www.mendeley.com/documents/?uuid=9c437f1c-2557-4c4e-b851-1eae6d77ec3e" ] } ], "mendeley" : { "formattedCitation" : "&lt;sup&gt;8&lt;/sup&gt;", "plainTextFormattedCitation" : "8", "previouslyFormattedCitation" : "&lt;sup&gt;8&lt;/sup&gt;" }, "properties" : { "noteIndex" : 0 }, "schema" : "https://github.com/citation-style-language/schema/raw/master/csl-citation.json" }</w:instrText>
      </w:r>
      <w:r w:rsidR="0014179E" w:rsidRPr="00320BD8">
        <w:rPr>
          <w:rFonts w:asciiTheme="minorHAnsi" w:eastAsia="SimSun" w:hAnsiTheme="minorHAnsi" w:cs="Times New Roman"/>
          <w:iCs/>
          <w:kern w:val="3"/>
          <w:sz w:val="24"/>
          <w:szCs w:val="24"/>
          <w:lang w:eastAsia="en-US"/>
        </w:rPr>
        <w:fldChar w:fldCharType="separate"/>
      </w:r>
      <w:r w:rsidR="0014179E" w:rsidRPr="00320BD8">
        <w:rPr>
          <w:rFonts w:asciiTheme="minorHAnsi" w:eastAsia="SimSun" w:hAnsiTheme="minorHAnsi" w:cs="Times New Roman"/>
          <w:noProof/>
          <w:kern w:val="3"/>
          <w:sz w:val="24"/>
          <w:szCs w:val="24"/>
          <w:vertAlign w:val="superscript"/>
          <w:lang w:eastAsia="en-US"/>
        </w:rPr>
        <w:t>8</w:t>
      </w:r>
      <w:r w:rsidR="0014179E" w:rsidRPr="00320BD8">
        <w:rPr>
          <w:rFonts w:asciiTheme="minorHAnsi" w:eastAsia="SimSun" w:hAnsiTheme="minorHAnsi" w:cs="Times New Roman"/>
          <w:iCs/>
          <w:kern w:val="3"/>
          <w:sz w:val="24"/>
          <w:szCs w:val="24"/>
          <w:lang w:eastAsia="en-US"/>
        </w:rPr>
        <w:fldChar w:fldCharType="end"/>
      </w:r>
      <w:r w:rsidR="0014179E" w:rsidRPr="00320BD8">
        <w:rPr>
          <w:rFonts w:asciiTheme="minorHAnsi" w:eastAsia="SimSun" w:hAnsiTheme="minorHAnsi" w:cs="Times New Roman"/>
          <w:kern w:val="3"/>
          <w:sz w:val="24"/>
          <w:szCs w:val="24"/>
          <w:lang w:eastAsia="en-US"/>
        </w:rPr>
        <w:t xml:space="preserve"> Band gaps should be altered to absorb as much of the solar spectrum as possible. However, as stated previously the band gap should not be too narrow as to diminish properties such as the V</w:t>
      </w:r>
      <w:r w:rsidR="0014179E" w:rsidRPr="00320BD8">
        <w:rPr>
          <w:rFonts w:asciiTheme="minorHAnsi" w:eastAsia="SimSun" w:hAnsiTheme="minorHAnsi" w:cs="Times New Roman"/>
          <w:kern w:val="3"/>
          <w:sz w:val="24"/>
          <w:szCs w:val="24"/>
          <w:vertAlign w:val="subscript"/>
          <w:lang w:eastAsia="en-US"/>
        </w:rPr>
        <w:t>OC</w:t>
      </w:r>
      <w:r w:rsidR="0014179E" w:rsidRPr="00320BD8">
        <w:rPr>
          <w:rFonts w:asciiTheme="minorHAnsi" w:eastAsia="SimSun" w:hAnsiTheme="minorHAnsi" w:cs="Times New Roman"/>
          <w:kern w:val="3"/>
          <w:sz w:val="24"/>
          <w:szCs w:val="24"/>
          <w:lang w:eastAsia="en-US"/>
        </w:rPr>
        <w:t>.</w:t>
      </w:r>
    </w:p>
    <w:p w14:paraId="4D1AA724" w14:textId="2A742752" w:rsidR="0014179E" w:rsidRPr="00320BD8" w:rsidRDefault="0014179E" w:rsidP="0014179E">
      <w:pPr>
        <w:spacing w:line="360" w:lineRule="auto"/>
        <w:jc w:val="both"/>
        <w:rPr>
          <w:rFonts w:asciiTheme="minorHAnsi" w:eastAsia="SimSun" w:hAnsiTheme="minorHAnsi" w:cs="Times New Roman"/>
          <w:iCs/>
          <w:kern w:val="3"/>
          <w:sz w:val="24"/>
          <w:szCs w:val="24"/>
          <w:lang w:eastAsia="en-US"/>
        </w:rPr>
      </w:pPr>
      <w:r w:rsidRPr="00320BD8">
        <w:rPr>
          <w:rFonts w:asciiTheme="minorHAnsi" w:eastAsia="SimSun" w:hAnsiTheme="minorHAnsi" w:cs="Times New Roman"/>
          <w:kern w:val="3"/>
          <w:sz w:val="24"/>
          <w:szCs w:val="24"/>
          <w:lang w:eastAsia="en-US"/>
        </w:rPr>
        <w:t xml:space="preserve"> Two main strategies are utilised that have been shown to give narrower band gaps. In 1984, the first narrow band gap polymer was synthesised in the form of poly (isothianaphthene) (PITN) which showed marked improvements in both conductivity and stability.</w:t>
      </w:r>
      <w:r w:rsidRPr="00320BD8">
        <w:rPr>
          <w:rFonts w:asciiTheme="minorHAnsi" w:eastAsia="SimSun" w:hAnsiTheme="minorHAnsi" w:cs="Times New Roman"/>
          <w:iCs/>
          <w:kern w:val="3"/>
          <w:sz w:val="24"/>
          <w:szCs w:val="24"/>
          <w:lang w:eastAsia="en-US"/>
        </w:rPr>
        <w:fldChar w:fldCharType="begin" w:fldLock="1"/>
      </w:r>
      <w:r w:rsidRPr="00320BD8">
        <w:rPr>
          <w:rFonts w:asciiTheme="minorHAnsi" w:eastAsia="SimSun" w:hAnsiTheme="minorHAnsi" w:cs="Times New Roman"/>
          <w:kern w:val="3"/>
          <w:sz w:val="24"/>
          <w:szCs w:val="24"/>
          <w:lang w:eastAsia="en-US"/>
        </w:rPr>
        <w:instrText>ADDIN CSL_CITATION { "citationItems" : [ { "id" : "ITEM-1", "itemData" : { "DOI" : "10.1039/c2ee21608f", "ISBN" : "1754-5706", "ISSN" : "1754-5692", "abstract" : "In this perspective article, we discuss the development of organic photovoltaic (OPVs) solar cells. Our focus will be on discussing the development of new donor polymers and device technologies, which resulted in enormous progress in OPV performances with power conversion efficiencies (PCEs) of 8-9%. However, for the wide spread usage of OPVs, high module efficiencies (&gt;10%) and lifetimes suitable for commercial applications are required. To achieve such goals, interdisciplinary advances in the development of new light-harvesting materials, the improvement of device structures, and the development of cost effective device processing methods are crucial. In particular, new donor polymers overcoming the drawbacks of current polymer solar cells can play an important role to further improve the PCEs and device stability. This perspective article addresses the polymer design criteria that have been distilled out from the research of the past 20 years: energy level matching, nano-morphology of polymer/acceptor blend films, local dipole moments of the polymer chains, and stability. Also, we introduce representative donor polymers and describe the research progress in the polymers development to move beyond certain milestones. We emphasize the importance of the synergetic research efforts in developing new materials, such as the design of new polymers with improved physical properties, the development of device technologies and a fundamental understanding of OPV mechanisms, which will help to continuously enhance the performance of OPVs.", "author" : [ { "dropping-particle" : "", "family" : "Son", "given" : "Hae Jung", "non-dropping-particle" : "", "parse-names" : false, "suffix" : "" }, { "dropping-particle" : "", "family" : "Carsten", "given" : "Bridget", "non-dropping-particle" : "", "parse-names" : false, "suffix" : "" }, { "dropping-particle" : "", "family" : "Jung", "given" : "In Hwan", "non-dropping-particle" : "", "parse-names" : false, "suffix" : "" }, { "dropping-particle" : "", "family" : "Yu", "given" : "Luping", "non-dropping-particle" : "", "parse-names" : false, "suffix" : "" } ], "container-title" : "Energy &amp; Environmental Science", "id" : "ITEM-1", "issue" : "8", "issued" : { "date-parts" : [ [ "2012" ] ] }, "page" : "8158", "title" : "Overcoming efficiency challenges in organic solar cells: rational development of conjugated polymers", "type" : "article-journal", "volume" : "5" }, "uris" : [ "http://www.mendeley.com/documents/?uuid=752cbe8f-2a9d-4aff-9b79-2fd337aa7cd0" ] }, { "id" : "ITEM-2", "itemData" : { "DOI" : "10.1021/cr900182s", "ISSN" : "1520-6890", "PMID" : "19785455", "author" : [ { "dropping-particle" : "", "family" : "Cheng", "given" : "Yen-Ju", "non-dropping-particle" : "", "parse-names" : false, "suffix" : "" }, { "dropping-particle" : "", "family" : "Yang", "given" : "Sheng-Hsiung", "non-dropping-particle" : "", "parse-names" : false, "suffix" : "" }, { "dropping-particle" : "", "family" : "Hsu", "given" : "Chain-Shu", "non-dropping-particle" : "", "parse-names" : false, "suffix" : "" } ], "container-title" : "Chemical reviews", "id" : "ITEM-2", "issue" : "11", "issued" : { "date-parts" : [ [ "2009", "11" ] ] }, "page" : "5868-923", "title" : "Synthesis of conjugated polymers for organic solar cell applications.", "type" : "article-journal", "volume" : "109" }, "uris" : [ "http://www.mendeley.com/documents/?uuid=1885468a-4b0a-4b3a-900e-344dd1f40e18" ] }, { "id" : "ITEM-3", "itemData" : { "DOI" : "10.1021/cm2038427", "ISSN" : "0897-4756", "author" : [ { "dropping-particle" : "", "family" : "Braunecker", "given" : "Wade a.", "non-dropping-particle" : "", "parse-names" : false, "suffix" : "" }, { "dropping-particle" : "", "family" : "Owczarczyk", "given" : "Zbyslaw R.", "non-dropping-particle" : "", "parse-names" : false, "suffix" : "" }, { "dropping-particle" : "", "family" : "Garcia", "given" : "Andres", "non-dropping-particle" : "", "parse-names" : false, "suffix" : "" }, { "dropping-particle" : "", "family" : "Kopidakis", "given" : "Nikos", "non-dropping-particle" : "", "parse-names" : false, "suffix" : "" }, { "dropping-particle" : "", "family" : "Larsen", "given" : "Ross E.", "non-dropping-particle" : "", "parse-names" : false, "suffix" : "" }, { "dropping-particle" : "", "family" : "Hammond", "given" : "Scott R.", "non-dropping-particle" : "", "parse-names" : false, "suffix" : "" }, { "dropping-particle" : "", "family" : "Ginley", "given" : "David S.", "non-dropping-particle" : "", "parse-names" : false, "suffix" : "" }, { "dropping-particle" : "", "family" : "Olson", "given" : "Dana C.", "non-dropping-particle" : "", "parse-names" : false, "suffix" : "" } ], "container-title" : "Chemistry of Materials", "id" : "ITEM-3", "issue" : "7", "issued" : { "date-parts" : [ [ "2012", "4", "10" ] ] }, "page" : "1346-1356", "title" : "Benzodithiophene and Imide-Based Copolymers for Photovoltaic Applications", "type" : "article-journal", "volume" : "24" }, "uris" : [ "http://www.mendeley.com/documents/?uuid=6eb778e7-8b89-4318-af04-739135525e10" ] } ], "mendeley" : { "formattedCitation" : "&lt;sup&gt;8,14,45&lt;/sup&gt;", "plainTextFormattedCitation" : "8,14,45", "previouslyFormattedCitation" : "&lt;sup&gt;8,14,45&lt;/sup&gt;" }, "properties" : { "noteIndex" : 0 }, "schema" : "https://github.com/citation-style-language/schema/raw/master/csl-citation.json" }</w:instrText>
      </w:r>
      <w:r w:rsidRPr="00320BD8">
        <w:rPr>
          <w:rFonts w:asciiTheme="minorHAnsi" w:eastAsia="SimSun" w:hAnsiTheme="minorHAnsi" w:cs="Times New Roman"/>
          <w:iCs/>
          <w:kern w:val="3"/>
          <w:sz w:val="24"/>
          <w:szCs w:val="24"/>
          <w:lang w:eastAsia="en-US"/>
        </w:rPr>
        <w:fldChar w:fldCharType="separate"/>
      </w:r>
      <w:r w:rsidRPr="00320BD8">
        <w:rPr>
          <w:rFonts w:asciiTheme="minorHAnsi" w:eastAsia="SimSun" w:hAnsiTheme="minorHAnsi" w:cs="Times New Roman"/>
          <w:noProof/>
          <w:kern w:val="3"/>
          <w:sz w:val="24"/>
          <w:szCs w:val="24"/>
          <w:vertAlign w:val="superscript"/>
          <w:lang w:eastAsia="en-US"/>
        </w:rPr>
        <w:t>8,14,45</w:t>
      </w:r>
      <w:r w:rsidRPr="00320BD8">
        <w:rPr>
          <w:rFonts w:asciiTheme="minorHAnsi" w:eastAsia="SimSun" w:hAnsiTheme="minorHAnsi" w:cs="Times New Roman"/>
          <w:iCs/>
          <w:kern w:val="3"/>
          <w:sz w:val="24"/>
          <w:szCs w:val="24"/>
          <w:lang w:eastAsia="en-US"/>
        </w:rPr>
        <w:fldChar w:fldCharType="end"/>
      </w:r>
      <w:r w:rsidRPr="00320BD8">
        <w:rPr>
          <w:rFonts w:asciiTheme="minorHAnsi" w:eastAsia="SimSun" w:hAnsiTheme="minorHAnsi" w:cs="Times New Roman"/>
          <w:kern w:val="3"/>
          <w:sz w:val="24"/>
          <w:szCs w:val="24"/>
          <w:lang w:eastAsia="en-US"/>
        </w:rPr>
        <w:t xml:space="preserve"> </w:t>
      </w:r>
      <w:r w:rsidRPr="00320BD8">
        <w:rPr>
          <w:rFonts w:eastAsia="SimSun" w:cs="Times New Roman"/>
          <w:kern w:val="3"/>
          <w:sz w:val="24"/>
          <w:szCs w:val="24"/>
          <w:lang w:eastAsia="en-US"/>
        </w:rPr>
        <w:t>It owes its narrow band gap to quinoid resonance, which requires fused aromatic rings along the polymer backbone. Resonance along the polymer chain can occur between the more stable aromatic structure and the destabilised quinoid structure</w:t>
      </w:r>
      <w:r w:rsidR="00E4141F">
        <w:rPr>
          <w:rFonts w:eastAsia="SimSun" w:cs="Times New Roman"/>
          <w:kern w:val="3"/>
          <w:sz w:val="24"/>
          <w:szCs w:val="24"/>
          <w:lang w:eastAsia="en-US"/>
        </w:rPr>
        <w:t xml:space="preserve"> as displayed in figure </w:t>
      </w:r>
      <w:commentRangeStart w:id="58"/>
      <w:r w:rsidR="00E4141F">
        <w:rPr>
          <w:rFonts w:eastAsia="SimSun" w:cs="Times New Roman"/>
          <w:kern w:val="3"/>
          <w:sz w:val="24"/>
          <w:szCs w:val="24"/>
          <w:lang w:eastAsia="en-US"/>
        </w:rPr>
        <w:t>9</w:t>
      </w:r>
      <w:commentRangeEnd w:id="58"/>
      <w:r w:rsidR="00E4141F">
        <w:rPr>
          <w:rStyle w:val="CommentReference"/>
        </w:rPr>
        <w:commentReference w:id="58"/>
      </w:r>
      <w:r w:rsidRPr="00320BD8">
        <w:rPr>
          <w:rFonts w:eastAsia="SimSun" w:cs="Times New Roman"/>
          <w:kern w:val="3"/>
          <w:sz w:val="24"/>
          <w:szCs w:val="24"/>
          <w:lang w:eastAsia="en-US"/>
        </w:rPr>
        <w:t>.</w:t>
      </w:r>
      <w:r w:rsidRPr="00320BD8">
        <w:rPr>
          <w:rFonts w:eastAsia="SimSun" w:cs="Times New Roman"/>
          <w:iCs/>
          <w:kern w:val="3"/>
          <w:sz w:val="24"/>
          <w:szCs w:val="24"/>
          <w:lang w:eastAsia="en-US"/>
        </w:rPr>
        <w:fldChar w:fldCharType="begin" w:fldLock="1"/>
      </w:r>
      <w:r w:rsidRPr="00320BD8">
        <w:rPr>
          <w:rFonts w:eastAsia="SimSun" w:cs="Times New Roman"/>
          <w:kern w:val="3"/>
          <w:sz w:val="24"/>
          <w:szCs w:val="24"/>
          <w:lang w:eastAsia="en-US"/>
        </w:rPr>
        <w:instrText>ADDIN CSL_CITATION { "citationItems" : [ { "id" : "ITEM-1", "itemData" : { "DOI" : "10.1021/cm2038427", "ISSN" : "0897-4756", "author" : [ { "dropping-particle" : "", "family" : "Braunecker", "given" : "Wade a.", "non-dropping-particle" : "", "parse-names" : false, "suffix" : "" }, { "dropping-particle" : "", "family" : "Owczarczyk", "given" : "Zbyslaw R.", "non-dropping-particle" : "", "parse-names" : false, "suffix" : "" }, { "dropping-particle" : "", "family" : "Garcia", "given" : "Andres", "non-dropping-particle" : "", "parse-names" : false, "suffix" : "" }, { "dropping-particle" : "", "family" : "Kopidakis", "given" : "Nikos", "non-dropping-particle" : "", "parse-names" : false, "suffix" : "" }, { "dropping-particle" : "", "family" : "Larsen", "given" : "Ross E.", "non-dropping-particle" : "", "parse-names" : false, "suffix" : "" }, { "dropping-particle" : "", "family" : "Hammond", "given" : "Scott R.", "non-dropping-particle" : "", "parse-names" : false, "suffix" : "" }, { "dropping-particle" : "", "family" : "Ginley", "given" : "David S.", "non-dropping-particle" : "", "parse-names" : false, "suffix" : "" }, { "dropping-particle" : "", "family" : "Olson", "given" : "Dana C.", "non-dropping-particle" : "", "parse-names" : false, "suffix" : "" } ], "container-title" : "Chemistry of Materials", "id" : "ITEM-1", "issue" : "7", "issued" : { "date-parts" : [ [ "2012", "4", "10" ] ] }, "page" : "1346-1356", "title" : "Benzodithiophene and Imide-Based Copolymers for Photovoltaic Applications", "type" : "article-journal", "volume" : "24" }, "uris" : [ "http://www.mendeley.com/documents/?uuid=6eb778e7-8b89-4318-af04-739135525e10" ] }, { "id" : "ITEM-2", "itemData" : { "DOI" : "10.1021/ma201648t", "ISSN" : "0024-9297", "author" : [ { "dropping-particle" : "", "family" : "Zhou", "given" : "Huaxing", "non-dropping-particle" : "", "parse-names" : false, "suffix" : "" }, { "dropping-particle" : "", "family" : "Yang", "given" : "Liqiang", "non-dropping-particle" : "", "parse-names" : false, "suffix" : "" }, { "dropping-particle" : "", "family" : "You", "given" : "Wei", "non-dropping-particle" : "", "parse-names" : false, "suffix" : "" } ], "container-title" : "Macromolecules", "id" : "ITEM-2", "issue" : "2", "issued" : { "date-parts" : [ [ "2012", "1", "24" ] ] }, "page" : "607-632", "title" : "Rational Design of High Performance Conjugated Polymers for Organic Solar Cells", "type" : "article-journal", "volume" : "45" }, "uris" : [ "http://www.mendeley.com/documents/?uuid=2cdd3537-f84a-4255-8112-9e259a8e5089" ] }, { "id" : "ITEM-3", "itemData" : { "DOI" : "10.1021/cr900182s", "ISSN" : "1520-6890", "PMID" : "19785455", "author" : [ { "dropping-particle" : "", "family" : "Cheng", "given" : "Yen-Ju", "non-dropping-particle" : "", "parse-names" : false, "suffix" : "" }, { "dropping-particle" : "", "family" : "Yang", "given" : "Sheng-Hsiung", "non-dropping-particle" : "", "parse-names" : false, "suffix" : "" }, { "dropping-particle" : "", "family" : "Hsu", "given" : "Chain-Shu", "non-dropping-particle" : "", "parse-names" : false, "suffix" : "" } ], "container-title" : "Chemical reviews", "id" : "ITEM-3", "issue" : "11", "issued" : { "date-parts" : [ [ "2009", "11" ] ] }, "page" : "5868-923", "title" : "Synthesis of conjugated polymers for organic solar cell applications.", "type" : "article-journal", "volume" : "109" }, "uris" : [ "http://www.mendeley.com/documents/?uuid=1885468a-4b0a-4b3a-900e-344dd1f40e18" ] } ], "mendeley" : { "formattedCitation" : "&lt;sup&gt;14,41,45&lt;/sup&gt;", "manualFormatting" : "41,45", "plainTextFormattedCitation" : "14,41,45", "previouslyFormattedCitation" : "&lt;sup&gt;14,41,45&lt;/sup&gt;" }, "properties" : { "noteIndex" : 0 }, "schema" : "https://github.com/citation-style-language/schema/raw/master/csl-citation.json" }</w:instrText>
      </w:r>
      <w:r w:rsidRPr="00320BD8">
        <w:rPr>
          <w:rFonts w:eastAsia="SimSun" w:cs="Times New Roman"/>
          <w:iCs/>
          <w:kern w:val="3"/>
          <w:sz w:val="24"/>
          <w:szCs w:val="24"/>
          <w:lang w:eastAsia="en-US"/>
        </w:rPr>
        <w:fldChar w:fldCharType="separate"/>
      </w:r>
      <w:r w:rsidRPr="00320BD8">
        <w:rPr>
          <w:rFonts w:eastAsia="SimSun" w:cs="Times New Roman"/>
          <w:noProof/>
          <w:kern w:val="3"/>
          <w:sz w:val="24"/>
          <w:szCs w:val="24"/>
          <w:vertAlign w:val="superscript"/>
          <w:lang w:eastAsia="en-US"/>
        </w:rPr>
        <w:t>41,45</w:t>
      </w:r>
      <w:r w:rsidRPr="00320BD8">
        <w:rPr>
          <w:rFonts w:eastAsia="SimSun" w:cs="Times New Roman"/>
          <w:iCs/>
          <w:kern w:val="3"/>
          <w:sz w:val="24"/>
          <w:szCs w:val="24"/>
          <w:lang w:eastAsia="en-US"/>
        </w:rPr>
        <w:fldChar w:fldCharType="end"/>
      </w:r>
      <w:r w:rsidRPr="00320BD8">
        <w:rPr>
          <w:rFonts w:eastAsia="SimSun" w:cs="Times New Roman"/>
          <w:kern w:val="3"/>
          <w:sz w:val="24"/>
          <w:szCs w:val="24"/>
          <w:lang w:eastAsia="en-US"/>
        </w:rPr>
        <w:t xml:space="preserve"> </w:t>
      </w:r>
    </w:p>
    <w:p w14:paraId="128ADEC2" w14:textId="2EAD9290" w:rsidR="0014179E" w:rsidRPr="00CB3BE0" w:rsidRDefault="002D70E6" w:rsidP="002D70E6">
      <w:pPr>
        <w:spacing w:line="360" w:lineRule="auto"/>
        <w:jc w:val="both"/>
        <w:rPr>
          <w:b/>
          <w:bCs/>
        </w:rPr>
      </w:pPr>
      <w:r>
        <w:rPr>
          <w:rFonts w:eastAsia="SimSun" w:cs="Times New Roman"/>
          <w:iCs/>
          <w:noProof/>
          <w:kern w:val="3"/>
          <w:lang w:eastAsia="en-GB"/>
        </w:rPr>
        <w:lastRenderedPageBreak/>
        <mc:AlternateContent>
          <mc:Choice Requires="wpg">
            <w:drawing>
              <wp:anchor distT="0" distB="0" distL="114300" distR="114300" simplePos="0" relativeHeight="251547648" behindDoc="0" locked="0" layoutInCell="1" allowOverlap="1" wp14:anchorId="75D10840" wp14:editId="635E5681">
                <wp:simplePos x="0" y="0"/>
                <wp:positionH relativeFrom="column">
                  <wp:posOffset>-307975</wp:posOffset>
                </wp:positionH>
                <wp:positionV relativeFrom="paragraph">
                  <wp:posOffset>2983040</wp:posOffset>
                </wp:positionV>
                <wp:extent cx="5905500" cy="4359360"/>
                <wp:effectExtent l="0" t="0" r="0" b="3175"/>
                <wp:wrapSquare wrapText="bothSides"/>
                <wp:docPr id="306" name="Group 306"/>
                <wp:cNvGraphicFramePr/>
                <a:graphic xmlns:a="http://schemas.openxmlformats.org/drawingml/2006/main">
                  <a:graphicData uri="http://schemas.microsoft.com/office/word/2010/wordprocessingGroup">
                    <wpg:wgp>
                      <wpg:cNvGrpSpPr/>
                      <wpg:grpSpPr>
                        <a:xfrm>
                          <a:off x="0" y="0"/>
                          <a:ext cx="5905500" cy="4359360"/>
                          <a:chOff x="-81888" y="1"/>
                          <a:chExt cx="5905500" cy="4360027"/>
                        </a:xfrm>
                      </wpg:grpSpPr>
                      <pic:pic xmlns:pic="http://schemas.openxmlformats.org/drawingml/2006/picture">
                        <pic:nvPicPr>
                          <pic:cNvPr id="291" name="Picture 291"/>
                          <pic:cNvPicPr>
                            <a:picLocks noChangeAspect="1"/>
                          </pic:cNvPicPr>
                        </pic:nvPicPr>
                        <pic:blipFill>
                          <a:blip r:embed="rId133">
                            <a:extLst>
                              <a:ext uri="{28A0092B-C50C-407E-A947-70E740481C1C}">
                                <a14:useLocalDpi xmlns:a14="http://schemas.microsoft.com/office/drawing/2010/main" val="0"/>
                              </a:ext>
                            </a:extLst>
                          </a:blip>
                          <a:srcRect/>
                          <a:stretch>
                            <a:fillRect/>
                          </a:stretch>
                        </pic:blipFill>
                        <pic:spPr bwMode="auto">
                          <a:xfrm>
                            <a:off x="259307" y="1"/>
                            <a:ext cx="5377218" cy="3429064"/>
                          </a:xfrm>
                          <a:prstGeom prst="rect">
                            <a:avLst/>
                          </a:prstGeom>
                          <a:noFill/>
                          <a:ln>
                            <a:noFill/>
                          </a:ln>
                        </pic:spPr>
                      </pic:pic>
                      <wps:wsp>
                        <wps:cNvPr id="305" name="Text Box 305"/>
                        <wps:cNvSpPr txBox="1"/>
                        <wps:spPr>
                          <a:xfrm>
                            <a:off x="-81888" y="3590925"/>
                            <a:ext cx="5905500" cy="769103"/>
                          </a:xfrm>
                          <a:prstGeom prst="rect">
                            <a:avLst/>
                          </a:prstGeom>
                          <a:solidFill>
                            <a:prstClr val="white"/>
                          </a:solidFill>
                          <a:ln>
                            <a:noFill/>
                          </a:ln>
                          <a:effectLst/>
                        </wps:spPr>
                        <wps:txbx>
                          <w:txbxContent>
                            <w:p w14:paraId="5642A394" w14:textId="5ED579B2" w:rsidR="00CB748F" w:rsidRPr="00CB3BE0" w:rsidRDefault="00CB748F" w:rsidP="0014179E">
                              <w:pPr>
                                <w:pStyle w:val="ListParagraph"/>
                                <w:rPr>
                                  <w:rFonts w:eastAsia="SimSun" w:cs="Times New Roman"/>
                                  <w:iCs w:val="0"/>
                                  <w:noProof/>
                                  <w:kern w:val="3"/>
                                </w:rPr>
                              </w:pPr>
                              <w:bookmarkStart w:id="59" w:name="_Toc474854400"/>
                              <w:r>
                                <w:rPr>
                                  <w:b/>
                                  <w:bCs/>
                                </w:rPr>
                                <w:t>Figure</w:t>
                              </w:r>
                              <w:r w:rsidRPr="00CB3BE0">
                                <w:rPr>
                                  <w:b/>
                                  <w:bCs/>
                                </w:rPr>
                                <w:t xml:space="preserve"> </w:t>
                              </w:r>
                              <w:r>
                                <w:rPr>
                                  <w:b/>
                                  <w:bCs/>
                                </w:rPr>
                                <w:fldChar w:fldCharType="begin"/>
                              </w:r>
                              <w:r>
                                <w:rPr>
                                  <w:b/>
                                  <w:bCs/>
                                </w:rPr>
                                <w:instrText xml:space="preserve"> SEQ Figure \* ARABIC </w:instrText>
                              </w:r>
                              <w:r>
                                <w:rPr>
                                  <w:b/>
                                  <w:bCs/>
                                </w:rPr>
                                <w:fldChar w:fldCharType="separate"/>
                              </w:r>
                              <w:r>
                                <w:rPr>
                                  <w:b/>
                                  <w:bCs/>
                                  <w:noProof/>
                                </w:rPr>
                                <w:t>10</w:t>
                              </w:r>
                              <w:r>
                                <w:rPr>
                                  <w:b/>
                                  <w:bCs/>
                                </w:rPr>
                                <w:fldChar w:fldCharType="end"/>
                              </w:r>
                              <w:r>
                                <w:t xml:space="preserve"> M</w:t>
                              </w:r>
                              <w:r w:rsidRPr="00CB3BE0">
                                <w:t>olecular orbital diagram</w:t>
                              </w:r>
                              <w:r>
                                <w:t>s</w:t>
                              </w:r>
                              <w:r w:rsidRPr="00CB3BE0">
                                <w:t xml:space="preserve"> highlighting the effect of donor-acceptor type polymers </w:t>
                              </w:r>
                              <w:r>
                                <w:t xml:space="preserve">(on the right hand side) </w:t>
                              </w:r>
                              <w:r w:rsidRPr="00CB3BE0">
                                <w:t xml:space="preserve">on narrowing band gaps </w:t>
                              </w:r>
                              <w:r>
                                <w:t>over more basic homopolymers</w:t>
                              </w:r>
                              <w:bookmarkEnd w:id="59"/>
                              <w:r>
                                <w:t xml:space="preserve"> (on the left hand side)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5D10840" id="Group 306" o:spid="_x0000_s1051" style="position:absolute;left:0;text-align:left;margin-left:-24.25pt;margin-top:234.9pt;width:465pt;height:343.25pt;z-index:251547648" coordorigin="-818" coordsize="59055,4360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">
                <v:shape id="Picture 291" o:spid="_x0000_s1052" type="#_x0000_t75" style="position:absolute;left:2593;width:53772;height:34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">
                  <v:imagedata r:id="rId134" o:title=""/>
                </v:shape>
                <v:shape id="Text Box 305" o:spid="_x0000_s1053" type="#_x0000_t202" style="position:absolute;left:-818;top:35909;width:59054;height:76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" stroked="f">
                  <v:textbox style="mso-fit-shape-to-text:t" inset="0,0,0,0">
                    <w:txbxContent>
                      <w:p w14:paraId="5642A394" w14:textId="5ED579B2" w:rsidR="00CB748F" w:rsidRPr="00CB3BE0" w:rsidRDefault="00CB748F" w:rsidP="0014179E">
                        <w:pPr>
                          <w:pStyle w:val="ListParagraph"/>
                          <w:rPr>
                            <w:rFonts w:eastAsia="SimSun" w:cs="Times New Roman"/>
                            <w:iCs w:val="0"/>
                            <w:noProof/>
                            <w:kern w:val="3"/>
                          </w:rPr>
                        </w:pPr>
                        <w:bookmarkStart w:id="60" w:name="_Toc474854400"/>
                        <w:r>
                          <w:rPr>
                            <w:b/>
                            <w:bCs/>
                          </w:rPr>
                          <w:t>Figure</w:t>
                        </w:r>
                        <w:r w:rsidRPr="00CB3BE0">
                          <w:rPr>
                            <w:b/>
                            <w:bCs/>
                          </w:rPr>
                          <w:t xml:space="preserve"> </w:t>
                        </w:r>
                        <w:r>
                          <w:rPr>
                            <w:b/>
                            <w:bCs/>
                          </w:rPr>
                          <w:fldChar w:fldCharType="begin"/>
                        </w:r>
                        <w:r>
                          <w:rPr>
                            <w:b/>
                            <w:bCs/>
                          </w:rPr>
                          <w:instrText xml:space="preserve"> SEQ Figure \* ARABIC </w:instrText>
                        </w:r>
                        <w:r>
                          <w:rPr>
                            <w:b/>
                            <w:bCs/>
                          </w:rPr>
                          <w:fldChar w:fldCharType="separate"/>
                        </w:r>
                        <w:r>
                          <w:rPr>
                            <w:b/>
                            <w:bCs/>
                            <w:noProof/>
                          </w:rPr>
                          <w:t>10</w:t>
                        </w:r>
                        <w:r>
                          <w:rPr>
                            <w:b/>
                            <w:bCs/>
                          </w:rPr>
                          <w:fldChar w:fldCharType="end"/>
                        </w:r>
                        <w:r>
                          <w:t xml:space="preserve"> M</w:t>
                        </w:r>
                        <w:r w:rsidRPr="00CB3BE0">
                          <w:t>olecular orbital diagram</w:t>
                        </w:r>
                        <w:r>
                          <w:t>s</w:t>
                        </w:r>
                        <w:r w:rsidRPr="00CB3BE0">
                          <w:t xml:space="preserve"> highlighting the effect of donor-acceptor type polymers </w:t>
                        </w:r>
                        <w:r>
                          <w:t xml:space="preserve">(on the right hand side) </w:t>
                        </w:r>
                        <w:r w:rsidRPr="00CB3BE0">
                          <w:t xml:space="preserve">on narrowing band gaps </w:t>
                        </w:r>
                        <w:r>
                          <w:t>over more basic homopolymers</w:t>
                        </w:r>
                        <w:bookmarkEnd w:id="60"/>
                        <w:r>
                          <w:t xml:space="preserve"> (on the left hand side)</w:t>
                        </w:r>
                      </w:p>
                    </w:txbxContent>
                  </v:textbox>
                </v:shape>
                <w10:wrap type="square"/>
              </v:group>
            </w:pict>
          </mc:Fallback>
        </mc:AlternateContent>
      </w:r>
      <w:r w:rsidR="0014179E" w:rsidRPr="00320BD8">
        <w:rPr>
          <w:rFonts w:eastAsia="SimSun" w:cs="Times New Roman"/>
          <w:kern w:val="3"/>
          <w:sz w:val="24"/>
          <w:szCs w:val="24"/>
          <w:lang w:eastAsia="en-US"/>
        </w:rPr>
        <w:t>In order to establish the quinoid structure, the aromaticity of the structure must be lost which increases the energy level of the ground state molecule. The resultant polymer displays a narrower band gap relative to one with just an aromatic network. Thus, the band gap of PITN lies 0.3 eV lower than that of the comparable polythiophene through quinoid resonance stabilisation alone. More recently, a new approach has been taken in polymer design where alternating electron-rich and electron poor monomer units are copolymerised. This creates a ‘’push-pull’’ mechanism between donor monomers and acceptor monomers</w:t>
      </w:r>
      <w:r w:rsidR="00E4141F">
        <w:rPr>
          <w:rFonts w:eastAsia="SimSun" w:cs="Times New Roman"/>
          <w:kern w:val="3"/>
          <w:sz w:val="24"/>
          <w:szCs w:val="24"/>
          <w:lang w:eastAsia="en-US"/>
        </w:rPr>
        <w:t xml:space="preserve">, as seen in figure </w:t>
      </w:r>
      <w:commentRangeStart w:id="61"/>
      <w:r w:rsidR="00E4141F">
        <w:rPr>
          <w:rFonts w:eastAsia="SimSun" w:cs="Times New Roman"/>
          <w:kern w:val="3"/>
          <w:sz w:val="24"/>
          <w:szCs w:val="24"/>
          <w:lang w:eastAsia="en-US"/>
        </w:rPr>
        <w:t>10</w:t>
      </w:r>
      <w:commentRangeEnd w:id="61"/>
      <w:r w:rsidR="00E4141F">
        <w:rPr>
          <w:rStyle w:val="CommentReference"/>
        </w:rPr>
        <w:commentReference w:id="61"/>
      </w:r>
      <w:r w:rsidR="0014179E" w:rsidRPr="00320BD8">
        <w:rPr>
          <w:rFonts w:eastAsia="SimSun" w:cs="Times New Roman"/>
          <w:kern w:val="3"/>
          <w:sz w:val="24"/>
          <w:szCs w:val="24"/>
          <w:lang w:eastAsia="en-US"/>
        </w:rPr>
        <w:t>.</w:t>
      </w:r>
      <w:r w:rsidR="0014179E" w:rsidRPr="00320BD8">
        <w:rPr>
          <w:rFonts w:eastAsia="SimSun" w:cs="Times New Roman"/>
          <w:iCs/>
          <w:kern w:val="3"/>
          <w:sz w:val="24"/>
          <w:szCs w:val="24"/>
          <w:lang w:eastAsia="en-US"/>
        </w:rPr>
        <w:fldChar w:fldCharType="begin" w:fldLock="1"/>
      </w:r>
      <w:r w:rsidR="0014179E" w:rsidRPr="00320BD8">
        <w:rPr>
          <w:rFonts w:eastAsia="SimSun" w:cs="Times New Roman"/>
          <w:kern w:val="3"/>
          <w:sz w:val="24"/>
          <w:szCs w:val="24"/>
          <w:lang w:eastAsia="en-US"/>
        </w:rPr>
        <w:instrText>ADDIN CSL_CITATION { "citationItems" : [ { "id" : "ITEM-1", "itemData" : { "DOI" : "10.1021/acs.jpcc.6b02614", "ISSN" : "1932-7447", "author" : [ { "dropping-particle" : "", "family" : "Li", "given" : "Yang", "non-dropping-particle" : "", "parse-names" : false, "suffix" : "" }, { "dropping-particle" : "", "family" : "Hu", "given" : "Jiangpu", "non-dropping-particle" : "", "parse-names" : false, "suffix" : "" }, { "dropping-particle" : "", "family" : "He", "given" : "Guiying", "non-dropping-particle" : "", "parse-names" : false, "suffix" : "" }, { "dropping-particle" : "", "family" : "Zhu", "given" : "Huaning", "non-dropping-particle" : "", "parse-names" : false, "suffix" : "" }, { "dropping-particle" : "", "family" : "Wang", "given" : "Xian", "non-dropping-particle" : "", "parse-names" : false, "suffix" : "" }, { "dropping-particle" : "", "family" : "Guo", "given" : "Qianjin", "non-dropping-particle" : "", "parse-names" : false, "suffix" : "" }, { "dropping-particle" : "", "family" : "Xia", "given" : "Andong", "non-dropping-particle" : "", "parse-names" : false, "suffix" : "" }, { "dropping-particle" : "", "family" : "Lin", "given" : "Yuze", "non-dropping-particle" : "", "parse-names" : false, "suffix" : "" }, { "dropping-particle" : "", "family" : "Wang", "given" : "Jiayu", "non-dropping-particle" : "", "parse-names" : false, "suffix" : "" }, { "dropping-particle" : "", "family" : "Zhan", "given" : "Xiaowei", "non-dropping-particle" : "", "parse-names" : false, "suffix" : "" } ], "container-title" : "The Journal of Physical Chemistry C", "id" : "ITEM-1", "issue" : "26", "issued" : { "date-parts" : [ [ "2016" ] ] }, "page" : "13922-13930", "title" : "Influence of Thiophene Moiety on the Excited State Properties of Push\u2013Pull Chromophores", "type" : "article-journal", "volume" : "120" }, "uris" : [ "http://www.mendeley.com/documents/?uuid=3ee20fb6-a256-491a-a5e0-d9ee600c61ce" ] }, { "id" : "ITEM-2", "itemData" : { "DOI" : "10.1039/c2ee21608f", "ISBN" : "1754-5706", "ISSN" : "1754-5692", "abstract" : "In this perspective article, we discuss the development of organic photovoltaic (OPVs) solar cells. Our focus will be on discussing the development of new donor polymers and device technologies, which resulted in enormous progress in OPV performances with power conversion efficiencies (PCEs) of 8-9%. However, for the wide spread usage of OPVs, high module efficiencies (&gt;10%) and lifetimes suitable for commercial applications are required. To achieve such goals, interdisciplinary advances in the development of new light-harvesting materials, the improvement of device structures, and the development of cost effective device processing methods are crucial. In particular, new donor polymers overcoming the drawbacks of current polymer solar cells can play an important role to further improve the PCEs and device stability. This perspective article addresses the polymer design criteria that have been distilled out from the research of the past 20 years: energy level matching, nano-morphology of polymer/acceptor blend films, local dipole moments of the polymer chains, and stability. Also, we introduce representative donor polymers and describe the research progress in the polymers development to move beyond certain milestones. We emphasize the importance of the synergetic research efforts in developing new materials, such as the design of new polymers with improved physical properties, the development of device technologies and a fundamental understanding of OPV mechanisms, which will help to continuously enhance the performance of OPVs.", "author" : [ { "dropping-particle" : "", "family" : "Son", "given" : "Hae Jung", "non-dropping-particle" : "", "parse-names" : false, "suffix" : "" }, { "dropping-particle" : "", "family" : "Carsten", "given" : "Bridget", "non-dropping-particle" : "", "parse-names" : false, "suffix" : "" }, { "dropping-particle" : "", "family" : "Jung", "given" : "In Hwan", "non-dropping-particle" : "", "parse-names" : false, "suffix" : "" }, { "dropping-particle" : "", "family" : "Yu", "given" : "Luping", "non-dropping-particle" : "", "parse-names" : false, "suffix" : "" } ], "container-title" : "Energy &amp; Environmental Science", "id" : "ITEM-2", "issue" : "8", "issued" : { "date-parts" : [ [ "2012" ] ] }, "page" : "8158", "title" : "Overcoming efficiency challenges in organic solar cells: rational development of conjugated polymers", "type" : "article-journal", "volume" : "5" }, "uris" : [ "http://www.mendeley.com/documents/?uuid=9c437f1c-2557-4c4e-b851-1eae6d77ec3e" ] }, { "id" : "ITEM-3", "itemData" : { "DOI" : "10.1002/adma.201404858", "ISSN" : "1521-4095", "PMID" : "25511684", "abstract" : "A new photoactive polymer comprising benzo[1,2-b:3,4-b':5,6-d']trithiophene and 2,1,3-benzothiadiazole-5,6-dicarboxylic imide is reported. The synthetic design allows for alkyl chains to be introduced on both electron-rich and electron-deficient components, which in turn allows for rapid optimization of the alkyl chain substitution pattern. Consequently, the optimized polymer shows a maximum efficiency of 8.3% in organic photovoltaic devices processed in a commercially viable fashion without solvent additives, annealing, or device engineering.", "author" : [ { "dropping-particle" : "", "family" : "Nielsen", "given" : "Christian B", "non-dropping-particle" : "", "parse-names" : false, "suffix" : "" }, { "dropping-particle" : "", "family" : "Ashraf", "given" : "Raja Shahid", "non-dropping-particle" : "", "parse-names" : false, "suffix" : "" }, { "dropping-particle" : "", "family" : "Treat", "given" : "Neil D", "non-dropping-particle" : "", "parse-names" : false, "suffix" : "" }, { "dropping-particle" : "", "family" : "Schroeder", "given" : "Bob C", "non-dropping-particle" : "", "parse-names" : false, "suffix" : "" }, { "dropping-particle" : "", "family" : "Donaghey", "given" : "Jenny E", "non-dropping-particle" : "", "parse-names" : false, "suffix" : "" }, { "dropping-particle" : "", "family" : "White", "given" : "Andrew J P", "non-dropping-particle" : "", "parse-names" : false, "suffix" : "" }, { "dropping-particle" : "", "family" : "Stingelin", "given" : "Natalie", "non-dropping-particle" : "", "parse-names" : false, "suffix" : "" }, { "dropping-particle" : "", "family" : "McCulloch", "given" : "Iain", "non-dropping-particle" : "", "parse-names" : false, "suffix" : "" } ], "container-title" : "Advanced materials (Deerfield Beach, Fla.)", "id" : "ITEM-3", "issue" : "5", "issued" : { "date-parts" : [ [ "2015", "2", "4" ] ] }, "page" : "948-53", "title" : "2,1,3-Benzothiadiazole-5,6-dicarboxylic imide--a versatile building block for additive- and annealing-free processing of organic solar cells with efficiencies exceeding 8%.", "type" : "article-journal", "volume" : "27" }, "uris" : [ "http://www.mendeley.com/documents/?uuid=1c0ac171-93e4-4775-a27c-0ef187565d78" ] }, { "id" : "ITEM-4", "itemData" : { "DOI" : "10.1016/j.progpolymsci.2013.09.005", "ISSN" : "00796700", "author" : [ { "dropping-particle" : "", "family" : "Guo", "given" : "Xin", "non-dropping-particle" : "", "parse-names" : false, "suffix" : "" }, { "dropping-particle" : "", "family" : "Baumgarten", "given" : "Martin", "non-dropping-particle" : "", "parse-names" : false, "suffix" : "" }, { "dropping-particle" : "", "family" : "M\u00fcllen", "given" : "Klaus", "non-dropping-particle" : "", "parse-names" : false, "suffix" : "" } ], "container-title" : "Progress in Polymer Science", "id" : "ITEM-4", "issue" : "12", "issued" : { "date-parts" : [ [ "2013", "12" ] ] }, "page" : "1832-1908", "publisher" : "Elsevier Ltd", "title" : "Designing \u03c0-conjugated polymers for organic electronics", "type" : "article-journal", "volume" : "38" }, "uris" : [ "http://www.mendeley.com/documents/?uuid=3c00705d-18b5-4845-845b-f63403cb325f" ] }, { "id" : "ITEM-5", "itemData" : { "DOI" : "10.1021/cr900182s", "ISSN" : "1520-6890", "PMID" : "19785455", "author" : [ { "dropping-particle" : "", "family" : "Cheng", "given" : "Yen-Ju", "non-dropping-particle" : "", "parse-names" : false, "suffix" : "" }, { "dropping-particle" : "", "family" : "Yang", "given" : "Sheng-Hsiung", "non-dropping-particle" : "", "parse-names" : false, "suffix" : "" }, { "dropping-particle" : "", "family" : "Hsu", "given" : "Chain-Shu", "non-dropping-particle" : "", "parse-names" : false, "suffix" : "" } ], "container-title" : "Chemical reviews", "id" : "ITEM-5", "issue" : "11", "issued" : { "date-parts" : [ [ "2009", "11" ] ] }, "page" : "5868-923", "title" : "Synthesis of conjugated polymers for organic solar cell applications.", "type" : "article-journal", "volume" : "109" }, "uris" : [ "http://www.mendeley.com/documents/?uuid=1885468a-4b0a-4b3a-900e-344dd1f40e18" ] }, { "id" : "ITEM-6", "itemData" : { "DOI" : "10.1039/c2py20064c", "ISBN" : "1759-9962", "ISSN" : "1759-9954", "abstract" : "Four new donor-acceptor semiconducting alternating copolymers consisting of thienopyrroledione (TPD) electron-accepting sub-units and either 2,7-carbazole or dialkoxy substituted benzodithiophene electron-donating moieties were prepd. either by Suzuki or Stille coupling. Anal. size exclusion chromatog. (SEC) was used to fractionate the copolymer with 1 : 1 thienopyrroledione to carbazole ratio into 9 sharp fractions. The effective conjugation length (35 arom. rings) was detd. on the basis of the dependence of \u03bbmax of the \u03c0-\u03c0* band on the d.p., DPn. All four polymers showed similar supramol. organization resembling that of poly(3-alkylthiophene)s since the mechanism of the self-assembly was the same in both cases: \u03c0-stacking of the \u03c0-conjugated polymer backbones and interdigitation of n-alkyl side chains. As shown by cyclic voltammetry studies, three copolymers showed band gaps inferior to 2 eV with HOMO and LUMO levels ranging between -5.62 eV to -5.08 eV and -3.53 eV to -3.13 eV, resp. UV-vis-NIR spectroelectrochem. investigations confirmed the results obtained by cyclic voltammetry, enabling in addn. more precise detn. of the HOMO level. Raman spectroelectrochem. studies showed that the polymer with 1 : 1 thienopyrroledione to carbazole ratio is prone to oxidative degrdn., consistent with cyclic voltammetry studies. A bulk-heterojunction solar cell was fabricated from the copolymer consisting of thienopyrroledione and dialkoxy substituted benzodithiophene. A power conversion efficiency of 1.63% was achieved for non-optimized devices. [on SciFinder(R)]", "author" : [ { "dropping-particle" : "", "family" : "Ottone", "given" : "Chiara", "non-dropping-particle" : "", "parse-names" : false, "suffix" : "" }, { "dropping-particle" : "", "family" : "Berrouard", "given" : "Philippe", "non-dropping-particle" : "", "parse-names" : false, "suffix" : "" }, { "dropping-particle" : "", "family" : "Louarn", "given" : "Guy", "non-dropping-particle" : "", "parse-names" : false, "suffix" : "" }, { "dropping-particle" : "", "family" : "Beaupr\u00e9", "given" : "Serge", "non-dropping-particle" : "", "parse-names" : false, "suffix" : "" }, { "dropping-particle" : "", "family" : "Gendron", "given" : "David", "non-dropping-particle" : "", "parse-names" : false, "suffix" : "" }, { "dropping-particle" : "", "family" : "Zagorska", "given" : "Malgorzata", "non-dropping-particle" : "", "parse-names" : false, "suffix" : "" }, { "dropping-particle" : "", "family" : "Rannou", "given" : "Patrice", "non-dropping-particle" : "", "parse-names" : false, "suffix" : "" }, { "dropping-particle" : "", "family" : "Najari", "given" : "Ahmed", "non-dropping-particle" : "", "parse-names" : false, "suffix" : "" }, { "dropping-particle" : "", "family" : "Sadki", "given" : "Said", "non-dropping-particle" : "", "parse-names" : false, "suffix" : "" }, { "dropping-particle" : "", "family" : "Leclerc", "given" : "Mario", "non-dropping-particle" : "", "parse-names" : false, "suffix" : "" }, { "dropping-particle" : "", "family" : "Pron", "given" : "Adam", "non-dropping-particle" : "", "parse-names" : false, "suffix" : "" } ], "container-title" : "Polymer Chemistry", "id" : "ITEM-6", "issue" : "9", "issued" : { "date-parts" : [ [ "2012" ] ] }, "page" : "2355", "title" : "Donor\u2013acceptor alternating copolymers containing thienopyrroledione electron accepting units: preparation, redox behaviour, and application to photovoltaic cells", "type" : "article-journal", "volume" : "3" }, "uris" : [ "http://www.mendeley.com/documents/?uuid=85b8a48f-abfa-4631-a5a9-ad3cb2ce88f1" ] }, { "id" : "ITEM-7", "itemData" : { "DOI" : "10.1021/ja208642b", "ISBN" : "1520-5126 (Electronic)\\r0002-7863 (Linking)", "PMID" : "22077184", "abstract" : "A new low band gap copolymer PBB3 containing [6,6']bi[thieno[3,4-b]thiophenyl]-2,2'-dicarboxylic acid bis-(2-butyloctyl) ester (BTT) and 4,8-bis(2-butyloctyl)benzo[1,2-b:4,5-b']dithiophene (BDT) units was synthesized and tested for solar cell efficiency. PBB3 showed a broad absorbance in the near-IR region with a substantially red-shifted (by more than 100 nm) lambda(max) at 790 nm as compared to the PTB series of polymers, which have been previously reported. The PBB3 polymer also showed both a favorable energy level match with PCBM (with a LUMO energy level of -3.29 eV) and a favorable film domain morphology as evidenced by TEM images. Despite these seemingly optimal parameters, a bulk heterojunction (BHJ) photovoltaic device fabricated from a blend of PBB3 and PC(71)BM showed an overall power conversion efficiency (PCE) of only 2.04% under AM 1.5G/100 mW cm(-2). The transient absorption spectra of PBB3 showed the absence of cationic and pseudo charge transfer states that were observed previously in the PTB series polymers, which were also composed of alternating thienothiophene (TT) and BDT units. We compared the spectral features and electronic density distribution of PBB3 with those of PTB2, PTB7, and PTBF2. While PTB2 and PTB7 have substantial charge transfer characteristics and also relatively large local internal dipoles through BDT to TT moieties, PTBF2 and PBB3 have minimized internal dipole moments due to the presence of two adjacent TT units (or two opposing fluorine atoms in PTBF2) with opposite orientations or internal dipoles. PBB3 showed a long-lived excitonic state and the slowest electron transfer dynamics of the series of polymers, as well as the fastest recombination rate of the charge-separated (CS) species, indicating that electrons and holes are more tightly bound in these species. Consequently, substantially lower degrees of charge separation were observed in both PBB3 and PTBF2. These results show that not only the energetics but also the internal dipole moment along the polymer chain may be critical in maintaining the pseudocharge transfer characteristics of these systems, which were shown to be partially responsible for the high PCE device made from the PTB series of low band gap copolymers.", "author" : [ { "dropping-particle" : "", "family" : "Carsten", "given" : "B", "non-dropping-particle" : "", "parse-names" : false, "suffix" : "" }, { "dropping-particle" : "", "family" : "Szarko", "given" : "J M", "non-dropping-particle" : "", "parse-names" : false, "suffix" : "" }, { "dropping-particle" : "", "family" : "Son", "given" : "H J", "non-dropping-particle" : "", "parse-names" : false, "suffix" : "" }, { "dropping-particle" : "", "family" : "Wang", "given" : "W", "non-dropping-particle" : "", "parse-names" : false, "suffix" : "" }, { "dropping-particle" : "", "family" : "Lu", "given" : "L", "non-dropping-particle" : "", "parse-names" : false, "suffix" : "" }, { "dropping-particle" : "", "family" : "He", "given" : "F", "non-dropping-particle" : "", "parse-names" : false, "suffix" : "" }, { "dropping-particle" : "", "family" : "Rolczynski", "given" : "B S", "non-dropping-particle" : "", "parse-names" : false, "suffix" : "" }, { "dropping-particle" : "", "family" : "Lou", "given" : "S J", "non-dropping-particle" : "", "parse-names" : false, "suffix" : "" }, { "dropping-particle" : "", "family" : "Chen", "given" : "L X", "non-dropping-particle" : "", "parse-names" : false, "suffix" : "" }, { "dropping-particle" : "", "family" : "Yu", "given" : "L", "non-dropping-particle" : "", "parse-names" : false, "suffix" : "" } ], "container-title" : "J Am Chem Soc", "id" : "ITEM-7", "issue" : "50", "issued" : { "date-parts" : [ [ "2011" ] ] }, "page" : "20468-20475", "title" : "Examining the effect of the dipole moment on charge separation in donor-acceptor polymers for organic photovoltaic applications", "type" : "article-journal", "volume" : "133" }, "uris" : [ "http://www.mendeley.com/documents/?uuid=dd479b8c-1812-4274-bafd-fd03bf093357" ] }, { "id" : "ITEM-8", "itemData" : { "DOI" : "10.1039/c2ee21608f", "ISBN" : "1754-5706", "ISSN" : "1754-5692", "abstract" : "In this perspective article, we discuss the development of organic photovoltaic (OPVs) solar cells. Our focus will be on discussing the development of new donor polymers and device technologies, which resulted in enormous progress in OPV performances with power conversion efficiencies (PCEs) of 8-9%. However, for the wide spread usage of OPVs, high module efficiencies (&gt;10%) and lifetimes suitable for commercial applications are required. To achieve such goals, interdisciplinary advances in the development of new light-harvesting materials, the improvement of device structures, and the development of cost effective device processing methods are crucial. In particular, new donor polymers overcoming the drawbacks of current polymer solar cells can play an important role to further improve the PCEs and device stability. This perspective article addresses the polymer design criteria that have been distilled out from the research of the past 20 years: energy level matching, nano-morphology of polymer/acceptor blend films, local dipole moments of the polymer chains, and stability. Also, we introduce representative donor polymers and describe the research progress in the polymers development to move beyond certain milestones. We emphasize the importance of the synergetic research efforts in developing new materials, such as the design of new polymers with improved physical properties, the development of device technologies and a fundamental understanding of OPV mechanisms, which will help to continuously enhance the performance of OPVs.", "author" : [ { "dropping-particle" : "", "family" : "Son", "given" : "Hae Jung", "non-dropping-particle" : "", "parse-names" : false, "suffix" : "" }, { "dropping-particle" : "", "family" : "Carsten", "given" : "Bridget", "non-dropping-particle" : "", "parse-names" : false, "suffix" : "" }, { "dropping-particle" : "", "family" : "Jung", "given" : "In Hwan", "non-dropping-particle" : "", "parse-names" : false, "suffix" : "" }, { "dropping-particle" : "", "family" : "Yu", "given" : "Luping", "non-dropping-particle" : "", "parse-names" : false, "suffix" : "" } ], "container-title" : "Energy &amp; Environmental Science", "id" : "ITEM-8", "issue" : "8", "issued" : { "date-parts" : [ [ "2012" ] ] }, "page" : "8158", "title" : "Overcoming efficiency challenges in organic solar cells: rational development of conjugated polymers", "type" : "article-journal", "volume" : "5" }, "uris" : [ "http://www.mendeley.com/documents/?uuid=752cbe8f-2a9d-4aff-9b79-2fd337aa7cd0" ] } ], "mendeley" : { "formattedCitation" : "&lt;sup&gt;8,8,14,25,36,39,46,47&lt;/sup&gt;", "manualFormatting" : "46,47", "plainTextFormattedCitation" : "8,8,14,25,36,39,46,47", "previouslyFormattedCitation" : "&lt;sup&gt;8,8,14,25,36,39,46,47&lt;/sup&gt;" }, "properties" : { "noteIndex" : 0 }, "schema" : "https://github.com/citation-style-language/schema/raw/master/csl-citation.json" }</w:instrText>
      </w:r>
      <w:r w:rsidR="0014179E" w:rsidRPr="00320BD8">
        <w:rPr>
          <w:rFonts w:eastAsia="SimSun" w:cs="Times New Roman"/>
          <w:iCs/>
          <w:kern w:val="3"/>
          <w:sz w:val="24"/>
          <w:szCs w:val="24"/>
          <w:lang w:eastAsia="en-US"/>
        </w:rPr>
        <w:fldChar w:fldCharType="separate"/>
      </w:r>
      <w:r w:rsidR="0014179E" w:rsidRPr="00320BD8">
        <w:rPr>
          <w:rFonts w:eastAsia="SimSun" w:cs="Times New Roman"/>
          <w:noProof/>
          <w:kern w:val="3"/>
          <w:sz w:val="24"/>
          <w:szCs w:val="24"/>
          <w:vertAlign w:val="superscript"/>
          <w:lang w:eastAsia="en-US"/>
        </w:rPr>
        <w:t>46,47</w:t>
      </w:r>
      <w:r w:rsidR="0014179E" w:rsidRPr="00320BD8">
        <w:rPr>
          <w:rFonts w:eastAsia="SimSun" w:cs="Times New Roman"/>
          <w:iCs/>
          <w:kern w:val="3"/>
          <w:sz w:val="24"/>
          <w:szCs w:val="24"/>
          <w:lang w:eastAsia="en-US"/>
        </w:rPr>
        <w:fldChar w:fldCharType="end"/>
      </w:r>
      <w:r w:rsidR="0014179E" w:rsidRPr="00320BD8">
        <w:rPr>
          <w:rFonts w:eastAsia="SimSun" w:cs="Times New Roman"/>
          <w:kern w:val="3"/>
          <w:sz w:val="24"/>
          <w:szCs w:val="24"/>
          <w:lang w:eastAsia="en-US"/>
        </w:rPr>
        <w:t xml:space="preserve"> The electronegativity of the acceptor pulls electrons from the donor, due to the decrease in energy. Greater delocalisation is created along the polymer backbone through formation of a quinoidal structure.</w:t>
      </w:r>
      <w:r w:rsidR="0014179E" w:rsidRPr="00320BD8">
        <w:rPr>
          <w:rFonts w:eastAsia="SimSun" w:cs="Times New Roman"/>
          <w:iCs/>
          <w:kern w:val="3"/>
          <w:sz w:val="24"/>
          <w:szCs w:val="24"/>
          <w:lang w:eastAsia="en-US"/>
        </w:rPr>
        <w:fldChar w:fldCharType="begin" w:fldLock="1"/>
      </w:r>
      <w:r w:rsidR="0014179E" w:rsidRPr="00320BD8">
        <w:rPr>
          <w:rFonts w:eastAsia="SimSun" w:cs="Times New Roman"/>
          <w:kern w:val="3"/>
          <w:sz w:val="24"/>
          <w:szCs w:val="24"/>
          <w:lang w:eastAsia="en-US"/>
        </w:rPr>
        <w:instrText>ADDIN CSL_CITATION { "citationItems" : [ { "id" : "ITEM-1", "itemData" : { "DOI" : "10.1016/j.reactfunctpolym.2005.07.015", "ISSN" : "13815148", "author" : [ { "dropping-particle" : "", "family" : "Iraqi", "given" : "Ahmed", "non-dropping-particle" : "", "parse-names" : false, "suffix" : "" }, { "dropping-particle" : "", "family" : "Barker", "given" : "George W.", "non-dropping-particle" : "", "parse-names" : false, "suffix" : "" }, { "dropping-particle" : "", "family" : "Pickup", "given" : "David F.", "non-dropping-particle" : "", "parse-names" : false, "suffix" : "" } ], "container-title" : "Reactive and Functional Polymers", "id" : "ITEM-1", "issue" : "1", "issued" : { "date-parts" : [ [ "2006", "1" ] ] }, "page" : "195-200", "title" : "Synthesis and characterisation of functionalised thiophene copolymers with electron donor and acceptor substituents", "type" : "article-journal", "volume" : "66" }, "uris" : [ "http://www.mendeley.com/documents/?uuid=82130295-f5f1-4fa6-b0cf-4fa411786624" ] }, { "id" : "ITEM-2", "itemData" : { "DOI" : "10.1080/21606099.2013.829393", "ISSN" : "2160-6099", "author" : [ { "dropping-particle" : "", "family" : "Rumer", "given" : "Joseph W.", "non-dropping-particle" : "", "parse-names" : false, "suffix" : "" }, { "dropping-particle" : "", "family" : "Hor", "given" : "Christine K.L.", "non-dropping-particle" : "", "parse-names" : false, "suffix" : "" }, { "dropping-particle" : "", "family" : "Meager", "given" : "Iain", "non-dropping-particle" : "", "parse-names" : false, "suffix" : "" }, { "dropping-particle" : "", "family" : "Yau", "given" : "Chin P.", "non-dropping-particle" : "", "parse-names" : false, "suffix" : "" }, { "dropping-particle" : "", "family" : "Huang", "given" : "Zhenggang", "non-dropping-particle" : "", "parse-names" : false, "suffix" : "" }, { "dropping-particle" : "", "family" : "Nielsen", "given" : "Christian B.", "non-dropping-particle" : "", "parse-names" : false, "suffix" : "" }, { "dropping-particle" : "", "family" : "Watkins", "given" : "Scott E.", "non-dropping-particle" : "", "parse-names" : false, "suffix" : "" }, { "dropping-particle" : "", "family" : "Bronstein", "given" : "Hugo", "non-dropping-particle" : "", "parse-names" : false, "suffix" : "" }, { "dropping-particle" : "", "family" : "McCulloch", "given" : "Iain", "non-dropping-particle" : "", "parse-names" : false, "suffix" : "" } ], "container-title" : "Journal of Organic Semiconductors", "id" : "ITEM-2", "issue" : "1", "issued" : { "date-parts" : [ [ "2013" ] ] }, "page" : "30", "title" : "Alkyl side-chain branching point effects in thieno[3,4- c ]pyrrole-4,6-dione copolymers", "type" : "article-journal", "volume" : "1" }, "uris" : [ "http://www.mendeley.com/documents/?uuid=122c875b-2233-473c-856b-39f1bcd036fd" ] } ], "mendeley" : { "formattedCitation" : "&lt;sup&gt;48,49&lt;/sup&gt;", "plainTextFormattedCitation" : "48,49", "previouslyFormattedCitation" : "&lt;sup&gt;48,49&lt;/sup&gt;" }, "properties" : { "noteIndex" : 0 }, "schema" : "https://github.com/citation-style-language/schema/raw/master/csl-citation.json" }</w:instrText>
      </w:r>
      <w:r w:rsidR="0014179E" w:rsidRPr="00320BD8">
        <w:rPr>
          <w:rFonts w:eastAsia="SimSun" w:cs="Times New Roman"/>
          <w:iCs/>
          <w:kern w:val="3"/>
          <w:sz w:val="24"/>
          <w:szCs w:val="24"/>
          <w:lang w:eastAsia="en-US"/>
        </w:rPr>
        <w:fldChar w:fldCharType="separate"/>
      </w:r>
      <w:r w:rsidR="0014179E" w:rsidRPr="00320BD8">
        <w:rPr>
          <w:rFonts w:eastAsia="SimSun" w:cs="Times New Roman"/>
          <w:noProof/>
          <w:kern w:val="3"/>
          <w:sz w:val="24"/>
          <w:szCs w:val="24"/>
          <w:vertAlign w:val="superscript"/>
          <w:lang w:eastAsia="en-US"/>
        </w:rPr>
        <w:t>48,49</w:t>
      </w:r>
      <w:r w:rsidR="0014179E" w:rsidRPr="00320BD8">
        <w:rPr>
          <w:rFonts w:eastAsia="SimSun" w:cs="Times New Roman"/>
          <w:iCs/>
          <w:kern w:val="3"/>
          <w:sz w:val="24"/>
          <w:szCs w:val="24"/>
          <w:lang w:eastAsia="en-US"/>
        </w:rPr>
        <w:fldChar w:fldCharType="end"/>
      </w:r>
      <w:r w:rsidR="0014179E" w:rsidRPr="00320BD8">
        <w:rPr>
          <w:rFonts w:eastAsia="SimSun" w:cs="Times New Roman"/>
          <w:kern w:val="3"/>
          <w:sz w:val="24"/>
          <w:szCs w:val="24"/>
          <w:lang w:eastAsia="en-US"/>
        </w:rPr>
        <w:t xml:space="preserve"> Intramolecular charge transfer (ICT) can happen more easily between 2 units with differing electron affinities.</w:t>
      </w:r>
      <w:r w:rsidR="0014179E">
        <w:rPr>
          <w:rFonts w:eastAsia="SimSun" w:cs="Times New Roman"/>
          <w:kern w:val="3"/>
          <w:lang w:eastAsia="en-US"/>
        </w:rPr>
        <w:t xml:space="preserve"> </w:t>
      </w:r>
    </w:p>
    <w:p w14:paraId="7490614F" w14:textId="0F5C19CE" w:rsidR="0014179E" w:rsidRPr="00320BD8" w:rsidRDefault="005E079E" w:rsidP="002568D9">
      <w:pPr>
        <w:spacing w:line="360" w:lineRule="auto"/>
        <w:jc w:val="both"/>
        <w:rPr>
          <w:rFonts w:eastAsia="SimSun" w:cs="Times New Roman"/>
          <w:iCs/>
          <w:kern w:val="3"/>
          <w:sz w:val="24"/>
          <w:szCs w:val="24"/>
          <w:lang w:eastAsia="en-US"/>
        </w:rPr>
      </w:pPr>
      <w:r w:rsidRPr="00320BD8">
        <w:rPr>
          <w:rFonts w:eastAsia="SimSun" w:cs="Times New Roman"/>
          <w:iCs/>
          <w:noProof/>
          <w:kern w:val="3"/>
          <w:sz w:val="24"/>
          <w:szCs w:val="24"/>
          <w:lang w:eastAsia="en-GB"/>
        </w:rPr>
        <w:lastRenderedPageBreak/>
        <mc:AlternateContent>
          <mc:Choice Requires="wpg">
            <w:drawing>
              <wp:anchor distT="0" distB="0" distL="114300" distR="114300" simplePos="0" relativeHeight="251558912" behindDoc="0" locked="0" layoutInCell="1" allowOverlap="1" wp14:anchorId="16E72C5C" wp14:editId="35299085">
                <wp:simplePos x="0" y="0"/>
                <wp:positionH relativeFrom="margin">
                  <wp:align>center</wp:align>
                </wp:positionH>
                <wp:positionV relativeFrom="paragraph">
                  <wp:posOffset>4158071</wp:posOffset>
                </wp:positionV>
                <wp:extent cx="5534025" cy="1569720"/>
                <wp:effectExtent l="0" t="0" r="9525" b="0"/>
                <wp:wrapSquare wrapText="bothSides"/>
                <wp:docPr id="309" name="Group 309"/>
                <wp:cNvGraphicFramePr/>
                <a:graphic xmlns:a="http://schemas.openxmlformats.org/drawingml/2006/main">
                  <a:graphicData uri="http://schemas.microsoft.com/office/word/2010/wordprocessingGroup">
                    <wpg:wgp>
                      <wpg:cNvGrpSpPr/>
                      <wpg:grpSpPr>
                        <a:xfrm>
                          <a:off x="0" y="0"/>
                          <a:ext cx="5534025" cy="1569720"/>
                          <a:chOff x="0" y="0"/>
                          <a:chExt cx="5534025" cy="1569720"/>
                        </a:xfrm>
                      </wpg:grpSpPr>
                      <pic:pic xmlns:pic="http://schemas.openxmlformats.org/drawingml/2006/picture">
                        <pic:nvPicPr>
                          <pic:cNvPr id="293" name="Picture 293"/>
                          <pic:cNvPicPr>
                            <a:picLocks noChangeAspect="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534025" cy="1171575"/>
                          </a:xfrm>
                          <a:prstGeom prst="rect">
                            <a:avLst/>
                          </a:prstGeom>
                          <a:noFill/>
                          <a:ln>
                            <a:noFill/>
                          </a:ln>
                        </pic:spPr>
                      </pic:pic>
                      <wps:wsp>
                        <wps:cNvPr id="308" name="Text Box 308"/>
                        <wps:cNvSpPr txBox="1"/>
                        <wps:spPr>
                          <a:xfrm>
                            <a:off x="0" y="1228725"/>
                            <a:ext cx="5534025" cy="340995"/>
                          </a:xfrm>
                          <a:prstGeom prst="rect">
                            <a:avLst/>
                          </a:prstGeom>
                          <a:solidFill>
                            <a:prstClr val="white"/>
                          </a:solidFill>
                          <a:ln>
                            <a:noFill/>
                          </a:ln>
                          <a:effectLst/>
                        </wps:spPr>
                        <wps:txbx>
                          <w:txbxContent>
                            <w:p w14:paraId="37E8FFEF" w14:textId="250A8BA4" w:rsidR="00CB748F" w:rsidRPr="00CB3BE0" w:rsidRDefault="00CB748F" w:rsidP="0014179E">
                              <w:pPr>
                                <w:pStyle w:val="ListParagraph"/>
                                <w:rPr>
                                  <w:rFonts w:eastAsia="SimSun" w:cs="Times New Roman"/>
                                  <w:iCs w:val="0"/>
                                  <w:kern w:val="3"/>
                                  <w:lang w:eastAsia="en-US"/>
                                </w:rPr>
                              </w:pPr>
                              <w:bookmarkStart w:id="62" w:name="_Toc474854401"/>
                              <w:r>
                                <w:rPr>
                                  <w:b/>
                                  <w:bCs/>
                                </w:rPr>
                                <w:t>Figure</w:t>
                              </w:r>
                              <w:r w:rsidRPr="00CB3BE0">
                                <w:rPr>
                                  <w:b/>
                                  <w:bCs/>
                                </w:rPr>
                                <w:t xml:space="preserve"> </w:t>
                              </w:r>
                              <w:r>
                                <w:rPr>
                                  <w:b/>
                                  <w:bCs/>
                                </w:rPr>
                                <w:fldChar w:fldCharType="begin"/>
                              </w:r>
                              <w:r>
                                <w:rPr>
                                  <w:b/>
                                  <w:bCs/>
                                </w:rPr>
                                <w:instrText xml:space="preserve"> SEQ Figure \* ARABIC </w:instrText>
                              </w:r>
                              <w:r>
                                <w:rPr>
                                  <w:b/>
                                  <w:bCs/>
                                </w:rPr>
                                <w:fldChar w:fldCharType="separate"/>
                              </w:r>
                              <w:r>
                                <w:rPr>
                                  <w:b/>
                                  <w:bCs/>
                                  <w:noProof/>
                                </w:rPr>
                                <w:t>11</w:t>
                              </w:r>
                              <w:r>
                                <w:rPr>
                                  <w:b/>
                                  <w:bCs/>
                                </w:rPr>
                                <w:fldChar w:fldCharType="end"/>
                              </w:r>
                              <w:r w:rsidRPr="00CB3BE0">
                                <w:t xml:space="preserve"> Structures of various side</w:t>
                              </w:r>
                              <w:r>
                                <w:t xml:space="preserve"> </w:t>
                              </w:r>
                              <w:r w:rsidRPr="00CB3BE0">
                                <w:t>chains attached to conjugated polymers</w:t>
                              </w:r>
                              <w:bookmarkEnd w:id="6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6E72C5C" id="Group 309" o:spid="_x0000_s1054" style="position:absolute;left:0;text-align:left;margin-left:0;margin-top:327.4pt;width:435.75pt;height:123.6pt;z-index:251558912;mso-position-horizontal:center;mso-position-horizontal-relative:margin" coordsize="55340,1569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">
                <v:shape id="Picture 293" o:spid="_x0000_s1055" type="#_x0000_t75" style="position:absolute;width:55340;height:11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">
                  <v:imagedata r:id="rId136" o:title=""/>
                </v:shape>
                <v:shape id="Text Box 308" o:spid="_x0000_s1056" type="#_x0000_t202" style="position:absolute;top:12287;width:55340;height:3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" stroked="f">
                  <v:textbox style="mso-fit-shape-to-text:t" inset="0,0,0,0">
                    <w:txbxContent>
                      <w:p w14:paraId="37E8FFEF" w14:textId="250A8BA4" w:rsidR="00CB748F" w:rsidRPr="00CB3BE0" w:rsidRDefault="00CB748F" w:rsidP="0014179E">
                        <w:pPr>
                          <w:pStyle w:val="ListParagraph"/>
                          <w:rPr>
                            <w:rFonts w:eastAsia="SimSun" w:cs="Times New Roman"/>
                            <w:iCs w:val="0"/>
                            <w:kern w:val="3"/>
                            <w:lang w:eastAsia="en-US"/>
                          </w:rPr>
                        </w:pPr>
                        <w:bookmarkStart w:id="63" w:name="_Toc474854401"/>
                        <w:r>
                          <w:rPr>
                            <w:b/>
                            <w:bCs/>
                          </w:rPr>
                          <w:t>Figure</w:t>
                        </w:r>
                        <w:r w:rsidRPr="00CB3BE0">
                          <w:rPr>
                            <w:b/>
                            <w:bCs/>
                          </w:rPr>
                          <w:t xml:space="preserve"> </w:t>
                        </w:r>
                        <w:r>
                          <w:rPr>
                            <w:b/>
                            <w:bCs/>
                          </w:rPr>
                          <w:fldChar w:fldCharType="begin"/>
                        </w:r>
                        <w:r>
                          <w:rPr>
                            <w:b/>
                            <w:bCs/>
                          </w:rPr>
                          <w:instrText xml:space="preserve"> SEQ Figure \* ARABIC </w:instrText>
                        </w:r>
                        <w:r>
                          <w:rPr>
                            <w:b/>
                            <w:bCs/>
                          </w:rPr>
                          <w:fldChar w:fldCharType="separate"/>
                        </w:r>
                        <w:r>
                          <w:rPr>
                            <w:b/>
                            <w:bCs/>
                            <w:noProof/>
                          </w:rPr>
                          <w:t>11</w:t>
                        </w:r>
                        <w:r>
                          <w:rPr>
                            <w:b/>
                            <w:bCs/>
                          </w:rPr>
                          <w:fldChar w:fldCharType="end"/>
                        </w:r>
                        <w:r w:rsidRPr="00CB3BE0">
                          <w:t xml:space="preserve"> Structures of various side</w:t>
                        </w:r>
                        <w:r>
                          <w:t xml:space="preserve"> </w:t>
                        </w:r>
                        <w:r w:rsidRPr="00CB3BE0">
                          <w:t>chains attached to conjugated polymers</w:t>
                        </w:r>
                        <w:bookmarkEnd w:id="63"/>
                      </w:p>
                    </w:txbxContent>
                  </v:textbox>
                </v:shape>
                <w10:wrap type="square" anchorx="margin"/>
              </v:group>
            </w:pict>
          </mc:Fallback>
        </mc:AlternateContent>
      </w:r>
      <w:r w:rsidR="0014179E" w:rsidRPr="00320BD8">
        <w:rPr>
          <w:rFonts w:eastAsia="SimSun" w:cs="Times New Roman"/>
          <w:kern w:val="3"/>
          <w:sz w:val="24"/>
          <w:szCs w:val="24"/>
          <w:lang w:eastAsia="en-US"/>
        </w:rPr>
        <w:t>The energy levels of the HOMO and LUMO levels of the polymer are often fine-tuned by the addition of side chains as well as to aid solubility and processibility.</w:t>
      </w:r>
      <w:r w:rsidR="0014179E" w:rsidRPr="00320BD8">
        <w:rPr>
          <w:rFonts w:eastAsia="SimSun" w:cs="Times New Roman"/>
          <w:iCs/>
          <w:kern w:val="3"/>
          <w:sz w:val="24"/>
          <w:szCs w:val="24"/>
          <w:lang w:eastAsia="en-US"/>
        </w:rPr>
        <w:fldChar w:fldCharType="begin" w:fldLock="1"/>
      </w:r>
      <w:r w:rsidR="0014179E" w:rsidRPr="00320BD8">
        <w:rPr>
          <w:rFonts w:eastAsia="SimSun" w:cs="Times New Roman"/>
          <w:kern w:val="3"/>
          <w:sz w:val="24"/>
          <w:szCs w:val="24"/>
          <w:lang w:eastAsia="en-US"/>
        </w:rPr>
        <w:instrText>ADDIN CSL_CITATION { "citationItems" : [ { "id" : "ITEM-1", "itemData" : { "DOI" : "10.1039/c2ee21608f", "ISBN" : "1754-5706", "ISSN" : "1754-5692", "abstract" : "In this perspective article, we discuss the development of organic photovoltaic (OPVs) solar cells. Our focus will be on discussing the development of new donor polymers and device technologies, which resulted in enormous progress in OPV performances with power conversion efficiencies (PCEs) of 8-9%. However, for the wide spread usage of OPVs, high module efficiencies (&gt;10%) and lifetimes suitable for commercial applications are required. To achieve such goals, interdisciplinary advances in the development of new light-harvesting materials, the improvement of device structures, and the development of cost effective device processing methods are crucial. In particular, new donor polymers overcoming the drawbacks of current polymer solar cells can play an important role to further improve the PCEs and device stability. This perspective article addresses the polymer design criteria that have been distilled out from the research of the past 20 years: energy level matching, nano-morphology of polymer/acceptor blend films, local dipole moments of the polymer chains, and stability. Also, we introduce representative donor polymers and describe the research progress in the polymers development to move beyond certain milestones. We emphasize the importance of the synergetic research efforts in developing new materials, such as the design of new polymers with improved physical properties, the development of device technologies and a fundamental understanding of OPV mechanisms, which will help to continuously enhance the performance of OPVs.", "author" : [ { "dropping-particle" : "", "family" : "Son", "given" : "Hae Jung", "non-dropping-particle" : "", "parse-names" : false, "suffix" : "" }, { "dropping-particle" : "", "family" : "Carsten", "given" : "Bridget", "non-dropping-particle" : "", "parse-names" : false, "suffix" : "" }, { "dropping-particle" : "", "family" : "Jung", "given" : "In Hwan", "non-dropping-particle" : "", "parse-names" : false, "suffix" : "" }, { "dropping-particle" : "", "family" : "Yu", "given" : "Luping", "non-dropping-particle" : "", "parse-names" : false, "suffix" : "" } ], "container-title" : "Energy &amp; Environmental Science", "id" : "ITEM-1", "issue" : "8", "issued" : { "date-parts" : [ [ "2012" ] ] }, "page" : "8158", "title" : "Overcoming efficiency challenges in organic solar cells: rational development of conjugated polymers", "type" : "article-journal", "volume" : "5" }, "uris" : [ "http://www.mendeley.com/documents/?uuid=9c437f1c-2557-4c4e-b851-1eae6d77ec3e" ] }, { "id" : "ITEM-2", "itemData" : { "DOI" : "10.1016/j.progpolymsci.2013.09.005", "ISSN" : "00796700", "author" : [ { "dropping-particle" : "", "family" : "Guo", "given" : "Xin", "non-dropping-particle" : "", "parse-names" : false, "suffix" : "" }, { "dropping-particle" : "", "family" : "Baumgarten", "given" : "Martin", "non-dropping-particle" : "", "parse-names" : false, "suffix" : "" }, { "dropping-particle" : "", "family" : "M\u00fcllen", "given" : "Klaus", "non-dropping-particle" : "", "parse-names" : false, "suffix" : "" } ], "container-title" : "Progress in Polymer Science", "id" : "ITEM-2", "issue" : "12", "issued" : { "date-parts" : [ [ "2013", "12" ] ] }, "page" : "1832-1908", "publisher" : "Elsevier Ltd", "title" : "Designing \u03c0-conjugated polymers for organic electronics", "type" : "article-journal", "volume" : "38" }, "uris" : [ "http://www.mendeley.com/documents/?uuid=3c00705d-18b5-4845-845b-f63403cb325f" ] }, { "id" : "ITEM-3", "itemData" : { "DOI" : "10.1002/adma.200900510", "ISSN" : "09359648", "author" : [ { "dropping-particle" : "", "family" : "Chen", "given" : "Mei-Hsin", "non-dropping-particle" : "", "parse-names" : false, "suffix" : "" }, { "dropping-particle" : "", "family" : "Hou", "given" : "Jianhui", "non-dropping-particle" : "", "parse-names" : false, "suffix" : "" }, { "dropping-particle" : "", "family" : "Hong", "given" : "Ziruo", "non-dropping-particle" : "", "parse-names" : false, "suffix" : "" }, { "dropping-particle" : "", "family" : "Yang", "given" : "Guanwen", "non-dropping-particle" : "", "parse-names" : false, "suffix" : "" }, { "dropping-particle" : "", "family" : "Sista", "given" : "Srinivas", "non-dropping-particle" : "", "parse-names" : false, "suffix" : "" }, { "dropping-particle" : "", "family" : "Chen", "given" : "Li-Min", "non-dropping-particle" : "", "parse-names" : false, "suffix" : "" }, { "dropping-particle" : "", "family" : "Yang", "given" : "Yang", "non-dropping-particle" : "", "parse-names" : false, "suffix" : "" } ], "container-title" : "Advanced Materials", "id" : "ITEM-3", "issue" : "42", "issued" : { "date-parts" : [ [ "2009", "11", "13" ] ] }, "page" : "4238-4242", "title" : "Efficient Polymer Solar Cells with Thin Active Layers Based on Alternating Polyfluorene Copolymer/Fullerene Bulk Heterojunctions", "type" : "article-journal", "volume" : "21" }, "uris" : [ "http://www.mendeley.com/documents/?uuid=4e65f86f-359a-4658-9260-16e041e7d018" ] }, { "id" : "ITEM-4", "itemData" : { "DOI" : "10.1039/c2ee21608f", "ISBN" : "1754-5706", "ISSN" : "1754-5692", "abstract" : "In this perspective article, we discuss the development of organic photovoltaic (OPVs) solar cells. Our focus will be on discussing the development of new donor polymers and device technologies, which resulted in enormous progress in OPV performances with power conversion efficiencies (PCEs) of 8-9%. However, for the wide spread usage of OPVs, high module efficiencies (&gt;10%) and lifetimes suitable for commercial applications are required. To achieve such goals, interdisciplinary advances in the development of new light-harvesting materials, the improvement of device structures, and the development of cost effective device processing methods are crucial. In particular, new donor polymers overcoming the drawbacks of current polymer solar cells can play an important role to further improve the PCEs and device stability. This perspective article addresses the polymer design criteria that have been distilled out from the research of the past 20 years: energy level matching, nano-morphology of polymer/acceptor blend films, local dipole moments of the polymer chains, and stability. Also, we introduce representative donor polymers and describe the research progress in the polymers development to move beyond certain milestones. We emphasize the importance of the synergetic research efforts in developing new materials, such as the design of new polymers with improved physical properties, the development of device technologies and a fundamental understanding of OPV mechanisms, which will help to continuously enhance the performance of OPVs.", "author" : [ { "dropping-particle" : "", "family" : "Son", "given" : "Hae Jung", "non-dropping-particle" : "", "parse-names" : false, "suffix" : "" }, { "dropping-particle" : "", "family" : "Carsten", "given" : "Bridget", "non-dropping-particle" : "", "parse-names" : false, "suffix" : "" }, { "dropping-particle" : "", "family" : "Jung", "given" : "In Hwan", "non-dropping-particle" : "", "parse-names" : false, "suffix" : "" }, { "dropping-particle" : "", "family" : "Yu", "given" : "Luping", "non-dropping-particle" : "", "parse-names" : false, "suffix" : "" } ], "container-title" : "Energy &amp; Environmental Science", "id" : "ITEM-4", "issue" : "8", "issued" : { "date-parts" : [ [ "2012" ] ] }, "page" : "8158", "title" : "Overcoming efficiency challenges in organic solar cells: rational development of conjugated polymers", "type" : "article-journal", "volume" : "5" }, "uris" : [ "http://www.mendeley.com/documents/?uuid=752cbe8f-2a9d-4aff-9b79-2fd337aa7cd0" ] } ], "mendeley" : { "formattedCitation" : "&lt;sup&gt;8,8,25,50&lt;/sup&gt;", "manualFormatting" : "8,25,50", "plainTextFormattedCitation" : "8,8,25,50", "previouslyFormattedCitation" : "&lt;sup&gt;8,8,25,50&lt;/sup&gt;" }, "properties" : { "noteIndex" : 0 }, "schema" : "https://github.com/citation-style-language/schema/raw/master/csl-citation.json" }</w:instrText>
      </w:r>
      <w:r w:rsidR="0014179E" w:rsidRPr="00320BD8">
        <w:rPr>
          <w:rFonts w:eastAsia="SimSun" w:cs="Times New Roman"/>
          <w:iCs/>
          <w:kern w:val="3"/>
          <w:sz w:val="24"/>
          <w:szCs w:val="24"/>
          <w:lang w:eastAsia="en-US"/>
        </w:rPr>
        <w:fldChar w:fldCharType="separate"/>
      </w:r>
      <w:r w:rsidR="0014179E" w:rsidRPr="00320BD8">
        <w:rPr>
          <w:rFonts w:eastAsia="SimSun" w:cs="Times New Roman"/>
          <w:noProof/>
          <w:kern w:val="3"/>
          <w:sz w:val="24"/>
          <w:szCs w:val="24"/>
          <w:vertAlign w:val="superscript"/>
          <w:lang w:eastAsia="en-US"/>
        </w:rPr>
        <w:t>8,25,50</w:t>
      </w:r>
      <w:r w:rsidR="0014179E" w:rsidRPr="00320BD8">
        <w:rPr>
          <w:rFonts w:eastAsia="SimSun" w:cs="Times New Roman"/>
          <w:iCs/>
          <w:kern w:val="3"/>
          <w:sz w:val="24"/>
          <w:szCs w:val="24"/>
          <w:lang w:eastAsia="en-US"/>
        </w:rPr>
        <w:fldChar w:fldCharType="end"/>
      </w:r>
      <w:r w:rsidR="0014179E" w:rsidRPr="00320BD8">
        <w:rPr>
          <w:rFonts w:eastAsia="SimSun" w:cs="Times New Roman"/>
          <w:kern w:val="3"/>
          <w:sz w:val="24"/>
          <w:szCs w:val="24"/>
          <w:lang w:eastAsia="en-US"/>
        </w:rPr>
        <w:t xml:space="preserve"> However, side chains can</w:t>
      </w:r>
      <w:r w:rsidR="00233CDD">
        <w:rPr>
          <w:rFonts w:eastAsia="SimSun" w:cs="Times New Roman"/>
          <w:kern w:val="3"/>
          <w:sz w:val="24"/>
          <w:szCs w:val="24"/>
          <w:lang w:eastAsia="en-US"/>
        </w:rPr>
        <w:t xml:space="preserve"> </w:t>
      </w:r>
      <w:r w:rsidR="000B2EA7">
        <w:rPr>
          <w:rFonts w:eastAsia="SimSun" w:cs="Times New Roman"/>
          <w:kern w:val="3"/>
          <w:sz w:val="24"/>
          <w:szCs w:val="24"/>
          <w:lang w:eastAsia="en-US"/>
        </w:rPr>
        <w:t>often</w:t>
      </w:r>
      <w:r w:rsidR="0014179E" w:rsidRPr="00320BD8">
        <w:rPr>
          <w:rFonts w:eastAsia="SimSun" w:cs="Times New Roman"/>
          <w:kern w:val="3"/>
          <w:sz w:val="24"/>
          <w:szCs w:val="24"/>
          <w:lang w:eastAsia="en-US"/>
        </w:rPr>
        <w:t xml:space="preserve"> adversely affect the nanoscale morphology and disrupt molecular alignments between the donor and acceptor</w:t>
      </w:r>
      <w:r w:rsidR="000B2EA7">
        <w:rPr>
          <w:rFonts w:eastAsia="SimSun" w:cs="Times New Roman"/>
          <w:kern w:val="3"/>
          <w:sz w:val="24"/>
          <w:szCs w:val="24"/>
          <w:lang w:eastAsia="en-US"/>
        </w:rPr>
        <w:t xml:space="preserve"> (polymer and fullerene in most </w:t>
      </w:r>
      <w:commentRangeStart w:id="64"/>
      <w:r w:rsidR="000B2EA7">
        <w:rPr>
          <w:rFonts w:eastAsia="SimSun" w:cs="Times New Roman"/>
          <w:kern w:val="3"/>
          <w:sz w:val="24"/>
          <w:szCs w:val="24"/>
          <w:lang w:eastAsia="en-US"/>
        </w:rPr>
        <w:t>cases</w:t>
      </w:r>
      <w:commentRangeEnd w:id="64"/>
      <w:r w:rsidR="000B2EA7">
        <w:rPr>
          <w:rStyle w:val="CommentReference"/>
        </w:rPr>
        <w:commentReference w:id="64"/>
      </w:r>
      <w:r w:rsidR="000B2EA7">
        <w:rPr>
          <w:rFonts w:eastAsia="SimSun" w:cs="Times New Roman"/>
          <w:kern w:val="3"/>
          <w:sz w:val="24"/>
          <w:szCs w:val="24"/>
          <w:lang w:eastAsia="en-US"/>
        </w:rPr>
        <w:t>)</w:t>
      </w:r>
      <w:r w:rsidR="0014179E" w:rsidRPr="00320BD8">
        <w:rPr>
          <w:rFonts w:eastAsia="SimSun" w:cs="Times New Roman"/>
          <w:kern w:val="3"/>
          <w:sz w:val="24"/>
          <w:szCs w:val="24"/>
          <w:lang w:eastAsia="en-US"/>
        </w:rPr>
        <w:t xml:space="preserve"> interface. Disruption to π-stacking and crystallinity can </w:t>
      </w:r>
      <w:r w:rsidR="002568D9">
        <w:rPr>
          <w:rFonts w:eastAsia="SimSun" w:cs="Times New Roman"/>
          <w:kern w:val="3"/>
          <w:sz w:val="24"/>
          <w:szCs w:val="24"/>
          <w:lang w:eastAsia="en-US"/>
        </w:rPr>
        <w:t>c</w:t>
      </w:r>
      <w:r w:rsidR="0014179E" w:rsidRPr="00320BD8">
        <w:rPr>
          <w:rFonts w:eastAsia="SimSun" w:cs="Times New Roman"/>
          <w:kern w:val="3"/>
          <w:sz w:val="24"/>
          <w:szCs w:val="24"/>
          <w:lang w:eastAsia="en-US"/>
        </w:rPr>
        <w:t>ause drops in charge transport properties and overall photovoltaic performance.</w:t>
      </w:r>
      <w:r w:rsidR="0014179E" w:rsidRPr="00320BD8">
        <w:rPr>
          <w:rFonts w:eastAsia="SimSun" w:cs="Times New Roman"/>
          <w:iCs/>
          <w:kern w:val="3"/>
          <w:sz w:val="24"/>
          <w:szCs w:val="24"/>
          <w:lang w:eastAsia="en-US"/>
        </w:rPr>
        <w:fldChar w:fldCharType="begin" w:fldLock="1"/>
      </w:r>
      <w:r w:rsidR="0014179E" w:rsidRPr="00320BD8">
        <w:rPr>
          <w:rFonts w:eastAsia="SimSun" w:cs="Times New Roman"/>
          <w:kern w:val="3"/>
          <w:sz w:val="24"/>
          <w:szCs w:val="24"/>
          <w:lang w:eastAsia="en-US"/>
        </w:rPr>
        <w:instrText>ADDIN CSL_CITATION { "citationItems" : [ { "id" : "ITEM-1", "itemData" : { "DOI" : "10.1021/ja210687r", "ISSN" : "1520-5126", "PMID" : "22280564", "abstract" : "We report the synthesis and characterization of a novel donor-acceptor semiconducting polymer bearing naphthobisthiadiazole (NTz), a doubly benzothiadiazole (BTz)-fused ring, and its applications to organic field-effect transistors and bulk heterojunction solar cells. With NTz's highly \u03c0-extended structure and strong electron affinity, the NTz-based polymer (PNTz4T) affords a smaller bandgap and a deeper HOMO level than the BTz-based polymer (PBTz4T). PNTz4T exhibits not only high field-effect mobilities of ~0.56 cm(2)/(V s) but also high photovoltaic properties with power conversion efficiencies of ~6.3%, both of which are significantly high compared to those for PBTz4T. This is most likely due to the more suitable electronic properties and, importantly, the more highly ordered structure of PNTz4T in the thin film than that of PBTz4T, which might originate in the different symmetry between the cores. NTz, with centrosymmetry, can lead to a more linear backbone in the present polymer system than BTz with axisymmetry, which might be favorable for better molecular ordering. These results demonstrate great promise for using NTz as a bulding unit for high-performance semiconducting polymers for both transistors and solar cells.", "author" : [ { "dropping-particle" : "", "family" : "Osaka", "given" : "Itaru", "non-dropping-particle" : "", "parse-names" : false, "suffix" : "" }, { "dropping-particle" : "", "family" : "Shimawaki", "given" : "Masafumi", "non-dropping-particle" : "", "parse-names" : false, "suffix" : "" }, { "dropping-particle" : "", "family" : "Mori", "given" : "Hiroki", "non-dropping-particle" : "", "parse-names" : false, "suffix" : "" }, { "dropping-particle" : "", "family" : "Doi", "given" : "Iori", "non-dropping-particle" : "", "parse-names" : false, "suffix" : "" }, { "dropping-particle" : "", "family" : "Miyazaki", "given" : "Eigo", "non-dropping-particle" : "", "parse-names" : false, "suffix" : "" }, { "dropping-particle" : "", "family" : "Koganezawa", "given" : "Tomoyuki", "non-dropping-particle" : "", "parse-names" : false, "suffix" : "" }, { "dropping-particle" : "", "family" : "Takimiya", "given" : "Kazuo", "non-dropping-particle" : "", "parse-names" : false, "suffix" : "" } ], "container-title" : "Journal of the American Chemical Society", "id" : "ITEM-1", "issue" : "7", "issued" : { "date-parts" : [ [ "2012", "2", "22" ] ] }, "page" : "3498-507", "title" : "Synthesis, characterization, and transistor and solar cell applications of a naphthobisthiadiazole-based semiconducting polymer.", "type" : "article-journal", "volume" : "134" }, "uris" : [ "http://www.mendeley.com/documents/?uuid=1472e9ce-c316-41e8-93b0-9200a988cc98" ] }, { "id" : "ITEM-2", "itemData" : { "DOI" : "10.1021/cm102419z", "ISSN" : "0897-4756", "author" : [ { "dropping-particle" : "", "family" : "Facchetti", "given" : "Antonio", "non-dropping-particle" : "", "parse-names" : false, "suffix" : "" } ], "container-title" : "Chemistry of Materials", "id" : "ITEM-2", "issue" : "3", "issued" : { "date-parts" : [ [ "2011", "2", "8" ] ] }, "page" : "733-758", "title" : "\u03c0-Conjugated Polymers for Organic Electronics and Photovoltaic Cell Applications \u2020", "type" : "article-journal", "volume" : "23" }, "uris" : [ "http://www.mendeley.com/documents/?uuid=ec5bf742-df1a-42c7-89f2-e213411f9dd7" ] }, { "id" : "ITEM-3", "itemData" : { "DOI" : "10.1016/j.orgel.2013.09.030", "ISSN" : "15661199", "author" : [ { "dropping-particle" : "", "family" : "Shen", "given" : "Ping", "non-dropping-particle" : "", "parse-names" : false, "suffix" : "" }, { "dropping-particle" : "", "family" : "Bin", "given" : "Haijun", "non-dropping-particle" : "", "parse-names" : false, "suffix" : "" }, { "dropping-particle" : "", "family" : "Chen", "given" : "Xuewen", "non-dropping-particle" : "", "parse-names" : false, "suffix" : "" }, { "dropping-particle" : "", "family" : "Li", "given" : "Yongfang", "non-dropping-particle" : "", "parse-names" : false, "suffix" : "" } ], "container-title" : "Organic Electronics", "id" : "ITEM-3", "issue" : "12", "issued" : { "date-parts" : [ [ "2013", "12" ] ] }, "page" : "3152-3162", "publisher" : "Elsevier B.V.", "title" : "Side chain effect on photovoltaic properties of D\u2013A copolymers based on benzodithiophene and thiophene-substituted bithiazole", "type" : "article-journal", "volume" : "14" }, "uris" : [ "http://www.mendeley.com/documents/?uuid=2b5673b2-789c-4311-aa1f-8b0f030a8896" ] }, { "id" : "ITEM-4", "itemData" : { "DOI" : "10.1039/c2ee21608f", "ISBN" : "1754-5706", "ISSN" : "1754-5692", "abstract" : "In this perspective article, we discuss the development of organic photovoltaic (OPVs) solar cells. Our focus will be on discussing the development of new donor polymers and device technologies, which resulted in enormous progress in OPV performances with power conversion efficiencies (PCEs) of 8-9%. However, for the wide spread usage of OPVs, high module efficiencies (&gt;10%) and lifetimes suitable for commercial applications are required. To achieve such goals, interdisciplinary advances in the development of new light-harvesting materials, the improvement of device structures, and the development of cost effective device processing methods are crucial. In particular, new donor polymers overcoming the drawbacks of current polymer solar cells can play an important role to further improve the PCEs and device stability. This perspective article addresses the polymer design criteria that have been distilled out from the research of the past 20 years: energy level matching, nano-morphology of polymer/acceptor blend films, local dipole moments of the polymer chains, and stability. Also, we introduce representative donor polymers and describe the research progress in the polymers development to move beyond certain milestones. We emphasize the importance of the synergetic research efforts in developing new materials, such as the design of new polymers with improved physical properties, the development of device technologies and a fundamental understanding of OPV mechanisms, which will help to continuously enhance the performance of OPVs.", "author" : [ { "dropping-particle" : "", "family" : "Son", "given" : "Hae Jung", "non-dropping-particle" : "", "parse-names" : false, "suffix" : "" }, { "dropping-particle" : "", "family" : "Carsten", "given" : "Bridget", "non-dropping-particle" : "", "parse-names" : false, "suffix" : "" }, { "dropping-particle" : "", "family" : "Jung", "given" : "In Hwan", "non-dropping-particle" : "", "parse-names" : false, "suffix" : "" }, { "dropping-particle" : "", "family" : "Yu", "given" : "Luping", "non-dropping-particle" : "", "parse-names" : false, "suffix" : "" } ], "container-title" : "Energy &amp; Environmental Science", "id" : "ITEM-4", "issue" : "8", "issued" : { "date-parts" : [ [ "2012" ] ] }, "page" : "8158", "title" : "Overcoming efficiency challenges in organic solar cells: rational development of conjugated polymers", "type" : "article-journal", "volume" : "5" }, "uris" : [ "http://www.mendeley.com/documents/?uuid=752cbe8f-2a9d-4aff-9b79-2fd337aa7cd0" ] } ], "mendeley" : { "formattedCitation" : "&lt;sup&gt;8,24,51,52&lt;/sup&gt;", "manualFormatting" : "51,52", "plainTextFormattedCitation" : "8,24,51,52", "previouslyFormattedCitation" : "&lt;sup&gt;8,24,51,52&lt;/sup&gt;" }, "properties" : { "noteIndex" : 0 }, "schema" : "https://github.com/citation-style-language/schema/raw/master/csl-citation.json" }</w:instrText>
      </w:r>
      <w:r w:rsidR="0014179E" w:rsidRPr="00320BD8">
        <w:rPr>
          <w:rFonts w:eastAsia="SimSun" w:cs="Times New Roman"/>
          <w:iCs/>
          <w:kern w:val="3"/>
          <w:sz w:val="24"/>
          <w:szCs w:val="24"/>
          <w:lang w:eastAsia="en-US"/>
        </w:rPr>
        <w:fldChar w:fldCharType="separate"/>
      </w:r>
      <w:r w:rsidR="0014179E" w:rsidRPr="00320BD8">
        <w:rPr>
          <w:rFonts w:eastAsia="SimSun" w:cs="Times New Roman"/>
          <w:noProof/>
          <w:kern w:val="3"/>
          <w:sz w:val="24"/>
          <w:szCs w:val="24"/>
          <w:vertAlign w:val="superscript"/>
          <w:lang w:eastAsia="en-US"/>
        </w:rPr>
        <w:t>51,52</w:t>
      </w:r>
      <w:r w:rsidR="0014179E" w:rsidRPr="00320BD8">
        <w:rPr>
          <w:rFonts w:eastAsia="SimSun" w:cs="Times New Roman"/>
          <w:iCs/>
          <w:kern w:val="3"/>
          <w:sz w:val="24"/>
          <w:szCs w:val="24"/>
          <w:lang w:eastAsia="en-US"/>
        </w:rPr>
        <w:fldChar w:fldCharType="end"/>
      </w:r>
      <w:r w:rsidR="0014179E" w:rsidRPr="00320BD8">
        <w:rPr>
          <w:rFonts w:eastAsia="SimSun" w:cs="Times New Roman"/>
          <w:kern w:val="3"/>
          <w:sz w:val="24"/>
          <w:szCs w:val="24"/>
          <w:lang w:eastAsia="en-US"/>
        </w:rPr>
        <w:t xml:space="preserve"> </w:t>
      </w:r>
      <w:r w:rsidR="00B330B5">
        <w:rPr>
          <w:rFonts w:eastAsia="SimSun" w:cs="Times New Roman"/>
          <w:kern w:val="3"/>
          <w:sz w:val="24"/>
          <w:szCs w:val="24"/>
          <w:lang w:eastAsia="en-US"/>
        </w:rPr>
        <w:t>I</w:t>
      </w:r>
      <w:r w:rsidR="0014179E" w:rsidRPr="00320BD8">
        <w:rPr>
          <w:rFonts w:eastAsia="SimSun" w:cs="Times New Roman"/>
          <w:kern w:val="3"/>
          <w:sz w:val="24"/>
          <w:szCs w:val="24"/>
          <w:lang w:eastAsia="en-US"/>
        </w:rPr>
        <w:t>ncreased chain length is found to increase molecular weight and improve photovoltaic performance, so the right side chains are important</w:t>
      </w:r>
      <w:r w:rsidR="000B2EA7">
        <w:rPr>
          <w:rFonts w:eastAsia="SimSun" w:cs="Times New Roman"/>
          <w:kern w:val="3"/>
          <w:sz w:val="24"/>
          <w:szCs w:val="24"/>
          <w:lang w:eastAsia="en-US"/>
        </w:rPr>
        <w:t xml:space="preserve"> – a selection of which can be seen in figure </w:t>
      </w:r>
      <w:commentRangeStart w:id="65"/>
      <w:r w:rsidR="000B2EA7">
        <w:rPr>
          <w:rFonts w:eastAsia="SimSun" w:cs="Times New Roman"/>
          <w:kern w:val="3"/>
          <w:sz w:val="24"/>
          <w:szCs w:val="24"/>
          <w:lang w:eastAsia="en-US"/>
        </w:rPr>
        <w:t>11</w:t>
      </w:r>
      <w:commentRangeEnd w:id="65"/>
      <w:r w:rsidR="000B2EA7">
        <w:rPr>
          <w:rStyle w:val="CommentReference"/>
        </w:rPr>
        <w:commentReference w:id="65"/>
      </w:r>
      <w:r w:rsidR="0014179E" w:rsidRPr="00320BD8">
        <w:rPr>
          <w:rFonts w:eastAsia="SimSun" w:cs="Times New Roman"/>
          <w:kern w:val="3"/>
          <w:sz w:val="24"/>
          <w:szCs w:val="24"/>
          <w:lang w:eastAsia="en-US"/>
        </w:rPr>
        <w:t xml:space="preserve">. Alkyl side chains are attached purely to increase solubility and aim to increase molecular weight with as little disruption to morphology as possible. Branched chains tend to </w:t>
      </w:r>
      <w:commentRangeStart w:id="66"/>
      <w:r w:rsidR="000B2EA7">
        <w:rPr>
          <w:rFonts w:eastAsia="SimSun" w:cs="Times New Roman"/>
          <w:kern w:val="3"/>
          <w:sz w:val="24"/>
          <w:szCs w:val="24"/>
          <w:lang w:eastAsia="en-US"/>
        </w:rPr>
        <w:t>disrupt</w:t>
      </w:r>
      <w:commentRangeEnd w:id="66"/>
      <w:r w:rsidR="000B2EA7">
        <w:rPr>
          <w:rStyle w:val="CommentReference"/>
        </w:rPr>
        <w:commentReference w:id="66"/>
      </w:r>
      <w:r w:rsidR="000B2EA7" w:rsidRPr="00320BD8">
        <w:rPr>
          <w:rFonts w:eastAsia="SimSun" w:cs="Times New Roman"/>
          <w:kern w:val="3"/>
          <w:sz w:val="24"/>
          <w:szCs w:val="24"/>
          <w:lang w:eastAsia="en-US"/>
        </w:rPr>
        <w:t xml:space="preserve"> </w:t>
      </w:r>
      <w:r w:rsidR="0014179E" w:rsidRPr="00320BD8">
        <w:rPr>
          <w:rFonts w:eastAsia="SimSun" w:cs="Times New Roman"/>
          <w:kern w:val="3"/>
          <w:sz w:val="24"/>
          <w:szCs w:val="24"/>
          <w:lang w:eastAsia="en-US"/>
        </w:rPr>
        <w:t>the co-planarity of the polymer chain as a whole, but are useful when increasing molecular weights.</w:t>
      </w:r>
      <w:r w:rsidR="0014179E" w:rsidRPr="00320BD8">
        <w:rPr>
          <w:rFonts w:eastAsia="SimSun" w:cs="Times New Roman"/>
          <w:iCs/>
          <w:kern w:val="3"/>
          <w:sz w:val="24"/>
          <w:szCs w:val="24"/>
          <w:lang w:eastAsia="en-US"/>
        </w:rPr>
        <w:fldChar w:fldCharType="begin" w:fldLock="1"/>
      </w:r>
      <w:r w:rsidR="0014179E" w:rsidRPr="00320BD8">
        <w:rPr>
          <w:rFonts w:eastAsia="SimSun" w:cs="Times New Roman"/>
          <w:kern w:val="3"/>
          <w:sz w:val="24"/>
          <w:szCs w:val="24"/>
          <w:lang w:eastAsia="en-US"/>
        </w:rPr>
        <w:instrText>ADDIN CSL_CITATION { "citationItems" : [ { "id" : "ITEM-1", "itemData" : { "DOI" : "10.1080/21606099.2013.829393", "ISSN" : "2160-6099", "author" : [ { "dropping-particle" : "", "family" : "Rumer", "given" : "Joseph W.", "non-dropping-particle" : "", "parse-names" : false, "suffix" : "" }, { "dropping-particle" : "", "family" : "Hor", "given" : "Christine K.L.", "non-dropping-particle" : "", "parse-names" : false, "suffix" : "" }, { "dropping-particle" : "", "family" : "Meager", "given" : "Iain", "non-dropping-particle" : "", "parse-names" : false, "suffix" : "" }, { "dropping-particle" : "", "family" : "Yau", "given" : "Chin P.", "non-dropping-particle" : "", "parse-names" : false, "suffix" : "" }, { "dropping-particle" : "", "family" : "Huang", "given" : "Zhenggang", "non-dropping-particle" : "", "parse-names" : false, "suffix" : "" }, { "dropping-particle" : "", "family" : "Nielsen", "given" : "Christian B.", "non-dropping-particle" : "", "parse-names" : false, "suffix" : "" }, { "dropping-particle" : "", "family" : "Watkins", "given" : "Scott E.", "non-dropping-particle" : "", "parse-names" : false, "suffix" : "" }, { "dropping-particle" : "", "family" : "Bronstein", "given" : "Hugo", "non-dropping-particle" : "", "parse-names" : false, "suffix" : "" }, { "dropping-particle" : "", "family" : "McCulloch", "given" : "Iain", "non-dropping-particle" : "", "parse-names" : false, "suffix" : "" } ], "container-title" : "Journal of Organic Semiconductors", "id" : "ITEM-1", "issue" : "1", "issued" : { "date-parts" : [ [ "2013" ] ] }, "page" : "30", "title" : "Alkyl side-chain branching point effects in thieno[3,4- c ]pyrrole-4,6-dione copolymers", "type" : "article-journal", "volume" : "1" }, "uris" : [ "http://www.mendeley.com/documents/?uuid=122c875b-2233-473c-856b-39f1bcd036fd" ] }, { "id" : "ITEM-2", "itemData" : { "DOI" : "10.1021/cm102419z", "ISSN" : "0897-4756", "author" : [ { "dropping-particle" : "", "family" : "Facchetti", "given" : "Antonio", "non-dropping-particle" : "", "parse-names" : false, "suffix" : "" } ], "container-title" : "Chemistry of Materials", "id" : "ITEM-2", "issue" : "3", "issued" : { "date-parts" : [ [ "2011", "2", "8" ] ] }, "page" : "733-758", "title" : "\u03c0-Conjugated Polymers for Organic Electronics and Photovoltaic Cell Applications \u2020", "type" : "article-journal", "volume" : "23" }, "uris" : [ "http://www.mendeley.com/documents/?uuid=ec5bf742-df1a-42c7-89f2-e213411f9dd7" ] }, { "id" : "ITEM-3", "itemData" : { "DOI" : "10.1021/ma201648t", "ISSN" : "0024-9297", "author" : [ { "dropping-particle" : "", "family" : "Zhou", "given" : "Huaxing", "non-dropping-particle" : "", "parse-names" : false, "suffix" : "" }, { "dropping-particle" : "", "family" : "Yang", "given" : "Liqiang", "non-dropping-particle" : "", "parse-names" : false, "suffix" : "" }, { "dropping-particle" : "", "family" : "You", "given" : "Wei", "non-dropping-particle" : "", "parse-names" : false, "suffix" : "" } ], "container-title" : "Macromolecules", "id" : "ITEM-3", "issue" : "2", "issued" : { "date-parts" : [ [ "2012", "1", "24" ] ] }, "page" : "607-632", "title" : "Rational Design of High Performance Conjugated Polymers for Organic Solar Cells", "type" : "article-journal", "volume" : "45" }, "uris" : [ "http://www.mendeley.com/documents/?uuid=2cdd3537-f84a-4255-8112-9e259a8e5089" ] }, { "id" : "ITEM-4", "itemData" : { "DOI" : "10.1021/jp106640r", "ISBN" : "1932-7447", "ISSN" : "19327447", "abstract" : "Conventional wisdom dictates that the band gap and energy levels of a conjugated polymer are primarily determined by the molecular structure of the conjugated backbone, while the solubilizing alkyl chains should have a negligible impact on these properties. Hence the side chains should have minimal impact on the short circuit current (Jsc) and open circuit voltage (Voc) of corresponding polymer based bulk heterojunction (BHJ) solar cells. Contrary to the \u201cconventional wisdom\u201d, we demonstrate that the side chain of a low band gap polymer (PNDT-DTBT) significantly impacts the observed Voc and Jsc of the corresponding BHJ solar cell with variations as much as 100%, depending upon the length and shape of these alkyl chains. The observed difference in Voc and Jsc is quantitatively correlated with a pre-exponential dark current term, Jso, which accounts for the intermolecular interactions in the polymer/PCBM blends.", "author" : [ { "dropping-particle" : "", "family" : "Yang", "given" : "Liqiang", "non-dropping-particle" : "", "parse-names" : false, "suffix" : "" }, { "dropping-particle" : "", "family" : "Zhou", "given" : "Huaxing", "non-dropping-particle" : "", "parse-names" : false, "suffix" : "" }, { "dropping-particle" : "", "family" : "You", "given" : "Wei", "non-dropping-particle" : "", "parse-names" : false, "suffix" : "" } ], "container-title" : "Journal of Physical Chemistry C", "id" : "ITEM-4", "issue" : "39", "issued" : { "date-parts" : [ [ "2010" ] ] }, "page" : "16793-16800", "title" : "Quantitatively analyzing the influence of side chains on photovoltaic properties of polymer-fullerene solar cells", "type" : "article-journal", "volume" : "114" }, "uris" : [ "http://www.mendeley.com/documents/?uuid=431d9ef5-98ce-482c-adce-fc83c6a943ee" ] } ], "mendeley" : { "formattedCitation" : "&lt;sup&gt;24,38,41,49&lt;/sup&gt;", "plainTextFormattedCitation" : "24,38,41,49", "previouslyFormattedCitation" : "&lt;sup&gt;24,38,41,49&lt;/sup&gt;" }, "properties" : { "noteIndex" : 0 }, "schema" : "https://github.com/citation-style-language/schema/raw/master/csl-citation.json" }</w:instrText>
      </w:r>
      <w:r w:rsidR="0014179E" w:rsidRPr="00320BD8">
        <w:rPr>
          <w:rFonts w:eastAsia="SimSun" w:cs="Times New Roman"/>
          <w:iCs/>
          <w:kern w:val="3"/>
          <w:sz w:val="24"/>
          <w:szCs w:val="24"/>
          <w:lang w:eastAsia="en-US"/>
        </w:rPr>
        <w:fldChar w:fldCharType="separate"/>
      </w:r>
      <w:r w:rsidR="0014179E" w:rsidRPr="00320BD8">
        <w:rPr>
          <w:rFonts w:eastAsia="SimSun" w:cs="Times New Roman"/>
          <w:noProof/>
          <w:kern w:val="3"/>
          <w:sz w:val="24"/>
          <w:szCs w:val="24"/>
          <w:vertAlign w:val="superscript"/>
          <w:lang w:eastAsia="en-US"/>
        </w:rPr>
        <w:t>24,38,41,49</w:t>
      </w:r>
      <w:r w:rsidR="0014179E" w:rsidRPr="00320BD8">
        <w:rPr>
          <w:rFonts w:eastAsia="SimSun" w:cs="Times New Roman"/>
          <w:iCs/>
          <w:kern w:val="3"/>
          <w:sz w:val="24"/>
          <w:szCs w:val="24"/>
          <w:lang w:eastAsia="en-US"/>
        </w:rPr>
        <w:fldChar w:fldCharType="end"/>
      </w:r>
      <w:r w:rsidR="0014179E" w:rsidRPr="00320BD8">
        <w:rPr>
          <w:rFonts w:eastAsia="SimSun" w:cs="Times New Roman"/>
          <w:kern w:val="3"/>
          <w:sz w:val="24"/>
          <w:szCs w:val="24"/>
          <w:lang w:eastAsia="en-US"/>
        </w:rPr>
        <w:t xml:space="preserve"> However, side chains with extra aromatic units can be attached in order to elongate the conjugation in the molecule and increase π-stacking ability further – often narrowing the band gap and deepening the HOMO level.</w:t>
      </w:r>
      <w:r w:rsidR="0014179E" w:rsidRPr="00320BD8">
        <w:rPr>
          <w:rFonts w:eastAsia="SimSun" w:cs="Times New Roman"/>
          <w:iCs/>
          <w:kern w:val="3"/>
          <w:sz w:val="24"/>
          <w:szCs w:val="24"/>
          <w:lang w:eastAsia="en-US"/>
        </w:rPr>
        <w:fldChar w:fldCharType="begin" w:fldLock="1"/>
      </w:r>
      <w:r w:rsidR="0014179E" w:rsidRPr="00320BD8">
        <w:rPr>
          <w:rFonts w:eastAsia="SimSun" w:cs="Times New Roman"/>
          <w:kern w:val="3"/>
          <w:sz w:val="24"/>
          <w:szCs w:val="24"/>
          <w:lang w:eastAsia="en-US"/>
        </w:rPr>
        <w:instrText>ADDIN CSL_CITATION { "citationItems" : [ { "id" : "ITEM-1", "itemData" : { "DOI" : "10.1016/j.orgel.2013.09.030", "ISSN" : "15661199", "author" : [ { "dropping-particle" : "", "family" : "Shen", "given" : "Ping", "non-dropping-particle" : "", "parse-names" : false, "suffix" : "" }, { "dropping-particle" : "", "family" : "Bin", "given" : "Haijun", "non-dropping-particle" : "", "parse-names" : false, "suffix" : "" }, { "dropping-particle" : "", "family" : "Chen", "given" : "Xuewen", "non-dropping-particle" : "", "parse-names" : false, "suffix" : "" }, { "dropping-particle" : "", "family" : "Li", "given" : "Yongfang", "non-dropping-particle" : "", "parse-names" : false, "suffix" : "" } ], "container-title" : "Organic Electronics", "id" : "ITEM-1", "issue" : "12", "issued" : { "date-parts" : [ [ "2013", "12" ] ] }, "page" : "3152-3162", "publisher" : "Elsevier B.V.", "title" : "Side chain effect on photovoltaic properties of D\u2013A copolymers based on benzodithiophene and thiophene-substituted bithiazole", "type" : "article-journal", "volume" : "14" }, "uris" : [ "http://www.mendeley.com/documents/?uuid=2b5673b2-789c-4311-aa1f-8b0f030a8896" ] } ], "mendeley" : { "formattedCitation" : "&lt;sup&gt;52&lt;/sup&gt;", "plainTextFormattedCitation" : "52", "previouslyFormattedCitation" : "&lt;sup&gt;52&lt;/sup&gt;" }, "properties" : { "noteIndex" : 0 }, "schema" : "https://github.com/citation-style-language/schema/raw/master/csl-citation.json" }</w:instrText>
      </w:r>
      <w:r w:rsidR="0014179E" w:rsidRPr="00320BD8">
        <w:rPr>
          <w:rFonts w:eastAsia="SimSun" w:cs="Times New Roman"/>
          <w:iCs/>
          <w:kern w:val="3"/>
          <w:sz w:val="24"/>
          <w:szCs w:val="24"/>
          <w:lang w:eastAsia="en-US"/>
        </w:rPr>
        <w:fldChar w:fldCharType="separate"/>
      </w:r>
      <w:r w:rsidR="0014179E" w:rsidRPr="00320BD8">
        <w:rPr>
          <w:rFonts w:eastAsia="SimSun" w:cs="Times New Roman"/>
          <w:noProof/>
          <w:kern w:val="3"/>
          <w:sz w:val="24"/>
          <w:szCs w:val="24"/>
          <w:vertAlign w:val="superscript"/>
          <w:lang w:eastAsia="en-US"/>
        </w:rPr>
        <w:t>52</w:t>
      </w:r>
      <w:r w:rsidR="0014179E" w:rsidRPr="00320BD8">
        <w:rPr>
          <w:rFonts w:eastAsia="SimSun" w:cs="Times New Roman"/>
          <w:iCs/>
          <w:kern w:val="3"/>
          <w:sz w:val="24"/>
          <w:szCs w:val="24"/>
          <w:lang w:eastAsia="en-US"/>
        </w:rPr>
        <w:fldChar w:fldCharType="end"/>
      </w:r>
      <w:r w:rsidR="0014179E" w:rsidRPr="00320BD8">
        <w:rPr>
          <w:rFonts w:eastAsia="SimSun" w:cs="Times New Roman"/>
          <w:kern w:val="3"/>
          <w:sz w:val="24"/>
          <w:szCs w:val="24"/>
          <w:lang w:eastAsia="en-US"/>
        </w:rPr>
        <w:t xml:space="preserve"> </w:t>
      </w:r>
    </w:p>
    <w:p w14:paraId="61F213AD" w14:textId="77777777" w:rsidR="007D48A8" w:rsidRDefault="007D48A8" w:rsidP="0014179E">
      <w:pPr>
        <w:spacing w:line="360" w:lineRule="auto"/>
        <w:jc w:val="both"/>
        <w:rPr>
          <w:rFonts w:eastAsia="SimSun" w:cs="Times New Roman"/>
          <w:kern w:val="3"/>
          <w:sz w:val="24"/>
          <w:szCs w:val="24"/>
          <w:lang w:eastAsia="en-US"/>
        </w:rPr>
      </w:pPr>
    </w:p>
    <w:p w14:paraId="1EE9B6FB" w14:textId="77777777" w:rsidR="007D48A8" w:rsidRDefault="007D48A8" w:rsidP="0014179E">
      <w:pPr>
        <w:spacing w:line="360" w:lineRule="auto"/>
        <w:jc w:val="both"/>
        <w:rPr>
          <w:rFonts w:eastAsia="SimSun" w:cs="Times New Roman"/>
          <w:kern w:val="3"/>
          <w:sz w:val="24"/>
          <w:szCs w:val="24"/>
          <w:lang w:eastAsia="en-US"/>
        </w:rPr>
      </w:pPr>
    </w:p>
    <w:p w14:paraId="071D7A94" w14:textId="77777777" w:rsidR="007D48A8" w:rsidRDefault="007D48A8" w:rsidP="0014179E">
      <w:pPr>
        <w:spacing w:line="360" w:lineRule="auto"/>
        <w:jc w:val="both"/>
        <w:rPr>
          <w:rFonts w:eastAsia="SimSun" w:cs="Times New Roman"/>
          <w:kern w:val="3"/>
          <w:sz w:val="24"/>
          <w:szCs w:val="24"/>
          <w:lang w:eastAsia="en-US"/>
        </w:rPr>
      </w:pPr>
    </w:p>
    <w:p w14:paraId="10F42682" w14:textId="77777777" w:rsidR="007D48A8" w:rsidRDefault="007D48A8" w:rsidP="0014179E">
      <w:pPr>
        <w:spacing w:line="360" w:lineRule="auto"/>
        <w:jc w:val="both"/>
        <w:rPr>
          <w:rFonts w:eastAsia="SimSun" w:cs="Times New Roman"/>
          <w:kern w:val="3"/>
          <w:sz w:val="24"/>
          <w:szCs w:val="24"/>
          <w:lang w:eastAsia="en-US"/>
        </w:rPr>
      </w:pPr>
    </w:p>
    <w:p w14:paraId="0175F92F" w14:textId="272DCC25" w:rsidR="0014179E" w:rsidRPr="00320BD8" w:rsidRDefault="005E079E" w:rsidP="0014179E">
      <w:pPr>
        <w:spacing w:line="360" w:lineRule="auto"/>
        <w:jc w:val="both"/>
        <w:rPr>
          <w:rFonts w:eastAsia="SimSun" w:cs="Times New Roman"/>
          <w:iCs/>
          <w:kern w:val="3"/>
          <w:sz w:val="24"/>
          <w:szCs w:val="24"/>
          <w:lang w:eastAsia="en-US"/>
        </w:rPr>
      </w:pPr>
      <w:r>
        <w:rPr>
          <w:rFonts w:eastAsia="SimSun" w:cs="Times New Roman"/>
          <w:iCs/>
          <w:noProof/>
          <w:kern w:val="3"/>
          <w:lang w:eastAsia="en-GB"/>
        </w:rPr>
        <w:lastRenderedPageBreak/>
        <mc:AlternateContent>
          <mc:Choice Requires="wpg">
            <w:drawing>
              <wp:anchor distT="0" distB="0" distL="114300" distR="114300" simplePos="0" relativeHeight="251561984" behindDoc="0" locked="0" layoutInCell="1" allowOverlap="1" wp14:anchorId="5D39A0F7" wp14:editId="169A093F">
                <wp:simplePos x="0" y="0"/>
                <wp:positionH relativeFrom="column">
                  <wp:posOffset>-86995</wp:posOffset>
                </wp:positionH>
                <wp:positionV relativeFrom="paragraph">
                  <wp:posOffset>3060700</wp:posOffset>
                </wp:positionV>
                <wp:extent cx="5686425" cy="1979295"/>
                <wp:effectExtent l="0" t="0" r="9525" b="1905"/>
                <wp:wrapSquare wrapText="bothSides"/>
                <wp:docPr id="322" name="Group 322"/>
                <wp:cNvGraphicFramePr/>
                <a:graphic xmlns:a="http://schemas.openxmlformats.org/drawingml/2006/main">
                  <a:graphicData uri="http://schemas.microsoft.com/office/word/2010/wordprocessingGroup">
                    <wpg:wgp>
                      <wpg:cNvGrpSpPr/>
                      <wpg:grpSpPr>
                        <a:xfrm>
                          <a:off x="0" y="0"/>
                          <a:ext cx="5686425" cy="1979295"/>
                          <a:chOff x="0" y="0"/>
                          <a:chExt cx="5686425" cy="1979295"/>
                        </a:xfrm>
                      </wpg:grpSpPr>
                      <pic:pic xmlns:pic="http://schemas.openxmlformats.org/drawingml/2006/picture">
                        <pic:nvPicPr>
                          <pic:cNvPr id="317" name="Picture 317"/>
                          <pic:cNvPicPr>
                            <a:picLocks noChangeAspect="1"/>
                          </pic:cNvPicPr>
                        </pic:nvPicPr>
                        <pic:blipFill>
                          <a:blip r:embed="rId137">
                            <a:extLst>
                              <a:ext uri="{28A0092B-C50C-407E-A947-70E740481C1C}">
                                <a14:useLocalDpi xmlns:a14="http://schemas.microsoft.com/office/drawing/2010/main" val="0"/>
                              </a:ext>
                            </a:extLst>
                          </a:blip>
                          <a:srcRect/>
                          <a:stretch>
                            <a:fillRect/>
                          </a:stretch>
                        </pic:blipFill>
                        <pic:spPr bwMode="auto">
                          <a:xfrm>
                            <a:off x="885825" y="0"/>
                            <a:ext cx="3962400" cy="1581150"/>
                          </a:xfrm>
                          <a:prstGeom prst="rect">
                            <a:avLst/>
                          </a:prstGeom>
                          <a:noFill/>
                          <a:ln>
                            <a:noFill/>
                          </a:ln>
                        </pic:spPr>
                      </pic:pic>
                      <wps:wsp>
                        <wps:cNvPr id="319" name="Text Box 319"/>
                        <wps:cNvSpPr txBox="1"/>
                        <wps:spPr>
                          <a:xfrm>
                            <a:off x="0" y="1638300"/>
                            <a:ext cx="5686425" cy="340995"/>
                          </a:xfrm>
                          <a:prstGeom prst="rect">
                            <a:avLst/>
                          </a:prstGeom>
                          <a:solidFill>
                            <a:prstClr val="white"/>
                          </a:solidFill>
                          <a:ln>
                            <a:noFill/>
                          </a:ln>
                          <a:effectLst/>
                        </wps:spPr>
                        <wps:txbx>
                          <w:txbxContent>
                            <w:p w14:paraId="5CE7CB19" w14:textId="77777777" w:rsidR="00CB748F" w:rsidRPr="00630D44" w:rsidRDefault="00CB748F" w:rsidP="0014179E">
                              <w:pPr>
                                <w:pStyle w:val="ListParagraph"/>
                                <w:bidi/>
                                <w:rPr>
                                  <w:rFonts w:eastAsia="SimSun" w:cs="Times New Roman"/>
                                  <w:iCs w:val="0"/>
                                  <w:noProof/>
                                  <w:kern w:val="3"/>
                                </w:rPr>
                              </w:pPr>
                              <w:bookmarkStart w:id="67" w:name="_Toc474854402"/>
                              <w:r>
                                <w:rPr>
                                  <w:b/>
                                  <w:bCs/>
                                </w:rPr>
                                <w:t>Figure</w:t>
                              </w:r>
                              <w:r w:rsidRPr="00533472">
                                <w:rPr>
                                  <w:b/>
                                  <w:bCs/>
                                </w:rPr>
                                <w:t xml:space="preserve"> </w:t>
                              </w:r>
                              <w:r>
                                <w:rPr>
                                  <w:b/>
                                  <w:bCs/>
                                </w:rPr>
                                <w:fldChar w:fldCharType="begin"/>
                              </w:r>
                              <w:r>
                                <w:rPr>
                                  <w:b/>
                                  <w:bCs/>
                                </w:rPr>
                                <w:instrText xml:space="preserve"> SEQ Figure \* ARABIC </w:instrText>
                              </w:r>
                              <w:r>
                                <w:rPr>
                                  <w:b/>
                                  <w:bCs/>
                                </w:rPr>
                                <w:fldChar w:fldCharType="separate"/>
                              </w:r>
                              <w:r>
                                <w:rPr>
                                  <w:b/>
                                  <w:bCs/>
                                  <w:noProof/>
                                </w:rPr>
                                <w:t>12</w:t>
                              </w:r>
                              <w:r>
                                <w:rPr>
                                  <w:b/>
                                  <w:bCs/>
                                </w:rPr>
                                <w:fldChar w:fldCharType="end"/>
                              </w:r>
                              <w:r>
                                <w:t xml:space="preserve"> The molecular structures of a) P3BT b) P3PT and c) P3HT</w:t>
                              </w:r>
                              <w:bookmarkEnd w:id="67"/>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D39A0F7" id="Group 322" o:spid="_x0000_s1057" style="position:absolute;left:0;text-align:left;margin-left:-6.85pt;margin-top:241pt;width:447.75pt;height:155.85pt;z-index:251561984" coordsize="56864,1979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">
                <v:shape id="Picture 317" o:spid="_x0000_s1058" type="#_x0000_t75" style="position:absolute;left:8858;width:39624;height:15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">
                  <v:imagedata r:id="rId138" o:title=""/>
                </v:shape>
                <v:shape id="Text Box 319" o:spid="_x0000_s1059" type="#_x0000_t202" style="position:absolute;top:16383;width:56864;height:3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" stroked="f">
                  <v:textbox style="mso-fit-shape-to-text:t" inset="0,0,0,0">
                    <w:txbxContent>
                      <w:p w14:paraId="5CE7CB19" w14:textId="77777777" w:rsidR="00CB748F" w:rsidRPr="00630D44" w:rsidRDefault="00CB748F" w:rsidP="0014179E">
                        <w:pPr>
                          <w:pStyle w:val="ListParagraph"/>
                          <w:bidi/>
                          <w:rPr>
                            <w:rFonts w:eastAsia="SimSun" w:cs="Times New Roman"/>
                            <w:iCs w:val="0"/>
                            <w:noProof/>
                            <w:kern w:val="3"/>
                          </w:rPr>
                        </w:pPr>
                        <w:bookmarkStart w:id="68" w:name="_Toc474854402"/>
                        <w:r>
                          <w:rPr>
                            <w:b/>
                            <w:bCs/>
                          </w:rPr>
                          <w:t>Figure</w:t>
                        </w:r>
                        <w:r w:rsidRPr="00533472">
                          <w:rPr>
                            <w:b/>
                            <w:bCs/>
                          </w:rPr>
                          <w:t xml:space="preserve"> </w:t>
                        </w:r>
                        <w:r>
                          <w:rPr>
                            <w:b/>
                            <w:bCs/>
                          </w:rPr>
                          <w:fldChar w:fldCharType="begin"/>
                        </w:r>
                        <w:r>
                          <w:rPr>
                            <w:b/>
                            <w:bCs/>
                          </w:rPr>
                          <w:instrText xml:space="preserve"> SEQ Figure \* ARABIC </w:instrText>
                        </w:r>
                        <w:r>
                          <w:rPr>
                            <w:b/>
                            <w:bCs/>
                          </w:rPr>
                          <w:fldChar w:fldCharType="separate"/>
                        </w:r>
                        <w:r>
                          <w:rPr>
                            <w:b/>
                            <w:bCs/>
                            <w:noProof/>
                          </w:rPr>
                          <w:t>12</w:t>
                        </w:r>
                        <w:r>
                          <w:rPr>
                            <w:b/>
                            <w:bCs/>
                          </w:rPr>
                          <w:fldChar w:fldCharType="end"/>
                        </w:r>
                        <w:r>
                          <w:t xml:space="preserve"> The molecular structures of a) P3BT b) P3PT and c) P3HT</w:t>
                        </w:r>
                        <w:bookmarkEnd w:id="68"/>
                        <w:r>
                          <w:t xml:space="preserve"> </w:t>
                        </w:r>
                      </w:p>
                    </w:txbxContent>
                  </v:textbox>
                </v:shape>
                <w10:wrap type="square"/>
              </v:group>
            </w:pict>
          </mc:Fallback>
        </mc:AlternateContent>
      </w:r>
      <w:r w:rsidR="0014179E" w:rsidRPr="00320BD8">
        <w:rPr>
          <w:rFonts w:eastAsia="SimSun" w:cs="Times New Roman"/>
          <w:kern w:val="3"/>
          <w:sz w:val="24"/>
          <w:szCs w:val="24"/>
          <w:lang w:eastAsia="en-US"/>
        </w:rPr>
        <w:t xml:space="preserve">3-Alkyl thiophenes were synthesised by Gadisa </w:t>
      </w:r>
      <w:r w:rsidR="0014179E" w:rsidRPr="00320BD8">
        <w:rPr>
          <w:rFonts w:eastAsia="SimSun" w:cs="Times New Roman"/>
          <w:i/>
          <w:kern w:val="3"/>
          <w:sz w:val="24"/>
          <w:szCs w:val="24"/>
          <w:lang w:eastAsia="en-US"/>
        </w:rPr>
        <w:t>et al</w:t>
      </w:r>
      <w:r w:rsidR="0014179E" w:rsidRPr="00320BD8">
        <w:rPr>
          <w:rFonts w:eastAsia="SimSun" w:cs="Times New Roman"/>
          <w:kern w:val="3"/>
          <w:sz w:val="24"/>
          <w:szCs w:val="24"/>
          <w:lang w:eastAsia="en-US"/>
        </w:rPr>
        <w:t xml:space="preserve"> with various straight alkyl chain lengths, to study the effect on overall device performance.</w:t>
      </w:r>
      <w:r w:rsidR="0014179E" w:rsidRPr="00320BD8">
        <w:rPr>
          <w:rFonts w:eastAsia="SimSun" w:cs="Times New Roman"/>
          <w:iCs/>
          <w:kern w:val="3"/>
          <w:sz w:val="24"/>
          <w:szCs w:val="24"/>
          <w:lang w:eastAsia="en-US"/>
        </w:rPr>
        <w:fldChar w:fldCharType="begin" w:fldLock="1"/>
      </w:r>
      <w:r w:rsidR="0014179E" w:rsidRPr="00320BD8">
        <w:rPr>
          <w:rFonts w:eastAsia="SimSun" w:cs="Times New Roman"/>
          <w:kern w:val="3"/>
          <w:sz w:val="24"/>
          <w:szCs w:val="24"/>
          <w:lang w:eastAsia="en-US"/>
        </w:rPr>
        <w:instrText>ADDIN CSL_CITATION { "citationItems" : [ { "id" : "ITEM-1", "itemData" : { "DOI" : "10.1002/adfm.200900797", "ISSN" : "1616301X", "author" : [ { "dropping-particle" : "", "family" : "Gadisa", "given" : "Abay", "non-dropping-particle" : "", "parse-names" : false, "suffix" : "" }, { "dropping-particle" : "", "family" : "Oosterbaan", "given" : "Wibren D.", "non-dropping-particle" : "", "parse-names" : false, "suffix" : "" }, { "dropping-particle" : "", "family" : "Vandewal", "given" : "Koen", "non-dropping-particle" : "", "parse-names" : false, "suffix" : "" }, { "dropping-particle" : "", "family" : "Bols\u00e9e", "given" : "Jean-Christophe", "non-dropping-particle" : "", "parse-names" : false, "suffix" : "" }, { "dropping-particle" : "", "family" : "Bertho", "given" : "Sabine", "non-dropping-particle" : "", "parse-names" : false, "suffix" : "" }, { "dropping-particle" : "", "family" : "D'Haen", "given" : "Jan", "non-dropping-particle" : "", "parse-names" : false, "suffix" : "" }, { "dropping-particle" : "", "family" : "Lutsen", "given" : "Laurence", "non-dropping-particle" : "", "parse-names" : false, "suffix" : "" }, { "dropping-particle" : "", "family" : "Vanderzande", "given" : "Dirk", "non-dropping-particle" : "", "parse-names" : false, "suffix" : "" }, { "dropping-particle" : "V.", "family" : "Manca", "given" : "Jean", "non-dropping-particle" : "", "parse-names" : false, "suffix" : "" } ], "container-title" : "Advanced Functional Materials", "id" : "ITEM-1", "issue" : "20", "issued" : { "date-parts" : [ [ "2009", "10", "23" ] ] }, "page" : "3300-3306", "title" : "Effect of Alkyl Side-Chain Length on Photovoltaic Properties of Poly(3-alkylthiophene)/PCBM Bulk Heterojunctions", "type" : "article-journal", "volume" : "19" }, "uris" : [ "http://www.mendeley.com/documents/?uuid=e45bc93f-294e-4071-897e-908271f80f10" ] } ], "mendeley" : { "formattedCitation" : "&lt;sup&gt;27&lt;/sup&gt;", "plainTextFormattedCitation" : "27", "previouslyFormattedCitation" : "&lt;sup&gt;27&lt;/sup&gt;" }, "properties" : { "noteIndex" : 0 }, "schema" : "https://github.com/citation-style-language/schema/raw/master/csl-citation.json" }</w:instrText>
      </w:r>
      <w:r w:rsidR="0014179E" w:rsidRPr="00320BD8">
        <w:rPr>
          <w:rFonts w:eastAsia="SimSun" w:cs="Times New Roman"/>
          <w:iCs/>
          <w:kern w:val="3"/>
          <w:sz w:val="24"/>
          <w:szCs w:val="24"/>
          <w:lang w:eastAsia="en-US"/>
        </w:rPr>
        <w:fldChar w:fldCharType="separate"/>
      </w:r>
      <w:r w:rsidR="0014179E" w:rsidRPr="00320BD8">
        <w:rPr>
          <w:rFonts w:eastAsia="SimSun" w:cs="Times New Roman"/>
          <w:noProof/>
          <w:kern w:val="3"/>
          <w:sz w:val="24"/>
          <w:szCs w:val="24"/>
          <w:vertAlign w:val="superscript"/>
          <w:lang w:eastAsia="en-US"/>
        </w:rPr>
        <w:t>27</w:t>
      </w:r>
      <w:r w:rsidR="0014179E" w:rsidRPr="00320BD8">
        <w:rPr>
          <w:rFonts w:eastAsia="SimSun" w:cs="Times New Roman"/>
          <w:iCs/>
          <w:kern w:val="3"/>
          <w:sz w:val="24"/>
          <w:szCs w:val="24"/>
          <w:lang w:eastAsia="en-US"/>
        </w:rPr>
        <w:fldChar w:fldCharType="end"/>
      </w:r>
      <w:r w:rsidR="0014179E" w:rsidRPr="00320BD8">
        <w:rPr>
          <w:rFonts w:eastAsia="SimSun" w:cs="Times New Roman"/>
          <w:kern w:val="3"/>
          <w:sz w:val="24"/>
          <w:szCs w:val="24"/>
          <w:lang w:eastAsia="en-US"/>
        </w:rPr>
        <w:t xml:space="preserve"> Poly 3-butyl-, pentyl-, and hexyl-thiophene (P3BT, P3PT and P3HT</w:t>
      </w:r>
      <w:r w:rsidR="009C1698">
        <w:rPr>
          <w:rFonts w:eastAsia="SimSun" w:cs="Times New Roman"/>
          <w:kern w:val="3"/>
          <w:sz w:val="24"/>
          <w:szCs w:val="24"/>
          <w:lang w:eastAsia="en-US"/>
        </w:rPr>
        <w:t xml:space="preserve"> – see figure 12</w:t>
      </w:r>
      <w:r w:rsidR="0014179E" w:rsidRPr="00320BD8">
        <w:rPr>
          <w:rFonts w:eastAsia="SimSun" w:cs="Times New Roman"/>
          <w:kern w:val="3"/>
          <w:sz w:val="24"/>
          <w:szCs w:val="24"/>
          <w:lang w:eastAsia="en-US"/>
        </w:rPr>
        <w:t>) were made with weight average molecular weights of 33,400, 34,100 and 46,000</w:t>
      </w:r>
      <w:r w:rsidR="0010308A">
        <w:rPr>
          <w:rFonts w:eastAsia="SimSun" w:cs="Times New Roman"/>
          <w:kern w:val="3"/>
          <w:sz w:val="24"/>
          <w:szCs w:val="24"/>
          <w:lang w:eastAsia="en-US"/>
        </w:rPr>
        <w:t xml:space="preserve"> </w:t>
      </w:r>
      <w:commentRangeStart w:id="69"/>
      <w:r w:rsidR="0010308A">
        <w:rPr>
          <w:rFonts w:eastAsia="SimSun" w:cs="Times New Roman"/>
          <w:kern w:val="3"/>
          <w:sz w:val="24"/>
          <w:szCs w:val="24"/>
          <w:lang w:eastAsia="en-US"/>
        </w:rPr>
        <w:t>KDa</w:t>
      </w:r>
      <w:commentRangeEnd w:id="69"/>
      <w:r w:rsidR="0010308A">
        <w:rPr>
          <w:rStyle w:val="CommentReference"/>
        </w:rPr>
        <w:commentReference w:id="69"/>
      </w:r>
      <w:r w:rsidR="0014179E" w:rsidRPr="00320BD8">
        <w:rPr>
          <w:rFonts w:eastAsia="SimSun" w:cs="Times New Roman"/>
          <w:kern w:val="3"/>
          <w:sz w:val="24"/>
          <w:szCs w:val="24"/>
          <w:lang w:eastAsia="en-US"/>
        </w:rPr>
        <w:t xml:space="preserve"> respectively.</w:t>
      </w:r>
    </w:p>
    <w:p w14:paraId="25E53D25" w14:textId="0AD87BE3" w:rsidR="0014179E" w:rsidRPr="00320BD8" w:rsidRDefault="0014179E" w:rsidP="0014179E">
      <w:pPr>
        <w:spacing w:line="360" w:lineRule="auto"/>
        <w:jc w:val="both"/>
        <w:rPr>
          <w:rFonts w:eastAsia="SimSun" w:cs="Times New Roman"/>
          <w:iCs/>
          <w:kern w:val="3"/>
          <w:sz w:val="24"/>
          <w:szCs w:val="24"/>
          <w:lang w:eastAsia="en-US"/>
        </w:rPr>
      </w:pPr>
      <w:r w:rsidRPr="00320BD8">
        <w:rPr>
          <w:rFonts w:eastAsia="SimSun" w:cs="Times New Roman"/>
          <w:kern w:val="3"/>
          <w:sz w:val="24"/>
          <w:szCs w:val="24"/>
          <w:lang w:eastAsia="en-US"/>
        </w:rPr>
        <w:t>The increased length of the alkyl chains induces more regio-randomness into the structure due to increased steric effects, visualised by proton NMR. More crystalline structures result from regio-regularity, which lead to greater inter-chain charge transfer and better electronic properties.</w:t>
      </w:r>
      <w:r w:rsidRPr="00320BD8">
        <w:rPr>
          <w:rFonts w:eastAsia="SimSun" w:cs="Times New Roman"/>
          <w:iCs/>
          <w:kern w:val="3"/>
          <w:sz w:val="24"/>
          <w:szCs w:val="24"/>
          <w:lang w:eastAsia="en-US"/>
        </w:rPr>
        <w:fldChar w:fldCharType="begin" w:fldLock="1"/>
      </w:r>
      <w:r w:rsidRPr="00320BD8">
        <w:rPr>
          <w:rFonts w:eastAsia="SimSun" w:cs="Times New Roman"/>
          <w:kern w:val="3"/>
          <w:sz w:val="24"/>
          <w:szCs w:val="24"/>
          <w:lang w:eastAsia="en-US"/>
        </w:rPr>
        <w:instrText>ADDIN CSL_CITATION { "citationItems" : [ { "id" : "ITEM-1", "itemData" : { "DOI" : "10.1039/c2ee21608f", "ISBN" : "1754-5706", "ISSN" : "1754-5692", "abstract" : "In this perspective article, we discuss the development of organic photovoltaic (OPVs) solar cells. Our focus will be on discussing the development of new donor polymers and device technologies, which resulted in enormous progress in OPV performances with power conversion efficiencies (PCEs) of 8-9%. However, for the wide spread usage of OPVs, high module efficiencies (&gt;10%) and lifetimes suitable for commercial applications are required. To achieve such goals, interdisciplinary advances in the development of new light-harvesting materials, the improvement of device structures, and the development of cost effective device processing methods are crucial. In particular, new donor polymers overcoming the drawbacks of current polymer solar cells can play an important role to further improve the PCEs and device stability. This perspective article addresses the polymer design criteria that have been distilled out from the research of the past 20 years: energy level matching, nano-morphology of polymer/acceptor blend films, local dipole moments of the polymer chains, and stability. Also, we introduce representative donor polymers and describe the research progress in the polymers development to move beyond certain milestones. We emphasize the importance of the synergetic research efforts in developing new materials, such as the design of new polymers with improved physical properties, the development of device technologies and a fundamental understanding of OPV mechanisms, which will help to continuously enhance the performance of OPVs.", "author" : [ { "dropping-particle" : "", "family" : "Son", "given" : "Hae Jung", "non-dropping-particle" : "", "parse-names" : false, "suffix" : "" }, { "dropping-particle" : "", "family" : "Carsten", "given" : "Bridget", "non-dropping-particle" : "", "parse-names" : false, "suffix" : "" }, { "dropping-particle" : "", "family" : "Jung", "given" : "In Hwan", "non-dropping-particle" : "", "parse-names" : false, "suffix" : "" }, { "dropping-particle" : "", "family" : "Yu", "given" : "Luping", "non-dropping-particle" : "", "parse-names" : false, "suffix" : "" } ], "container-title" : "Energy &amp; Environmental Science", "id" : "ITEM-1", "issue" : "8", "issued" : { "date-parts" : [ [ "2012" ] ] }, "page" : "8158", "title" : "Overcoming efficiency challenges in organic solar cells: rational development of conjugated polymers", "type" : "article-journal", "volume" : "5" }, "uris" : [ "http://www.mendeley.com/documents/?uuid=9c437f1c-2557-4c4e-b851-1eae6d77ec3e" ] }, { "id" : "ITEM-2", "itemData" : { "DOI" : "10.1002/adma.200801283", "ISSN" : "09359648", "author" : [ { "dropping-particle" : "", "family" : "Dennler", "given" : "Gilles", "non-dropping-particle" : "", "parse-names" : false, "suffix" : "" }, { "dropping-particle" : "", "family" : "Scharber", "given" : "Markus C.", "non-dropping-particle" : "", "parse-names" : false, "suffix" : "" }, { "dropping-particle" : "", "family" : "Brabec", "given" : "Christoph J.", "non-dropping-particle" : "", "parse-names" : false, "suffix" : "" } ], "container-title" : "Advanced Materials", "id" : "ITEM-2", "issue" : "13", "issued" : { "date-parts" : [ [ "2009", "4", "6" ] ] }, "page" : "1323-1338", "title" : "Polymer-Fullerene Bulk-Heterojunction Solar Cells", "type" : "article-journal", "volume" : "21" }, "uris" : [ "http://www.mendeley.com/documents/?uuid=abbcac07-b073-4717-bdc1-8d61f884c407" ] }, { "id" : "ITEM-3", "itemData" : { "DOI" : "10.1039/c1jm11531f", "ISBN" : "0959-9428", "ISSN" : "0959-9428", "abstract" : "A series of novel polythiophene derivatives comprised of alternating structures of N-alkylated thieno [3,4-c]pyrrole-4,6-dione (nTPD, n = number of carbon atoms from 11 to 18 in alkyl chains) and pristine thiophene were synthesized by Stille coupling reaction between 2,5-dibromo- or 2,5-diiodo-nTPD and 2,5-bis(tributylstannyl)thiophene. The effect of alkyl side-chain structures at the N-atom of TPD on the optical, electrochemical, and photovoltaic properties has been investigated systematically. In addition, these properties were compared with a widely used polythiophene derivative, i.e., poly(3-hexylthiophene) (P3HT). Optical bandgaps of the obtained polymers PnTPDTs estimated from absorption and fluorescence spectra were 1.8-2.1 eV, which were comparable or smaller than that of P3HT (2.0 eV). HOMO and LUMO energy levels of PnTPDTs were determined by electrochemical and optical measurements. The HOMO levels are -5.4 to -5.7 eV, which are lower than that of P3HT (-5.2 eV). The photovoltaic properties of the devices consisting of PnTPDT (n = 11, 12, 13, 18) with [6,6]-phenyl-C(61)-butyric acid methyl ester (PCBM) were investigated. The short-circuit currents (J(SC)) in the PnTPDT:PCBM devices were relatively low and varied significantly with alkyl side-chain structures (0.81-2.29 mA cm(-2)), whereas the open-circuit voltage (V(OC)) values were higher by 0.1-0.2 V than that in the P3HT:PCBM device. The P12TPDT:PCBM device exhibited the photocurrent generation exceeding wavelength of 750 nm, but the power conversion efficiency was found to be moderate (0.75%).", "author" : [ { "dropping-particle" : "", "family" : "Umeyama", "given" : "Tomokazu", "non-dropping-particle" : "", "parse-names" : false, "suffix" : "" }, { "dropping-particle" : "", "family" : "Oodoi", "given" : "Masaaki", "non-dropping-particle" : "", "parse-names" : false, "suffix" : "" }, { "dropping-particle" : "", "family" : "Yoshikawa", "given" : "Osamu", "non-dropping-particle" : "", "parse-names" : false, "suffix" : "" }, { "dropping-particle" : "", "family" : "Sagawa", "given" : "Takashi", "non-dropping-particle" : "", "parse-names" : false, "suffix" : "" }, { "dropping-particle" : "", "family" : "Yoshikawa", "given" : "Susumu", "non-dropping-particle" : "", "parse-names" : false, "suffix" : "" }, { "dropping-particle" : "", "family" : "Evgenia", "given" : "Douvogianni", "non-dropping-particle" : "", "parse-names" : false, "suffix" : "" }, { "dropping-particle" : "", "family" : "Tezuka", "given" : "Noriyasu", "non-dropping-particle" : "", "parse-names" : false, "suffix" : "" }, { "dropping-particle" : "", "family" : "Matano", "given" : "Yoshihiro", "non-dropping-particle" : "", "parse-names" : false, "suffix" : "" }, { "dropping-particle" : "", "family" : "Stranius", "given" : "Kati", "non-dropping-particle" : "", "parse-names" : false, "suffix" : "" }, { "dropping-particle" : "V.", "family" : "Tkachencko", "given" : "Nikolai", "non-dropping-particle" : "", "parse-names" : false, "suffix" : "" }, { "dropping-particle" : "", "family" : "Lemmetyinen", "given" : "Helge", "non-dropping-particle" : "", "parse-names" : false, "suffix" : "" }, { "dropping-particle" : "", "family" : "Imahori", "given" : "Hiroshi", "non-dropping-particle" : "", "parse-names" : false, "suffix" : "" } ], "container-title" : "Journal of Materials Chemistry", "id" : "ITEM-3", "issue" : "33", "issued" : { "date-parts" : [ [ "2011" ] ] }, "page" : "12454", "title" : "Synthesis and photovoltaic properties of thiophene\u2013imide-fused thiophene alternating copolymers with different alkyl side chains", "type" : "article-journal", "volume" : "21" }, "uris" : [ "http://www.mendeley.com/documents/?uuid=75eef7f3-df87-4b39-8243-ed6f5b7028e7" ] }, { "id" : "ITEM-4", "itemData" : { "DOI" : "10.1038/nmat3595", "ISBN" : "1476-1122", "ISSN" : "1476-1122", "PMID" : "23524374", "abstract" : "Conjugated polymers with a one-dimensional p-orbital overlap exhibit optoelectronic anisotropy. Their unique anisotropic properties can be fully realized in device applications only when the conjugated chains are aligned. Here, we report a molecular design principle of conjugated polymers to achieve concentration-regulated chain planarization, self-assembly, liquid-crystal-like good mobility and non-interdigitated side chains. As a consequence of these intra- and intermolecular attributes, chain alignment along an applied flow field occurs. This liquid-crystalline conjugated polymer was realized by incorporating intramolecular sulphur-fluorine interactions and bulky side chains linked to a tetrahedral carbon having a large form factor. By optimizing the polymer concentration and the flow field, we could achieve a high dichroic ratio of 16.67 in emission from conducting conjugated polymer films. Two-dimensional grazing-incidence X-ray diffraction was performed to analyse a well-defined conjugated polymer alignment. Thin-film transistors built on highly aligned conjugated polymer films showed more than three orders of magnitude faster carrier mobility along the conjugated polymer alignment direction than the perpendicular direction.", "author" : [ { "dropping-particle" : "", "family" : "Kim", "given" : "Bong-Gi", "non-dropping-particle" : "", "parse-names" : false, "suffix" : "" }, { "dropping-particle" : "", "family" : "Jeong", "given" : "Eun Jeong", "non-dropping-particle" : "", "parse-names" : false, "suffix" : "" }, { "dropping-particle" : "", "family" : "Chung", "given" : "Jong Won", "non-dropping-particle" : "", "parse-names" : false, "suffix" : "" }, { "dropping-particle" : "", "family" : "Seo", "given" : "Sungbaek", "non-dropping-particle" : "", "parse-names" : false, "suffix" : "" }, { "dropping-particle" : "", "family" : "Koo", "given" : "Bonwon", "non-dropping-particle" : "", "parse-names" : false, "suffix" : "" }, { "dropping-particle" : "", "family" : "Kim", "given" : "Jinsang", "non-dropping-particle" : "", "parse-names" : false, "suffix" : "" } ], "container-title" : "Nature materials", "id" : "ITEM-4", "issue" : "7", "issued" : { "date-parts" : [ [ "2013" ] ] }, "page" : "659-64", "publisher" : "Nature Publishing Group", "title" : "A molecular design principle of lyotropic liquid-crystalline conjugated polymers with directed alignment capability for plastic electronics.", "type" : "article-journal", "volume" : "12" }, "uris" : [ "http://www.mendeley.com/documents/?uuid=e1f82b2a-5173-4ce1-8476-ce5899b1e3e5" ] }, { "id" : "ITEM-5", "itemData" : { "DOI" : "10.1021/ma201648t", "ISSN" : "0024-9297", "author" : [ { "dropping-particle" : "", "family" : "Zhou", "given" : "Huaxing", "non-dropping-particle" : "", "parse-names" : false, "suffix" : "" }, { "dropping-particle" : "", "family" : "Yang", "given" : "Liqiang", "non-dropping-particle" : "", "parse-names" : false, "suffix" : "" }, { "dropping-particle" : "", "family" : "You", "given" : "Wei", "non-dropping-particle" : "", "parse-names" : false, "suffix" : "" } ], "container-title" : "Macromolecules", "id" : "ITEM-5", "issue" : "2", "issued" : { "date-parts" : [ [ "2012", "1", "24" ] ] }, "page" : "607-632", "title" : "Rational Design of High Performance Conjugated Polymers for Organic Solar Cells", "type" : "article-journal", "volume" : "45" }, "uris" : [ "http://www.mendeley.com/documents/?uuid=2cdd3537-f84a-4255-8112-9e259a8e5089" ] }, { "id" : "ITEM-6", "itemData" : { "DOI" : "10.1016/S0379-6779(98)80015-5", "ISSN" : "03796779", "abstract" : "We report results of structural and photoabsorption studies of regioregular\\npolyhexylthiophene fractions of different backbone length. Polymer\\nof longer chains have better planarity and higher degree of crystallinity.\\nThe vibrational structure in the optical spectrum is more clearly\\nvisible, Increase of conjugation length and decrease of the optical\\ngap with increasing polymerization degree have been observed. Moreover,\\nthe evolution of the photoabsorption spectra as a function of external\\npressure is presented. The spectra red shift with increasing pressure.\\nThe largest shifts have been observed for sample of the longest chains.\\nThe results are interpreted in terms of the large interchain coupling\\ninduced by pressure. (C) 1998 Elsevier Science S.A.", "author" : [ { "dropping-particle" : "", "family" : "Kaniowski", "given" : "T.", "non-dropping-particle" : "", "parse-names" : false, "suffix" : "" }, { "dropping-particle" : "", "family" : "\u0141u\u017cny", "given" : "W.", "non-dropping-particle" : "", "parse-names" : false, "suffix" : "" }, { "dropping-particle" : "", "family" : "Nizio\u0142", "given" : "S.", "non-dropping-particle" : "", "parse-names" : false, "suffix" : "" }, { "dropping-particle" : "", "family" : "Sanetra", "given" : "J.", "non-dropping-particle" : "", "parse-names" : false, "suffix" : "" }, { "dropping-particle" : "", "family" : "Trznadel", "given" : "M.", "non-dropping-particle" : "", "parse-names" : false, "suffix" : "" } ], "container-title" : "Synthetic Metals", "id" : "ITEM-6", "issue" : "1", "issued" : { "date-parts" : [ [ "1998" ] ] }, "page" : "7-12", "title" : "X-ray diffraction and optical studies of fractionalized regioregular poly(3-hexylthiophene)", "type" : "article-journal", "volume" : "92" }, "uris" : [ "http://www.mendeley.com/documents/?uuid=79444823-5f38-4997-bb4c-8168aa215b63" ] } ], "mendeley" : { "formattedCitation" : "&lt;sup&gt;8,29,41,53\u201355&lt;/sup&gt;", "manualFormatting" : "53\u201355", "plainTextFormattedCitation" : "8,29,41,53\u201355", "previouslyFormattedCitation" : "&lt;sup&gt;8,29,41,53\u201355&lt;/sup&gt;" }, "properties" : { "noteIndex" : 0 }, "schema" : "https://github.com/citation-style-language/schema/raw/master/csl-citation.json" }</w:instrText>
      </w:r>
      <w:r w:rsidRPr="00320BD8">
        <w:rPr>
          <w:rFonts w:eastAsia="SimSun" w:cs="Times New Roman"/>
          <w:iCs/>
          <w:kern w:val="3"/>
          <w:sz w:val="24"/>
          <w:szCs w:val="24"/>
          <w:lang w:eastAsia="en-US"/>
        </w:rPr>
        <w:fldChar w:fldCharType="separate"/>
      </w:r>
      <w:r w:rsidRPr="00320BD8">
        <w:rPr>
          <w:rFonts w:eastAsia="SimSun" w:cs="Times New Roman"/>
          <w:noProof/>
          <w:kern w:val="3"/>
          <w:sz w:val="24"/>
          <w:szCs w:val="24"/>
          <w:vertAlign w:val="superscript"/>
          <w:lang w:eastAsia="en-US"/>
        </w:rPr>
        <w:t>53–55</w:t>
      </w:r>
      <w:r w:rsidRPr="00320BD8">
        <w:rPr>
          <w:rFonts w:eastAsia="SimSun" w:cs="Times New Roman"/>
          <w:iCs/>
          <w:kern w:val="3"/>
          <w:sz w:val="24"/>
          <w:szCs w:val="24"/>
          <w:lang w:eastAsia="en-US"/>
        </w:rPr>
        <w:fldChar w:fldCharType="end"/>
      </w:r>
      <w:r w:rsidRPr="00320BD8">
        <w:rPr>
          <w:rFonts w:eastAsia="SimSun" w:cs="Times New Roman"/>
          <w:kern w:val="3"/>
          <w:sz w:val="24"/>
          <w:szCs w:val="24"/>
          <w:lang w:eastAsia="en-US"/>
        </w:rPr>
        <w:t xml:space="preserve"> However, the more interlocking structures of P3BT and P3PT lead to enhanced stability against oxidation. Transmission electron microscopy (TEM) shows an increase in the degree of phase separation</w:t>
      </w:r>
      <w:r w:rsidR="0010308A">
        <w:rPr>
          <w:rFonts w:eastAsia="SimSun" w:cs="Times New Roman"/>
          <w:kern w:val="3"/>
          <w:sz w:val="24"/>
          <w:szCs w:val="24"/>
          <w:lang w:eastAsia="en-US"/>
        </w:rPr>
        <w:t xml:space="preserve"> between polymer and fullerene </w:t>
      </w:r>
      <w:commentRangeStart w:id="70"/>
      <w:r w:rsidR="0010308A">
        <w:rPr>
          <w:rFonts w:eastAsia="SimSun" w:cs="Times New Roman"/>
          <w:kern w:val="3"/>
          <w:sz w:val="24"/>
          <w:szCs w:val="24"/>
          <w:lang w:eastAsia="en-US"/>
        </w:rPr>
        <w:t>derivative</w:t>
      </w:r>
      <w:commentRangeEnd w:id="70"/>
      <w:r w:rsidR="0010308A">
        <w:rPr>
          <w:rStyle w:val="CommentReference"/>
        </w:rPr>
        <w:commentReference w:id="70"/>
      </w:r>
      <w:r w:rsidRPr="00320BD8">
        <w:rPr>
          <w:rFonts w:eastAsia="SimSun" w:cs="Times New Roman"/>
          <w:kern w:val="3"/>
          <w:sz w:val="24"/>
          <w:szCs w:val="24"/>
          <w:lang w:eastAsia="en-US"/>
        </w:rPr>
        <w:t xml:space="preserve"> with lengthier alkyl side units. It is hypothesised that increased chain length aids diffusion of fullerene derivatives throughout the active layer to form clusters of acceptor – leading to greater light absorbing qualities.</w:t>
      </w:r>
      <w:r w:rsidRPr="00320BD8">
        <w:rPr>
          <w:rFonts w:eastAsia="SimSun" w:cs="Times New Roman"/>
          <w:iCs/>
          <w:kern w:val="3"/>
          <w:sz w:val="24"/>
          <w:szCs w:val="24"/>
          <w:lang w:eastAsia="en-US"/>
        </w:rPr>
        <w:fldChar w:fldCharType="begin" w:fldLock="1"/>
      </w:r>
      <w:r w:rsidRPr="00320BD8">
        <w:rPr>
          <w:rFonts w:eastAsia="SimSun" w:cs="Times New Roman"/>
          <w:kern w:val="3"/>
          <w:sz w:val="24"/>
          <w:szCs w:val="24"/>
          <w:lang w:eastAsia="en-US"/>
        </w:rPr>
        <w:instrText>ADDIN CSL_CITATION { "citationItems" : [ { "id" : "ITEM-1", "itemData" : { "DOI" : "10.1002/adfm.200900797", "ISSN" : "1616301X", "author" : [ { "dropping-particle" : "", "family" : "Gadisa", "given" : "Abay", "non-dropping-particle" : "", "parse-names" : false, "suffix" : "" }, { "dropping-particle" : "", "family" : "Oosterbaan", "given" : "Wibren D.", "non-dropping-particle" : "", "parse-names" : false, "suffix" : "" }, { "dropping-particle" : "", "family" : "Vandewal", "given" : "Koen", "non-dropping-particle" : "", "parse-names" : false, "suffix" : "" }, { "dropping-particle" : "", "family" : "Bols\u00e9e", "given" : "Jean-Christophe", "non-dropping-particle" : "", "parse-names" : false, "suffix" : "" }, { "dropping-particle" : "", "family" : "Bertho", "given" : "Sabine", "non-dropping-particle" : "", "parse-names" : false, "suffix" : "" }, { "dropping-particle" : "", "family" : "D'Haen", "given" : "Jan", "non-dropping-particle" : "", "parse-names" : false, "suffix" : "" }, { "dropping-particle" : "", "family" : "Lutsen", "given" : "Laurence", "non-dropping-particle" : "", "parse-names" : false, "suffix" : "" }, { "dropping-particle" : "", "family" : "Vanderzande", "given" : "Dirk", "non-dropping-particle" : "", "parse-names" : false, "suffix" : "" }, { "dropping-particle" : "V.", "family" : "Manca", "given" : "Jean", "non-dropping-particle" : "", "parse-names" : false, "suffix" : "" } ], "container-title" : "Advanced Functional Materials", "id" : "ITEM-1", "issue" : "20", "issued" : { "date-parts" : [ [ "2009", "10", "23" ] ] }, "page" : "3300-3306", "title" : "Effect of Alkyl Side-Chain Length on Photovoltaic Properties of Poly(3-alkylthiophene)/PCBM Bulk Heterojunctions", "type" : "article-journal", "volume" : "19" }, "uris" : [ "http://www.mendeley.com/documents/?uuid=e45bc93f-294e-4071-897e-908271f80f10" ] } ], "mendeley" : { "formattedCitation" : "&lt;sup&gt;27&lt;/sup&gt;", "plainTextFormattedCitation" : "27", "previouslyFormattedCitation" : "&lt;sup&gt;27&lt;/sup&gt;" }, "properties" : { "noteIndex" : 0 }, "schema" : "https://github.com/citation-style-language/schema/raw/master/csl-citation.json" }</w:instrText>
      </w:r>
      <w:r w:rsidRPr="00320BD8">
        <w:rPr>
          <w:rFonts w:eastAsia="SimSun" w:cs="Times New Roman"/>
          <w:iCs/>
          <w:kern w:val="3"/>
          <w:sz w:val="24"/>
          <w:szCs w:val="24"/>
          <w:lang w:eastAsia="en-US"/>
        </w:rPr>
        <w:fldChar w:fldCharType="separate"/>
      </w:r>
      <w:r w:rsidRPr="00320BD8">
        <w:rPr>
          <w:rFonts w:eastAsia="SimSun" w:cs="Times New Roman"/>
          <w:noProof/>
          <w:kern w:val="3"/>
          <w:sz w:val="24"/>
          <w:szCs w:val="24"/>
          <w:vertAlign w:val="superscript"/>
          <w:lang w:eastAsia="en-US"/>
        </w:rPr>
        <w:t>27</w:t>
      </w:r>
      <w:r w:rsidRPr="00320BD8">
        <w:rPr>
          <w:rFonts w:eastAsia="SimSun" w:cs="Times New Roman"/>
          <w:iCs/>
          <w:kern w:val="3"/>
          <w:sz w:val="24"/>
          <w:szCs w:val="24"/>
          <w:lang w:eastAsia="en-US"/>
        </w:rPr>
        <w:fldChar w:fldCharType="end"/>
      </w:r>
      <w:r w:rsidRPr="00320BD8">
        <w:rPr>
          <w:rFonts w:eastAsia="SimSun" w:cs="Times New Roman"/>
          <w:kern w:val="3"/>
          <w:sz w:val="24"/>
          <w:szCs w:val="24"/>
          <w:lang w:eastAsia="en-US"/>
        </w:rPr>
        <w:t xml:space="preserve">  P3HT has a PCE over 1% greater than that of P3BT, due mainly to the difference seen in FF. </w:t>
      </w:r>
      <w:r w:rsidR="009C1698">
        <w:rPr>
          <w:rStyle w:val="CommentReference"/>
        </w:rPr>
        <w:commentReference w:id="71"/>
      </w:r>
    </w:p>
    <w:p w14:paraId="66676957" w14:textId="77777777" w:rsidR="0014179E" w:rsidRPr="00320BD8" w:rsidRDefault="0014179E" w:rsidP="0014179E">
      <w:pPr>
        <w:spacing w:line="360" w:lineRule="auto"/>
        <w:jc w:val="both"/>
        <w:rPr>
          <w:rFonts w:eastAsia="SimSun" w:cs="Times New Roman"/>
          <w:iCs/>
          <w:kern w:val="3"/>
          <w:sz w:val="24"/>
          <w:szCs w:val="24"/>
          <w:lang w:eastAsia="en-US"/>
        </w:rPr>
      </w:pPr>
      <w:r w:rsidRPr="00320BD8">
        <w:rPr>
          <w:rFonts w:eastAsia="SimSun" w:cs="Times New Roman"/>
          <w:kern w:val="3"/>
          <w:sz w:val="24"/>
          <w:szCs w:val="24"/>
          <w:lang w:eastAsia="en-US"/>
        </w:rPr>
        <w:t>Substituents fine tune HOMO and LUMO levels improving the performance of the conjugated system. Lowering HOMO and LUMO levels stabilises the polymers against oxidation and high temperatures leading to longer device lifetimes. Broad absorptions and enhanced crystallinity also result from adding substituents.</w:t>
      </w:r>
      <w:r w:rsidRPr="00320BD8">
        <w:rPr>
          <w:rFonts w:eastAsia="SimSun" w:cs="Times New Roman"/>
          <w:iCs/>
          <w:kern w:val="3"/>
          <w:sz w:val="24"/>
          <w:szCs w:val="24"/>
          <w:lang w:eastAsia="en-US"/>
        </w:rPr>
        <w:fldChar w:fldCharType="begin" w:fldLock="1"/>
      </w:r>
      <w:r w:rsidRPr="00320BD8">
        <w:rPr>
          <w:rFonts w:eastAsia="SimSun" w:cs="Times New Roman"/>
          <w:kern w:val="3"/>
          <w:sz w:val="24"/>
          <w:szCs w:val="24"/>
          <w:lang w:eastAsia="en-US"/>
        </w:rPr>
        <w:instrText>ADDIN CSL_CITATION { "citationItems" : [ { "id" : "ITEM-1", "itemData" : { "DOI" : "10.1002/adma.201404858", "ISSN" : "1521-4095", "PMID" : "25511684", "abstract" : "A new photoactive polymer comprising benzo[1,2-b:3,4-b':5,6-d']trithiophene and 2,1,3-benzothiadiazole-5,6-dicarboxylic imide is reported. The synthetic design allows for alkyl chains to be introduced on both electron-rich and electron-deficient components, which in turn allows for rapid optimization of the alkyl chain substitution pattern. Consequently, the optimized polymer shows a maximum efficiency of 8.3% in organic photovoltaic devices processed in a commercially viable fashion without solvent additives, annealing, or device engineering.", "author" : [ { "dropping-particle" : "", "family" : "Nielsen", "given" : "Christian B", "non-dropping-particle" : "", "parse-names" : false, "suffix" : "" }, { "dropping-particle" : "", "family" : "Ashraf", "given" : "Raja Shahid", "non-dropping-particle" : "", "parse-names" : false, "suffix" : "" }, { "dropping-particle" : "", "family" : "Treat", "given" : "Neil D", "non-dropping-particle" : "", "parse-names" : false, "suffix" : "" }, { "dropping-particle" : "", "family" : "Schroeder", "given" : "Bob C", "non-dropping-particle" : "", "parse-names" : false, "suffix" : "" }, { "dropping-particle" : "", "family" : "Donaghey", "given" : "Jenny E", "non-dropping-particle" : "", "parse-names" : false, "suffix" : "" }, { "dropping-particle" : "", "family" : "White", "given" : "Andrew J P", "non-dropping-particle" : "", "parse-names" : false, "suffix" : "" }, { "dropping-particle" : "", "family" : "Stingelin", "given" : "Natalie", "non-dropping-particle" : "", "parse-names" : false, "suffix" : "" }, { "dropping-particle" : "", "family" : "McCulloch", "given" : "Iain", "non-dropping-particle" : "", "parse-names" : false, "suffix" : "" } ], "container-title" : "Advanced materials (Deerfield Beach, Fla.)", "id" : "ITEM-1", "issue" : "5", "issued" : { "date-parts" : [ [ "2015", "2", "4" ] ] }, "page" : "948-53", "title" : "2,1,3-Benzothiadiazole-5,6-dicarboxylic imide--a versatile building block for additive- and annealing-free processing of organic solar cells with efficiencies exceeding 8%.", "type" : "article-journal", "volume" : "27" }, "uris" : [ "http://www.mendeley.com/documents/?uuid=1c0ac171-93e4-4775-a27c-0ef187565d78" ] }, { "id" : "ITEM-2", "itemData" : { "DOI" : "10.1021/ma401886a", "ISSN" : "0024-9297", "author" : [ { "dropping-particle" : "", "family" : "Shen", "given" : "Ping", "non-dropping-particle" : "", "parse-names" : false, "suffix" : "" }, { "dropping-particle" : "", "family" : "Bin", "given" : "Haijun", "non-dropping-particle" : "", "parse-names" : false, "suffix" : "" }, { "dropping-particle" : "", "family" : "Xiao", "given" : "Lu", "non-dropping-particle" : "", "parse-names" : false, "suffix" : "" }, { "dropping-particle" : "", "family" : "Li", "given" : "Yongfang", "non-dropping-particle" : "", "parse-names" : false, "suffix" : "" } ], "container-title" : "Macromolecules", "id" : "ITEM-2", "issue" : "24", "issued" : { "date-parts" : [ [ "2013", "12", "23" ] ] }, "page" : "9575-9586", "title" : "Enhancing Photovoltaic Performance of Copolymers Containing Thiophene Unit with D\u2013A Conjugated Side Chain by Rational Molecular Design", "type" : "article-journal", "volume" : "46" }, "uris" : [ "http://www.mendeley.com/documents/?uuid=bf4813e4-f6c6-4072-9ca9-eb0748954117" ] }, { "id" : "ITEM-3", "itemData" : { "DOI" : "10.1039/c1jm11531f", "ISBN" : "0959-9428", "ISSN" : "0959-9428", "abstract" : "A series of novel polythiophene derivatives comprised of alternating structures of N-alkylated thieno [3,4-c]pyrrole-4,6-dione (nTPD, n = number of carbon atoms from 11 to 18 in alkyl chains) and pristine thiophene were synthesized by Stille coupling reaction between 2,5-dibromo- or 2,5-diiodo-nTPD and 2,5-bis(tributylstannyl)thiophene. The effect of alkyl side-chain structures at the N-atom of TPD on the optical, electrochemical, and photovoltaic properties has been investigated systematically. In addition, these properties were compared with a widely used polythiophene derivative, i.e., poly(3-hexylthiophene) (P3HT). Optical bandgaps of the obtained polymers PnTPDTs estimated from absorption and fluorescence spectra were 1.8-2.1 eV, which were comparable or smaller than that of P3HT (2.0 eV). HOMO and LUMO energy levels of PnTPDTs were determined by electrochemical and optical measurements. The HOMO levels are -5.4 to -5.7 eV, which are lower than that of P3HT (-5.2 eV). The photovoltaic properties of the devices consisting of PnTPDT (n = 11, 12, 13, 18) with [6,6]-phenyl-C(61)-butyric acid methyl ester (PCBM) were investigated. The short-circuit currents (J(SC)) in the PnTPDT:PCBM devices were relatively low and varied significantly with alkyl side-chain structures (0.81-2.29 mA cm(-2)), whereas the open-circuit voltage (V(OC)) values were higher by 0.1-0.2 V than that in the P3HT:PCBM device. The P12TPDT:PCBM device exhibited the photocurrent generation exceeding wavelength of 750 nm, but the power conversion efficiency was found to be moderate (0.75%).", "author" : [ { "dropping-particle" : "", "family" : "Umeyama", "given" : "Tomokazu", "non-dropping-particle" : "", "parse-names" : false, "suffix" : "" }, { "dropping-particle" : "", "family" : "Oodoi", "given" : "Masaaki", "non-dropping-particle" : "", "parse-names" : false, "suffix" : "" }, { "dropping-particle" : "", "family" : "Yoshikawa", "given" : "Osamu", "non-dropping-particle" : "", "parse-names" : false, "suffix" : "" }, { "dropping-particle" : "", "family" : "Sagawa", "given" : "Takashi", "non-dropping-particle" : "", "parse-names" : false, "suffix" : "" }, { "dropping-particle" : "", "family" : "Yoshikawa", "given" : "Susumu", "non-dropping-particle" : "", "parse-names" : false, "suffix" : "" }, { "dropping-particle" : "", "family" : "Evgenia", "given" : "Douvogianni", "non-dropping-particle" : "", "parse-names" : false, "suffix" : "" }, { "dropping-particle" : "", "family" : "Tezuka", "given" : "Noriyasu", "non-dropping-particle" : "", "parse-names" : false, "suffix" : "" }, { "dropping-particle" : "", "family" : "Matano", "given" : "Yoshihiro", "non-dropping-particle" : "", "parse-names" : false, "suffix" : "" }, { "dropping-particle" : "", "family" : "Stranius", "given" : "Kati", "non-dropping-particle" : "", "parse-names" : false, "suffix" : "" }, { "dropping-particle" : "V.", "family" : "Tkachencko", "given" : "Nikolai", "non-dropping-particle" : "", "parse-names" : false, "suffix" : "" }, { "dropping-particle" : "", "family" : "Lemmetyinen", "given" : "Helge", "non-dropping-particle" : "", "parse-names" : false, "suffix" : "" }, { "dropping-particle" : "", "family" : "Imahori", "given" : "Hiroshi", "non-dropping-particle" : "", "parse-names" : false, "suffix" : "" } ], "container-title" : "Journal of Materials Chemistry", "id" : "ITEM-3", "issue" : "33", "issued" : { "date-parts" : [ [ "2011" ] ] }, "page" : "12454", "title" : "Synthesis and photovoltaic properties of thiophene\u2013imide-fused thiophene alternating copolymers with different alkyl side chains", "type" : "article-journal", "volume" : "21" }, "uris" : [ "http://www.mendeley.com/documents/?uuid=75eef7f3-df87-4b39-8243-ed6f5b7028e7" ] }, { "id" : "ITEM-4", "itemData" : { "DOI" : "10.1021/ma201648t", "ISSN" : "0024-9297", "author" : [ { "dropping-particle" : "", "family" : "Zhou", "given" : "Huaxing", "non-dropping-particle" : "", "parse-names" : false, "suffix" : "" }, { "dropping-particle" : "", "family" : "Yang", "given" : "Liqiang", "non-dropping-particle" : "", "parse-names" : false, "suffix" : "" }, { "dropping-particle" : "", "family" : "You", "given" : "Wei", "non-dropping-particle" : "", "parse-names" : false, "suffix" : "" } ], "container-title" : "Macromolecules", "id" : "ITEM-4", "issue" : "2", "issued" : { "date-parts" : [ [ "2012", "1", "24" ] ] }, "page" : "607-632", "title" : "Rational Design of High Performance Conjugated Polymers for Organic Solar Cells", "type" : "article-journal", "volume" : "45" }, "uris" : [ "http://www.mendeley.com/documents/?uuid=2cdd3537-f84a-4255-8112-9e259a8e5089" ] }, { "id" : "ITEM-5", "itemData" : { "DOI" : "10.1021/jp407707u", "author" : [ { "dropping-particle" : "", "family" : "Umeyama", "given" : "Tomokazu", "non-dropping-particle" : "", "parse-names" : false, "suffix" : "" }, { "dropping-particle" : "", "family" : "Watanabe", "given" : "Yusuke", "non-dropping-particle" : "", "parse-names" : false, "suffix" : "" }, { "dropping-particle" : "", "family" : "Douvogianni", "given" : "Evgenia", "non-dropping-particle" : "", "parse-names" : false, "suffix" : "" }, { "dropping-particle" : "", "family" : "Imahori", "given" : "Hiroshi", "non-dropping-particle" : "", "parse-names" : false, "suffix" : "" } ], "container-title" : "The Journal of Physical Chemistry C", "id" : "ITEM-5", "issued" : { "date-parts" : [ [ "2013" ] ] }, "title" : "E ff ect of Fluorine Substitution on Photovoltaic Properties of Benzothiadiazole \u2212 Carbazole Alternating Copolymers", "type" : "article-journal" }, "uris" : [ "http://www.mendeley.com/documents/?uuid=29f2192f-a13d-467a-b45f-eead5fd6c439" ] }, { "id" : "ITEM-6", "itemData" : { "author" : [ { "dropping-particle" : "", "family" : "Pron", "given" : "Adam", "non-dropping-particle" : "", "parse-names" : false, "suffix" : "" }, { "dropping-particle" : "", "family" : "Rannou", "given" : "Patrice", "non-dropping-particle" : "", "parse-names" : false, "suffix" : "" } ], "container-title" : "Progress in Polymer Science", "id" : "ITEM-6", "issued" : { "date-parts" : [ [ "2002" ] ] }, "page" : "135-190", "title" : "Processible conjugated polymers: from organic semiconductors to organic metals and superconductors", "type" : "article-journal", "volume" : "27" }, "uris" : [ "http://www.mendeley.com/documents/?uuid=87c223f5-9467-4729-b8b0-86f848834d95" ] } ], "mendeley" : { "formattedCitation" : "&lt;sup&gt;11,36,40,41,53,56&lt;/sup&gt;", "manualFormatting" : "53,56", "plainTextFormattedCitation" : "11,36,40,41,53,56", "previouslyFormattedCitation" : "&lt;sup&gt;11,36,40,41,53,56&lt;/sup&gt;" }, "properties" : { "noteIndex" : 0 }, "schema" : "https://github.com/citation-style-language/schema/raw/master/csl-citation.json" }</w:instrText>
      </w:r>
      <w:r w:rsidRPr="00320BD8">
        <w:rPr>
          <w:rFonts w:eastAsia="SimSun" w:cs="Times New Roman"/>
          <w:iCs/>
          <w:kern w:val="3"/>
          <w:sz w:val="24"/>
          <w:szCs w:val="24"/>
          <w:lang w:eastAsia="en-US"/>
        </w:rPr>
        <w:fldChar w:fldCharType="separate"/>
      </w:r>
      <w:r w:rsidRPr="00320BD8">
        <w:rPr>
          <w:rFonts w:eastAsia="SimSun" w:cs="Times New Roman"/>
          <w:noProof/>
          <w:kern w:val="3"/>
          <w:sz w:val="24"/>
          <w:szCs w:val="24"/>
          <w:vertAlign w:val="superscript"/>
          <w:lang w:eastAsia="en-US"/>
        </w:rPr>
        <w:t>53,56</w:t>
      </w:r>
      <w:r w:rsidRPr="00320BD8">
        <w:rPr>
          <w:rFonts w:eastAsia="SimSun" w:cs="Times New Roman"/>
          <w:iCs/>
          <w:kern w:val="3"/>
          <w:sz w:val="24"/>
          <w:szCs w:val="24"/>
          <w:lang w:eastAsia="en-US"/>
        </w:rPr>
        <w:fldChar w:fldCharType="end"/>
      </w:r>
      <w:r w:rsidRPr="00320BD8">
        <w:rPr>
          <w:rFonts w:eastAsia="SimSun" w:cs="Times New Roman"/>
          <w:kern w:val="3"/>
          <w:sz w:val="24"/>
          <w:szCs w:val="24"/>
          <w:lang w:eastAsia="en-US"/>
        </w:rPr>
        <w:t xml:space="preserve"> However, the addition of substituents can also bring about unwanted effects, such as unfavourable interactions between polymer and acceptor, lowering molecular weights and diminishing exciton lifetimes.</w:t>
      </w:r>
    </w:p>
    <w:p w14:paraId="6505BB7E" w14:textId="77777777" w:rsidR="0014179E" w:rsidRPr="00320BD8" w:rsidRDefault="0014179E" w:rsidP="0014179E">
      <w:pPr>
        <w:pStyle w:val="Heading2"/>
        <w:rPr>
          <w:sz w:val="24"/>
          <w:szCs w:val="24"/>
          <w:lang w:eastAsia="en-US"/>
        </w:rPr>
      </w:pPr>
      <w:bookmarkStart w:id="72" w:name="_Toc487984400"/>
      <w:r w:rsidRPr="00320BD8">
        <w:rPr>
          <w:sz w:val="24"/>
          <w:szCs w:val="24"/>
          <w:lang w:eastAsia="en-US"/>
        </w:rPr>
        <w:t>1.71 Conjugated Polymers used in Photovoltaic Devices</w:t>
      </w:r>
      <w:bookmarkEnd w:id="72"/>
    </w:p>
    <w:p w14:paraId="27F6BD32" w14:textId="77777777" w:rsidR="0014179E" w:rsidRPr="00320BD8" w:rsidRDefault="0014179E" w:rsidP="0014179E">
      <w:pPr>
        <w:rPr>
          <w:sz w:val="24"/>
          <w:szCs w:val="24"/>
          <w:lang w:eastAsia="en-US"/>
        </w:rPr>
      </w:pPr>
    </w:p>
    <w:p w14:paraId="3FC4FAA2" w14:textId="6AC281D2" w:rsidR="0014179E" w:rsidRPr="00320BD8" w:rsidRDefault="0014179E" w:rsidP="0014179E">
      <w:pPr>
        <w:spacing w:line="360" w:lineRule="auto"/>
        <w:jc w:val="both"/>
        <w:rPr>
          <w:sz w:val="24"/>
          <w:szCs w:val="24"/>
          <w:lang w:eastAsia="en-US"/>
        </w:rPr>
      </w:pPr>
      <w:r w:rsidRPr="00320BD8">
        <w:rPr>
          <w:noProof/>
          <w:sz w:val="24"/>
          <w:szCs w:val="24"/>
          <w:lang w:eastAsia="en-GB"/>
        </w:rPr>
        <w:lastRenderedPageBreak/>
        <mc:AlternateContent>
          <mc:Choice Requires="wpg">
            <w:drawing>
              <wp:anchor distT="0" distB="0" distL="114300" distR="114300" simplePos="0" relativeHeight="251559936" behindDoc="0" locked="0" layoutInCell="1" allowOverlap="1" wp14:anchorId="04DEE880" wp14:editId="2E6181F1">
                <wp:simplePos x="0" y="0"/>
                <wp:positionH relativeFrom="column">
                  <wp:posOffset>-137539</wp:posOffset>
                </wp:positionH>
                <wp:positionV relativeFrom="paragraph">
                  <wp:posOffset>2064789</wp:posOffset>
                </wp:positionV>
                <wp:extent cx="5753100" cy="1688465"/>
                <wp:effectExtent l="0" t="0" r="0" b="6985"/>
                <wp:wrapSquare wrapText="bothSides"/>
                <wp:docPr id="311" name="Group 311"/>
                <wp:cNvGraphicFramePr/>
                <a:graphic xmlns:a="http://schemas.openxmlformats.org/drawingml/2006/main">
                  <a:graphicData uri="http://schemas.microsoft.com/office/word/2010/wordprocessingGroup">
                    <wpg:wgp>
                      <wpg:cNvGrpSpPr/>
                      <wpg:grpSpPr>
                        <a:xfrm>
                          <a:off x="0" y="0"/>
                          <a:ext cx="5753100" cy="1688465"/>
                          <a:chOff x="0" y="0"/>
                          <a:chExt cx="5753100" cy="1688465"/>
                        </a:xfrm>
                      </wpg:grpSpPr>
                      <pic:pic xmlns:pic="http://schemas.openxmlformats.org/drawingml/2006/picture">
                        <pic:nvPicPr>
                          <pic:cNvPr id="294" name="Picture 294"/>
                          <pic:cNvPicPr>
                            <a:picLocks noChangeAspect="1"/>
                          </pic:cNvPicPr>
                        </pic:nvPicPr>
                        <pic:blipFill>
                          <a:blip r:embed="rId139">
                            <a:extLst>
                              <a:ext uri="{28A0092B-C50C-407E-A947-70E740481C1C}">
                                <a14:useLocalDpi xmlns:a14="http://schemas.microsoft.com/office/drawing/2010/main" val="0"/>
                              </a:ext>
                            </a:extLst>
                          </a:blip>
                          <a:srcRect/>
                          <a:stretch>
                            <a:fillRect/>
                          </a:stretch>
                        </pic:blipFill>
                        <pic:spPr bwMode="auto">
                          <a:xfrm>
                            <a:off x="2085975" y="0"/>
                            <a:ext cx="1724025" cy="990600"/>
                          </a:xfrm>
                          <a:prstGeom prst="rect">
                            <a:avLst/>
                          </a:prstGeom>
                          <a:noFill/>
                          <a:ln>
                            <a:noFill/>
                          </a:ln>
                        </pic:spPr>
                      </pic:pic>
                      <wps:wsp>
                        <wps:cNvPr id="310" name="Text Box 310"/>
                        <wps:cNvSpPr txBox="1"/>
                        <wps:spPr>
                          <a:xfrm>
                            <a:off x="0" y="1133475"/>
                            <a:ext cx="5753100" cy="554990"/>
                          </a:xfrm>
                          <a:prstGeom prst="rect">
                            <a:avLst/>
                          </a:prstGeom>
                          <a:solidFill>
                            <a:prstClr val="white"/>
                          </a:solidFill>
                          <a:ln>
                            <a:noFill/>
                          </a:ln>
                          <a:effectLst/>
                        </wps:spPr>
                        <wps:txbx>
                          <w:txbxContent>
                            <w:p w14:paraId="6F42EEC1" w14:textId="77777777" w:rsidR="00CB748F" w:rsidRPr="00CB3BE0" w:rsidRDefault="00CB748F" w:rsidP="0014179E">
                              <w:pPr>
                                <w:pStyle w:val="ListParagraph"/>
                                <w:rPr>
                                  <w:noProof/>
                                </w:rPr>
                              </w:pPr>
                              <w:bookmarkStart w:id="73" w:name="_Toc474854403"/>
                              <w:r>
                                <w:rPr>
                                  <w:b/>
                                  <w:bCs/>
                                </w:rPr>
                                <w:t>Figure</w:t>
                              </w:r>
                              <w:r w:rsidRPr="00CB3BE0">
                                <w:rPr>
                                  <w:b/>
                                  <w:bCs/>
                                </w:rPr>
                                <w:t xml:space="preserve"> </w:t>
                              </w:r>
                              <w:r>
                                <w:rPr>
                                  <w:b/>
                                  <w:bCs/>
                                </w:rPr>
                                <w:fldChar w:fldCharType="begin"/>
                              </w:r>
                              <w:r>
                                <w:rPr>
                                  <w:b/>
                                  <w:bCs/>
                                </w:rPr>
                                <w:instrText xml:space="preserve"> SEQ Figure \* ARABIC </w:instrText>
                              </w:r>
                              <w:r>
                                <w:rPr>
                                  <w:b/>
                                  <w:bCs/>
                                </w:rPr>
                                <w:fldChar w:fldCharType="separate"/>
                              </w:r>
                              <w:r>
                                <w:rPr>
                                  <w:b/>
                                  <w:bCs/>
                                  <w:noProof/>
                                </w:rPr>
                                <w:t>13</w:t>
                              </w:r>
                              <w:r>
                                <w:rPr>
                                  <w:b/>
                                  <w:bCs/>
                                </w:rPr>
                                <w:fldChar w:fldCharType="end"/>
                              </w:r>
                              <w:r w:rsidRPr="00CB3BE0">
                                <w:t xml:space="preserve"> </w:t>
                              </w:r>
                              <w:r>
                                <w:t>The s</w:t>
                              </w:r>
                              <w:r w:rsidRPr="00CB3BE0">
                                <w:t xml:space="preserve">tructure of </w:t>
                              </w:r>
                              <w:r w:rsidRPr="00CB3BE0">
                                <w:rPr>
                                  <w:lang w:eastAsia="en-US"/>
                                </w:rPr>
                                <w:t>poly (2-methoxy, 5-(3,7 dimethyl-octyloxy)-p-phenylene vinylene) (MDMO-PPV)</w:t>
                              </w:r>
                              <w:bookmarkEnd w:id="7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4DEE880" id="Group 311" o:spid="_x0000_s1060" style="position:absolute;left:0;text-align:left;margin-left:-10.85pt;margin-top:162.6pt;width:453pt;height:132.95pt;z-index:251559936" coordsize="57531,1688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">
                <v:shape id="Picture 294" o:spid="_x0000_s1061" type="#_x0000_t75" style="position:absolute;left:20859;width:17241;height:9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">
                  <v:imagedata r:id="rId140" o:title=""/>
                </v:shape>
                <v:shape id="Text Box 310" o:spid="_x0000_s1062" type="#_x0000_t202" style="position:absolute;top:11334;width:57531;height:5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" stroked="f">
                  <v:textbox style="mso-fit-shape-to-text:t" inset="0,0,0,0">
                    <w:txbxContent>
                      <w:p w14:paraId="6F42EEC1" w14:textId="77777777" w:rsidR="00CB748F" w:rsidRPr="00CB3BE0" w:rsidRDefault="00CB748F" w:rsidP="0014179E">
                        <w:pPr>
                          <w:pStyle w:val="ListParagraph"/>
                          <w:rPr>
                            <w:noProof/>
                          </w:rPr>
                        </w:pPr>
                        <w:bookmarkStart w:id="74" w:name="_Toc474854403"/>
                        <w:r>
                          <w:rPr>
                            <w:b/>
                            <w:bCs/>
                          </w:rPr>
                          <w:t>Figure</w:t>
                        </w:r>
                        <w:r w:rsidRPr="00CB3BE0">
                          <w:rPr>
                            <w:b/>
                            <w:bCs/>
                          </w:rPr>
                          <w:t xml:space="preserve"> </w:t>
                        </w:r>
                        <w:r>
                          <w:rPr>
                            <w:b/>
                            <w:bCs/>
                          </w:rPr>
                          <w:fldChar w:fldCharType="begin"/>
                        </w:r>
                        <w:r>
                          <w:rPr>
                            <w:b/>
                            <w:bCs/>
                          </w:rPr>
                          <w:instrText xml:space="preserve"> SEQ Figure \* ARABIC </w:instrText>
                        </w:r>
                        <w:r>
                          <w:rPr>
                            <w:b/>
                            <w:bCs/>
                          </w:rPr>
                          <w:fldChar w:fldCharType="separate"/>
                        </w:r>
                        <w:r>
                          <w:rPr>
                            <w:b/>
                            <w:bCs/>
                            <w:noProof/>
                          </w:rPr>
                          <w:t>13</w:t>
                        </w:r>
                        <w:r>
                          <w:rPr>
                            <w:b/>
                            <w:bCs/>
                          </w:rPr>
                          <w:fldChar w:fldCharType="end"/>
                        </w:r>
                        <w:r w:rsidRPr="00CB3BE0">
                          <w:t xml:space="preserve"> </w:t>
                        </w:r>
                        <w:r>
                          <w:t>The s</w:t>
                        </w:r>
                        <w:r w:rsidRPr="00CB3BE0">
                          <w:t xml:space="preserve">tructure of </w:t>
                        </w:r>
                        <w:r w:rsidRPr="00CB3BE0">
                          <w:rPr>
                            <w:lang w:eastAsia="en-US"/>
                          </w:rPr>
                          <w:t>poly (2-methoxy, 5-(3,7 dimethyl-octyloxy)-p-phenylene vinylene) (MDMO-PPV)</w:t>
                        </w:r>
                        <w:bookmarkEnd w:id="74"/>
                      </w:p>
                    </w:txbxContent>
                  </v:textbox>
                </v:shape>
                <w10:wrap type="square"/>
              </v:group>
            </w:pict>
          </mc:Fallback>
        </mc:AlternateContent>
      </w:r>
      <w:r w:rsidRPr="00320BD8">
        <w:rPr>
          <w:sz w:val="24"/>
          <w:szCs w:val="24"/>
          <w:lang w:eastAsia="en-US"/>
        </w:rPr>
        <w:t>Conjugated polymers used in photovoltaic devices started life as homopolymers, such as Poly(phenylenevinylene) (PPV).  PPVs have given rise to derivatives such as poly (2-methoxy, 5-(3,7 dimethyl-octyloxy)-p-phenylene vinylene) (MDMO-PPV)</w:t>
      </w:r>
      <w:r w:rsidR="009C1698">
        <w:rPr>
          <w:sz w:val="24"/>
          <w:szCs w:val="24"/>
          <w:lang w:eastAsia="en-US"/>
        </w:rPr>
        <w:t xml:space="preserve"> seen in figure 13</w:t>
      </w:r>
      <w:r w:rsidRPr="00320BD8">
        <w:rPr>
          <w:sz w:val="24"/>
          <w:szCs w:val="24"/>
          <w:lang w:eastAsia="en-US"/>
        </w:rPr>
        <w:t>, which was developed by Shaheen et al in 2001.</w:t>
      </w:r>
      <w:r w:rsidRPr="00320BD8">
        <w:rPr>
          <w:sz w:val="24"/>
          <w:szCs w:val="24"/>
          <w:lang w:eastAsia="en-US"/>
        </w:rPr>
        <w:fldChar w:fldCharType="begin" w:fldLock="1"/>
      </w:r>
      <w:r w:rsidRPr="00320BD8">
        <w:rPr>
          <w:sz w:val="24"/>
          <w:szCs w:val="24"/>
          <w:lang w:eastAsia="en-US"/>
        </w:rPr>
        <w:instrText>ADDIN CSL_CITATION { "citationItems" : [ { "id" : "ITEM-1", "itemData" : { "author" : [ { "dropping-particle" : "", "family" : "Shaheen", "given" : "SE", "non-dropping-particle" : "", "parse-names" : false, "suffix" : "" }, { "dropping-particle" : "", "family" : "VANGENEUGDEN", "given" : "D", "non-dropping-particle" : "", "parse-names" : false, "suffix" : "" } ], "container-title" : "Synthetic metals", "id" : "ITEM-1", "issued" : { "date-parts" : [ [ "2001" ] ] }, "page" : "1583-1584", "title" : "Low band-gap polymeric photovoltaic devices", "type" : "article-journal", "volume" : "121" }, "uris" : [ "http://www.mendeley.com/documents/?uuid=668ea20f-020f-4956-bcc8-a9f9c67fdda5" ] } ], "mendeley" : { "formattedCitation" : "&lt;sup&gt;57&lt;/sup&gt;", "plainTextFormattedCitation" : "57", "previouslyFormattedCitation" : "&lt;sup&gt;57&lt;/sup&gt;" }, "properties" : { "noteIndex" : 0 }, "schema" : "https://github.com/citation-style-language/schema/raw/master/csl-citation.json" }</w:instrText>
      </w:r>
      <w:r w:rsidRPr="00320BD8">
        <w:rPr>
          <w:sz w:val="24"/>
          <w:szCs w:val="24"/>
          <w:lang w:eastAsia="en-US"/>
        </w:rPr>
        <w:fldChar w:fldCharType="separate"/>
      </w:r>
      <w:r w:rsidRPr="00320BD8">
        <w:rPr>
          <w:noProof/>
          <w:sz w:val="24"/>
          <w:szCs w:val="24"/>
          <w:vertAlign w:val="superscript"/>
          <w:lang w:eastAsia="en-US"/>
        </w:rPr>
        <w:t>57</w:t>
      </w:r>
      <w:r w:rsidRPr="00320BD8">
        <w:rPr>
          <w:sz w:val="24"/>
          <w:szCs w:val="24"/>
          <w:lang w:eastAsia="en-US"/>
        </w:rPr>
        <w:fldChar w:fldCharType="end"/>
      </w:r>
      <w:r w:rsidRPr="00320BD8">
        <w:rPr>
          <w:sz w:val="24"/>
          <w:szCs w:val="24"/>
          <w:lang w:eastAsia="en-US"/>
        </w:rPr>
        <w:t xml:space="preserve"> An increase to 2.5% PCE was observed for this polymer from early polymers like PITN. However, the system still needed adapting to absorb over a wider range of the solar spectrum to increase the efficiency further.</w:t>
      </w:r>
    </w:p>
    <w:p w14:paraId="02D00008" w14:textId="3EDD80A8" w:rsidR="0014179E" w:rsidRPr="00320BD8" w:rsidRDefault="0014179E" w:rsidP="0014179E">
      <w:pPr>
        <w:spacing w:line="360" w:lineRule="auto"/>
        <w:jc w:val="both"/>
        <w:rPr>
          <w:sz w:val="24"/>
          <w:szCs w:val="24"/>
          <w:lang w:eastAsia="en-US"/>
        </w:rPr>
      </w:pPr>
      <w:r w:rsidRPr="00320BD8">
        <w:rPr>
          <w:sz w:val="24"/>
          <w:szCs w:val="24"/>
          <w:lang w:eastAsia="en-US"/>
        </w:rPr>
        <w:t>P3HT is very well studied and has achieved a PCE of 5% when incorporated into PSCs.</w:t>
      </w:r>
      <w:r w:rsidRPr="00320BD8">
        <w:rPr>
          <w:sz w:val="24"/>
          <w:szCs w:val="24"/>
          <w:lang w:eastAsia="en-US"/>
        </w:rPr>
        <w:fldChar w:fldCharType="begin" w:fldLock="1"/>
      </w:r>
      <w:r w:rsidRPr="00320BD8">
        <w:rPr>
          <w:sz w:val="24"/>
          <w:szCs w:val="24"/>
          <w:lang w:eastAsia="en-US"/>
        </w:rPr>
        <w:instrText>ADDIN CSL_CITATION { "citationItems" : [ { "id" : "ITEM-1", "itemData" : { "DOI" : "10.1016/j.apsusc.2012.12.045", "ISSN" : "01694332", "author" : [ { "dropping-particle" : "", "family" : "Lee", "given" : "Yong Hun", "non-dropping-particle" : "", "parse-names" : false, "suffix" : "" }, { "dropping-particle" : "", "family" : "Kim", "given" : "Dae Hun", "non-dropping-particle" : "", "parse-names" : false, "suffix" : "" }, { "dropping-particle" : "", "family" : "Arul", "given" : "N. Sabari", "non-dropping-particle" : "", "parse-names" : false, "suffix" : "" }, { "dropping-particle" : "", "family" : "Kim", "given" : "Tae Whan", "non-dropping-particle" : "", "parse-names" : false, "suffix" : "" } ], "container-title" : "Applied Surface Science", "id" : "ITEM-1", "issued" : { "date-parts" : [ [ "2013", "3" ] ] }, "page" : "156-162", "publisher" : "Elsevier B.V.", "title" : "Improvement of the power conversion efficiency of organic photovoltaic cells with a P3HT layer fabricated by using a sonication process and having a vertically modulated nanoscale morphology", "type" : "article-journal", "volume" : "268" }, "uris" : [ "http://www.mendeley.com/documents/?uuid=373e968d-2b48-4c2f-9544-2f872a75710b" ] }, { "id" : "ITEM-2", "itemData" : { "DOI" : "10.1021/cm049585c", "ISBN" : "4402075947", "ISSN" : "0897-4756", "abstract" : "We have fabricated organic photovoltaic devices with blends of regioregular poly(3-hexylthiophene) (P3HT) and poly(9,9-dioctylfluorene-co-benzothiadiazole) (F8BT) as an electron donor and an electron acceptor, respectively. Several fabrication parameters such as blend composition, film thickness, solvent, and presence of LiF layer were varied in order to find the maximum device performance. The highest external quantum and power conversion efficiencies were achieved for the blend film with 60 wt % P3HT using p-xylene as a solvent. Insertion of a LiF layer further improved the power conversion efficiency from 0.02% to 0.13% under AM1.5 condition (1 Sun). To understand the relatively poor efficiency even in the optimized device, this polymer blend system was analyzed in relation to the following factors:? charge separation efficiency, as measured by photoluminescence quantum efficiency; charge carrier mobility, measured by time-of-flight; and charge recombination dynamics, measured by transient absorption spectroscopy. The results showed that the electron mobility of F8BT is responsible mainly for the low efficiency in the presence of minor contribution of the charge separation efficiency.\\nWe have fabricated organic photovoltaic devices with blends of regioregular poly(3-hexylthiophene) (P3HT) and poly(9,9-dioctylfluorene-co-benzothiadiazole) (F8BT) as an electron donor and an electron acceptor, respectively. Several fabrication parameters such as blend composition, film thickness, solvent, and presence of LiF layer were varied in order to find the maximum device performance. The highest external quantum and power conversion efficiencies were achieved for the blend film with 60 wt % P3HT using p-xylene as a solvent. Insertion of a LiF layer further improved the power conversion efficiency from 0.02% to 0.13% under AM1.5 condition (1 Sun). To understand the relatively poor efficiency even in the optimized device, this polymer blend system was analyzed in relation to the following factors:? charge separation efficiency, as measured by photoluminescence quantum efficiency; charge carrier mobility, measured by time-of-flight; and charge recombination dynamics, measured by transient absorption spectroscopy. The results showed that the electron mobility of F8BT is responsible mainly for the low efficiency in the presence of minor contribution of the charge separation efficiency.", "author" : [ { "dropping-particle" : "", "family" : "Kim", "given" : "Youngkyoo", "non-dropping-particle" : "", "parse-names" : false, "suffix" : "" }, { "dropping-particle" : "", "family" : "Cook", "given" : "Steffan", "non-dropping-particle" : "", "parse-names" : false, "suffix" : "" }, { "dropping-particle" : "", "family" : "Choulis", "given" : "Stelios A", "non-dropping-particle" : "", "parse-names" : false, "suffix" : "" }, { "dropping-particle" : "", "family" : "Nelson", "given" : "Jenny", "non-dropping-particle" : "", "parse-names" : false, "suffix" : "" }, { "dropping-particle" : "", "family" : "Durrant", "given" : "James R", "non-dropping-particle" : "", "parse-names" : false, "suffix" : "" }, { "dropping-particle" : "", "family" : "Bradley", "given" : "Donal D C", "non-dropping-particle" : "", "parse-names" : false, "suffix" : "" } ], "container-title" : "Chemistry of Materials", "id" : "ITEM-2", "issue" : "23", "issued" : { "date-parts" : [ [ "2004" ] ] }, "page" : "4812-4818", "title" : "Organic Photovoltaic Devices Based on Blends of Regioregular Poly(3-hexylthiophene) and Poly(9,9-dioctylfluorene- co -benzothiadiazole)", "type" : "article-journal", "volume" : "16" }, "uris" : [ "http://www.mendeley.com/documents/?uuid=54924649-5a8e-477a-8a34-7dac3fb9240b" ] }, { "id" : "ITEM-3", "itemData" : { "DOI" : "10.1021/cm102419z", "ISSN" : "0897-4756", "author" : [ { "dropping-particle" : "", "family" : "Facchetti", "given" : "Antonio", "non-dropping-particle" : "", "parse-names" : false, "suffix" : "" } ], "container-title" : "Chemistry of Materials", "id" : "ITEM-3", "issue" : "3", "issued" : { "date-parts" : [ [ "2011", "2", "8" ] ] }, "page" : "733-758", "title" : "\u03c0-Conjugated Polymers for Organic Electronics and Photovoltaic Cell Applications \u2020", "type" : "article-journal", "volume" : "23" }, "uris" : [ "http://www.mendeley.com/documents/?uuid=ec5bf742-df1a-42c7-89f2-e213411f9dd7" ] }, { "id" : "ITEM-4", "itemData" : { "DOI" : "10.1002/ciuz.201000516", "ISSN" : "00092851", "author" : [ { "dropping-particle" : "", "family" : "W\u00f6hrle", "given" : "Dieter", "non-dropping-particle" : "", "parse-names" : false, "suffix" : "" }, { "dropping-particle" : "", "family" : "Hild", "given" : "Olaf R.", "non-dropping-particle" : "", "parse-names" : false, "suffix" : "" } ], "container-title" : "Chemie in unserer Zeit", "id" : "ITEM-4", "issue" : "3", "issued" : { "date-parts" : [ [ "2010", "6", "2" ] ] }, "page" : "174-189", "title" : "Organische Solarzellen. Energie der Zukunft", "type" : "article-journal", "volume" : "44" }, "uris" : [ "http://www.mendeley.com/documents/?uuid=549357e2-20c4-47ca-91b7-a99b8c16c559" ] }, { "id" : "ITEM-5", "itemData" : { "DOI" : "10.1002/adfm.200900797", "ISSN" : "1616301X", "author" : [ { "dropping-particle" : "", "family" : "Gadisa", "given" : "Abay", "non-dropping-particle" : "", "parse-names" : false, "suffix" : "" }, { "dropping-particle" : "", "family" : "Oosterbaan", "given" : "Wibren D.", "non-dropping-particle" : "", "parse-names" : false, "suffix" : "" }, { "dropping-particle" : "", "family" : "Vandewal", "given" : "Koen", "non-dropping-particle" : "", "parse-names" : false, "suffix" : "" }, { "dropping-particle" : "", "family" : "Bols\u00e9e", "given" : "Jean-Christophe", "non-dropping-particle" : "", "parse-names" : false, "suffix" : "" }, { "dropping-particle" : "", "family" : "Bertho", "given" : "Sabine", "non-dropping-particle" : "", "parse-names" : false, "suffix" : "" }, { "dropping-particle" : "", "family" : "D'Haen", "given" : "Jan", "non-dropping-particle" : "", "parse-names" : false, "suffix" : "" }, { "dropping-particle" : "", "family" : "Lutsen", "given" : "Laurence", "non-dropping-particle" : "", "parse-names" : false, "suffix" : "" }, { "dropping-particle" : "", "family" : "Vanderzande", "given" : "Dirk", "non-dropping-particle" : "", "parse-names" : false, "suffix" : "" }, { "dropping-particle" : "V.", "family" : "Manca", "given" : "Jean", "non-dropping-particle" : "", "parse-names" : false, "suffix" : "" } ], "container-title" : "Advanced Functional Materials", "id" : "ITEM-5", "issue" : "20", "issued" : { "date-parts" : [ [ "2009", "10", "23" ] ] }, "page" : "3300-3306", "title" : "Effect of Alkyl Side-Chain Length on Photovoltaic Properties of Poly(3-alkylthiophene)/PCBM Bulk Heterojunctions", "type" : "article-journal", "volume" : "19" }, "uris" : [ "http://www.mendeley.com/documents/?uuid=e45bc93f-294e-4071-897e-908271f80f10" ] }, { "id" : "ITEM-6", "itemData" : { "DOI" : "10.1002/adma.200801283", "ISSN" : "09359648", "author" : [ { "dropping-particle" : "", "family" : "Dennler", "given" : "Gilles", "non-dropping-particle" : "", "parse-names" : false, "suffix" : "" }, { "dropping-particle" : "", "family" : "Scharber", "given" : "Markus C.", "non-dropping-particle" : "", "parse-names" : false, "suffix" : "" }, { "dropping-particle" : "", "family" : "Brabec", "given" : "Christoph J.", "non-dropping-particle" : "", "parse-names" : false, "suffix" : "" } ], "container-title" : "Advanced Materials", "id" : "ITEM-6", "issue" : "13", "issued" : { "date-parts" : [ [ "2009", "4", "6" ] ] }, "page" : "1323-1338", "title" : "Polymer-Fullerene Bulk-Heterojunction Solar Cells", "type" : "article-journal", "volume" : "21" }, "uris" : [ "http://www.mendeley.com/documents/?uuid=abbcac07-b073-4717-bdc1-8d61f884c407" ] }, { "id" : "ITEM-7", "itemData" : { "DOI" : "10.1021/ma902273s", "ISSN" : "0024-9297", "author" : [ { "dropping-particle" : "", "family" : "Egbe", "given" : "Daniel a. M.", "non-dropping-particle" : "", "parse-names" : false, "suffix" : "" }, { "dropping-particle" : "", "family" : "Tu\u0308rk", "given" : "Stefan", "non-dropping-particle" : "", "parse-names" : false, "suffix" : "" }, { "dropping-particle" : "", "family" : "Rathgeber", "given" : "Silke", "non-dropping-particle" : "", "parse-names" : false, "suffix" : "" }, { "dropping-particle" : "", "family" : "Ku\u0308hnlenz", "given" : "Florian", "non-dropping-particle" : "", "parse-names" : false, "suffix" : "" }, { "dropping-particle" : "", "family" : "Jadhav", "given" : "Rupali", "non-dropping-particle" : "", "parse-names" : false, "suffix" : "" }, { "dropping-particle" : "", "family" : "Wild", "given" : "Andreas", "non-dropping-particle" : "", "parse-names" : false, "suffix" : "" }, { "dropping-particle" : "", "family" : "Birckner", "given" : "Eckhard", "non-dropping-particle" : "", "parse-names" : false, "suffix" : "" }, { "dropping-particle" : "", "family" : "Adam", "given" : "Getachew", "non-dropping-particle" : "", "parse-names" : false, "suffix" : "" }, { "dropping-particle" : "", "family" : "Pivrikas", "given" : "Almantas", "non-dropping-particle" : "", "parse-names" : false, "suffix" : "" }, { "dropping-particle" : "", "family" : "Cimrova", "given" : "Vera", "non-dropping-particle" : "", "parse-names" : false, "suffix" : "" }, { "dropping-particle" : "", "family" : "Kno\u0308r", "given" : "Gu\u0308nther", "non-dropping-particle" : "", "parse-names" : false, "suffix" : "" }, { "dropping-particle" : "", "family" : "Sariciftci", "given" : "Niyazi S.", "non-dropping-particle" : "", "parse-names" : false, "suffix" : "" }, { "dropping-particle" : "", "family" : "Hoppe", "given" : "Harald", "non-dropping-particle" : "", "parse-names" : false, "suffix" : "" } ], "container-title" : "Macromolecules", "id" : "ITEM-7", "issue" : "3", "issued" : { "date-parts" : [ [ "2010", "2", "9" ] ] }, "page" : "1261-1269", "title" : "Anthracene Based Conjugated Polymers: Correlation between \u03c0\u2212\u03c0-Stacking Ability, Photophysical Properties, Charge Carrier Mobility, and Photovoltaic Performance", "type" : "article-journal", "volume" : "43" }, "uris" : [ "http://www.mendeley.com/documents/?uuid=84eb4011-810b-4d50-be90-13e911d5f25a" ] } ], "mendeley" : { "formattedCitation" : "&lt;sup&gt;15,18,24,27,29,58,59&lt;/sup&gt;", "manualFormatting" : "58,59", "plainTextFormattedCitation" : "15,18,24,27,29,58,59", "previouslyFormattedCitation" : "&lt;sup&gt;15,18,24,27,29,58,59&lt;/sup&gt;" }, "properties" : { "noteIndex" : 0 }, "schema" : "https://github.com/citation-style-language/schema/raw/master/csl-citation.json" }</w:instrText>
      </w:r>
      <w:r w:rsidRPr="00320BD8">
        <w:rPr>
          <w:sz w:val="24"/>
          <w:szCs w:val="24"/>
          <w:lang w:eastAsia="en-US"/>
        </w:rPr>
        <w:fldChar w:fldCharType="separate"/>
      </w:r>
      <w:r w:rsidRPr="00320BD8">
        <w:rPr>
          <w:noProof/>
          <w:sz w:val="24"/>
          <w:szCs w:val="24"/>
          <w:vertAlign w:val="superscript"/>
          <w:lang w:eastAsia="en-US"/>
        </w:rPr>
        <w:t>,59</w:t>
      </w:r>
      <w:r w:rsidRPr="00320BD8">
        <w:rPr>
          <w:sz w:val="24"/>
          <w:szCs w:val="24"/>
          <w:lang w:eastAsia="en-US"/>
        </w:rPr>
        <w:fldChar w:fldCharType="end"/>
      </w:r>
      <w:r w:rsidRPr="00320BD8">
        <w:rPr>
          <w:sz w:val="24"/>
          <w:szCs w:val="24"/>
          <w:lang w:eastAsia="en-US"/>
        </w:rPr>
        <w:t xml:space="preserve"> When coupled through its 2 and 5 positions, several stereochemical outcomes are possible: head to tail (HT)</w:t>
      </w:r>
      <w:r w:rsidR="004B7F06">
        <w:rPr>
          <w:sz w:val="24"/>
          <w:szCs w:val="24"/>
          <w:lang w:eastAsia="en-US"/>
        </w:rPr>
        <w:t xml:space="preserve"> (shown in figure </w:t>
      </w:r>
      <w:commentRangeStart w:id="75"/>
      <w:r w:rsidR="004B7F06">
        <w:rPr>
          <w:sz w:val="24"/>
          <w:szCs w:val="24"/>
          <w:lang w:eastAsia="en-US"/>
        </w:rPr>
        <w:t>14</w:t>
      </w:r>
      <w:commentRangeEnd w:id="75"/>
      <w:r w:rsidR="004B7F06">
        <w:rPr>
          <w:rStyle w:val="CommentReference"/>
        </w:rPr>
        <w:commentReference w:id="75"/>
      </w:r>
      <w:r w:rsidR="004B7F06">
        <w:rPr>
          <w:sz w:val="24"/>
          <w:szCs w:val="24"/>
          <w:lang w:eastAsia="en-US"/>
        </w:rPr>
        <w:t>)</w:t>
      </w:r>
      <w:r w:rsidRPr="00320BD8">
        <w:rPr>
          <w:sz w:val="24"/>
          <w:szCs w:val="24"/>
          <w:lang w:eastAsia="en-US"/>
        </w:rPr>
        <w:t>, head to head (HH) and tail to tail (TT).</w:t>
      </w:r>
      <w:r w:rsidRPr="00320BD8">
        <w:rPr>
          <w:sz w:val="24"/>
          <w:szCs w:val="24"/>
          <w:lang w:eastAsia="en-US"/>
        </w:rPr>
        <w:fldChar w:fldCharType="begin" w:fldLock="1"/>
      </w:r>
      <w:r w:rsidRPr="00320BD8">
        <w:rPr>
          <w:sz w:val="24"/>
          <w:szCs w:val="24"/>
          <w:lang w:eastAsia="en-US"/>
        </w:rPr>
        <w:instrText>ADDIN CSL_CITATION { "citationItems" : [ { "id" : "ITEM-1", "itemData" : { "DOI" : "10.1016/j.reactfunctpolym.2005.07.015", "ISSN" : "13815148", "author" : [ { "dropping-particle" : "", "family" : "Iraqi", "given" : "Ahmed", "non-dropping-particle" : "", "parse-names" : false, "suffix" : "" }, { "dropping-particle" : "", "family" : "Barker", "given" : "George W.", "non-dropping-particle" : "", "parse-names" : false, "suffix" : "" }, { "dropping-particle" : "", "family" : "Pickup", "given" : "David F.", "non-dropping-particle" : "", "parse-names" : false, "suffix" : "" } ], "container-title" : "Reactive and Functional Polymers", "id" : "ITEM-1", "issue" : "1", "issued" : { "date-parts" : [ [ "2006", "1" ] ] }, "page" : "195-200", "title" : "Synthesis and characterisation of functionalised thiophene copolymers with electron donor and acceptor substituents", "type" : "article-journal", "volume" : "66" }, "uris" : [ "http://www.mendeley.com/documents/?uuid=82130295-f5f1-4fa6-b0cf-4fa411786624" ] } ], "mendeley" : { "formattedCitation" : "&lt;sup&gt;48&lt;/sup&gt;", "plainTextFormattedCitation" : "48", "previouslyFormattedCitation" : "&lt;sup&gt;48&lt;/sup&gt;" }, "properties" : { "noteIndex" : 0 }, "schema" : "https://github.com/citation-style-language/schema/raw/master/csl-citation.json" }</w:instrText>
      </w:r>
      <w:r w:rsidRPr="00320BD8">
        <w:rPr>
          <w:sz w:val="24"/>
          <w:szCs w:val="24"/>
          <w:lang w:eastAsia="en-US"/>
        </w:rPr>
        <w:fldChar w:fldCharType="separate"/>
      </w:r>
      <w:r w:rsidRPr="00320BD8">
        <w:rPr>
          <w:noProof/>
          <w:sz w:val="24"/>
          <w:szCs w:val="24"/>
          <w:vertAlign w:val="superscript"/>
          <w:lang w:eastAsia="en-US"/>
        </w:rPr>
        <w:t>48</w:t>
      </w:r>
      <w:r w:rsidRPr="00320BD8">
        <w:rPr>
          <w:sz w:val="24"/>
          <w:szCs w:val="24"/>
          <w:lang w:eastAsia="en-US"/>
        </w:rPr>
        <w:fldChar w:fldCharType="end"/>
      </w:r>
      <w:r w:rsidRPr="00320BD8">
        <w:rPr>
          <w:sz w:val="24"/>
          <w:szCs w:val="24"/>
          <w:lang w:eastAsia="en-US"/>
        </w:rPr>
        <w:t xml:space="preserve"> The narrowest band gaps are achieved through regioregular HT coupling as a result of enhanced planarity between thiophene rings, allowing a lower energy π-π* excitation. A greater extent of planarity increases delocalisation of π-electrons through parallel p-orbitals and decreases band gaps. </w:t>
      </w:r>
    </w:p>
    <w:p w14:paraId="009DEAF5" w14:textId="77777777" w:rsidR="0014179E" w:rsidRPr="008E21EF" w:rsidRDefault="0014179E" w:rsidP="0014179E">
      <w:pPr>
        <w:spacing w:line="360" w:lineRule="auto"/>
        <w:jc w:val="center"/>
        <w:rPr>
          <w:lang w:eastAsia="en-US"/>
        </w:rPr>
      </w:pPr>
      <w:r>
        <w:rPr>
          <w:noProof/>
          <w:lang w:eastAsia="en-GB"/>
        </w:rPr>
        <mc:AlternateContent>
          <mc:Choice Requires="wpg">
            <w:drawing>
              <wp:anchor distT="0" distB="0" distL="114300" distR="114300" simplePos="0" relativeHeight="251560960" behindDoc="0" locked="0" layoutInCell="1" allowOverlap="1" wp14:anchorId="300E4FC0" wp14:editId="6DC2BC09">
                <wp:simplePos x="0" y="0"/>
                <wp:positionH relativeFrom="column">
                  <wp:posOffset>-19050</wp:posOffset>
                </wp:positionH>
                <wp:positionV relativeFrom="paragraph">
                  <wp:posOffset>178435</wp:posOffset>
                </wp:positionV>
                <wp:extent cx="5762625" cy="1798320"/>
                <wp:effectExtent l="0" t="0" r="9525" b="0"/>
                <wp:wrapSquare wrapText="bothSides"/>
                <wp:docPr id="313" name="Group 313"/>
                <wp:cNvGraphicFramePr/>
                <a:graphic xmlns:a="http://schemas.openxmlformats.org/drawingml/2006/main">
                  <a:graphicData uri="http://schemas.microsoft.com/office/word/2010/wordprocessingGroup">
                    <wpg:wgp>
                      <wpg:cNvGrpSpPr/>
                      <wpg:grpSpPr>
                        <a:xfrm>
                          <a:off x="0" y="0"/>
                          <a:ext cx="5762625" cy="1798320"/>
                          <a:chOff x="0" y="0"/>
                          <a:chExt cx="5762625" cy="1798320"/>
                        </a:xfrm>
                      </wpg:grpSpPr>
                      <pic:pic xmlns:pic="http://schemas.openxmlformats.org/drawingml/2006/picture">
                        <pic:nvPicPr>
                          <pic:cNvPr id="295" name="Picture 295"/>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1000125" y="0"/>
                            <a:ext cx="3629025" cy="1400175"/>
                          </a:xfrm>
                          <a:prstGeom prst="rect">
                            <a:avLst/>
                          </a:prstGeom>
                          <a:noFill/>
                          <a:ln>
                            <a:noFill/>
                          </a:ln>
                        </pic:spPr>
                      </pic:pic>
                      <wps:wsp>
                        <wps:cNvPr id="312" name="Text Box 312"/>
                        <wps:cNvSpPr txBox="1"/>
                        <wps:spPr>
                          <a:xfrm>
                            <a:off x="0" y="1457325"/>
                            <a:ext cx="5762625" cy="340995"/>
                          </a:xfrm>
                          <a:prstGeom prst="rect">
                            <a:avLst/>
                          </a:prstGeom>
                          <a:solidFill>
                            <a:prstClr val="white"/>
                          </a:solidFill>
                          <a:ln>
                            <a:noFill/>
                          </a:ln>
                          <a:effectLst/>
                        </wps:spPr>
                        <wps:txbx>
                          <w:txbxContent>
                            <w:p w14:paraId="08E0D7B6" w14:textId="77777777" w:rsidR="00CB748F" w:rsidRPr="00CB3BE0" w:rsidRDefault="00CB748F" w:rsidP="0014179E">
                              <w:pPr>
                                <w:pStyle w:val="ListParagraph"/>
                                <w:rPr>
                                  <w:noProof/>
                                </w:rPr>
                              </w:pPr>
                              <w:bookmarkStart w:id="76" w:name="_Toc474854404"/>
                              <w:r>
                                <w:rPr>
                                  <w:b/>
                                  <w:bCs/>
                                </w:rPr>
                                <w:t>Figure</w:t>
                              </w:r>
                              <w:r w:rsidRPr="00CB3BE0">
                                <w:rPr>
                                  <w:b/>
                                  <w:bCs/>
                                </w:rPr>
                                <w:t xml:space="preserve"> </w:t>
                              </w:r>
                              <w:r>
                                <w:rPr>
                                  <w:b/>
                                  <w:bCs/>
                                </w:rPr>
                                <w:fldChar w:fldCharType="begin"/>
                              </w:r>
                              <w:r>
                                <w:rPr>
                                  <w:b/>
                                  <w:bCs/>
                                </w:rPr>
                                <w:instrText xml:space="preserve"> SEQ Figure \* ARABIC </w:instrText>
                              </w:r>
                              <w:r>
                                <w:rPr>
                                  <w:b/>
                                  <w:bCs/>
                                </w:rPr>
                                <w:fldChar w:fldCharType="separate"/>
                              </w:r>
                              <w:r>
                                <w:rPr>
                                  <w:b/>
                                  <w:bCs/>
                                  <w:noProof/>
                                </w:rPr>
                                <w:t>14</w:t>
                              </w:r>
                              <w:r>
                                <w:rPr>
                                  <w:b/>
                                  <w:bCs/>
                                </w:rPr>
                                <w:fldChar w:fldCharType="end"/>
                              </w:r>
                              <w:r w:rsidRPr="00CB3BE0">
                                <w:t xml:space="preserve"> The structure of regioregular HT poly (3-hexylthiophene)</w:t>
                              </w:r>
                              <w:bookmarkEnd w:id="7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00E4FC0" id="Group 313" o:spid="_x0000_s1063" style="position:absolute;left:0;text-align:left;margin-left:-1.5pt;margin-top:14.05pt;width:453.75pt;height:141.6pt;z-index:251560960" coordsize="57626,1798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">
                <v:shape id="Picture 295" o:spid="_x0000_s1064" type="#_x0000_t75" style="position:absolute;left:10001;width:36290;height:14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">
                  <v:imagedata r:id="rId142" o:title=""/>
                </v:shape>
                <v:shape id="Text Box 312" o:spid="_x0000_s1065" type="#_x0000_t202" style="position:absolute;top:14573;width:57626;height:3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" stroked="f">
                  <v:textbox style="mso-fit-shape-to-text:t" inset="0,0,0,0">
                    <w:txbxContent>
                      <w:p w14:paraId="08E0D7B6" w14:textId="77777777" w:rsidR="00CB748F" w:rsidRPr="00CB3BE0" w:rsidRDefault="00CB748F" w:rsidP="0014179E">
                        <w:pPr>
                          <w:pStyle w:val="ListParagraph"/>
                          <w:rPr>
                            <w:noProof/>
                          </w:rPr>
                        </w:pPr>
                        <w:bookmarkStart w:id="77" w:name="_Toc474854404"/>
                        <w:r>
                          <w:rPr>
                            <w:b/>
                            <w:bCs/>
                          </w:rPr>
                          <w:t>Figure</w:t>
                        </w:r>
                        <w:r w:rsidRPr="00CB3BE0">
                          <w:rPr>
                            <w:b/>
                            <w:bCs/>
                          </w:rPr>
                          <w:t xml:space="preserve"> </w:t>
                        </w:r>
                        <w:r>
                          <w:rPr>
                            <w:b/>
                            <w:bCs/>
                          </w:rPr>
                          <w:fldChar w:fldCharType="begin"/>
                        </w:r>
                        <w:r>
                          <w:rPr>
                            <w:b/>
                            <w:bCs/>
                          </w:rPr>
                          <w:instrText xml:space="preserve"> SEQ Figure \* ARABIC </w:instrText>
                        </w:r>
                        <w:r>
                          <w:rPr>
                            <w:b/>
                            <w:bCs/>
                          </w:rPr>
                          <w:fldChar w:fldCharType="separate"/>
                        </w:r>
                        <w:r>
                          <w:rPr>
                            <w:b/>
                            <w:bCs/>
                            <w:noProof/>
                          </w:rPr>
                          <w:t>14</w:t>
                        </w:r>
                        <w:r>
                          <w:rPr>
                            <w:b/>
                            <w:bCs/>
                          </w:rPr>
                          <w:fldChar w:fldCharType="end"/>
                        </w:r>
                        <w:r w:rsidRPr="00CB3BE0">
                          <w:t xml:space="preserve"> The structure of regioregular HT poly (3-hexylthiophene)</w:t>
                        </w:r>
                        <w:bookmarkEnd w:id="77"/>
                      </w:p>
                    </w:txbxContent>
                  </v:textbox>
                </v:shape>
                <w10:wrap type="square"/>
              </v:group>
            </w:pict>
          </mc:Fallback>
        </mc:AlternateContent>
      </w:r>
    </w:p>
    <w:p w14:paraId="454B6763" w14:textId="77777777" w:rsidR="007D48A8" w:rsidRDefault="007D48A8" w:rsidP="007D48A8">
      <w:pPr>
        <w:spacing w:line="360" w:lineRule="auto"/>
        <w:jc w:val="both"/>
        <w:rPr>
          <w:rFonts w:eastAsia="SimSun" w:cs="Times New Roman"/>
          <w:kern w:val="3"/>
          <w:sz w:val="24"/>
          <w:szCs w:val="24"/>
          <w:lang w:eastAsia="en-US"/>
        </w:rPr>
      </w:pPr>
      <w:r w:rsidRPr="00320BD8">
        <w:rPr>
          <w:rFonts w:eastAsia="SimSun" w:cs="Times New Roman"/>
          <w:iCs/>
          <w:noProof/>
          <w:kern w:val="3"/>
          <w:sz w:val="24"/>
          <w:szCs w:val="24"/>
          <w:lang w:eastAsia="en-GB"/>
        </w:rPr>
        <w:lastRenderedPageBreak/>
        <mc:AlternateContent>
          <mc:Choice Requires="wpg">
            <w:drawing>
              <wp:anchor distT="0" distB="0" distL="114300" distR="114300" simplePos="0" relativeHeight="251563008" behindDoc="0" locked="0" layoutInCell="1" allowOverlap="1" wp14:anchorId="5F496C1E" wp14:editId="62B49C07">
                <wp:simplePos x="0" y="0"/>
                <wp:positionH relativeFrom="column">
                  <wp:posOffset>-34925</wp:posOffset>
                </wp:positionH>
                <wp:positionV relativeFrom="paragraph">
                  <wp:posOffset>1535430</wp:posOffset>
                </wp:positionV>
                <wp:extent cx="5554345" cy="2160905"/>
                <wp:effectExtent l="0" t="0" r="8255" b="0"/>
                <wp:wrapSquare wrapText="bothSides"/>
                <wp:docPr id="323" name="Group 323"/>
                <wp:cNvGraphicFramePr/>
                <a:graphic xmlns:a="http://schemas.openxmlformats.org/drawingml/2006/main">
                  <a:graphicData uri="http://schemas.microsoft.com/office/word/2010/wordprocessingGroup">
                    <wpg:wgp>
                      <wpg:cNvGrpSpPr/>
                      <wpg:grpSpPr>
                        <a:xfrm>
                          <a:off x="0" y="0"/>
                          <a:ext cx="5554345" cy="2160905"/>
                          <a:chOff x="95536" y="1"/>
                          <a:chExt cx="5554637" cy="2162799"/>
                        </a:xfrm>
                      </wpg:grpSpPr>
                      <pic:pic xmlns:pic="http://schemas.openxmlformats.org/drawingml/2006/picture">
                        <pic:nvPicPr>
                          <pic:cNvPr id="316" name="Picture 316"/>
                          <pic:cNvPicPr>
                            <a:picLocks noChangeAspect="1"/>
                          </pic:cNvPicPr>
                        </pic:nvPicPr>
                        <pic:blipFill>
                          <a:blip r:embed="rId143">
                            <a:extLst>
                              <a:ext uri="{28A0092B-C50C-407E-A947-70E740481C1C}">
                                <a14:useLocalDpi xmlns:a14="http://schemas.microsoft.com/office/drawing/2010/main" val="0"/>
                              </a:ext>
                            </a:extLst>
                          </a:blip>
                          <a:srcRect/>
                          <a:stretch>
                            <a:fillRect/>
                          </a:stretch>
                        </pic:blipFill>
                        <pic:spPr bwMode="auto">
                          <a:xfrm>
                            <a:off x="191069" y="1"/>
                            <a:ext cx="5459104" cy="1757754"/>
                          </a:xfrm>
                          <a:prstGeom prst="rect">
                            <a:avLst/>
                          </a:prstGeom>
                          <a:noFill/>
                          <a:ln>
                            <a:noFill/>
                          </a:ln>
                        </pic:spPr>
                      </pic:pic>
                      <wps:wsp>
                        <wps:cNvPr id="320" name="Text Box 320"/>
                        <wps:cNvSpPr txBox="1"/>
                        <wps:spPr>
                          <a:xfrm>
                            <a:off x="95536" y="1821805"/>
                            <a:ext cx="5459105" cy="340995"/>
                          </a:xfrm>
                          <a:prstGeom prst="rect">
                            <a:avLst/>
                          </a:prstGeom>
                          <a:solidFill>
                            <a:prstClr val="white"/>
                          </a:solidFill>
                          <a:ln>
                            <a:noFill/>
                          </a:ln>
                          <a:effectLst/>
                        </wps:spPr>
                        <wps:txbx>
                          <w:txbxContent>
                            <w:p w14:paraId="49640B90" w14:textId="77777777" w:rsidR="00CB748F" w:rsidRPr="00584FC7" w:rsidRDefault="00CB748F" w:rsidP="0014179E">
                              <w:pPr>
                                <w:pStyle w:val="ListParagraph"/>
                                <w:rPr>
                                  <w:rFonts w:eastAsia="SimSun" w:cs="Times New Roman"/>
                                  <w:iCs w:val="0"/>
                                  <w:kern w:val="3"/>
                                  <w:lang w:eastAsia="en-US"/>
                                </w:rPr>
                              </w:pPr>
                              <w:bookmarkStart w:id="78" w:name="_Toc474854405"/>
                              <w:r>
                                <w:rPr>
                                  <w:b/>
                                  <w:bCs/>
                                </w:rPr>
                                <w:t>Figure</w:t>
                              </w:r>
                              <w:r w:rsidRPr="00533472">
                                <w:rPr>
                                  <w:b/>
                                  <w:bCs/>
                                </w:rPr>
                                <w:t xml:space="preserve"> </w:t>
                              </w:r>
                              <w:r>
                                <w:rPr>
                                  <w:b/>
                                  <w:bCs/>
                                </w:rPr>
                                <w:fldChar w:fldCharType="begin"/>
                              </w:r>
                              <w:r>
                                <w:rPr>
                                  <w:b/>
                                  <w:bCs/>
                                </w:rPr>
                                <w:instrText xml:space="preserve"> SEQ Figure \* ARABIC </w:instrText>
                              </w:r>
                              <w:r>
                                <w:rPr>
                                  <w:b/>
                                  <w:bCs/>
                                </w:rPr>
                                <w:fldChar w:fldCharType="separate"/>
                              </w:r>
                              <w:r>
                                <w:rPr>
                                  <w:b/>
                                  <w:bCs/>
                                  <w:noProof/>
                                </w:rPr>
                                <w:t>15</w:t>
                              </w:r>
                              <w:r>
                                <w:rPr>
                                  <w:b/>
                                  <w:bCs/>
                                </w:rPr>
                                <w:fldChar w:fldCharType="end"/>
                              </w:r>
                              <w:r>
                                <w:t xml:space="preserve"> The molecular structures of a) PFDTBT and b) PCDTBT</w:t>
                              </w:r>
                              <w:bookmarkEnd w:id="7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5F496C1E" id="Group 323" o:spid="_x0000_s1066" style="position:absolute;left:0;text-align:left;margin-left:-2.75pt;margin-top:120.9pt;width:437.35pt;height:170.15pt;z-index:251563008;mso-width-relative:margin;mso-height-relative:margin" coordorigin="955" coordsize="55546,2162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">
                <v:shape id="Picture 316" o:spid="_x0000_s1067" type="#_x0000_t75" style="position:absolute;left:1910;width:54591;height:17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">
                  <v:imagedata r:id="rId144" o:title=""/>
                </v:shape>
                <v:shape id="Text Box 320" o:spid="_x0000_s1068" type="#_x0000_t202" style="position:absolute;left:955;top:18218;width:54591;height:3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" stroked="f">
                  <v:textbox style="mso-fit-shape-to-text:t" inset="0,0,0,0">
                    <w:txbxContent>
                      <w:p w14:paraId="49640B90" w14:textId="77777777" w:rsidR="00CB748F" w:rsidRPr="00584FC7" w:rsidRDefault="00CB748F" w:rsidP="0014179E">
                        <w:pPr>
                          <w:pStyle w:val="ListParagraph"/>
                          <w:rPr>
                            <w:rFonts w:eastAsia="SimSun" w:cs="Times New Roman"/>
                            <w:iCs w:val="0"/>
                            <w:kern w:val="3"/>
                            <w:lang w:eastAsia="en-US"/>
                          </w:rPr>
                        </w:pPr>
                        <w:bookmarkStart w:id="79" w:name="_Toc474854405"/>
                        <w:r>
                          <w:rPr>
                            <w:b/>
                            <w:bCs/>
                          </w:rPr>
                          <w:t>Figure</w:t>
                        </w:r>
                        <w:r w:rsidRPr="00533472">
                          <w:rPr>
                            <w:b/>
                            <w:bCs/>
                          </w:rPr>
                          <w:t xml:space="preserve"> </w:t>
                        </w:r>
                        <w:r>
                          <w:rPr>
                            <w:b/>
                            <w:bCs/>
                          </w:rPr>
                          <w:fldChar w:fldCharType="begin"/>
                        </w:r>
                        <w:r>
                          <w:rPr>
                            <w:b/>
                            <w:bCs/>
                          </w:rPr>
                          <w:instrText xml:space="preserve"> SEQ Figure \* ARABIC </w:instrText>
                        </w:r>
                        <w:r>
                          <w:rPr>
                            <w:b/>
                            <w:bCs/>
                          </w:rPr>
                          <w:fldChar w:fldCharType="separate"/>
                        </w:r>
                        <w:r>
                          <w:rPr>
                            <w:b/>
                            <w:bCs/>
                            <w:noProof/>
                          </w:rPr>
                          <w:t>15</w:t>
                        </w:r>
                        <w:r>
                          <w:rPr>
                            <w:b/>
                            <w:bCs/>
                          </w:rPr>
                          <w:fldChar w:fldCharType="end"/>
                        </w:r>
                        <w:r>
                          <w:t xml:space="preserve"> The molecular structures of a) PFDTBT and b) PCDTBT</w:t>
                        </w:r>
                        <w:bookmarkEnd w:id="79"/>
                      </w:p>
                    </w:txbxContent>
                  </v:textbox>
                </v:shape>
                <w10:wrap type="square"/>
              </v:group>
            </w:pict>
          </mc:Fallback>
        </mc:AlternateContent>
      </w:r>
      <w:r w:rsidR="0014179E" w:rsidRPr="00320BD8">
        <w:rPr>
          <w:rFonts w:eastAsia="SimSun" w:cs="Times New Roman"/>
          <w:kern w:val="3"/>
          <w:sz w:val="24"/>
          <w:szCs w:val="24"/>
          <w:lang w:eastAsia="en-US"/>
        </w:rPr>
        <w:t>However, in recent years interest has declined, due to ‘’wide’’ band gaps of 1.9 eV and maximum experimental efficiencies plateauing at around 5%.</w:t>
      </w:r>
      <w:r w:rsidR="0014179E" w:rsidRPr="00320BD8">
        <w:rPr>
          <w:rFonts w:eastAsia="SimSun" w:cs="Times New Roman"/>
          <w:iCs/>
          <w:kern w:val="3"/>
          <w:sz w:val="24"/>
          <w:szCs w:val="24"/>
          <w:lang w:eastAsia="en-US"/>
        </w:rPr>
        <w:fldChar w:fldCharType="begin" w:fldLock="1"/>
      </w:r>
      <w:r w:rsidR="0014179E" w:rsidRPr="00320BD8">
        <w:rPr>
          <w:rFonts w:eastAsia="SimSun" w:cs="Times New Roman"/>
          <w:kern w:val="3"/>
          <w:sz w:val="24"/>
          <w:szCs w:val="24"/>
          <w:lang w:eastAsia="en-US"/>
        </w:rPr>
        <w:instrText>ADDIN CSL_CITATION { "citationItems" : [ { "id" : "ITEM-1", "itemData" : { "DOI" : "10.1039/c2ee21608f", "ISBN" : "1754-5706", "ISSN" : "1754-5692", "abstract" : "In this perspective article, we discuss the development of organic photovoltaic (OPVs) solar cells. Our focus will be on discussing the development of new donor polymers and device technologies, which resulted in enormous progress in OPV performances with power conversion efficiencies (PCEs) of 8-9%. However, for the wide spread usage of OPVs, high module efficiencies (&gt;10%) and lifetimes suitable for commercial applications are required. To achieve such goals, interdisciplinary advances in the development of new light-harvesting materials, the improvement of device structures, and the development of cost effective device processing methods are crucial. In particular, new donor polymers overcoming the drawbacks of current polymer solar cells can play an important role to further improve the PCEs and device stability. This perspective article addresses the polymer design criteria that have been distilled out from the research of the past 20 years: energy level matching, nano-morphology of polymer/acceptor blend films, local dipole moments of the polymer chains, and stability. Also, we introduce representative donor polymers and describe the research progress in the polymers development to move beyond certain milestones. We emphasize the importance of the synergetic research efforts in developing new materials, such as the design of new polymers with improved physical properties, the development of device technologies and a fundamental understanding of OPV mechanisms, which will help to continuously enhance the performance of OPVs.", "author" : [ { "dropping-particle" : "", "family" : "Son", "given" : "Hae Jung", "non-dropping-particle" : "", "parse-names" : false, "suffix" : "" }, { "dropping-particle" : "", "family" : "Carsten", "given" : "Bridget", "non-dropping-particle" : "", "parse-names" : false, "suffix" : "" }, { "dropping-particle" : "", "family" : "Jung", "given" : "In Hwan", "non-dropping-particle" : "", "parse-names" : false, "suffix" : "" }, { "dropping-particle" : "", "family" : "Yu", "given" : "Luping", "non-dropping-particle" : "", "parse-names" : false, "suffix" : "" } ], "container-title" : "Energy &amp; Environmental Science", "id" : "ITEM-1", "issue" : "8", "issued" : { "date-parts" : [ [ "2012" ] ] }, "page" : "8158", "title" : "Overcoming efficiency challenges in organic solar cells: rational development of conjugated polymers", "type" : "article-journal", "volume" : "5" }, "uris" : [ "http://www.mendeley.com/documents/?uuid=752cbe8f-2a9d-4aff-9b79-2fd337aa7cd0" ] } ], "mendeley" : { "formattedCitation" : "&lt;sup&gt;8&lt;/sup&gt;", "plainTextFormattedCitation" : "8", "previouslyFormattedCitation" : "&lt;sup&gt;8&lt;/sup&gt;" }, "properties" : { "noteIndex" : 0 }, "schema" : "https://github.com/citation-style-language/schema/raw/master/csl-citation.json" }</w:instrText>
      </w:r>
      <w:r w:rsidR="0014179E" w:rsidRPr="00320BD8">
        <w:rPr>
          <w:rFonts w:eastAsia="SimSun" w:cs="Times New Roman"/>
          <w:iCs/>
          <w:kern w:val="3"/>
          <w:sz w:val="24"/>
          <w:szCs w:val="24"/>
          <w:lang w:eastAsia="en-US"/>
        </w:rPr>
        <w:fldChar w:fldCharType="separate"/>
      </w:r>
      <w:r w:rsidR="0014179E" w:rsidRPr="00320BD8">
        <w:rPr>
          <w:rFonts w:eastAsia="SimSun" w:cs="Times New Roman"/>
          <w:noProof/>
          <w:kern w:val="3"/>
          <w:sz w:val="24"/>
          <w:szCs w:val="24"/>
          <w:vertAlign w:val="superscript"/>
          <w:lang w:eastAsia="en-US"/>
        </w:rPr>
        <w:t>8</w:t>
      </w:r>
      <w:r w:rsidR="0014179E" w:rsidRPr="00320BD8">
        <w:rPr>
          <w:rFonts w:eastAsia="SimSun" w:cs="Times New Roman"/>
          <w:iCs/>
          <w:kern w:val="3"/>
          <w:sz w:val="24"/>
          <w:szCs w:val="24"/>
          <w:lang w:eastAsia="en-US"/>
        </w:rPr>
        <w:fldChar w:fldCharType="end"/>
      </w:r>
      <w:r w:rsidR="0014179E" w:rsidRPr="00320BD8">
        <w:rPr>
          <w:rFonts w:eastAsia="SimSun" w:cs="Times New Roman"/>
          <w:kern w:val="3"/>
          <w:sz w:val="24"/>
          <w:szCs w:val="24"/>
          <w:lang w:eastAsia="en-US"/>
        </w:rPr>
        <w:t xml:space="preserve"> This is due to the relatively high lying highest occupied molecular orbital (HOMO) of P3HT, restricting the voltage created.</w:t>
      </w:r>
      <w:r w:rsidR="0014179E" w:rsidRPr="00320BD8">
        <w:rPr>
          <w:sz w:val="24"/>
          <w:szCs w:val="24"/>
        </w:rPr>
        <w:t xml:space="preserve"> </w:t>
      </w:r>
      <w:r w:rsidR="0014179E" w:rsidRPr="00320BD8">
        <w:rPr>
          <w:rFonts w:eastAsia="SimSun" w:cs="Times New Roman"/>
          <w:kern w:val="3"/>
          <w:sz w:val="24"/>
          <w:szCs w:val="24"/>
          <w:lang w:eastAsia="en-US"/>
        </w:rPr>
        <w:t>With maximum efficiencies reaching a ceiling for both strands of design, new conjugated polymers needed to be found to further improve efficiencies.</w:t>
      </w:r>
    </w:p>
    <w:p w14:paraId="78CA1C25" w14:textId="77777777" w:rsidR="007D48A8" w:rsidRDefault="007D48A8" w:rsidP="007D48A8">
      <w:pPr>
        <w:spacing w:line="360" w:lineRule="auto"/>
        <w:jc w:val="both"/>
        <w:rPr>
          <w:rFonts w:eastAsia="SimSun" w:cs="Times New Roman"/>
          <w:kern w:val="3"/>
          <w:sz w:val="24"/>
          <w:szCs w:val="24"/>
          <w:lang w:eastAsia="en-US"/>
        </w:rPr>
      </w:pPr>
    </w:p>
    <w:p w14:paraId="7CA6A6B5" w14:textId="00490AD1" w:rsidR="0014179E" w:rsidRPr="00320BD8" w:rsidRDefault="0014179E" w:rsidP="007D48A8">
      <w:pPr>
        <w:spacing w:line="360" w:lineRule="auto"/>
        <w:jc w:val="both"/>
        <w:rPr>
          <w:rFonts w:eastAsia="SimSun" w:cs="Times New Roman"/>
          <w:iCs/>
          <w:kern w:val="3"/>
          <w:sz w:val="24"/>
          <w:szCs w:val="24"/>
          <w:lang w:eastAsia="en-US"/>
        </w:rPr>
      </w:pPr>
      <w:r w:rsidRPr="00320BD8">
        <w:rPr>
          <w:rFonts w:eastAsia="SimSun" w:cs="Times New Roman"/>
          <w:kern w:val="3"/>
          <w:sz w:val="24"/>
          <w:szCs w:val="24"/>
          <w:lang w:eastAsia="en-US"/>
        </w:rPr>
        <w:t xml:space="preserve">Push-pull (or donor-acceptor) polymers have been utilised for over 20 years and have advanced the field drastically. Polyfluorenes were first used for </w:t>
      </w:r>
      <w:r w:rsidR="000C368D">
        <w:rPr>
          <w:rFonts w:eastAsia="SimSun" w:cs="Times New Roman"/>
          <w:kern w:val="3"/>
          <w:sz w:val="24"/>
          <w:szCs w:val="24"/>
          <w:lang w:eastAsia="en-US"/>
        </w:rPr>
        <w:t>Polymer light emitting diodes (</w:t>
      </w:r>
      <w:commentRangeStart w:id="80"/>
      <w:r w:rsidRPr="00320BD8">
        <w:rPr>
          <w:rFonts w:eastAsia="SimSun" w:cs="Times New Roman"/>
          <w:kern w:val="3"/>
          <w:sz w:val="24"/>
          <w:szCs w:val="24"/>
          <w:lang w:eastAsia="en-US"/>
        </w:rPr>
        <w:t>PLED</w:t>
      </w:r>
      <w:commentRangeEnd w:id="80"/>
      <w:r w:rsidR="000C368D">
        <w:rPr>
          <w:rStyle w:val="CommentReference"/>
        </w:rPr>
        <w:commentReference w:id="80"/>
      </w:r>
      <w:r w:rsidR="000C368D">
        <w:rPr>
          <w:rFonts w:eastAsia="SimSun" w:cs="Times New Roman"/>
          <w:kern w:val="3"/>
          <w:sz w:val="24"/>
          <w:szCs w:val="24"/>
          <w:lang w:eastAsia="en-US"/>
        </w:rPr>
        <w:t>)</w:t>
      </w:r>
      <w:r w:rsidRPr="00320BD8">
        <w:rPr>
          <w:rFonts w:eastAsia="SimSun" w:cs="Times New Roman"/>
          <w:kern w:val="3"/>
          <w:sz w:val="24"/>
          <w:szCs w:val="24"/>
          <w:lang w:eastAsia="en-US"/>
        </w:rPr>
        <w:t xml:space="preserve"> applications, but were quickly sought after for use in PSCs.</w:t>
      </w:r>
      <w:r w:rsidRPr="00320BD8">
        <w:rPr>
          <w:rFonts w:eastAsia="SimSun" w:cs="Times New Roman"/>
          <w:iCs/>
          <w:kern w:val="3"/>
          <w:sz w:val="24"/>
          <w:szCs w:val="24"/>
          <w:lang w:eastAsia="en-US"/>
        </w:rPr>
        <w:fldChar w:fldCharType="begin" w:fldLock="1"/>
      </w:r>
      <w:r w:rsidRPr="00320BD8">
        <w:rPr>
          <w:rFonts w:eastAsia="SimSun" w:cs="Times New Roman"/>
          <w:kern w:val="3"/>
          <w:sz w:val="24"/>
          <w:szCs w:val="24"/>
          <w:lang w:eastAsia="en-US"/>
        </w:rPr>
        <w:instrText>ADDIN CSL_CITATION { "citationItems" : [ { "id" : "ITEM-1", "itemData" : { "DOI" : "10.1021/ma201648t", "ISSN" : "0024-9297", "author" : [ { "dropping-particle" : "", "family" : "Zhou", "given" : "Huaxing", "non-dropping-particle" : "", "parse-names" : false, "suffix" : "" }, { "dropping-particle" : "", "family" : "Yang", "given" : "Liqiang", "non-dropping-particle" : "", "parse-names" : false, "suffix" : "" }, { "dropping-particle" : "", "family" : "You", "given" : "Wei", "non-dropping-particle" : "", "parse-names" : false, "suffix" : "" } ], "container-title" : "Macromolecules", "id" : "ITEM-1", "issue" : "2", "issued" : { "date-parts" : [ [ "2012", "1", "24" ] ] }, "page" : "607-632", "title" : "Rational Design of High Performance Conjugated Polymers for Organic Solar Cells", "type" : "article-journal", "volume" : "45" }, "uris" : [ "http://www.mendeley.com/documents/?uuid=2cdd3537-f84a-4255-8112-9e259a8e5089" ] }, { "id" : "ITEM-2", "itemData" : { "DOI" : "10.1002/adma.200304150", "ISSN" : "09359648", "author" : [ { "dropping-particle" : "", "family" : "Svensson", "given" : "M.", "non-dropping-particle" : "", "parse-names" : false, "suffix" : "" }, { "dropping-particle" : "", "family" : "Zhang", "given" : "F.", "non-dropping-particle" : "", "parse-names" : false, "suffix" : "" }, { "dropping-particle" : "", "family" : "Veenstra", "given" : "S.C.", "non-dropping-particle" : "", "parse-names" : false, "suffix" : "" }, { "dropping-particle" : "", "family" : "Verhees", "given" : "W.J.H.", "non-dropping-particle" : "", "parse-names" : false, "suffix" : "" }, { "dropping-particle" : "", "family" : "Hummelen", "given" : "J.C.", "non-dropping-particle" : "", "parse-names" : false, "suffix" : "" }, { "dropping-particle" : "", "family" : "Kroon", "given" : "J.M.", "non-dropping-particle" : "", "parse-names" : false, "suffix" : "" }, { "dropping-particle" : "", "family" : "Ingan\u00e4s", "given" : "O.", "non-dropping-particle" : "", "parse-names" : false, "suffix" : "" }, { "dropping-particle" : "", "family" : "Andersson", "given" : "M.R.", "non-dropping-particle" : "", "parse-names" : false, "suffix" : "" } ], "container-title" : "Advanced Materials", "id" : "ITEM-2", "issue" : "12", "issued" : { "date-parts" : [ [ "2003", "6", "17" ] ] }, "page" : "988-991", "title" : "High-Performance Polymer Solar Cells of an Alternating Polyfluorene Copolymer and a Fullerene Derivative", "type" : "article-journal", "volume" : "15" }, "uris" : [ "http://www.mendeley.com/documents/?uuid=f64c06a7-1ec6-4cd5-9d06-99d3c522aedd" ] }, { "id" : "ITEM-3", "itemData" : { "DOI" : "10.1557/JMR.2004.0252", "ISSN" : "0884-2914", "author" : [ { "dropping-particle" : "", "family" : "Hoppe", "given" : "Harald", "non-dropping-particle" : "", "parse-names" : false, "suffix" : "" }, { "dropping-particle" : "", "family" : "Sariciftci", "given" : "Niyazi Serdar", "non-dropping-particle" : "", "parse-names" : false, "suffix" : "" } ], "container-title" : "Journal of Materials Research", "id" : "ITEM-3", "issue" : "07", "issued" : { "date-parts" : [ [ "2011", "3", "3" ] ] }, "page" : "1924-1945", "title" : "Organic solar cells: An overview", "type" : "article-journal", "volume" : "19" }, "uris" : [ "http://www.mendeley.com/documents/?uuid=7012ed7f-6947-482d-b219-61c59d129082" ] } ], "mendeley" : { "formattedCitation" : "&lt;sup&gt;20,41,60&lt;/sup&gt;", "plainTextFormattedCitation" : "20,41,60", "previouslyFormattedCitation" : "&lt;sup&gt;20,41,60&lt;/sup&gt;" }, "properties" : { "noteIndex" : 0 }, "schema" : "https://github.com/citation-style-language/schema/raw/master/csl-citation.json" }</w:instrText>
      </w:r>
      <w:r w:rsidRPr="00320BD8">
        <w:rPr>
          <w:rFonts w:eastAsia="SimSun" w:cs="Times New Roman"/>
          <w:iCs/>
          <w:kern w:val="3"/>
          <w:sz w:val="24"/>
          <w:szCs w:val="24"/>
          <w:lang w:eastAsia="en-US"/>
        </w:rPr>
        <w:fldChar w:fldCharType="separate"/>
      </w:r>
      <w:r w:rsidRPr="00320BD8">
        <w:rPr>
          <w:rFonts w:eastAsia="SimSun" w:cs="Times New Roman"/>
          <w:noProof/>
          <w:kern w:val="3"/>
          <w:sz w:val="24"/>
          <w:szCs w:val="24"/>
          <w:vertAlign w:val="superscript"/>
          <w:lang w:eastAsia="en-US"/>
        </w:rPr>
        <w:t>20,41,60</w:t>
      </w:r>
      <w:r w:rsidRPr="00320BD8">
        <w:rPr>
          <w:rFonts w:eastAsia="SimSun" w:cs="Times New Roman"/>
          <w:iCs/>
          <w:kern w:val="3"/>
          <w:sz w:val="24"/>
          <w:szCs w:val="24"/>
          <w:lang w:eastAsia="en-US"/>
        </w:rPr>
        <w:fldChar w:fldCharType="end"/>
      </w:r>
      <w:r w:rsidRPr="00320BD8">
        <w:rPr>
          <w:rFonts w:eastAsia="SimSun" w:cs="Times New Roman"/>
          <w:kern w:val="3"/>
          <w:sz w:val="24"/>
          <w:szCs w:val="24"/>
          <w:lang w:eastAsia="en-US"/>
        </w:rPr>
        <w:t xml:space="preserve"> Svensson </w:t>
      </w:r>
      <w:r w:rsidRPr="00320BD8">
        <w:rPr>
          <w:rFonts w:eastAsia="SimSun" w:cs="Times New Roman"/>
          <w:i/>
          <w:kern w:val="3"/>
          <w:sz w:val="24"/>
          <w:szCs w:val="24"/>
          <w:lang w:eastAsia="en-US"/>
        </w:rPr>
        <w:t>et al</w:t>
      </w:r>
      <w:r w:rsidRPr="00320BD8">
        <w:rPr>
          <w:rFonts w:eastAsia="SimSun" w:cs="Times New Roman"/>
          <w:kern w:val="3"/>
          <w:sz w:val="24"/>
          <w:szCs w:val="24"/>
          <w:lang w:eastAsia="en-US"/>
        </w:rPr>
        <w:t xml:space="preserve"> synthesised </w:t>
      </w:r>
      <w:commentRangeStart w:id="81"/>
      <w:r w:rsidRPr="00320BD8">
        <w:rPr>
          <w:rFonts w:eastAsia="SimSun" w:cs="Times New Roman"/>
          <w:kern w:val="3"/>
          <w:sz w:val="24"/>
          <w:szCs w:val="24"/>
          <w:lang w:eastAsia="en-US"/>
        </w:rPr>
        <w:t>PFDTBT</w:t>
      </w:r>
      <w:commentRangeEnd w:id="81"/>
      <w:r w:rsidR="004B7F06">
        <w:rPr>
          <w:rStyle w:val="CommentReference"/>
        </w:rPr>
        <w:commentReference w:id="81"/>
      </w:r>
      <w:r w:rsidR="004B7F06">
        <w:rPr>
          <w:rFonts w:eastAsia="SimSun" w:cs="Times New Roman"/>
          <w:kern w:val="3"/>
          <w:sz w:val="24"/>
          <w:szCs w:val="24"/>
          <w:lang w:eastAsia="en-US"/>
        </w:rPr>
        <w:t xml:space="preserve"> (figure 15 a)</w:t>
      </w:r>
      <w:r w:rsidRPr="00320BD8">
        <w:rPr>
          <w:rFonts w:eastAsia="SimSun" w:cs="Times New Roman"/>
          <w:kern w:val="3"/>
          <w:sz w:val="24"/>
          <w:szCs w:val="24"/>
          <w:lang w:eastAsia="en-US"/>
        </w:rPr>
        <w:t xml:space="preserve"> in 2003 to probe its effectiveness as a donor molecule inside the active layer.</w:t>
      </w:r>
      <w:r w:rsidR="00B330B5" w:rsidRPr="00F83A14">
        <w:rPr>
          <w:rFonts w:eastAsia="SimSun" w:cs="Times New Roman"/>
          <w:kern w:val="3"/>
          <w:sz w:val="24"/>
          <w:szCs w:val="24"/>
          <w:vertAlign w:val="superscript"/>
          <w:lang w:eastAsia="en-US"/>
        </w:rPr>
        <w:t>62</w:t>
      </w:r>
      <w:r w:rsidRPr="00320BD8">
        <w:rPr>
          <w:sz w:val="24"/>
          <w:szCs w:val="24"/>
        </w:rPr>
        <w:t xml:space="preserve"> </w:t>
      </w:r>
      <w:r w:rsidRPr="00320BD8">
        <w:rPr>
          <w:rFonts w:eastAsia="SimSun" w:cs="Times New Roman"/>
          <w:kern w:val="3"/>
          <w:sz w:val="24"/>
          <w:szCs w:val="24"/>
          <w:lang w:eastAsia="en-US"/>
        </w:rPr>
        <w:t>Despite the low molecular weight, (M</w:t>
      </w:r>
      <w:r w:rsidRPr="00320BD8">
        <w:rPr>
          <w:rFonts w:eastAsia="SimSun" w:cs="Times New Roman"/>
          <w:kern w:val="3"/>
          <w:sz w:val="24"/>
          <w:szCs w:val="24"/>
          <w:vertAlign w:val="subscript"/>
          <w:lang w:eastAsia="en-US"/>
        </w:rPr>
        <w:t>n</w:t>
      </w:r>
      <w:r w:rsidRPr="00320BD8">
        <w:rPr>
          <w:rFonts w:eastAsia="SimSun" w:cs="Times New Roman"/>
          <w:kern w:val="3"/>
          <w:sz w:val="24"/>
          <w:szCs w:val="24"/>
          <w:lang w:eastAsia="en-US"/>
        </w:rPr>
        <w:t>=4800</w:t>
      </w:r>
      <w:r w:rsidR="004B7F06">
        <w:rPr>
          <w:rFonts w:eastAsia="SimSun" w:cs="Times New Roman"/>
          <w:kern w:val="3"/>
          <w:sz w:val="24"/>
          <w:szCs w:val="24"/>
          <w:lang w:eastAsia="en-US"/>
        </w:rPr>
        <w:t xml:space="preserve"> </w:t>
      </w:r>
      <w:commentRangeStart w:id="82"/>
      <w:r w:rsidR="004B7F06">
        <w:rPr>
          <w:rFonts w:eastAsia="SimSun" w:cs="Times New Roman"/>
          <w:kern w:val="3"/>
          <w:sz w:val="24"/>
          <w:szCs w:val="24"/>
          <w:lang w:eastAsia="en-US"/>
        </w:rPr>
        <w:t>KDa</w:t>
      </w:r>
      <w:commentRangeEnd w:id="82"/>
      <w:r w:rsidR="004B7F06">
        <w:rPr>
          <w:rStyle w:val="CommentReference"/>
        </w:rPr>
        <w:commentReference w:id="82"/>
      </w:r>
      <w:r w:rsidRPr="00320BD8">
        <w:rPr>
          <w:rFonts w:eastAsia="SimSun" w:cs="Times New Roman"/>
          <w:kern w:val="3"/>
          <w:sz w:val="24"/>
          <w:szCs w:val="24"/>
          <w:lang w:eastAsia="en-US"/>
        </w:rPr>
        <w:t>) improved device functionality was observed from MDMO-PPV.</w:t>
      </w:r>
      <w:r w:rsidRPr="00320BD8">
        <w:rPr>
          <w:rFonts w:eastAsia="SimSun" w:cs="Times New Roman"/>
          <w:iCs/>
          <w:kern w:val="3"/>
          <w:sz w:val="24"/>
          <w:szCs w:val="24"/>
          <w:lang w:eastAsia="en-US"/>
        </w:rPr>
        <w:fldChar w:fldCharType="begin" w:fldLock="1"/>
      </w:r>
      <w:r w:rsidRPr="00320BD8">
        <w:rPr>
          <w:rFonts w:eastAsia="SimSun" w:cs="Times New Roman"/>
          <w:kern w:val="3"/>
          <w:sz w:val="24"/>
          <w:szCs w:val="24"/>
          <w:lang w:eastAsia="en-US"/>
        </w:rPr>
        <w:instrText>ADDIN CSL_CITATION { "citationItems" : [ { "id" : "ITEM-1", "itemData" : { "DOI" : "10.1002/adma.200304150", "ISSN" : "09359648", "author" : [ { "dropping-particle" : "", "family" : "Svensson", "given" : "M.", "non-dropping-particle" : "", "parse-names" : false, "suffix" : "" }, { "dropping-particle" : "", "family" : "Zhang", "given" : "F.", "non-dropping-particle" : "", "parse-names" : false, "suffix" : "" }, { "dropping-particle" : "", "family" : "Veenstra", "given" : "S.C.", "non-dropping-particle" : "", "parse-names" : false, "suffix" : "" }, { "dropping-particle" : "", "family" : "Verhees", "given" : "W.J.H.", "non-dropping-particle" : "", "parse-names" : false, "suffix" : "" }, { "dropping-particle" : "", "family" : "Hummelen", "given" : "J.C.", "non-dropping-particle" : "", "parse-names" : false, "suffix" : "" }, { "dropping-particle" : "", "family" : "Kroon", "given" : "J.M.", "non-dropping-particle" : "", "parse-names" : false, "suffix" : "" }, { "dropping-particle" : "", "family" : "Ingan\u00e4s", "given" : "O.", "non-dropping-particle" : "", "parse-names" : false, "suffix" : "" }, { "dropping-particle" : "", "family" : "Andersson", "given" : "M.R.", "non-dropping-particle" : "", "parse-names" : false, "suffix" : "" } ], "container-title" : "Advanced Materials", "id" : "ITEM-1", "issue" : "12", "issued" : { "date-parts" : [ [ "2003", "6", "17" ] ] }, "page" : "988-991", "title" : "High-Performance Polymer Solar Cells of an Alternating Polyfluorene Copolymer and a Fullerene Derivative", "type" : "article-journal", "volume" : "15" }, "uris" : [ "http://www.mendeley.com/documents/?uuid=f64c06a7-1ec6-4cd5-9d06-99d3c522aedd" ] } ], "mendeley" : { "formattedCitation" : "&lt;sup&gt;60&lt;/sup&gt;", "plainTextFormattedCitation" : "60", "previouslyFormattedCitation" : "&lt;sup&gt;60&lt;/sup&gt;" }, "properties" : { "noteIndex" : 0 }, "schema" : "https://github.com/citation-style-language/schema/raw/master/csl-citation.json" }</w:instrText>
      </w:r>
      <w:r w:rsidRPr="00320BD8">
        <w:rPr>
          <w:rFonts w:eastAsia="SimSun" w:cs="Times New Roman"/>
          <w:iCs/>
          <w:kern w:val="3"/>
          <w:sz w:val="24"/>
          <w:szCs w:val="24"/>
          <w:lang w:eastAsia="en-US"/>
        </w:rPr>
        <w:fldChar w:fldCharType="separate"/>
      </w:r>
      <w:r w:rsidRPr="00320BD8">
        <w:rPr>
          <w:rFonts w:eastAsia="SimSun" w:cs="Times New Roman"/>
          <w:noProof/>
          <w:kern w:val="3"/>
          <w:sz w:val="24"/>
          <w:szCs w:val="24"/>
          <w:vertAlign w:val="superscript"/>
          <w:lang w:eastAsia="en-US"/>
        </w:rPr>
        <w:t>60</w:t>
      </w:r>
      <w:r w:rsidRPr="00320BD8">
        <w:rPr>
          <w:rFonts w:eastAsia="SimSun" w:cs="Times New Roman"/>
          <w:iCs/>
          <w:kern w:val="3"/>
          <w:sz w:val="24"/>
          <w:szCs w:val="24"/>
          <w:lang w:eastAsia="en-US"/>
        </w:rPr>
        <w:fldChar w:fldCharType="end"/>
      </w:r>
      <w:r w:rsidRPr="00320BD8">
        <w:rPr>
          <w:rFonts w:eastAsia="SimSun" w:cs="Times New Roman"/>
          <w:kern w:val="3"/>
          <w:sz w:val="24"/>
          <w:szCs w:val="24"/>
          <w:lang w:eastAsia="en-US"/>
        </w:rPr>
        <w:t xml:space="preserve"> This was in part due to the low lying HOMO levels associated with fluorene, giving rise to a V</w:t>
      </w:r>
      <w:r w:rsidRPr="00320BD8">
        <w:rPr>
          <w:rFonts w:eastAsia="SimSun" w:cs="Times New Roman"/>
          <w:kern w:val="3"/>
          <w:sz w:val="24"/>
          <w:szCs w:val="24"/>
          <w:vertAlign w:val="subscript"/>
          <w:lang w:eastAsia="en-US"/>
        </w:rPr>
        <w:t>OC</w:t>
      </w:r>
      <w:r w:rsidRPr="00320BD8">
        <w:rPr>
          <w:rFonts w:eastAsia="SimSun" w:cs="Times New Roman"/>
          <w:kern w:val="3"/>
          <w:sz w:val="24"/>
          <w:szCs w:val="24"/>
          <w:lang w:eastAsia="en-US"/>
        </w:rPr>
        <w:t xml:space="preserve"> over 1 V. However, low J</w:t>
      </w:r>
      <w:r w:rsidRPr="00320BD8">
        <w:rPr>
          <w:rFonts w:eastAsia="SimSun" w:cs="Times New Roman"/>
          <w:kern w:val="3"/>
          <w:sz w:val="24"/>
          <w:szCs w:val="24"/>
          <w:vertAlign w:val="subscript"/>
          <w:lang w:eastAsia="en-US"/>
        </w:rPr>
        <w:t>SC</w:t>
      </w:r>
      <w:r w:rsidRPr="00320BD8">
        <w:rPr>
          <w:rFonts w:eastAsia="SimSun" w:cs="Times New Roman"/>
          <w:kern w:val="3"/>
          <w:sz w:val="24"/>
          <w:szCs w:val="24"/>
          <w:lang w:eastAsia="en-US"/>
        </w:rPr>
        <w:t xml:space="preserve"> and FF limited the PCE to 2.5%. The stability against oxidation and temperature also lead to disappointing device lifetimes. Blouin </w:t>
      </w:r>
      <w:r w:rsidRPr="00320BD8">
        <w:rPr>
          <w:rFonts w:eastAsia="SimSun" w:cs="Times New Roman"/>
          <w:i/>
          <w:kern w:val="3"/>
          <w:sz w:val="24"/>
          <w:szCs w:val="24"/>
          <w:lang w:eastAsia="en-US"/>
        </w:rPr>
        <w:t>et al</w:t>
      </w:r>
      <w:r w:rsidRPr="00320BD8">
        <w:rPr>
          <w:rFonts w:eastAsia="SimSun" w:cs="Times New Roman"/>
          <w:kern w:val="3"/>
          <w:sz w:val="24"/>
          <w:szCs w:val="24"/>
          <w:lang w:eastAsia="en-US"/>
        </w:rPr>
        <w:t xml:space="preserve"> reported the synthesis of new alkylated polycarbazoles in 2007, after they showed promise as active layer components.</w:t>
      </w:r>
      <w:r w:rsidRPr="00320BD8">
        <w:rPr>
          <w:rFonts w:eastAsia="SimSun" w:cs="Times New Roman"/>
          <w:iCs/>
          <w:kern w:val="3"/>
          <w:sz w:val="24"/>
          <w:szCs w:val="24"/>
          <w:lang w:eastAsia="en-US"/>
        </w:rPr>
        <w:fldChar w:fldCharType="begin" w:fldLock="1"/>
      </w:r>
      <w:r w:rsidRPr="00320BD8">
        <w:rPr>
          <w:rFonts w:eastAsia="SimSun" w:cs="Times New Roman"/>
          <w:kern w:val="3"/>
          <w:sz w:val="24"/>
          <w:szCs w:val="24"/>
          <w:lang w:eastAsia="en-US"/>
        </w:rPr>
        <w:instrText>ADDIN CSL_CITATION { "citationItems" : [ { "id" : "ITEM-1", "itemData" : { "DOI" : "10.1002/adma.200602496", "ISSN" : "09359648", "author" : [ { "dropping-particle" : "", "family" : "Blouin", "given" : "N.", "non-dropping-particle" : "", "parse-names" : false, "suffix" : "" }, { "dropping-particle" : "", "family" : "Michaud", "given" : "a.", "non-dropping-particle" : "", "parse-names" : false, "suffix" : "" }, { "dropping-particle" : "", "family" : "Leclerc", "given" : "M.", "non-dropping-particle" : "", "parse-names" : false, "suffix" : "" } ], "container-title" : "Advanced Materials", "id" : "ITEM-1", "issue" : "17", "issued" : { "date-parts" : [ [ "2007", "9", "3" ] ] }, "page" : "2295-2300", "title" : "A Low-Bandgap Poly(2,7-Carbazole) Derivative for Use in High-Performance Solar Cells", "type" : "article-journal", "volume" : "19" }, "uris" : [ "http://www.mendeley.com/documents/?uuid=9e405358-adbf-4756-ba23-d7d8be70b746" ] } ], "mendeley" : { "formattedCitation" : "&lt;sup&gt;34&lt;/sup&gt;", "plainTextFormattedCitation" : "34", "previouslyFormattedCitation" : "&lt;sup&gt;34&lt;/sup&gt;" }, "properties" : { "noteIndex" : 0 }, "schema" : "https://github.com/citation-style-language/schema/raw/master/csl-citation.json" }</w:instrText>
      </w:r>
      <w:r w:rsidRPr="00320BD8">
        <w:rPr>
          <w:rFonts w:eastAsia="SimSun" w:cs="Times New Roman"/>
          <w:iCs/>
          <w:kern w:val="3"/>
          <w:sz w:val="24"/>
          <w:szCs w:val="24"/>
          <w:lang w:eastAsia="en-US"/>
        </w:rPr>
        <w:fldChar w:fldCharType="separate"/>
      </w:r>
      <w:r w:rsidRPr="00320BD8">
        <w:rPr>
          <w:rFonts w:eastAsia="SimSun" w:cs="Times New Roman"/>
          <w:noProof/>
          <w:kern w:val="3"/>
          <w:sz w:val="24"/>
          <w:szCs w:val="24"/>
          <w:vertAlign w:val="superscript"/>
          <w:lang w:eastAsia="en-US"/>
        </w:rPr>
        <w:t>34</w:t>
      </w:r>
      <w:r w:rsidRPr="00320BD8">
        <w:rPr>
          <w:rFonts w:eastAsia="SimSun" w:cs="Times New Roman"/>
          <w:iCs/>
          <w:kern w:val="3"/>
          <w:sz w:val="24"/>
          <w:szCs w:val="24"/>
          <w:lang w:eastAsia="en-US"/>
        </w:rPr>
        <w:fldChar w:fldCharType="end"/>
      </w:r>
      <w:r w:rsidRPr="00320BD8">
        <w:rPr>
          <w:rFonts w:eastAsia="SimSun" w:cs="Times New Roman"/>
          <w:kern w:val="3"/>
          <w:sz w:val="24"/>
          <w:szCs w:val="24"/>
          <w:lang w:eastAsia="en-US"/>
        </w:rPr>
        <w:t xml:space="preserve"> Benzothiadiazole with bis-thiophene units were incorporated to make the alternating donor:acceptor functionality, forming PCDTBT</w:t>
      </w:r>
      <w:r w:rsidR="004B7F06">
        <w:rPr>
          <w:rFonts w:eastAsia="SimSun" w:cs="Times New Roman"/>
          <w:kern w:val="3"/>
          <w:sz w:val="24"/>
          <w:szCs w:val="24"/>
          <w:lang w:eastAsia="en-US"/>
        </w:rPr>
        <w:t xml:space="preserve"> (figure 15 </w:t>
      </w:r>
      <w:commentRangeStart w:id="83"/>
      <w:r w:rsidR="004B7F06">
        <w:rPr>
          <w:rFonts w:eastAsia="SimSun" w:cs="Times New Roman"/>
          <w:kern w:val="3"/>
          <w:sz w:val="24"/>
          <w:szCs w:val="24"/>
          <w:lang w:eastAsia="en-US"/>
        </w:rPr>
        <w:t>b</w:t>
      </w:r>
      <w:commentRangeEnd w:id="83"/>
      <w:r w:rsidR="004B7F06">
        <w:rPr>
          <w:rStyle w:val="CommentReference"/>
        </w:rPr>
        <w:commentReference w:id="83"/>
      </w:r>
      <w:r w:rsidR="004B7F06">
        <w:rPr>
          <w:rFonts w:eastAsia="SimSun" w:cs="Times New Roman"/>
          <w:kern w:val="3"/>
          <w:sz w:val="24"/>
          <w:szCs w:val="24"/>
          <w:lang w:eastAsia="en-US"/>
        </w:rPr>
        <w:t>)</w:t>
      </w:r>
      <w:r w:rsidRPr="00320BD8">
        <w:rPr>
          <w:rFonts w:eastAsia="SimSun" w:cs="Times New Roman"/>
          <w:kern w:val="3"/>
          <w:sz w:val="24"/>
          <w:szCs w:val="24"/>
          <w:lang w:eastAsia="en-US"/>
        </w:rPr>
        <w:t>. PCDTBT displays greater environmental and temperature stability than PFDTBT, because of the stability introduced by the nitrogen heterocycle. The molecular weight is significantly improved from the</w:t>
      </w:r>
      <w:r w:rsidR="000C368D">
        <w:rPr>
          <w:rFonts w:eastAsia="SimSun" w:cs="Times New Roman"/>
          <w:kern w:val="3"/>
          <w:sz w:val="24"/>
          <w:szCs w:val="24"/>
          <w:lang w:eastAsia="en-US"/>
        </w:rPr>
        <w:t xml:space="preserve"> aforementioned</w:t>
      </w:r>
      <w:r w:rsidRPr="00320BD8">
        <w:rPr>
          <w:rFonts w:eastAsia="SimSun" w:cs="Times New Roman"/>
          <w:kern w:val="3"/>
          <w:sz w:val="24"/>
          <w:szCs w:val="24"/>
          <w:lang w:eastAsia="en-US"/>
        </w:rPr>
        <w:t xml:space="preserve"> fluorene counterpart, M</w:t>
      </w:r>
      <w:r w:rsidRPr="00320BD8">
        <w:rPr>
          <w:rFonts w:eastAsia="SimSun" w:cs="Times New Roman"/>
          <w:kern w:val="3"/>
          <w:sz w:val="24"/>
          <w:szCs w:val="24"/>
          <w:vertAlign w:val="subscript"/>
          <w:lang w:eastAsia="en-US"/>
        </w:rPr>
        <w:t>n</w:t>
      </w:r>
      <w:r w:rsidRPr="00320BD8">
        <w:rPr>
          <w:rFonts w:eastAsia="SimSun" w:cs="Times New Roman"/>
          <w:kern w:val="3"/>
          <w:sz w:val="24"/>
          <w:szCs w:val="24"/>
          <w:lang w:eastAsia="en-US"/>
        </w:rPr>
        <w:t xml:space="preserve">=37,000 </w:t>
      </w:r>
      <w:commentRangeStart w:id="84"/>
      <w:r w:rsidR="004B7F06">
        <w:rPr>
          <w:rFonts w:eastAsia="SimSun" w:cs="Times New Roman"/>
          <w:kern w:val="3"/>
          <w:sz w:val="24"/>
          <w:szCs w:val="24"/>
          <w:lang w:eastAsia="en-US"/>
        </w:rPr>
        <w:t>KDa</w:t>
      </w:r>
      <w:commentRangeEnd w:id="84"/>
      <w:r w:rsidR="004B7F06">
        <w:rPr>
          <w:rStyle w:val="CommentReference"/>
        </w:rPr>
        <w:commentReference w:id="84"/>
      </w:r>
      <w:r w:rsidRPr="00320BD8">
        <w:rPr>
          <w:rFonts w:eastAsia="SimSun" w:cs="Times New Roman"/>
          <w:kern w:val="3"/>
          <w:sz w:val="24"/>
          <w:szCs w:val="24"/>
          <w:lang w:eastAsia="en-US"/>
        </w:rPr>
        <w:t xml:space="preserve">, possibly due to the added bulk of the alkyl chains. The optical and electrical band gaps lie at 1.88 and 1.87 eV respectively, outside of the desired range of absorption. However, </w:t>
      </w:r>
      <w:r w:rsidRPr="00320BD8">
        <w:rPr>
          <w:rFonts w:eastAsia="SimSun" w:cs="Times New Roman"/>
          <w:kern w:val="3"/>
          <w:sz w:val="24"/>
          <w:szCs w:val="24"/>
          <w:lang w:eastAsia="en-US"/>
        </w:rPr>
        <w:lastRenderedPageBreak/>
        <w:t>a V</w:t>
      </w:r>
      <w:r w:rsidRPr="00320BD8">
        <w:rPr>
          <w:rFonts w:eastAsia="SimSun" w:cs="Times New Roman"/>
          <w:kern w:val="3"/>
          <w:sz w:val="24"/>
          <w:szCs w:val="24"/>
          <w:vertAlign w:val="subscript"/>
          <w:lang w:eastAsia="en-US"/>
        </w:rPr>
        <w:t>OC</w:t>
      </w:r>
      <w:r w:rsidRPr="00320BD8">
        <w:rPr>
          <w:rFonts w:eastAsia="SimSun" w:cs="Times New Roman"/>
          <w:kern w:val="3"/>
          <w:sz w:val="24"/>
          <w:szCs w:val="24"/>
          <w:lang w:eastAsia="en-US"/>
        </w:rPr>
        <w:t xml:space="preserve"> of 0.89 V and a PCE of 6.6% are achieved when blended with PC</w:t>
      </w:r>
      <w:r w:rsidRPr="00320BD8">
        <w:rPr>
          <w:rFonts w:eastAsia="SimSun" w:cs="Times New Roman"/>
          <w:kern w:val="3"/>
          <w:sz w:val="24"/>
          <w:szCs w:val="24"/>
          <w:vertAlign w:val="subscript"/>
          <w:lang w:eastAsia="en-US"/>
        </w:rPr>
        <w:t>70</w:t>
      </w:r>
      <w:r w:rsidRPr="00320BD8">
        <w:rPr>
          <w:rFonts w:eastAsia="SimSun" w:cs="Times New Roman"/>
          <w:kern w:val="3"/>
          <w:sz w:val="24"/>
          <w:szCs w:val="24"/>
          <w:lang w:eastAsia="en-US"/>
        </w:rPr>
        <w:t>BM, the first polymer to achieve a higher efficiency than that of P3HT.</w:t>
      </w:r>
      <w:r w:rsidRPr="00320BD8">
        <w:rPr>
          <w:rFonts w:eastAsia="SimSun" w:cs="Times New Roman"/>
          <w:iCs/>
          <w:kern w:val="3"/>
          <w:sz w:val="24"/>
          <w:szCs w:val="24"/>
          <w:lang w:eastAsia="en-US"/>
        </w:rPr>
        <w:fldChar w:fldCharType="begin" w:fldLock="1"/>
      </w:r>
      <w:r w:rsidRPr="00320BD8">
        <w:rPr>
          <w:rFonts w:eastAsia="SimSun" w:cs="Times New Roman"/>
          <w:kern w:val="3"/>
          <w:sz w:val="24"/>
          <w:szCs w:val="24"/>
          <w:lang w:eastAsia="en-US"/>
        </w:rPr>
        <w:instrText>ADDIN CSL_CITATION { "citationItems" : [ { "id" : "ITEM-1", "itemData" : { "DOI" : "10.1039/c2ee21608f", "ISBN" : "1754-5706", "ISSN" : "1754-5692", "abstract" : "In this perspective article, we discuss the development of organic photovoltaic (OPVs) solar cells. Our focus will be on discussing the development of new donor polymers and device technologies, which resulted in enormous progress in OPV performances with power conversion efficiencies (PCEs) of 8-9%. However, for the wide spread usage of OPVs, high module efficiencies (&gt;10%) and lifetimes suitable for commercial applications are required. To achieve such goals, interdisciplinary advances in the development of new light-harvesting materials, the improvement of device structures, and the development of cost effective device processing methods are crucial. In particular, new donor polymers overcoming the drawbacks of current polymer solar cells can play an important role to further improve the PCEs and device stability. This perspective article addresses the polymer design criteria that have been distilled out from the research of the past 20 years: energy level matching, nano-morphology of polymer/acceptor blend films, local dipole moments of the polymer chains, and stability. Also, we introduce representative donor polymers and describe the research progress in the polymers development to move beyond certain milestones. We emphasize the importance of the synergetic research efforts in developing new materials, such as the design of new polymers with improved physical properties, the development of device technologies and a fundamental understanding of OPV mechanisms, which will help to continuously enhance the performance of OPVs.", "author" : [ { "dropping-particle" : "", "family" : "Son", "given" : "Hae Jung", "non-dropping-particle" : "", "parse-names" : false, "suffix" : "" }, { "dropping-particle" : "", "family" : "Carsten", "given" : "Bridget", "non-dropping-particle" : "", "parse-names" : false, "suffix" : "" }, { "dropping-particle" : "", "family" : "Jung", "given" : "In Hwan", "non-dropping-particle" : "", "parse-names" : false, "suffix" : "" }, { "dropping-particle" : "", "family" : "Yu", "given" : "Luping", "non-dropping-particle" : "", "parse-names" : false, "suffix" : "" } ], "container-title" : "Energy &amp; Environmental Science", "id" : "ITEM-1", "issue" : "8", "issued" : { "date-parts" : [ [ "2012" ] ] }, "page" : "8158", "title" : "Overcoming efficiency challenges in organic solar cells: rational development of conjugated polymers", "type" : "article-journal", "volume" : "5" }, "uris" : [ "http://www.mendeley.com/documents/?uuid=9c437f1c-2557-4c4e-b851-1eae6d77ec3e" ] } ], "mendeley" : { "formattedCitation" : "&lt;sup&gt;8&lt;/sup&gt;", "plainTextFormattedCitation" : "8", "previouslyFormattedCitation" : "&lt;sup&gt;8&lt;/sup&gt;" }, "properties" : { "noteIndex" : 0 }, "schema" : "https://github.com/citation-style-language/schema/raw/master/csl-citation.json" }</w:instrText>
      </w:r>
      <w:r w:rsidRPr="00320BD8">
        <w:rPr>
          <w:rFonts w:eastAsia="SimSun" w:cs="Times New Roman"/>
          <w:iCs/>
          <w:kern w:val="3"/>
          <w:sz w:val="24"/>
          <w:szCs w:val="24"/>
          <w:lang w:eastAsia="en-US"/>
        </w:rPr>
        <w:fldChar w:fldCharType="separate"/>
      </w:r>
      <w:r w:rsidRPr="00320BD8">
        <w:rPr>
          <w:rFonts w:eastAsia="SimSun" w:cs="Times New Roman"/>
          <w:noProof/>
          <w:kern w:val="3"/>
          <w:sz w:val="24"/>
          <w:szCs w:val="24"/>
          <w:vertAlign w:val="superscript"/>
          <w:lang w:eastAsia="en-US"/>
        </w:rPr>
        <w:t>8</w:t>
      </w:r>
      <w:r w:rsidRPr="00320BD8">
        <w:rPr>
          <w:rFonts w:eastAsia="SimSun" w:cs="Times New Roman"/>
          <w:iCs/>
          <w:kern w:val="3"/>
          <w:sz w:val="24"/>
          <w:szCs w:val="24"/>
          <w:lang w:eastAsia="en-US"/>
        </w:rPr>
        <w:fldChar w:fldCharType="end"/>
      </w:r>
    </w:p>
    <w:p w14:paraId="205663EB" w14:textId="7E4586B9" w:rsidR="0014179E" w:rsidRPr="00320BD8" w:rsidRDefault="0014179E" w:rsidP="0014179E">
      <w:pPr>
        <w:spacing w:line="360" w:lineRule="auto"/>
        <w:jc w:val="both"/>
        <w:rPr>
          <w:rFonts w:eastAsia="SimSun" w:cs="Times New Roman"/>
          <w:iCs/>
          <w:kern w:val="3"/>
          <w:sz w:val="24"/>
          <w:szCs w:val="24"/>
          <w:lang w:eastAsia="en-US"/>
        </w:rPr>
      </w:pPr>
      <w:r w:rsidRPr="00320BD8">
        <w:rPr>
          <w:rFonts w:eastAsia="SimSun" w:cs="Times New Roman"/>
          <w:kern w:val="3"/>
          <w:sz w:val="24"/>
          <w:szCs w:val="24"/>
          <w:lang w:eastAsia="en-US"/>
        </w:rPr>
        <w:t xml:space="preserve">Benzothiadiazole (BT) has been used as a co-monomer in D-A polymers for over 10 years due to its electron withdrawing nature. Kim </w:t>
      </w:r>
      <w:r w:rsidRPr="00320BD8">
        <w:rPr>
          <w:rFonts w:eastAsia="SimSun" w:cs="Times New Roman"/>
          <w:i/>
          <w:kern w:val="3"/>
          <w:sz w:val="24"/>
          <w:szCs w:val="24"/>
          <w:lang w:eastAsia="en-US"/>
        </w:rPr>
        <w:t>et al</w:t>
      </w:r>
      <w:r w:rsidRPr="00320BD8">
        <w:rPr>
          <w:rFonts w:eastAsia="SimSun" w:cs="Times New Roman"/>
          <w:kern w:val="3"/>
          <w:sz w:val="24"/>
          <w:szCs w:val="24"/>
          <w:lang w:eastAsia="en-US"/>
        </w:rPr>
        <w:t xml:space="preserve"> reported its use polymerised with dioctyl fluorene to form a polymer blend active layer with P3HT in 2004.</w:t>
      </w:r>
      <w:r w:rsidRPr="00320BD8">
        <w:rPr>
          <w:rFonts w:eastAsia="SimSun" w:cs="Times New Roman"/>
          <w:iCs/>
          <w:kern w:val="3"/>
          <w:sz w:val="24"/>
          <w:szCs w:val="24"/>
          <w:lang w:eastAsia="en-US"/>
        </w:rPr>
        <w:fldChar w:fldCharType="begin" w:fldLock="1"/>
      </w:r>
      <w:r w:rsidRPr="00320BD8">
        <w:rPr>
          <w:rFonts w:eastAsia="SimSun" w:cs="Times New Roman"/>
          <w:kern w:val="3"/>
          <w:sz w:val="24"/>
          <w:szCs w:val="24"/>
          <w:lang w:eastAsia="en-US"/>
        </w:rPr>
        <w:instrText>ADDIN CSL_CITATION { "citationItems" : [ { "id" : "ITEM-1", "itemData" : { "DOI" : "10.1021/cm049585c", "ISBN" : "4402075947", "ISSN" : "0897-4756", "abstract" : "We have fabricated organic photovoltaic devices with blends of regioregular poly(3-hexylthiophene) (P3HT) and poly(9,9-dioctylfluorene-co-benzothiadiazole) (F8BT) as an electron donor and an electron acceptor, respectively. Several fabrication parameters such as blend composition, film thickness, solvent, and presence of LiF layer were varied in order to find the maximum device performance. The highest external quantum and power conversion efficiencies were achieved for the blend film with 60 wt % P3HT using p-xylene as a solvent. Insertion of a LiF layer further improved the power conversion efficiency from 0.02% to 0.13% under AM1.5 condition (1 Sun). To understand the relatively poor efficiency even in the optimized device, this polymer blend system was analyzed in relation to the following factors:? charge separation efficiency, as measured by photoluminescence quantum efficiency; charge carrier mobility, measured by time-of-flight; and charge recombination dynamics, measured by transient absorption spectroscopy. The results showed that the electron mobility of F8BT is responsible mainly for the low efficiency in the presence of minor contribution of the charge separation efficiency.\\nWe have fabricated organic photovoltaic devices with blends of regioregular poly(3-hexylthiophene) (P3HT) and poly(9,9-dioctylfluorene-co-benzothiadiazole) (F8BT) as an electron donor and an electron acceptor, respectively. Several fabrication parameters such as blend composition, film thickness, solvent, and presence of LiF layer were varied in order to find the maximum device performance. The highest external quantum and power conversion efficiencies were achieved for the blend film with 60 wt % P3HT using p-xylene as a solvent. Insertion of a LiF layer further improved the power conversion efficiency from 0.02% to 0.13% under AM1.5 condition (1 Sun). To understand the relatively poor efficiency even in the optimized device, this polymer blend system was analyzed in relation to the following factors:? charge separation efficiency, as measured by photoluminescence quantum efficiency; charge carrier mobility, measured by time-of-flight; and charge recombination dynamics, measured by transient absorption spectroscopy. The results showed that the electron mobility of F8BT is responsible mainly for the low efficiency in the presence of minor contribution of the charge separation efficiency.", "author" : [ { "dropping-particle" : "", "family" : "Kim", "given" : "Youngkyoo", "non-dropping-particle" : "", "parse-names" : false, "suffix" : "" }, { "dropping-particle" : "", "family" : "Cook", "given" : "Steffan", "non-dropping-particle" : "", "parse-names" : false, "suffix" : "" }, { "dropping-particle" : "", "family" : "Choulis", "given" : "Stelios A", "non-dropping-particle" : "", "parse-names" : false, "suffix" : "" }, { "dropping-particle" : "", "family" : "Nelson", "given" : "Jenny", "non-dropping-particle" : "", "parse-names" : false, "suffix" : "" }, { "dropping-particle" : "", "family" : "Durrant", "given" : "James R", "non-dropping-particle" : "", "parse-names" : false, "suffix" : "" }, { "dropping-particle" : "", "family" : "Bradley", "given" : "Donal D C", "non-dropping-particle" : "", "parse-names" : false, "suffix" : "" } ], "container-title" : "Chemistry of Materials", "id" : "ITEM-1", "issue" : "23", "issued" : { "date-parts" : [ [ "2004" ] ] }, "page" : "4812-4818", "title" : "Organic Photovoltaic Devices Based on Blends of Regioregular Poly(3-hexylthiophene) and Poly(9,9-dioctylfluorene- co -benzothiadiazole)", "type" : "article-journal", "volume" : "16" }, "uris" : [ "http://www.mendeley.com/documents/?uuid=54924649-5a8e-477a-8a34-7dac3fb9240b" ] } ], "mendeley" : { "formattedCitation" : "&lt;sup&gt;58&lt;/sup&gt;", "plainTextFormattedCitation" : "58", "previouslyFormattedCitation" : "&lt;sup&gt;58&lt;/sup&gt;" }, "properties" : { "noteIndex" : 0 }, "schema" : "https://github.com/citation-style-language/schema/raw/master/csl-citation.json" }</w:instrText>
      </w:r>
      <w:r w:rsidRPr="00320BD8">
        <w:rPr>
          <w:rFonts w:eastAsia="SimSun" w:cs="Times New Roman"/>
          <w:iCs/>
          <w:kern w:val="3"/>
          <w:sz w:val="24"/>
          <w:szCs w:val="24"/>
          <w:lang w:eastAsia="en-US"/>
        </w:rPr>
        <w:fldChar w:fldCharType="separate"/>
      </w:r>
      <w:r w:rsidRPr="00320BD8">
        <w:rPr>
          <w:rFonts w:eastAsia="SimSun" w:cs="Times New Roman"/>
          <w:noProof/>
          <w:kern w:val="3"/>
          <w:sz w:val="24"/>
          <w:szCs w:val="24"/>
          <w:vertAlign w:val="superscript"/>
          <w:lang w:eastAsia="en-US"/>
        </w:rPr>
        <w:t>58</w:t>
      </w:r>
      <w:r w:rsidRPr="00320BD8">
        <w:rPr>
          <w:rFonts w:eastAsia="SimSun" w:cs="Times New Roman"/>
          <w:iCs/>
          <w:kern w:val="3"/>
          <w:sz w:val="24"/>
          <w:szCs w:val="24"/>
          <w:lang w:eastAsia="en-US"/>
        </w:rPr>
        <w:fldChar w:fldCharType="end"/>
      </w:r>
      <w:r w:rsidRPr="00320BD8">
        <w:rPr>
          <w:rFonts w:eastAsia="SimSun" w:cs="Times New Roman"/>
          <w:kern w:val="3"/>
          <w:sz w:val="24"/>
          <w:szCs w:val="24"/>
          <w:lang w:eastAsia="en-US"/>
        </w:rPr>
        <w:t xml:space="preserve"> PFBT</w:t>
      </w:r>
      <w:r w:rsidR="00267DFE">
        <w:rPr>
          <w:rFonts w:eastAsia="SimSun" w:cs="Times New Roman"/>
          <w:kern w:val="3"/>
          <w:sz w:val="24"/>
          <w:szCs w:val="24"/>
          <w:lang w:eastAsia="en-US"/>
        </w:rPr>
        <w:t xml:space="preserve"> (figure 16)</w:t>
      </w:r>
      <w:r w:rsidRPr="00320BD8">
        <w:rPr>
          <w:rFonts w:eastAsia="SimSun" w:cs="Times New Roman"/>
          <w:kern w:val="3"/>
          <w:sz w:val="24"/>
          <w:szCs w:val="24"/>
          <w:lang w:eastAsia="en-US"/>
        </w:rPr>
        <w:t xml:space="preserve"> was being investigated to probe its effectiveness as an electron acceptor, but because of low electron mobilities the resultant PCEs were extremely poor (0.13%).</w:t>
      </w:r>
      <w:r w:rsidRPr="00320BD8">
        <w:rPr>
          <w:rFonts w:eastAsia="SimSun" w:cs="Times New Roman"/>
          <w:iCs/>
          <w:kern w:val="3"/>
          <w:sz w:val="24"/>
          <w:szCs w:val="24"/>
          <w:lang w:eastAsia="en-US"/>
        </w:rPr>
        <w:fldChar w:fldCharType="begin" w:fldLock="1"/>
      </w:r>
      <w:r w:rsidR="000605F5">
        <w:rPr>
          <w:rFonts w:eastAsia="SimSun" w:cs="Times New Roman"/>
          <w:kern w:val="3"/>
          <w:sz w:val="24"/>
          <w:szCs w:val="24"/>
          <w:lang w:eastAsia="en-US"/>
        </w:rPr>
        <w:instrText>ADDIN CSL_CITATION { "citationItems" : [ { "id" : "ITEM-1", "itemData" : { "DOI" : "10.1021/cm049585c", "ISBN" : "4402075947", "ISSN" : "0897-4756", "abstract" : "We have fabricated organic photovoltaic devices with blends of regioregular poly(3-hexylthiophene) (P3HT) and poly(9,9-dioctylfluorene-co-benzothiadiazole) (F8BT) as an electron donor and an electron acceptor, respectively. Several fabrication parameters such as blend composition, film thickness, solvent, and presence of LiF layer were varied in order to find the maximum device performance. The highest external quantum and power conversion efficiencies were achieved for the blend film with 60 wt % P3HT using p-xylene as a solvent. Insertion of a LiF layer further improved the power conversion efficiency from 0.02% to 0.13% under AM1.5 condition (1 Sun). To understand the relatively poor efficiency even in the optimized device, this polymer blend system was analyzed in relation to the following factors:? charge separation efficiency, as measured by photoluminescence quantum efficiency; charge carrier mobility, measured by time-of-flight; and charge recombination dynamics, measured by transient absorption spectroscopy. The results showed that the electron mobility of F8BT is responsible mainly for the low efficiency in the presence of minor contribution of the charge separation efficiency.\\nWe have fabricated organic photovoltaic devices with blends of regioregular poly(3-hexylthiophene) (P3HT) and poly(9,9-dioctylfluorene-co-benzothiadiazole) (F8BT) as an electron donor and an electron acceptor, respectively. Several fabrication parameters such as blend composition, film thickness, solvent, and presence of LiF layer were varied in order to find the maximum device performance. The highest external quantum and power conversion efficiencies were achieved for the blend film with 60 wt % P3HT using p-xylene as a solvent. Insertion of a LiF layer further improved the power conversion efficiency from 0.02% to 0.13% under AM1.5 condition (1 Sun). To understand the relatively poor efficiency even in the optimized device, this polymer blend system was analyzed in relation to the following factors:? charge separation efficiency, as measured by photoluminescence quantum efficiency; charge carrier mobility, measured by time-of-flight; and charge recombination dynamics, measured by transient absorption spectroscopy. The results showed that the electron mobility of F8BT is responsible mainly for the low efficiency in the presence of minor contribution of the charge separation efficiency.", "author" : [ { "dropping-particle" : "", "family" : "Kim", "given" : "Youngkyoo", "non-dropping-particle" : "", "parse-names" : false, "suffix" : "" }, { "dropping-particle" : "", "family" : "Cook", "given" : "Steffan", "non-dropping-particle" : "", "parse-names" : false, "suffix" : "" }, { "dropping-particle" : "", "family" : "Choulis", "given" : "Stelios A", "non-dropping-particle" : "", "parse-names" : false, "suffix" : "" }, { "dropping-particle" : "", "family" : "Nelson", "given" : "Jenny", "non-dropping-particle" : "", "parse-names" : false, "suffix" : "" }, { "dropping-particle" : "", "family" : "Durrant", "given" : "James R", "non-dropping-particle" : "", "parse-names" : false, "suffix" : "" }, { "dropping-particle" : "", "family" : "Bradley", "given" : "Donal D C", "non-dropping-particle" : "", "parse-names" : false, "suffix" : "" } ], "container-title" : "Chemistry of Materials", "id" : "ITEM-1", "issue" : "23", "issued" : { "date-parts" : [ [ "2004" ] ] }, "page" : "4812-4818", "title" : "Organic Photovoltaic Devices Based on Blends of Regioregular Poly(3-hexylthiophene) and Poly(9,9-dioctylfluorene- co -benzothiadiazole)", "type" : "article-journal", "volume" : "16" }, "uris" : [ "http://www.mendeley.com/documents/?uuid=54924649-5a8e-477a-8a34-7dac3fb9240b" ] } ], "mendeley" : { "formattedCitation" : "&lt;sup&gt;58&lt;/sup&gt;", "plainTextFormattedCitation" : "58", "previouslyFormattedCitation" : "&lt;sup&gt;58&lt;/sup&gt;" }, "properties" : { "noteIndex" : 0 }, "schema" : "https://github.com/citation-style-language/schema/raw/master/csl-citation.json" }</w:instrText>
      </w:r>
      <w:r w:rsidRPr="00320BD8">
        <w:rPr>
          <w:rFonts w:eastAsia="SimSun" w:cs="Times New Roman"/>
          <w:iCs/>
          <w:kern w:val="3"/>
          <w:sz w:val="24"/>
          <w:szCs w:val="24"/>
          <w:lang w:eastAsia="en-US"/>
        </w:rPr>
        <w:fldChar w:fldCharType="separate"/>
      </w:r>
      <w:r w:rsidRPr="00320BD8">
        <w:rPr>
          <w:rFonts w:eastAsia="SimSun" w:cs="Times New Roman"/>
          <w:noProof/>
          <w:kern w:val="3"/>
          <w:sz w:val="24"/>
          <w:szCs w:val="24"/>
          <w:vertAlign w:val="superscript"/>
          <w:lang w:eastAsia="en-US"/>
        </w:rPr>
        <w:t>58</w:t>
      </w:r>
      <w:r w:rsidRPr="00320BD8">
        <w:rPr>
          <w:rFonts w:eastAsia="SimSun" w:cs="Times New Roman"/>
          <w:iCs/>
          <w:kern w:val="3"/>
          <w:sz w:val="24"/>
          <w:szCs w:val="24"/>
          <w:lang w:eastAsia="en-US"/>
        </w:rPr>
        <w:fldChar w:fldCharType="end"/>
      </w:r>
      <w:r w:rsidRPr="00320BD8">
        <w:rPr>
          <w:rFonts w:eastAsia="SimSun" w:cs="Times New Roman"/>
          <w:kern w:val="3"/>
          <w:sz w:val="24"/>
          <w:szCs w:val="24"/>
          <w:lang w:eastAsia="en-US"/>
        </w:rPr>
        <w:t xml:space="preserve"> However, Kim made advancements a year later when PC</w:t>
      </w:r>
      <w:r w:rsidRPr="00320BD8">
        <w:rPr>
          <w:rFonts w:eastAsia="SimSun" w:cs="Times New Roman"/>
          <w:kern w:val="3"/>
          <w:sz w:val="24"/>
          <w:szCs w:val="24"/>
          <w:vertAlign w:val="subscript"/>
          <w:lang w:eastAsia="en-US"/>
        </w:rPr>
        <w:t>61</w:t>
      </w:r>
      <w:r w:rsidRPr="00320BD8">
        <w:rPr>
          <w:rFonts w:eastAsia="SimSun" w:cs="Times New Roman"/>
          <w:kern w:val="3"/>
          <w:sz w:val="24"/>
          <w:szCs w:val="24"/>
          <w:lang w:eastAsia="en-US"/>
        </w:rPr>
        <w:t>BM was added to the active layer blend and achieved efficiencies of 1.7%. It was postulated that improved charge carrier mobilities and active layer morphology led to this stark improvement. Since its first usage BT has been incorporated into many polymers and been used as a building block to advance from. The free 5 and 6 positions on the benzene ring are open for modification to adapt the BT monomer to yield narrow band gap polymers.</w:t>
      </w:r>
    </w:p>
    <w:p w14:paraId="2D43F315" w14:textId="77777777" w:rsidR="0014179E" w:rsidRPr="00320BD8" w:rsidRDefault="0014179E" w:rsidP="0014179E">
      <w:pPr>
        <w:spacing w:line="360" w:lineRule="auto"/>
        <w:jc w:val="both"/>
        <w:rPr>
          <w:rFonts w:eastAsia="SimSun" w:cs="Times New Roman"/>
          <w:iCs/>
          <w:kern w:val="3"/>
          <w:sz w:val="24"/>
          <w:szCs w:val="24"/>
          <w:lang w:eastAsia="en-US"/>
        </w:rPr>
      </w:pPr>
    </w:p>
    <w:p w14:paraId="22D135C3" w14:textId="77777777" w:rsidR="0014179E" w:rsidRPr="00320BD8" w:rsidRDefault="0014179E" w:rsidP="0014179E">
      <w:pPr>
        <w:pStyle w:val="Heading2"/>
        <w:rPr>
          <w:sz w:val="24"/>
          <w:szCs w:val="24"/>
          <w:lang w:eastAsia="en-US"/>
        </w:rPr>
      </w:pPr>
      <w:bookmarkStart w:id="85" w:name="_Toc469909229"/>
      <w:bookmarkStart w:id="86" w:name="_Toc487984401"/>
      <w:r w:rsidRPr="00320BD8">
        <w:rPr>
          <w:rFonts w:eastAsia="SimSun" w:cs="Times New Roman"/>
          <w:iCs w:val="0"/>
          <w:noProof/>
          <w:kern w:val="3"/>
          <w:sz w:val="24"/>
          <w:szCs w:val="24"/>
          <w:lang w:eastAsia="en-GB"/>
        </w:rPr>
        <mc:AlternateContent>
          <mc:Choice Requires="wpg">
            <w:drawing>
              <wp:anchor distT="0" distB="0" distL="114300" distR="114300" simplePos="0" relativeHeight="251564032" behindDoc="0" locked="0" layoutInCell="1" allowOverlap="1" wp14:anchorId="1FE485EF" wp14:editId="45D2B500">
                <wp:simplePos x="0" y="0"/>
                <wp:positionH relativeFrom="column">
                  <wp:posOffset>104140</wp:posOffset>
                </wp:positionH>
                <wp:positionV relativeFrom="paragraph">
                  <wp:posOffset>86995</wp:posOffset>
                </wp:positionV>
                <wp:extent cx="5543550" cy="1884045"/>
                <wp:effectExtent l="0" t="0" r="0" b="1905"/>
                <wp:wrapSquare wrapText="bothSides"/>
                <wp:docPr id="324" name="Group 324"/>
                <wp:cNvGraphicFramePr/>
                <a:graphic xmlns:a="http://schemas.openxmlformats.org/drawingml/2006/main">
                  <a:graphicData uri="http://schemas.microsoft.com/office/word/2010/wordprocessingGroup">
                    <wpg:wgp>
                      <wpg:cNvGrpSpPr/>
                      <wpg:grpSpPr>
                        <a:xfrm>
                          <a:off x="0" y="0"/>
                          <a:ext cx="5543550" cy="1884045"/>
                          <a:chOff x="0" y="0"/>
                          <a:chExt cx="5543550" cy="1884045"/>
                        </a:xfrm>
                      </wpg:grpSpPr>
                      <pic:pic xmlns:pic="http://schemas.openxmlformats.org/drawingml/2006/picture">
                        <pic:nvPicPr>
                          <pic:cNvPr id="318" name="Picture 318"/>
                          <pic:cNvPicPr>
                            <a:picLocks noChangeAspect="1"/>
                          </pic:cNvPicPr>
                        </pic:nvPicPr>
                        <pic:blipFill>
                          <a:blip r:embed="rId145">
                            <a:extLst>
                              <a:ext uri="{28A0092B-C50C-407E-A947-70E740481C1C}">
                                <a14:useLocalDpi xmlns:a14="http://schemas.microsoft.com/office/drawing/2010/main" val="0"/>
                              </a:ext>
                            </a:extLst>
                          </a:blip>
                          <a:srcRect/>
                          <a:stretch>
                            <a:fillRect/>
                          </a:stretch>
                        </pic:blipFill>
                        <pic:spPr bwMode="auto">
                          <a:xfrm>
                            <a:off x="1571625" y="0"/>
                            <a:ext cx="2219325" cy="1485900"/>
                          </a:xfrm>
                          <a:prstGeom prst="rect">
                            <a:avLst/>
                          </a:prstGeom>
                          <a:noFill/>
                          <a:ln>
                            <a:noFill/>
                          </a:ln>
                        </pic:spPr>
                      </pic:pic>
                      <wps:wsp>
                        <wps:cNvPr id="321" name="Text Box 321"/>
                        <wps:cNvSpPr txBox="1"/>
                        <wps:spPr>
                          <a:xfrm>
                            <a:off x="0" y="1543050"/>
                            <a:ext cx="5543550" cy="340995"/>
                          </a:xfrm>
                          <a:prstGeom prst="rect">
                            <a:avLst/>
                          </a:prstGeom>
                          <a:solidFill>
                            <a:prstClr val="white"/>
                          </a:solidFill>
                          <a:ln>
                            <a:noFill/>
                          </a:ln>
                          <a:effectLst/>
                        </wps:spPr>
                        <wps:txbx>
                          <w:txbxContent>
                            <w:p w14:paraId="413E5DBD" w14:textId="77777777" w:rsidR="00CB748F" w:rsidRPr="00533472" w:rsidRDefault="00CB748F" w:rsidP="0014179E">
                              <w:pPr>
                                <w:pStyle w:val="ListParagraph"/>
                              </w:pPr>
                              <w:r w:rsidRPr="00533472">
                                <w:rPr>
                                  <w:b/>
                                  <w:bCs/>
                                </w:rPr>
                                <w:t xml:space="preserve">                           </w:t>
                              </w:r>
                              <w:bookmarkStart w:id="87" w:name="_Toc474854406"/>
                              <w:r>
                                <w:rPr>
                                  <w:b/>
                                  <w:bCs/>
                                </w:rPr>
                                <w:t>Figure</w:t>
                              </w:r>
                              <w:r w:rsidRPr="00533472">
                                <w:rPr>
                                  <w:b/>
                                  <w:bCs/>
                                </w:rPr>
                                <w:t xml:space="preserve"> </w:t>
                              </w:r>
                              <w:r>
                                <w:rPr>
                                  <w:b/>
                                  <w:bCs/>
                                </w:rPr>
                                <w:fldChar w:fldCharType="begin"/>
                              </w:r>
                              <w:r>
                                <w:rPr>
                                  <w:b/>
                                  <w:bCs/>
                                </w:rPr>
                                <w:instrText xml:space="preserve"> SEQ Figure \* ARABIC </w:instrText>
                              </w:r>
                              <w:r>
                                <w:rPr>
                                  <w:b/>
                                  <w:bCs/>
                                </w:rPr>
                                <w:fldChar w:fldCharType="separate"/>
                              </w:r>
                              <w:r>
                                <w:rPr>
                                  <w:b/>
                                  <w:bCs/>
                                  <w:noProof/>
                                </w:rPr>
                                <w:t>16</w:t>
                              </w:r>
                              <w:r>
                                <w:rPr>
                                  <w:b/>
                                  <w:bCs/>
                                </w:rPr>
                                <w:fldChar w:fldCharType="end"/>
                              </w:r>
                              <w:r w:rsidRPr="00533472">
                                <w:t xml:space="preserve"> The molecular structure of PFBT</w:t>
                              </w:r>
                              <w:bookmarkEnd w:id="8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FE485EF" id="Group 324" o:spid="_x0000_s1069" style="position:absolute;margin-left:8.2pt;margin-top:6.85pt;width:436.5pt;height:148.35pt;z-index:251564032" coordsize="55435,1884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">
                <v:shape id="Picture 318" o:spid="_x0000_s1070" type="#_x0000_t75" style="position:absolute;left:15716;width:22193;height:14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">
                  <v:imagedata r:id="rId146" o:title=""/>
                </v:shape>
                <v:shape id="Text Box 321" o:spid="_x0000_s1071" type="#_x0000_t202" style="position:absolute;top:15430;width:55435;height:3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" stroked="f">
                  <v:textbox style="mso-fit-shape-to-text:t" inset="0,0,0,0">
                    <w:txbxContent>
                      <w:p w14:paraId="413E5DBD" w14:textId="77777777" w:rsidR="00CB748F" w:rsidRPr="00533472" w:rsidRDefault="00CB748F" w:rsidP="0014179E">
                        <w:pPr>
                          <w:pStyle w:val="ListParagraph"/>
                        </w:pPr>
                        <w:r w:rsidRPr="00533472">
                          <w:rPr>
                            <w:b/>
                            <w:bCs/>
                          </w:rPr>
                          <w:t xml:space="preserve">                           </w:t>
                        </w:r>
                        <w:bookmarkStart w:id="88" w:name="_Toc474854406"/>
                        <w:r>
                          <w:rPr>
                            <w:b/>
                            <w:bCs/>
                          </w:rPr>
                          <w:t>Figure</w:t>
                        </w:r>
                        <w:r w:rsidRPr="00533472">
                          <w:rPr>
                            <w:b/>
                            <w:bCs/>
                          </w:rPr>
                          <w:t xml:space="preserve"> </w:t>
                        </w:r>
                        <w:r>
                          <w:rPr>
                            <w:b/>
                            <w:bCs/>
                          </w:rPr>
                          <w:fldChar w:fldCharType="begin"/>
                        </w:r>
                        <w:r>
                          <w:rPr>
                            <w:b/>
                            <w:bCs/>
                          </w:rPr>
                          <w:instrText xml:space="preserve"> SEQ Figure \* ARABIC </w:instrText>
                        </w:r>
                        <w:r>
                          <w:rPr>
                            <w:b/>
                            <w:bCs/>
                          </w:rPr>
                          <w:fldChar w:fldCharType="separate"/>
                        </w:r>
                        <w:r>
                          <w:rPr>
                            <w:b/>
                            <w:bCs/>
                            <w:noProof/>
                          </w:rPr>
                          <w:t>16</w:t>
                        </w:r>
                        <w:r>
                          <w:rPr>
                            <w:b/>
                            <w:bCs/>
                          </w:rPr>
                          <w:fldChar w:fldCharType="end"/>
                        </w:r>
                        <w:r w:rsidRPr="00533472">
                          <w:t xml:space="preserve"> The molecular structure of PFBT</w:t>
                        </w:r>
                        <w:bookmarkEnd w:id="88"/>
                      </w:p>
                    </w:txbxContent>
                  </v:textbox>
                </v:shape>
                <w10:wrap type="square"/>
              </v:group>
            </w:pict>
          </mc:Fallback>
        </mc:AlternateContent>
      </w:r>
      <w:bookmarkEnd w:id="85"/>
      <w:bookmarkEnd w:id="86"/>
    </w:p>
    <w:p w14:paraId="4F08381B" w14:textId="77777777" w:rsidR="0014179E" w:rsidRPr="00320BD8" w:rsidRDefault="0014179E" w:rsidP="0014179E">
      <w:pPr>
        <w:pStyle w:val="Heading2"/>
        <w:rPr>
          <w:sz w:val="24"/>
          <w:szCs w:val="24"/>
          <w:lang w:eastAsia="en-US"/>
        </w:rPr>
      </w:pPr>
      <w:bookmarkStart w:id="89" w:name="_Toc487984402"/>
      <w:r w:rsidRPr="00320BD8">
        <w:rPr>
          <w:sz w:val="24"/>
          <w:szCs w:val="24"/>
          <w:lang w:eastAsia="en-US"/>
        </w:rPr>
        <w:t>1.8 Polymerisation techniques</w:t>
      </w:r>
      <w:bookmarkEnd w:id="89"/>
    </w:p>
    <w:p w14:paraId="095D3B7A" w14:textId="77777777" w:rsidR="0014179E" w:rsidRPr="00320BD8" w:rsidRDefault="0014179E" w:rsidP="0014179E">
      <w:pPr>
        <w:rPr>
          <w:sz w:val="24"/>
          <w:szCs w:val="24"/>
          <w:lang w:eastAsia="en-US"/>
        </w:rPr>
      </w:pPr>
    </w:p>
    <w:p w14:paraId="58BF7EBA" w14:textId="77777777" w:rsidR="007D48A8" w:rsidRDefault="0014179E" w:rsidP="007D48A8">
      <w:pPr>
        <w:spacing w:line="360" w:lineRule="auto"/>
        <w:jc w:val="both"/>
        <w:rPr>
          <w:sz w:val="24"/>
          <w:szCs w:val="24"/>
          <w:lang w:eastAsia="en-US"/>
        </w:rPr>
      </w:pPr>
      <w:r w:rsidRPr="00320BD8">
        <w:rPr>
          <w:sz w:val="24"/>
          <w:szCs w:val="24"/>
          <w:lang w:eastAsia="en-US"/>
        </w:rPr>
        <w:t xml:space="preserve">There are several polymerisation routes utilised to obtain conjugated organic polymers, many of which involve metal catalysed cross coupling reactions. Cross coupling reactions are used because of their versatility and durability, as well as producing polymers in very high yields. </w:t>
      </w:r>
    </w:p>
    <w:p w14:paraId="456D8361" w14:textId="0B291C48" w:rsidR="0014179E" w:rsidRPr="00320BD8" w:rsidRDefault="007D48A8" w:rsidP="007D48A8">
      <w:pPr>
        <w:spacing w:line="360" w:lineRule="auto"/>
        <w:jc w:val="both"/>
        <w:rPr>
          <w:sz w:val="24"/>
          <w:szCs w:val="24"/>
          <w:lang w:eastAsia="en-US"/>
        </w:rPr>
      </w:pPr>
      <w:r>
        <w:rPr>
          <w:noProof/>
          <w:lang w:eastAsia="en-GB"/>
        </w:rPr>
        <w:lastRenderedPageBreak/>
        <mc:AlternateContent>
          <mc:Choice Requires="wpg">
            <w:drawing>
              <wp:anchor distT="0" distB="0" distL="114300" distR="114300" simplePos="0" relativeHeight="251565056" behindDoc="0" locked="0" layoutInCell="1" allowOverlap="1" wp14:anchorId="2D4F213B" wp14:editId="3F768F86">
                <wp:simplePos x="0" y="0"/>
                <wp:positionH relativeFrom="column">
                  <wp:posOffset>44450</wp:posOffset>
                </wp:positionH>
                <wp:positionV relativeFrom="paragraph">
                  <wp:posOffset>974090</wp:posOffset>
                </wp:positionV>
                <wp:extent cx="5305425" cy="2922270"/>
                <wp:effectExtent l="0" t="0" r="9525" b="0"/>
                <wp:wrapSquare wrapText="bothSides"/>
                <wp:docPr id="334" name="Group 334"/>
                <wp:cNvGraphicFramePr/>
                <a:graphic xmlns:a="http://schemas.openxmlformats.org/drawingml/2006/main">
                  <a:graphicData uri="http://schemas.microsoft.com/office/word/2010/wordprocessingGroup">
                    <wpg:wgp>
                      <wpg:cNvGrpSpPr/>
                      <wpg:grpSpPr>
                        <a:xfrm>
                          <a:off x="0" y="0"/>
                          <a:ext cx="5305425" cy="2922270"/>
                          <a:chOff x="0" y="0"/>
                          <a:chExt cx="5305425" cy="2922270"/>
                        </a:xfrm>
                      </wpg:grpSpPr>
                      <pic:pic xmlns:pic="http://schemas.openxmlformats.org/drawingml/2006/picture">
                        <pic:nvPicPr>
                          <pic:cNvPr id="331" name="Picture 331"/>
                          <pic:cNvPicPr>
                            <a:picLocks noChangeAspect="1"/>
                          </pic:cNvPicPr>
                        </pic:nvPicPr>
                        <pic:blipFill>
                          <a:blip r:embed="rId147">
                            <a:extLst>
                              <a:ext uri="{28A0092B-C50C-407E-A947-70E740481C1C}">
                                <a14:useLocalDpi xmlns:a14="http://schemas.microsoft.com/office/drawing/2010/main" val="0"/>
                              </a:ext>
                            </a:extLst>
                          </a:blip>
                          <a:srcRect/>
                          <a:stretch>
                            <a:fillRect/>
                          </a:stretch>
                        </pic:blipFill>
                        <pic:spPr bwMode="auto">
                          <a:xfrm>
                            <a:off x="847725" y="0"/>
                            <a:ext cx="3333750" cy="2581275"/>
                          </a:xfrm>
                          <a:prstGeom prst="rect">
                            <a:avLst/>
                          </a:prstGeom>
                          <a:noFill/>
                          <a:ln>
                            <a:noFill/>
                          </a:ln>
                        </pic:spPr>
                      </pic:pic>
                      <wps:wsp>
                        <wps:cNvPr id="333" name="Text Box 333"/>
                        <wps:cNvSpPr txBox="1"/>
                        <wps:spPr>
                          <a:xfrm>
                            <a:off x="0" y="2581275"/>
                            <a:ext cx="5305425" cy="340995"/>
                          </a:xfrm>
                          <a:prstGeom prst="rect">
                            <a:avLst/>
                          </a:prstGeom>
                          <a:solidFill>
                            <a:prstClr val="white"/>
                          </a:solidFill>
                          <a:ln>
                            <a:noFill/>
                          </a:ln>
                          <a:effectLst/>
                        </wps:spPr>
                        <wps:txbx>
                          <w:txbxContent>
                            <w:p w14:paraId="3F25AB30" w14:textId="77777777" w:rsidR="00CB748F" w:rsidRPr="009A5E37" w:rsidRDefault="00CB748F" w:rsidP="0014179E">
                              <w:pPr>
                                <w:pStyle w:val="ListParagraph"/>
                                <w:rPr>
                                  <w:rFonts w:eastAsia="SimSun" w:cs="Times New Roman"/>
                                  <w:iCs w:val="0"/>
                                  <w:noProof/>
                                  <w:kern w:val="3"/>
                                </w:rPr>
                              </w:pPr>
                              <w:bookmarkStart w:id="90" w:name="_Toc474854407"/>
                              <w:r>
                                <w:rPr>
                                  <w:b/>
                                  <w:bCs/>
                                </w:rPr>
                                <w:t>Figure</w:t>
                              </w:r>
                              <w:r w:rsidRPr="00B90231">
                                <w:rPr>
                                  <w:b/>
                                  <w:bCs/>
                                </w:rPr>
                                <w:t xml:space="preserve"> </w:t>
                              </w:r>
                              <w:r>
                                <w:rPr>
                                  <w:b/>
                                  <w:bCs/>
                                </w:rPr>
                                <w:fldChar w:fldCharType="begin"/>
                              </w:r>
                              <w:r>
                                <w:rPr>
                                  <w:b/>
                                  <w:bCs/>
                                </w:rPr>
                                <w:instrText xml:space="preserve"> SEQ Figure \* ARABIC </w:instrText>
                              </w:r>
                              <w:r>
                                <w:rPr>
                                  <w:b/>
                                  <w:bCs/>
                                </w:rPr>
                                <w:fldChar w:fldCharType="separate"/>
                              </w:r>
                              <w:r>
                                <w:rPr>
                                  <w:b/>
                                  <w:bCs/>
                                  <w:noProof/>
                                </w:rPr>
                                <w:t>17</w:t>
                              </w:r>
                              <w:r>
                                <w:rPr>
                                  <w:b/>
                                  <w:bCs/>
                                </w:rPr>
                                <w:fldChar w:fldCharType="end"/>
                              </w:r>
                              <w:r>
                                <w:t xml:space="preserve"> The suspected Stille cross coupling catalytic cycle</w:t>
                              </w:r>
                              <w:bookmarkEnd w:id="9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D4F213B" id="Group 334" o:spid="_x0000_s1072" style="position:absolute;left:0;text-align:left;margin-left:3.5pt;margin-top:76.7pt;width:417.75pt;height:230.1pt;z-index:251565056" coordsize="53054,2922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">
                <v:shape id="Picture 331" o:spid="_x0000_s1073" type="#_x0000_t75" style="position:absolute;left:8477;width:33337;height:25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">
                  <v:imagedata r:id="rId148" o:title=""/>
                </v:shape>
                <v:shape id="Text Box 333" o:spid="_x0000_s1074" type="#_x0000_t202" style="position:absolute;top:25812;width:53054;height:3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" stroked="f">
                  <v:textbox style="mso-fit-shape-to-text:t" inset="0,0,0,0">
                    <w:txbxContent>
                      <w:p w14:paraId="3F25AB30" w14:textId="77777777" w:rsidR="00CB748F" w:rsidRPr="009A5E37" w:rsidRDefault="00CB748F" w:rsidP="0014179E">
                        <w:pPr>
                          <w:pStyle w:val="ListParagraph"/>
                          <w:rPr>
                            <w:rFonts w:eastAsia="SimSun" w:cs="Times New Roman"/>
                            <w:iCs w:val="0"/>
                            <w:noProof/>
                            <w:kern w:val="3"/>
                          </w:rPr>
                        </w:pPr>
                        <w:bookmarkStart w:id="91" w:name="_Toc474854407"/>
                        <w:r>
                          <w:rPr>
                            <w:b/>
                            <w:bCs/>
                          </w:rPr>
                          <w:t>Figure</w:t>
                        </w:r>
                        <w:r w:rsidRPr="00B90231">
                          <w:rPr>
                            <w:b/>
                            <w:bCs/>
                          </w:rPr>
                          <w:t xml:space="preserve"> </w:t>
                        </w:r>
                        <w:r>
                          <w:rPr>
                            <w:b/>
                            <w:bCs/>
                          </w:rPr>
                          <w:fldChar w:fldCharType="begin"/>
                        </w:r>
                        <w:r>
                          <w:rPr>
                            <w:b/>
                            <w:bCs/>
                          </w:rPr>
                          <w:instrText xml:space="preserve"> SEQ Figure \* ARABIC </w:instrText>
                        </w:r>
                        <w:r>
                          <w:rPr>
                            <w:b/>
                            <w:bCs/>
                          </w:rPr>
                          <w:fldChar w:fldCharType="separate"/>
                        </w:r>
                        <w:r>
                          <w:rPr>
                            <w:b/>
                            <w:bCs/>
                            <w:noProof/>
                          </w:rPr>
                          <w:t>17</w:t>
                        </w:r>
                        <w:r>
                          <w:rPr>
                            <w:b/>
                            <w:bCs/>
                          </w:rPr>
                          <w:fldChar w:fldCharType="end"/>
                        </w:r>
                        <w:r>
                          <w:t xml:space="preserve"> The suspected Stille cross coupling catalytic cycle</w:t>
                        </w:r>
                        <w:bookmarkEnd w:id="91"/>
                      </w:p>
                    </w:txbxContent>
                  </v:textbox>
                </v:shape>
                <w10:wrap type="square"/>
              </v:group>
            </w:pict>
          </mc:Fallback>
        </mc:AlternateContent>
      </w:r>
      <w:r w:rsidR="0014179E" w:rsidRPr="00320BD8">
        <w:rPr>
          <w:sz w:val="24"/>
          <w:szCs w:val="24"/>
          <w:lang w:eastAsia="en-US"/>
        </w:rPr>
        <w:t>Stille cross-coupling is a palladium catalysed between stannyl moieties and aryl bromides</w:t>
      </w:r>
      <w:r w:rsidR="00267DFE">
        <w:rPr>
          <w:sz w:val="24"/>
          <w:szCs w:val="24"/>
          <w:lang w:eastAsia="en-US"/>
        </w:rPr>
        <w:t>, as seen in figure 17</w:t>
      </w:r>
      <w:r w:rsidR="0014179E" w:rsidRPr="00320BD8">
        <w:rPr>
          <w:sz w:val="24"/>
          <w:szCs w:val="24"/>
          <w:lang w:eastAsia="en-US"/>
        </w:rPr>
        <w:t xml:space="preserve">. It can be used with a large range of functional groups and under various conditions.   </w:t>
      </w:r>
    </w:p>
    <w:p w14:paraId="155609F7" w14:textId="77777777" w:rsidR="007D48A8" w:rsidRDefault="007D48A8" w:rsidP="00320BD8">
      <w:pPr>
        <w:spacing w:line="360" w:lineRule="auto"/>
        <w:jc w:val="both"/>
        <w:rPr>
          <w:lang w:eastAsia="en-US"/>
        </w:rPr>
      </w:pPr>
    </w:p>
    <w:p w14:paraId="20C90786" w14:textId="77777777" w:rsidR="00320BD8" w:rsidRDefault="0014179E" w:rsidP="00320BD8">
      <w:pPr>
        <w:spacing w:line="360" w:lineRule="auto"/>
        <w:jc w:val="both"/>
        <w:rPr>
          <w:rFonts w:eastAsia="SimSun" w:cs="Times New Roman"/>
          <w:kern w:val="3"/>
          <w:sz w:val="24"/>
          <w:szCs w:val="24"/>
          <w:lang w:eastAsia="en-US"/>
        </w:rPr>
      </w:pPr>
      <w:r w:rsidRPr="00320BD8">
        <w:rPr>
          <w:rFonts w:eastAsia="SimSun" w:cs="Times New Roman"/>
          <w:kern w:val="3"/>
          <w:sz w:val="24"/>
          <w:szCs w:val="24"/>
          <w:lang w:eastAsia="en-US"/>
        </w:rPr>
        <w:t>Oxidative addition (1) between the bromine and aryl functionality occurs first with the substituents adding trans to each other. Transmetallation (2) exchanges the bromine for the thiophene unit on the palladium atom and forming tributylstannyl bromide as a side product. Cis-trans isomerism has to occur before reductive elimination (3) can take place to eliminate the product and form the desired product. However, the use of Stille coupling is often discouraged, particularly industrially, due to the toxicity of trialkylstannane compounds.</w:t>
      </w:r>
    </w:p>
    <w:p w14:paraId="5B325B65" w14:textId="4662A6CD" w:rsidR="0014179E" w:rsidRPr="00320BD8" w:rsidRDefault="0014179E" w:rsidP="00320BD8">
      <w:pPr>
        <w:spacing w:line="360" w:lineRule="auto"/>
        <w:jc w:val="both"/>
        <w:rPr>
          <w:rFonts w:eastAsia="SimSun" w:cs="Times New Roman"/>
          <w:iCs/>
          <w:kern w:val="3"/>
          <w:sz w:val="24"/>
          <w:szCs w:val="24"/>
          <w:lang w:eastAsia="en-US"/>
        </w:rPr>
      </w:pPr>
      <w:r w:rsidRPr="00320BD8">
        <w:rPr>
          <w:rFonts w:eastAsia="SimSun" w:cs="Times New Roman"/>
          <w:kern w:val="3"/>
          <w:sz w:val="24"/>
          <w:szCs w:val="24"/>
          <w:lang w:eastAsia="en-US"/>
        </w:rPr>
        <w:t>Suzuki coupling is another palladium catalysed cross-coupling using aryl-halides, however, instead of stannanes, boronic acids/esters are employed</w:t>
      </w:r>
      <w:r w:rsidR="00267DFE">
        <w:rPr>
          <w:rFonts w:eastAsia="SimSun" w:cs="Times New Roman"/>
          <w:kern w:val="3"/>
          <w:sz w:val="24"/>
          <w:szCs w:val="24"/>
          <w:lang w:eastAsia="en-US"/>
        </w:rPr>
        <w:t xml:space="preserve"> – see figure 18</w:t>
      </w:r>
      <w:r w:rsidRPr="00320BD8">
        <w:rPr>
          <w:rFonts w:eastAsia="SimSun" w:cs="Times New Roman"/>
          <w:kern w:val="3"/>
          <w:sz w:val="24"/>
          <w:szCs w:val="24"/>
          <w:lang w:eastAsia="en-US"/>
        </w:rPr>
        <w:t xml:space="preserve">. Suzuki coupling holds several advantages over Stille coupling. Less toxic starting materials are used than the organostannanes prepared for Stille coupling. Purification of products is simplified by the formation of water soluble by-products which are simply removed. Finally, a large tolerance to conditions and functional groups makes Suzuki coupling a widely used polymerisation technique. </w:t>
      </w:r>
    </w:p>
    <w:p w14:paraId="35E928FA" w14:textId="77777777" w:rsidR="0014179E" w:rsidRPr="00320BD8" w:rsidRDefault="007D48A8" w:rsidP="0014179E">
      <w:pPr>
        <w:spacing w:line="360" w:lineRule="auto"/>
        <w:jc w:val="both"/>
        <w:rPr>
          <w:rFonts w:eastAsia="SimSun" w:cs="Times New Roman"/>
          <w:iCs/>
          <w:kern w:val="3"/>
          <w:sz w:val="24"/>
          <w:szCs w:val="24"/>
          <w:lang w:eastAsia="en-US"/>
        </w:rPr>
      </w:pPr>
      <w:r w:rsidRPr="00320BD8">
        <w:rPr>
          <w:rFonts w:eastAsia="SimSun" w:cs="Times New Roman"/>
          <w:iCs/>
          <w:noProof/>
          <w:kern w:val="3"/>
          <w:sz w:val="24"/>
          <w:szCs w:val="24"/>
          <w:lang w:eastAsia="en-GB"/>
        </w:rPr>
        <w:lastRenderedPageBreak/>
        <mc:AlternateContent>
          <mc:Choice Requires="wpg">
            <w:drawing>
              <wp:anchor distT="0" distB="0" distL="114300" distR="114300" simplePos="0" relativeHeight="251566080" behindDoc="0" locked="0" layoutInCell="1" allowOverlap="1" wp14:anchorId="4338F917" wp14:editId="426CEF4E">
                <wp:simplePos x="0" y="0"/>
                <wp:positionH relativeFrom="column">
                  <wp:posOffset>-85725</wp:posOffset>
                </wp:positionH>
                <wp:positionV relativeFrom="paragraph">
                  <wp:posOffset>2410460</wp:posOffset>
                </wp:positionV>
                <wp:extent cx="5505450" cy="4071620"/>
                <wp:effectExtent l="0" t="0" r="0" b="5080"/>
                <wp:wrapSquare wrapText="bothSides"/>
                <wp:docPr id="336" name="Group 336"/>
                <wp:cNvGraphicFramePr/>
                <a:graphic xmlns:a="http://schemas.openxmlformats.org/drawingml/2006/main">
                  <a:graphicData uri="http://schemas.microsoft.com/office/word/2010/wordprocessingGroup">
                    <wpg:wgp>
                      <wpg:cNvGrpSpPr/>
                      <wpg:grpSpPr>
                        <a:xfrm>
                          <a:off x="0" y="0"/>
                          <a:ext cx="5505450" cy="4071620"/>
                          <a:chOff x="0" y="136478"/>
                          <a:chExt cx="5505450" cy="4071667"/>
                        </a:xfrm>
                      </wpg:grpSpPr>
                      <pic:pic xmlns:pic="http://schemas.openxmlformats.org/drawingml/2006/picture">
                        <pic:nvPicPr>
                          <pic:cNvPr id="325" name="Picture 325"/>
                          <pic:cNvPicPr>
                            <a:picLocks noChangeAspect="1"/>
                          </pic:cNvPicPr>
                        </pic:nvPicPr>
                        <pic:blipFill>
                          <a:blip r:embed="rId149">
                            <a:extLst>
                              <a:ext uri="{28A0092B-C50C-407E-A947-70E740481C1C}">
                                <a14:useLocalDpi xmlns:a14="http://schemas.microsoft.com/office/drawing/2010/main" val="0"/>
                              </a:ext>
                            </a:extLst>
                          </a:blip>
                          <a:srcRect/>
                          <a:stretch>
                            <a:fillRect/>
                          </a:stretch>
                        </pic:blipFill>
                        <pic:spPr bwMode="auto">
                          <a:xfrm>
                            <a:off x="247650" y="136478"/>
                            <a:ext cx="5069460" cy="3673522"/>
                          </a:xfrm>
                          <a:prstGeom prst="rect">
                            <a:avLst/>
                          </a:prstGeom>
                          <a:noFill/>
                          <a:ln>
                            <a:noFill/>
                          </a:ln>
                        </pic:spPr>
                      </pic:pic>
                      <wps:wsp>
                        <wps:cNvPr id="335" name="Text Box 335"/>
                        <wps:cNvSpPr txBox="1"/>
                        <wps:spPr>
                          <a:xfrm>
                            <a:off x="0" y="3867150"/>
                            <a:ext cx="5505450" cy="340995"/>
                          </a:xfrm>
                          <a:prstGeom prst="rect">
                            <a:avLst/>
                          </a:prstGeom>
                          <a:solidFill>
                            <a:prstClr val="white"/>
                          </a:solidFill>
                          <a:ln>
                            <a:noFill/>
                          </a:ln>
                          <a:effectLst/>
                        </wps:spPr>
                        <wps:txbx>
                          <w:txbxContent>
                            <w:p w14:paraId="62414992" w14:textId="77777777" w:rsidR="00CB748F" w:rsidRPr="002E17B6" w:rsidRDefault="00CB748F" w:rsidP="0014179E">
                              <w:pPr>
                                <w:pStyle w:val="ListParagraph"/>
                                <w:rPr>
                                  <w:noProof/>
                                </w:rPr>
                              </w:pPr>
                              <w:bookmarkStart w:id="92" w:name="_Toc474854408"/>
                              <w:r>
                                <w:rPr>
                                  <w:b/>
                                  <w:bCs/>
                                </w:rPr>
                                <w:t>Figure</w:t>
                              </w:r>
                              <w:r w:rsidRPr="00C96157">
                                <w:rPr>
                                  <w:b/>
                                  <w:bCs/>
                                </w:rPr>
                                <w:t xml:space="preserve"> </w:t>
                              </w:r>
                              <w:r>
                                <w:rPr>
                                  <w:b/>
                                  <w:bCs/>
                                </w:rPr>
                                <w:fldChar w:fldCharType="begin"/>
                              </w:r>
                              <w:r>
                                <w:rPr>
                                  <w:b/>
                                  <w:bCs/>
                                </w:rPr>
                                <w:instrText xml:space="preserve"> SEQ Figure \* ARABIC </w:instrText>
                              </w:r>
                              <w:r>
                                <w:rPr>
                                  <w:b/>
                                  <w:bCs/>
                                </w:rPr>
                                <w:fldChar w:fldCharType="separate"/>
                              </w:r>
                              <w:r>
                                <w:rPr>
                                  <w:b/>
                                  <w:bCs/>
                                  <w:noProof/>
                                </w:rPr>
                                <w:t>18</w:t>
                              </w:r>
                              <w:r>
                                <w:rPr>
                                  <w:b/>
                                  <w:bCs/>
                                </w:rPr>
                                <w:fldChar w:fldCharType="end"/>
                              </w:r>
                              <w:r>
                                <w:t xml:space="preserve"> The suspected catalytic cycle for Suzuki cross coupling</w:t>
                              </w:r>
                              <w:bookmarkEnd w:id="9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4338F917" id="Group 336" o:spid="_x0000_s1075" style="position:absolute;left:0;text-align:left;margin-left:-6.75pt;margin-top:189.8pt;width:433.5pt;height:320.6pt;z-index:251566080;mso-height-relative:margin" coordorigin=",1364" coordsize="55054,4071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">
                <v:shape id="Picture 325" o:spid="_x0000_s1076" type="#_x0000_t75" style="position:absolute;left:2476;top:1364;width:50695;height:367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">
                  <v:imagedata r:id="rId150" o:title=""/>
                </v:shape>
                <v:shape id="Text Box 335" o:spid="_x0000_s1077" type="#_x0000_t202" style="position:absolute;top:38671;width:55054;height:3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" stroked="f">
                  <v:textbox style="mso-fit-shape-to-text:t" inset="0,0,0,0">
                    <w:txbxContent>
                      <w:p w14:paraId="62414992" w14:textId="77777777" w:rsidR="00CB748F" w:rsidRPr="002E17B6" w:rsidRDefault="00CB748F" w:rsidP="0014179E">
                        <w:pPr>
                          <w:pStyle w:val="ListParagraph"/>
                          <w:rPr>
                            <w:noProof/>
                          </w:rPr>
                        </w:pPr>
                        <w:bookmarkStart w:id="93" w:name="_Toc474854408"/>
                        <w:r>
                          <w:rPr>
                            <w:b/>
                            <w:bCs/>
                          </w:rPr>
                          <w:t>Figure</w:t>
                        </w:r>
                        <w:r w:rsidRPr="00C96157">
                          <w:rPr>
                            <w:b/>
                            <w:bCs/>
                          </w:rPr>
                          <w:t xml:space="preserve"> </w:t>
                        </w:r>
                        <w:r>
                          <w:rPr>
                            <w:b/>
                            <w:bCs/>
                          </w:rPr>
                          <w:fldChar w:fldCharType="begin"/>
                        </w:r>
                        <w:r>
                          <w:rPr>
                            <w:b/>
                            <w:bCs/>
                          </w:rPr>
                          <w:instrText xml:space="preserve"> SEQ Figure \* ARABIC </w:instrText>
                        </w:r>
                        <w:r>
                          <w:rPr>
                            <w:b/>
                            <w:bCs/>
                          </w:rPr>
                          <w:fldChar w:fldCharType="separate"/>
                        </w:r>
                        <w:r>
                          <w:rPr>
                            <w:b/>
                            <w:bCs/>
                            <w:noProof/>
                          </w:rPr>
                          <w:t>18</w:t>
                        </w:r>
                        <w:r>
                          <w:rPr>
                            <w:b/>
                            <w:bCs/>
                          </w:rPr>
                          <w:fldChar w:fldCharType="end"/>
                        </w:r>
                        <w:r>
                          <w:t xml:space="preserve"> The suspected catalytic cycle for Suzuki cross coupling</w:t>
                        </w:r>
                        <w:bookmarkEnd w:id="93"/>
                      </w:p>
                    </w:txbxContent>
                  </v:textbox>
                </v:shape>
                <w10:wrap type="square"/>
              </v:group>
            </w:pict>
          </mc:Fallback>
        </mc:AlternateContent>
      </w:r>
      <w:r w:rsidR="0014179E" w:rsidRPr="00320BD8">
        <w:rPr>
          <w:rFonts w:eastAsia="SimSun" w:cs="Times New Roman"/>
          <w:kern w:val="3"/>
          <w:sz w:val="24"/>
          <w:szCs w:val="24"/>
          <w:lang w:eastAsia="en-US"/>
        </w:rPr>
        <w:t xml:space="preserve">The catalytic cycle of Suzuki coupling employs an extra step compared to Stille coupling due to the activation of the boronic ester/acid group. Similar to Stille coupling, the first step to occur is oxidative addition of the aryl – halide bond across the palladium catalyst (1).  The organometallic species reacts with base present to remove the halide from the palladium centre (2). The activated boron reagent participates in the transmetallation step and the second aryl unit is transferred to the palladium metal centre (3). To form the desired product reductive elimination must occur to create a carbon-carbon bond and regenerate the catalyst (4).  </w:t>
      </w:r>
    </w:p>
    <w:p w14:paraId="4CD5DF41" w14:textId="2269B65E" w:rsidR="0014179E" w:rsidRPr="00320BD8" w:rsidRDefault="0014179E" w:rsidP="0014179E">
      <w:pPr>
        <w:spacing w:line="360" w:lineRule="auto"/>
        <w:jc w:val="both"/>
        <w:rPr>
          <w:rFonts w:eastAsia="SimSun" w:cs="Times New Roman"/>
          <w:iCs/>
          <w:kern w:val="3"/>
          <w:sz w:val="24"/>
          <w:szCs w:val="24"/>
          <w:lang w:eastAsia="en-US"/>
        </w:rPr>
      </w:pPr>
      <w:r w:rsidRPr="00320BD8">
        <w:rPr>
          <w:rFonts w:eastAsia="SimSun" w:cs="Times New Roman"/>
          <w:kern w:val="3"/>
          <w:sz w:val="24"/>
          <w:szCs w:val="24"/>
          <w:lang w:eastAsia="en-US"/>
        </w:rPr>
        <w:t>Direct arylation can be used to copolymerise a wide range of D-A type compounds in palladium catalysed cycles</w:t>
      </w:r>
      <w:r w:rsidR="00267DFE">
        <w:rPr>
          <w:rFonts w:eastAsia="SimSun" w:cs="Times New Roman"/>
          <w:kern w:val="3"/>
          <w:sz w:val="24"/>
          <w:szCs w:val="24"/>
          <w:lang w:eastAsia="en-US"/>
        </w:rPr>
        <w:t xml:space="preserve"> as displayed in figure 19</w:t>
      </w:r>
      <w:r w:rsidRPr="00320BD8">
        <w:rPr>
          <w:rFonts w:eastAsia="SimSun" w:cs="Times New Roman"/>
          <w:kern w:val="3"/>
          <w:sz w:val="24"/>
          <w:szCs w:val="24"/>
          <w:lang w:eastAsia="en-US"/>
        </w:rPr>
        <w:t xml:space="preserve">. Direct arylation poses a viable replacement for Suzuki- and Stille-type couplings, as less prefunctionalisation is required to synthesise monomer – saving time and producing less waste.  </w:t>
      </w:r>
    </w:p>
    <w:p w14:paraId="43E291B0" w14:textId="77777777" w:rsidR="0014179E" w:rsidRPr="00320BD8" w:rsidRDefault="0014179E" w:rsidP="0014179E">
      <w:pPr>
        <w:spacing w:line="360" w:lineRule="auto"/>
        <w:jc w:val="both"/>
        <w:rPr>
          <w:rFonts w:eastAsia="SimSun" w:cs="Times New Roman"/>
          <w:iCs/>
          <w:kern w:val="3"/>
          <w:sz w:val="24"/>
          <w:szCs w:val="24"/>
          <w:lang w:eastAsia="en-US"/>
        </w:rPr>
      </w:pPr>
      <w:r w:rsidRPr="00320BD8">
        <w:rPr>
          <w:rFonts w:eastAsia="SimSun" w:cs="Times New Roman"/>
          <w:iCs/>
          <w:noProof/>
          <w:kern w:val="3"/>
          <w:sz w:val="24"/>
          <w:szCs w:val="24"/>
          <w:lang w:eastAsia="en-GB"/>
        </w:rPr>
        <mc:AlternateContent>
          <mc:Choice Requires="wps">
            <w:drawing>
              <wp:anchor distT="0" distB="0" distL="114300" distR="114300" simplePos="0" relativeHeight="251567104" behindDoc="0" locked="0" layoutInCell="1" allowOverlap="1" wp14:anchorId="7AD56174" wp14:editId="68256531">
                <wp:simplePos x="0" y="0"/>
                <wp:positionH relativeFrom="column">
                  <wp:posOffset>-76200</wp:posOffset>
                </wp:positionH>
                <wp:positionV relativeFrom="paragraph">
                  <wp:posOffset>3705225</wp:posOffset>
                </wp:positionV>
                <wp:extent cx="5657850" cy="340995"/>
                <wp:effectExtent l="0" t="0" r="0" b="1905"/>
                <wp:wrapSquare wrapText="bothSides"/>
                <wp:docPr id="337" name="Text Box 337"/>
                <wp:cNvGraphicFramePr/>
                <a:graphic xmlns:a="http://schemas.openxmlformats.org/drawingml/2006/main">
                  <a:graphicData uri="http://schemas.microsoft.com/office/word/2010/wordprocessingShape">
                    <wps:wsp>
                      <wps:cNvSpPr txBox="1"/>
                      <wps:spPr>
                        <a:xfrm>
                          <a:off x="0" y="0"/>
                          <a:ext cx="5657850" cy="340995"/>
                        </a:xfrm>
                        <a:prstGeom prst="rect">
                          <a:avLst/>
                        </a:prstGeom>
                        <a:solidFill>
                          <a:prstClr val="white"/>
                        </a:solidFill>
                        <a:ln>
                          <a:noFill/>
                        </a:ln>
                        <a:effectLst/>
                      </wps:spPr>
                      <wps:txbx>
                        <w:txbxContent>
                          <w:p w14:paraId="6DB7AA99" w14:textId="77777777" w:rsidR="00CB748F" w:rsidRPr="0011493E" w:rsidRDefault="00CB748F" w:rsidP="0014179E">
                            <w:pPr>
                              <w:pStyle w:val="ListParagraph"/>
                              <w:rPr>
                                <w:rFonts w:eastAsia="SimSun" w:cs="Times New Roman"/>
                                <w:iCs w:val="0"/>
                                <w:noProof/>
                                <w:kern w:val="3"/>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AD56174" id="Text Box 337" o:spid="_x0000_s1078" type="#_x0000_t202" style="position:absolute;left:0;text-align:left;margin-left:-6pt;margin-top:291.75pt;width:445.5pt;height:26.85pt;z-index:251567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" stroked="f">
                <v:textbox style="mso-fit-shape-to-text:t" inset="0,0,0,0">
                  <w:txbxContent>
                    <w:p w14:paraId="6DB7AA99" w14:textId="77777777" w:rsidR="00CB748F" w:rsidRPr="0011493E" w:rsidRDefault="00CB748F" w:rsidP="0014179E">
                      <w:pPr>
                        <w:pStyle w:val="ListParagraph"/>
                        <w:rPr>
                          <w:rFonts w:eastAsia="SimSun" w:cs="Times New Roman"/>
                          <w:iCs w:val="0"/>
                          <w:noProof/>
                          <w:kern w:val="3"/>
                        </w:rPr>
                      </w:pPr>
                    </w:p>
                  </w:txbxContent>
                </v:textbox>
                <w10:wrap type="square"/>
              </v:shape>
            </w:pict>
          </mc:Fallback>
        </mc:AlternateContent>
      </w:r>
      <w:r w:rsidRPr="00320BD8">
        <w:rPr>
          <w:rFonts w:eastAsia="SimSun" w:cs="Times New Roman"/>
          <w:kern w:val="3"/>
          <w:sz w:val="24"/>
          <w:szCs w:val="24"/>
          <w:lang w:eastAsia="en-US"/>
        </w:rPr>
        <w:t xml:space="preserve">The same basic steps are employed in direct arylation as the cycles discussed before; Oxidative addition (1), transmetallation (2) and (3) and reductive elimination (4). However, in order for the cycle to proceed the acid present must bind to the metal centre </w:t>
      </w:r>
      <w:r w:rsidRPr="00320BD8">
        <w:rPr>
          <w:rFonts w:eastAsia="SimSun" w:cs="Times New Roman"/>
          <w:kern w:val="3"/>
          <w:sz w:val="24"/>
          <w:szCs w:val="24"/>
          <w:lang w:eastAsia="en-US"/>
        </w:rPr>
        <w:lastRenderedPageBreak/>
        <w:t xml:space="preserve">as a bidentate ligand. The weakly bound pivalate species allows the second aryl unit to displace one of the oxygens and coordinate to the organopalladium species. It is suspected that a concerted metalation deprotonation (CMD) occurs and a biaryl species is formed. Reductive elimination of the product after CMD gives the desired product. </w:t>
      </w:r>
    </w:p>
    <w:p w14:paraId="65FBD4F1" w14:textId="77777777" w:rsidR="00320BD8" w:rsidRDefault="00320BD8" w:rsidP="0014179E">
      <w:pPr>
        <w:pStyle w:val="Heading2"/>
        <w:rPr>
          <w:sz w:val="24"/>
          <w:szCs w:val="24"/>
          <w:lang w:eastAsia="en-US"/>
        </w:rPr>
      </w:pPr>
    </w:p>
    <w:p w14:paraId="092510BF" w14:textId="77777777" w:rsidR="0014179E" w:rsidRPr="00320BD8" w:rsidRDefault="00320BD8" w:rsidP="0014179E">
      <w:pPr>
        <w:pStyle w:val="Heading2"/>
        <w:rPr>
          <w:sz w:val="24"/>
          <w:szCs w:val="24"/>
          <w:lang w:eastAsia="en-US"/>
        </w:rPr>
      </w:pPr>
      <w:bookmarkStart w:id="94" w:name="_Toc487984403"/>
      <w:r w:rsidRPr="00320BD8">
        <w:rPr>
          <w:rFonts w:eastAsia="SimSun" w:cs="Times New Roman"/>
          <w:iCs w:val="0"/>
          <w:noProof/>
          <w:kern w:val="3"/>
          <w:sz w:val="24"/>
          <w:szCs w:val="24"/>
          <w:lang w:eastAsia="en-GB"/>
        </w:rPr>
        <mc:AlternateContent>
          <mc:Choice Requires="wpg">
            <w:drawing>
              <wp:anchor distT="0" distB="0" distL="114300" distR="114300" simplePos="0" relativeHeight="251568128" behindDoc="0" locked="0" layoutInCell="1" allowOverlap="1" wp14:anchorId="4E2F633C" wp14:editId="7DA7EB2E">
                <wp:simplePos x="0" y="0"/>
                <wp:positionH relativeFrom="column">
                  <wp:posOffset>-43815</wp:posOffset>
                </wp:positionH>
                <wp:positionV relativeFrom="paragraph">
                  <wp:posOffset>88265</wp:posOffset>
                </wp:positionV>
                <wp:extent cx="5800725" cy="3736340"/>
                <wp:effectExtent l="0" t="0" r="9525" b="0"/>
                <wp:wrapSquare wrapText="bothSides"/>
                <wp:docPr id="341" name="Group 341"/>
                <wp:cNvGraphicFramePr/>
                <a:graphic xmlns:a="http://schemas.openxmlformats.org/drawingml/2006/main">
                  <a:graphicData uri="http://schemas.microsoft.com/office/word/2010/wordprocessingGroup">
                    <wpg:wgp>
                      <wpg:cNvGrpSpPr/>
                      <wpg:grpSpPr>
                        <a:xfrm>
                          <a:off x="0" y="0"/>
                          <a:ext cx="5800725" cy="3736340"/>
                          <a:chOff x="0" y="0"/>
                          <a:chExt cx="5800725" cy="3736340"/>
                        </a:xfrm>
                      </wpg:grpSpPr>
                      <pic:pic xmlns:pic="http://schemas.openxmlformats.org/drawingml/2006/picture">
                        <pic:nvPicPr>
                          <pic:cNvPr id="339" name="Picture 339"/>
                          <pic:cNvPicPr>
                            <a:picLocks noChangeAspect="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657850" cy="3124200"/>
                          </a:xfrm>
                          <a:prstGeom prst="rect">
                            <a:avLst/>
                          </a:prstGeom>
                          <a:noFill/>
                          <a:ln>
                            <a:noFill/>
                          </a:ln>
                        </pic:spPr>
                      </pic:pic>
                      <wps:wsp>
                        <wps:cNvPr id="340" name="Text Box 340"/>
                        <wps:cNvSpPr txBox="1"/>
                        <wps:spPr>
                          <a:xfrm>
                            <a:off x="0" y="3181350"/>
                            <a:ext cx="5800725" cy="554990"/>
                          </a:xfrm>
                          <a:prstGeom prst="rect">
                            <a:avLst/>
                          </a:prstGeom>
                          <a:solidFill>
                            <a:prstClr val="white"/>
                          </a:solidFill>
                          <a:ln>
                            <a:noFill/>
                          </a:ln>
                          <a:effectLst/>
                        </wps:spPr>
                        <wps:txbx>
                          <w:txbxContent>
                            <w:p w14:paraId="5D25A5E8" w14:textId="77777777" w:rsidR="00CB748F" w:rsidRPr="0093723B" w:rsidRDefault="00CB748F" w:rsidP="0014179E">
                              <w:pPr>
                                <w:pStyle w:val="ListParagraph"/>
                                <w:rPr>
                                  <w:b/>
                                  <w:bCs/>
                                  <w:noProof/>
                                </w:rPr>
                              </w:pPr>
                              <w:bookmarkStart w:id="95" w:name="_Toc474854409"/>
                              <w:r>
                                <w:rPr>
                                  <w:b/>
                                  <w:bCs/>
                                </w:rPr>
                                <w:t>Figure</w:t>
                              </w:r>
                              <w:r w:rsidRPr="00C96157">
                                <w:rPr>
                                  <w:b/>
                                  <w:bCs/>
                                </w:rPr>
                                <w:t xml:space="preserve"> </w:t>
                              </w:r>
                              <w:r>
                                <w:rPr>
                                  <w:b/>
                                  <w:bCs/>
                                </w:rPr>
                                <w:fldChar w:fldCharType="begin"/>
                              </w:r>
                              <w:r>
                                <w:rPr>
                                  <w:b/>
                                  <w:bCs/>
                                </w:rPr>
                                <w:instrText xml:space="preserve"> SEQ Figure \* ARABIC </w:instrText>
                              </w:r>
                              <w:r>
                                <w:rPr>
                                  <w:b/>
                                  <w:bCs/>
                                </w:rPr>
                                <w:fldChar w:fldCharType="separate"/>
                              </w:r>
                              <w:r>
                                <w:rPr>
                                  <w:b/>
                                  <w:bCs/>
                                  <w:noProof/>
                                </w:rPr>
                                <w:t>19</w:t>
                              </w:r>
                              <w:r>
                                <w:rPr>
                                  <w:b/>
                                  <w:bCs/>
                                </w:rPr>
                                <w:fldChar w:fldCharType="end"/>
                              </w:r>
                              <w:r>
                                <w:t xml:space="preserve"> One proposed mechanism for the palladium-catalysed direct arylation of two aromatic species</w:t>
                              </w:r>
                              <w:bookmarkEnd w:id="9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E2F633C" id="Group 341" o:spid="_x0000_s1079" style="position:absolute;margin-left:-3.45pt;margin-top:6.95pt;width:456.75pt;height:294.2pt;z-index:251568128" coordsize="58007,3736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">
                <v:shape id="Picture 339" o:spid="_x0000_s1080" type="#_x0000_t75" style="position:absolute;width:56578;height:31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">
                  <v:imagedata r:id="rId152" o:title=""/>
                </v:shape>
                <v:shape id="Text Box 340" o:spid="_x0000_s1081" type="#_x0000_t202" style="position:absolute;top:31813;width:58007;height:5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" stroked="f">
                  <v:textbox style="mso-fit-shape-to-text:t" inset="0,0,0,0">
                    <w:txbxContent>
                      <w:p w14:paraId="5D25A5E8" w14:textId="77777777" w:rsidR="00CB748F" w:rsidRPr="0093723B" w:rsidRDefault="00CB748F" w:rsidP="0014179E">
                        <w:pPr>
                          <w:pStyle w:val="ListParagraph"/>
                          <w:rPr>
                            <w:b/>
                            <w:bCs/>
                            <w:noProof/>
                          </w:rPr>
                        </w:pPr>
                        <w:bookmarkStart w:id="96" w:name="_Toc474854409"/>
                        <w:r>
                          <w:rPr>
                            <w:b/>
                            <w:bCs/>
                          </w:rPr>
                          <w:t>Figure</w:t>
                        </w:r>
                        <w:r w:rsidRPr="00C96157">
                          <w:rPr>
                            <w:b/>
                            <w:bCs/>
                          </w:rPr>
                          <w:t xml:space="preserve"> </w:t>
                        </w:r>
                        <w:r>
                          <w:rPr>
                            <w:b/>
                            <w:bCs/>
                          </w:rPr>
                          <w:fldChar w:fldCharType="begin"/>
                        </w:r>
                        <w:r>
                          <w:rPr>
                            <w:b/>
                            <w:bCs/>
                          </w:rPr>
                          <w:instrText xml:space="preserve"> SEQ Figure \* ARABIC </w:instrText>
                        </w:r>
                        <w:r>
                          <w:rPr>
                            <w:b/>
                            <w:bCs/>
                          </w:rPr>
                          <w:fldChar w:fldCharType="separate"/>
                        </w:r>
                        <w:r>
                          <w:rPr>
                            <w:b/>
                            <w:bCs/>
                            <w:noProof/>
                          </w:rPr>
                          <w:t>19</w:t>
                        </w:r>
                        <w:r>
                          <w:rPr>
                            <w:b/>
                            <w:bCs/>
                          </w:rPr>
                          <w:fldChar w:fldCharType="end"/>
                        </w:r>
                        <w:r>
                          <w:t xml:space="preserve"> One proposed mechanism for the palladium-catalysed direct arylation of two aromatic species</w:t>
                        </w:r>
                        <w:bookmarkEnd w:id="96"/>
                      </w:p>
                    </w:txbxContent>
                  </v:textbox>
                </v:shape>
                <w10:wrap type="square"/>
              </v:group>
            </w:pict>
          </mc:Fallback>
        </mc:AlternateContent>
      </w:r>
      <w:r w:rsidR="0014179E" w:rsidRPr="00320BD8">
        <w:rPr>
          <w:sz w:val="24"/>
          <w:szCs w:val="24"/>
          <w:lang w:eastAsia="en-US"/>
        </w:rPr>
        <w:t>1.9 N-type materials</w:t>
      </w:r>
      <w:bookmarkEnd w:id="94"/>
    </w:p>
    <w:p w14:paraId="6E003824" w14:textId="77777777" w:rsidR="0014179E" w:rsidRPr="00320BD8" w:rsidRDefault="0014179E" w:rsidP="0014179E">
      <w:pPr>
        <w:rPr>
          <w:sz w:val="24"/>
          <w:szCs w:val="24"/>
          <w:lang w:eastAsia="en-US"/>
        </w:rPr>
      </w:pPr>
    </w:p>
    <w:p w14:paraId="1976A53B" w14:textId="77777777" w:rsidR="0014179E" w:rsidRPr="00320BD8" w:rsidRDefault="0014179E" w:rsidP="0014179E">
      <w:pPr>
        <w:spacing w:line="360" w:lineRule="auto"/>
        <w:jc w:val="both"/>
        <w:rPr>
          <w:rFonts w:eastAsia="SimSun" w:cs="Times New Roman"/>
          <w:iCs/>
          <w:kern w:val="3"/>
          <w:sz w:val="24"/>
          <w:szCs w:val="24"/>
          <w:lang w:eastAsia="en-US"/>
        </w:rPr>
      </w:pPr>
      <w:r w:rsidRPr="00320BD8">
        <w:rPr>
          <w:rFonts w:eastAsia="SimSun" w:cs="Times New Roman"/>
          <w:kern w:val="3"/>
          <w:sz w:val="24"/>
          <w:szCs w:val="24"/>
          <w:lang w:eastAsia="en-US"/>
        </w:rPr>
        <w:t>In order to create the p:n junction present in BHJ, two materials of different electron affinities are blended together. Electron flow must only occur from p to n in order to create the diode necessary for photovoltaic applications.</w:t>
      </w:r>
    </w:p>
    <w:p w14:paraId="77AD8E7D" w14:textId="6E2227CA" w:rsidR="0014179E" w:rsidRPr="00320BD8" w:rsidRDefault="0014179E" w:rsidP="0014179E">
      <w:pPr>
        <w:spacing w:line="360" w:lineRule="auto"/>
        <w:jc w:val="both"/>
        <w:rPr>
          <w:rFonts w:eastAsia="SimSun" w:cs="Times New Roman"/>
          <w:iCs/>
          <w:kern w:val="3"/>
          <w:sz w:val="24"/>
          <w:szCs w:val="24"/>
          <w:lang w:eastAsia="en-US"/>
        </w:rPr>
      </w:pPr>
      <w:r w:rsidRPr="00320BD8">
        <w:rPr>
          <w:rFonts w:eastAsia="SimSun" w:cs="Times New Roman"/>
          <w:kern w:val="3"/>
          <w:sz w:val="24"/>
          <w:szCs w:val="24"/>
          <w:lang w:eastAsia="en-US"/>
        </w:rPr>
        <w:t>Buckminsterfullerene and its derivatives are commonly used as acceptors in BHJs owing to many desirable properties. Firstly, a relatively low energy LUMO means the transfer of electrons is more energetically favourable to an orbital lower in energy. This property in turn implies electron transfer to C</w:t>
      </w:r>
      <w:r w:rsidRPr="00320BD8">
        <w:rPr>
          <w:rFonts w:eastAsia="SimSun" w:cs="Times New Roman"/>
          <w:kern w:val="3"/>
          <w:sz w:val="24"/>
          <w:szCs w:val="24"/>
          <w:vertAlign w:val="subscript"/>
          <w:lang w:eastAsia="en-US"/>
        </w:rPr>
        <w:t>60</w:t>
      </w:r>
      <w:r w:rsidRPr="00320BD8">
        <w:rPr>
          <w:rFonts w:eastAsia="SimSun" w:cs="Times New Roman"/>
          <w:kern w:val="3"/>
          <w:sz w:val="24"/>
          <w:szCs w:val="24"/>
          <w:lang w:eastAsia="en-US"/>
        </w:rPr>
        <w:t xml:space="preserve"> happens on a very small time scale; around 45 fs as quoted by Brabec </w:t>
      </w:r>
      <w:r w:rsidRPr="00320BD8">
        <w:rPr>
          <w:rFonts w:eastAsia="SimSun" w:cs="Times New Roman"/>
          <w:i/>
          <w:kern w:val="3"/>
          <w:sz w:val="24"/>
          <w:szCs w:val="24"/>
          <w:lang w:eastAsia="en-US"/>
        </w:rPr>
        <w:t xml:space="preserve">et </w:t>
      </w:r>
      <w:r w:rsidRPr="007513E9">
        <w:rPr>
          <w:rFonts w:eastAsia="SimSun" w:cs="Times New Roman"/>
          <w:i/>
          <w:kern w:val="3"/>
          <w:sz w:val="24"/>
          <w:szCs w:val="24"/>
          <w:lang w:eastAsia="en-US"/>
        </w:rPr>
        <w:t>al</w:t>
      </w:r>
      <w:r w:rsidR="00E22A3D">
        <w:rPr>
          <w:rFonts w:eastAsia="SimSun" w:cs="Times New Roman"/>
          <w:i/>
          <w:kern w:val="3"/>
          <w:sz w:val="24"/>
          <w:szCs w:val="24"/>
          <w:lang w:eastAsia="en-US"/>
        </w:rPr>
        <w:t xml:space="preserve"> </w:t>
      </w:r>
      <w:r w:rsidR="00034ECB" w:rsidRPr="00F83A14">
        <w:rPr>
          <w:rFonts w:eastAsia="SimSun" w:cs="Times New Roman"/>
          <w:i/>
          <w:kern w:val="3"/>
          <w:sz w:val="24"/>
          <w:szCs w:val="24"/>
          <w:vertAlign w:val="superscript"/>
          <w:lang w:eastAsia="en-US"/>
        </w:rPr>
        <w:t>59</w:t>
      </w:r>
      <w:r w:rsidRPr="00320BD8">
        <w:rPr>
          <w:rFonts w:eastAsia="SimSun" w:cs="Times New Roman"/>
          <w:kern w:val="3"/>
          <w:sz w:val="24"/>
          <w:szCs w:val="24"/>
          <w:lang w:eastAsia="en-US"/>
        </w:rPr>
        <w:t xml:space="preserve">. This is several times faster than excitonic recombination and therefore ideal to be employed as an n-type material. </w:t>
      </w:r>
    </w:p>
    <w:p w14:paraId="58404B3E" w14:textId="77777777" w:rsidR="0014179E" w:rsidRPr="00320BD8" w:rsidRDefault="0014179E" w:rsidP="0014179E">
      <w:pPr>
        <w:spacing w:line="360" w:lineRule="auto"/>
        <w:jc w:val="both"/>
        <w:rPr>
          <w:rFonts w:eastAsia="SimSun" w:cs="Times New Roman"/>
          <w:iCs/>
          <w:kern w:val="3"/>
          <w:sz w:val="24"/>
          <w:szCs w:val="24"/>
          <w:lang w:eastAsia="en-US"/>
        </w:rPr>
      </w:pPr>
      <w:r w:rsidRPr="00320BD8">
        <w:rPr>
          <w:rFonts w:eastAsia="SimSun" w:cs="Times New Roman"/>
          <w:kern w:val="3"/>
          <w:sz w:val="24"/>
          <w:szCs w:val="24"/>
          <w:lang w:eastAsia="en-US"/>
        </w:rPr>
        <w:lastRenderedPageBreak/>
        <w:t>Another advantage brought about by the LUMO of C</w:t>
      </w:r>
      <w:r w:rsidRPr="00320BD8">
        <w:rPr>
          <w:rFonts w:eastAsia="SimSun" w:cs="Times New Roman"/>
          <w:kern w:val="3"/>
          <w:sz w:val="24"/>
          <w:szCs w:val="24"/>
          <w:vertAlign w:val="subscript"/>
          <w:lang w:eastAsia="en-US"/>
        </w:rPr>
        <w:t>60</w:t>
      </w:r>
      <w:r w:rsidRPr="00320BD8">
        <w:rPr>
          <w:rFonts w:eastAsia="SimSun" w:cs="Times New Roman"/>
          <w:kern w:val="3"/>
          <w:sz w:val="24"/>
          <w:szCs w:val="24"/>
          <w:lang w:eastAsia="en-US"/>
        </w:rPr>
        <w:t xml:space="preserve"> is that it is triply degenerate and can accept up to 6 electrons. Additionally, owing to the large conjugated system, buckminsterfullerene has a large affinity for electrons making it the ideal acceptor component in the active layer. It also has excellent electron mobility throughout it’s conjugated system. </w:t>
      </w:r>
    </w:p>
    <w:p w14:paraId="359370DA" w14:textId="1F1FC5C2" w:rsidR="0014179E" w:rsidRPr="00320BD8" w:rsidRDefault="0014179E" w:rsidP="0014179E">
      <w:pPr>
        <w:spacing w:line="360" w:lineRule="auto"/>
        <w:jc w:val="both"/>
        <w:rPr>
          <w:rFonts w:eastAsia="SimSun" w:cs="Times New Roman"/>
          <w:iCs/>
          <w:kern w:val="3"/>
          <w:sz w:val="24"/>
          <w:szCs w:val="24"/>
          <w:lang w:eastAsia="en-US"/>
        </w:rPr>
      </w:pPr>
      <w:r w:rsidRPr="00320BD8">
        <w:rPr>
          <w:rFonts w:eastAsia="SimSun" w:cs="Times New Roman"/>
          <w:iCs/>
          <w:noProof/>
          <w:kern w:val="3"/>
          <w:sz w:val="24"/>
          <w:szCs w:val="24"/>
          <w:lang w:eastAsia="en-GB"/>
        </w:rPr>
        <mc:AlternateContent>
          <mc:Choice Requires="wpg">
            <w:drawing>
              <wp:anchor distT="0" distB="0" distL="114300" distR="114300" simplePos="0" relativeHeight="251569152" behindDoc="0" locked="0" layoutInCell="1" allowOverlap="1" wp14:anchorId="6F49925B" wp14:editId="2DF63082">
                <wp:simplePos x="0" y="0"/>
                <wp:positionH relativeFrom="column">
                  <wp:posOffset>37465</wp:posOffset>
                </wp:positionH>
                <wp:positionV relativeFrom="paragraph">
                  <wp:posOffset>1613535</wp:posOffset>
                </wp:positionV>
                <wp:extent cx="5715000" cy="2303145"/>
                <wp:effectExtent l="0" t="0" r="0" b="1905"/>
                <wp:wrapSquare wrapText="bothSides"/>
                <wp:docPr id="344" name="Group 344"/>
                <wp:cNvGraphicFramePr/>
                <a:graphic xmlns:a="http://schemas.openxmlformats.org/drawingml/2006/main">
                  <a:graphicData uri="http://schemas.microsoft.com/office/word/2010/wordprocessingGroup">
                    <wpg:wgp>
                      <wpg:cNvGrpSpPr/>
                      <wpg:grpSpPr>
                        <a:xfrm>
                          <a:off x="0" y="0"/>
                          <a:ext cx="5715000" cy="2303145"/>
                          <a:chOff x="0" y="0"/>
                          <a:chExt cx="5715000" cy="2303145"/>
                        </a:xfrm>
                      </wpg:grpSpPr>
                      <pic:pic xmlns:pic="http://schemas.openxmlformats.org/drawingml/2006/picture">
                        <pic:nvPicPr>
                          <pic:cNvPr id="342" name="Picture 342"/>
                          <pic:cNvPicPr>
                            <a:picLocks noChangeAspect="1"/>
                          </pic:cNvPicPr>
                        </pic:nvPicPr>
                        <pic:blipFill>
                          <a:blip r:embed="rId153">
                            <a:extLst>
                              <a:ext uri="{28A0092B-C50C-407E-A947-70E740481C1C}">
                                <a14:useLocalDpi xmlns:a14="http://schemas.microsoft.com/office/drawing/2010/main" val="0"/>
                              </a:ext>
                            </a:extLst>
                          </a:blip>
                          <a:srcRect/>
                          <a:stretch>
                            <a:fillRect/>
                          </a:stretch>
                        </pic:blipFill>
                        <pic:spPr bwMode="auto">
                          <a:xfrm>
                            <a:off x="1104900" y="0"/>
                            <a:ext cx="3448050" cy="1905000"/>
                          </a:xfrm>
                          <a:prstGeom prst="rect">
                            <a:avLst/>
                          </a:prstGeom>
                          <a:noFill/>
                          <a:ln>
                            <a:noFill/>
                          </a:ln>
                        </pic:spPr>
                      </pic:pic>
                      <wps:wsp>
                        <wps:cNvPr id="343" name="Text Box 343"/>
                        <wps:cNvSpPr txBox="1"/>
                        <wps:spPr>
                          <a:xfrm>
                            <a:off x="0" y="1962150"/>
                            <a:ext cx="5715000" cy="340995"/>
                          </a:xfrm>
                          <a:prstGeom prst="rect">
                            <a:avLst/>
                          </a:prstGeom>
                          <a:solidFill>
                            <a:prstClr val="white"/>
                          </a:solidFill>
                          <a:ln>
                            <a:noFill/>
                          </a:ln>
                          <a:effectLst/>
                        </wps:spPr>
                        <wps:txbx>
                          <w:txbxContent>
                            <w:p w14:paraId="183C66E4" w14:textId="77777777" w:rsidR="00CB748F" w:rsidRPr="00D42669" w:rsidRDefault="00CB748F" w:rsidP="0014179E">
                              <w:pPr>
                                <w:pStyle w:val="ListParagraph"/>
                                <w:rPr>
                                  <w:rFonts w:eastAsia="SimSun" w:cs="Times New Roman"/>
                                  <w:iCs w:val="0"/>
                                  <w:noProof/>
                                  <w:kern w:val="3"/>
                                </w:rPr>
                              </w:pPr>
                              <w:bookmarkStart w:id="97" w:name="_Toc474854410"/>
                              <w:r>
                                <w:rPr>
                                  <w:b/>
                                  <w:bCs/>
                                </w:rPr>
                                <w:t>Figure</w:t>
                              </w:r>
                              <w:r w:rsidRPr="00DC4041">
                                <w:rPr>
                                  <w:b/>
                                  <w:bCs/>
                                </w:rPr>
                                <w:t xml:space="preserve"> </w:t>
                              </w:r>
                              <w:r>
                                <w:rPr>
                                  <w:b/>
                                  <w:bCs/>
                                </w:rPr>
                                <w:fldChar w:fldCharType="begin"/>
                              </w:r>
                              <w:r>
                                <w:rPr>
                                  <w:b/>
                                  <w:bCs/>
                                </w:rPr>
                                <w:instrText xml:space="preserve"> SEQ Figure \* ARABIC </w:instrText>
                              </w:r>
                              <w:r>
                                <w:rPr>
                                  <w:b/>
                                  <w:bCs/>
                                </w:rPr>
                                <w:fldChar w:fldCharType="separate"/>
                              </w:r>
                              <w:r>
                                <w:rPr>
                                  <w:b/>
                                  <w:bCs/>
                                  <w:noProof/>
                                </w:rPr>
                                <w:t>20</w:t>
                              </w:r>
                              <w:r>
                                <w:rPr>
                                  <w:b/>
                                  <w:bCs/>
                                </w:rPr>
                                <w:fldChar w:fldCharType="end"/>
                              </w:r>
                              <w:r>
                                <w:t xml:space="preserve"> Molecular structures of a) buckminsterfullerene and b) PC</w:t>
                              </w:r>
                              <w:r w:rsidRPr="00DC4041">
                                <w:rPr>
                                  <w:vertAlign w:val="subscript"/>
                                </w:rPr>
                                <w:t>60</w:t>
                              </w:r>
                              <w:r>
                                <w:t>BM</w:t>
                              </w:r>
                              <w:bookmarkEnd w:id="9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F49925B" id="Group 344" o:spid="_x0000_s1082" style="position:absolute;left:0;text-align:left;margin-left:2.95pt;margin-top:127.05pt;width:450pt;height:181.35pt;z-index:251569152" coordsize="57150,2303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">
                <v:shape id="Picture 342" o:spid="_x0000_s1083" type="#_x0000_t75" style="position:absolute;left:11049;width:34480;height:19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">
                  <v:imagedata r:id="rId154" o:title=""/>
                </v:shape>
                <v:shape id="Text Box 343" o:spid="_x0000_s1084" type="#_x0000_t202" style="position:absolute;top:19621;width:57150;height:3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" stroked="f">
                  <v:textbox style="mso-fit-shape-to-text:t" inset="0,0,0,0">
                    <w:txbxContent>
                      <w:p w14:paraId="183C66E4" w14:textId="77777777" w:rsidR="00CB748F" w:rsidRPr="00D42669" w:rsidRDefault="00CB748F" w:rsidP="0014179E">
                        <w:pPr>
                          <w:pStyle w:val="ListParagraph"/>
                          <w:rPr>
                            <w:rFonts w:eastAsia="SimSun" w:cs="Times New Roman"/>
                            <w:iCs w:val="0"/>
                            <w:noProof/>
                            <w:kern w:val="3"/>
                          </w:rPr>
                        </w:pPr>
                        <w:bookmarkStart w:id="98" w:name="_Toc474854410"/>
                        <w:r>
                          <w:rPr>
                            <w:b/>
                            <w:bCs/>
                          </w:rPr>
                          <w:t>Figure</w:t>
                        </w:r>
                        <w:r w:rsidRPr="00DC4041">
                          <w:rPr>
                            <w:b/>
                            <w:bCs/>
                          </w:rPr>
                          <w:t xml:space="preserve"> </w:t>
                        </w:r>
                        <w:r>
                          <w:rPr>
                            <w:b/>
                            <w:bCs/>
                          </w:rPr>
                          <w:fldChar w:fldCharType="begin"/>
                        </w:r>
                        <w:r>
                          <w:rPr>
                            <w:b/>
                            <w:bCs/>
                          </w:rPr>
                          <w:instrText xml:space="preserve"> SEQ Figure \* ARABIC </w:instrText>
                        </w:r>
                        <w:r>
                          <w:rPr>
                            <w:b/>
                            <w:bCs/>
                          </w:rPr>
                          <w:fldChar w:fldCharType="separate"/>
                        </w:r>
                        <w:r>
                          <w:rPr>
                            <w:b/>
                            <w:bCs/>
                            <w:noProof/>
                          </w:rPr>
                          <w:t>20</w:t>
                        </w:r>
                        <w:r>
                          <w:rPr>
                            <w:b/>
                            <w:bCs/>
                          </w:rPr>
                          <w:fldChar w:fldCharType="end"/>
                        </w:r>
                        <w:r>
                          <w:t xml:space="preserve"> Molecular structures of a) buckminsterfullerene and b) PC</w:t>
                        </w:r>
                        <w:r w:rsidRPr="00DC4041">
                          <w:rPr>
                            <w:vertAlign w:val="subscript"/>
                          </w:rPr>
                          <w:t>60</w:t>
                        </w:r>
                        <w:r>
                          <w:t>BM</w:t>
                        </w:r>
                        <w:bookmarkEnd w:id="98"/>
                      </w:p>
                    </w:txbxContent>
                  </v:textbox>
                </v:shape>
                <w10:wrap type="square"/>
              </v:group>
            </w:pict>
          </mc:Fallback>
        </mc:AlternateContent>
      </w:r>
      <w:r w:rsidRPr="00320BD8">
        <w:rPr>
          <w:rFonts w:eastAsia="SimSun" w:cs="Times New Roman"/>
          <w:kern w:val="3"/>
          <w:sz w:val="24"/>
          <w:szCs w:val="24"/>
          <w:lang w:eastAsia="en-US"/>
        </w:rPr>
        <w:t>However, C</w:t>
      </w:r>
      <w:r w:rsidRPr="00320BD8">
        <w:rPr>
          <w:rFonts w:eastAsia="SimSun" w:cs="Times New Roman"/>
          <w:kern w:val="3"/>
          <w:sz w:val="24"/>
          <w:szCs w:val="24"/>
          <w:vertAlign w:val="subscript"/>
          <w:lang w:eastAsia="en-US"/>
        </w:rPr>
        <w:t>60</w:t>
      </w:r>
      <w:r w:rsidRPr="00320BD8">
        <w:rPr>
          <w:rFonts w:eastAsia="SimSun" w:cs="Times New Roman"/>
          <w:kern w:val="3"/>
          <w:sz w:val="24"/>
          <w:szCs w:val="24"/>
          <w:lang w:eastAsia="en-US"/>
        </w:rPr>
        <w:t xml:space="preserve"> displays limited solubility in most solvents so it is often adapted to remedy this problem. </w:t>
      </w:r>
      <w:r w:rsidR="003520E9" w:rsidRPr="003520E9">
        <w:rPr>
          <w:rFonts w:eastAsia="SimSun" w:cs="Times New Roman"/>
          <w:kern w:val="3"/>
          <w:sz w:val="24"/>
          <w:szCs w:val="24"/>
          <w:lang w:eastAsia="en-US"/>
        </w:rPr>
        <w:t>Phenyl-C61-butyric acid methyl ester</w:t>
      </w:r>
      <w:r w:rsidR="003520E9">
        <w:rPr>
          <w:rFonts w:eastAsia="SimSun" w:cs="Times New Roman"/>
          <w:kern w:val="3"/>
          <w:sz w:val="24"/>
          <w:szCs w:val="24"/>
          <w:lang w:eastAsia="en-US"/>
        </w:rPr>
        <w:t xml:space="preserve"> (</w:t>
      </w:r>
      <w:commentRangeStart w:id="99"/>
      <w:r w:rsidRPr="00320BD8">
        <w:rPr>
          <w:rFonts w:eastAsia="SimSun" w:cs="Times New Roman"/>
          <w:kern w:val="3"/>
          <w:sz w:val="24"/>
          <w:szCs w:val="24"/>
          <w:lang w:eastAsia="en-US"/>
        </w:rPr>
        <w:t>PC</w:t>
      </w:r>
      <w:r w:rsidRPr="00320BD8">
        <w:rPr>
          <w:rFonts w:eastAsia="SimSun" w:cs="Times New Roman"/>
          <w:kern w:val="3"/>
          <w:sz w:val="24"/>
          <w:szCs w:val="24"/>
          <w:vertAlign w:val="subscript"/>
          <w:lang w:eastAsia="en-US"/>
        </w:rPr>
        <w:t>61</w:t>
      </w:r>
      <w:r w:rsidRPr="00320BD8">
        <w:rPr>
          <w:rFonts w:eastAsia="SimSun" w:cs="Times New Roman"/>
          <w:kern w:val="3"/>
          <w:sz w:val="24"/>
          <w:szCs w:val="24"/>
          <w:lang w:eastAsia="en-US"/>
        </w:rPr>
        <w:t>BM</w:t>
      </w:r>
      <w:commentRangeEnd w:id="99"/>
      <w:r w:rsidR="003520E9">
        <w:rPr>
          <w:rStyle w:val="CommentReference"/>
        </w:rPr>
        <w:commentReference w:id="99"/>
      </w:r>
      <w:r w:rsidR="003520E9">
        <w:rPr>
          <w:rFonts w:eastAsia="SimSun" w:cs="Times New Roman"/>
          <w:kern w:val="3"/>
          <w:sz w:val="24"/>
          <w:szCs w:val="24"/>
          <w:lang w:eastAsia="en-US"/>
        </w:rPr>
        <w:t>)</w:t>
      </w:r>
      <w:r w:rsidRPr="00320BD8">
        <w:rPr>
          <w:rFonts w:eastAsia="SimSun" w:cs="Times New Roman"/>
          <w:kern w:val="3"/>
          <w:sz w:val="24"/>
          <w:szCs w:val="24"/>
          <w:lang w:eastAsia="en-US"/>
        </w:rPr>
        <w:t xml:space="preserve"> is employed with a solubilising ester group attached. Buckminsterfullerene also displays no absorption in the visible range of the spectrum, a problem induced by the symmetry of the molecule.</w:t>
      </w:r>
      <w:r w:rsidR="003520E9" w:rsidRPr="003520E9">
        <w:rPr>
          <w:rFonts w:eastAsia="SimSun" w:cs="Times New Roman"/>
          <w:i/>
          <w:kern w:val="3"/>
          <w:sz w:val="24"/>
          <w:szCs w:val="24"/>
          <w:vertAlign w:val="superscript"/>
          <w:lang w:eastAsia="en-US"/>
        </w:rPr>
        <w:t xml:space="preserve"> </w:t>
      </w:r>
      <w:r w:rsidR="003520E9" w:rsidRPr="009917E7">
        <w:rPr>
          <w:rFonts w:eastAsia="SimSun" w:cs="Times New Roman"/>
          <w:i/>
          <w:kern w:val="3"/>
          <w:sz w:val="24"/>
          <w:szCs w:val="24"/>
          <w:vertAlign w:val="superscript"/>
          <w:lang w:eastAsia="en-US"/>
        </w:rPr>
        <w:t>59</w:t>
      </w:r>
      <w:r w:rsidRPr="00320BD8">
        <w:rPr>
          <w:rFonts w:eastAsia="SimSun" w:cs="Times New Roman"/>
          <w:kern w:val="3"/>
          <w:sz w:val="24"/>
          <w:szCs w:val="24"/>
          <w:lang w:eastAsia="en-US"/>
        </w:rPr>
        <w:t xml:space="preserve"> PC</w:t>
      </w:r>
      <w:r w:rsidRPr="00320BD8">
        <w:rPr>
          <w:rFonts w:eastAsia="SimSun" w:cs="Times New Roman"/>
          <w:kern w:val="3"/>
          <w:sz w:val="24"/>
          <w:szCs w:val="24"/>
          <w:vertAlign w:val="subscript"/>
          <w:lang w:eastAsia="en-US"/>
        </w:rPr>
        <w:t>70</w:t>
      </w:r>
      <w:r w:rsidRPr="00320BD8">
        <w:rPr>
          <w:rFonts w:eastAsia="SimSun" w:cs="Times New Roman"/>
          <w:kern w:val="3"/>
          <w:sz w:val="24"/>
          <w:szCs w:val="24"/>
          <w:lang w:eastAsia="en-US"/>
        </w:rPr>
        <w:t>BM offers absorption maxima in the visible region of the spectrum, owing to comparatively less symmetry than C</w:t>
      </w:r>
      <w:r w:rsidRPr="00320BD8">
        <w:rPr>
          <w:rFonts w:eastAsia="SimSun" w:cs="Times New Roman"/>
          <w:kern w:val="3"/>
          <w:sz w:val="24"/>
          <w:szCs w:val="24"/>
          <w:vertAlign w:val="subscript"/>
          <w:lang w:eastAsia="en-US"/>
        </w:rPr>
        <w:t>60</w:t>
      </w:r>
      <w:r w:rsidRPr="00320BD8">
        <w:rPr>
          <w:rFonts w:eastAsia="SimSun" w:cs="Times New Roman"/>
          <w:kern w:val="3"/>
          <w:sz w:val="24"/>
          <w:szCs w:val="24"/>
          <w:lang w:eastAsia="en-US"/>
        </w:rPr>
        <w:t xml:space="preserve">. </w:t>
      </w:r>
    </w:p>
    <w:p w14:paraId="745D212D" w14:textId="441BD549" w:rsidR="0014179E" w:rsidRPr="00320BD8" w:rsidRDefault="0014179E" w:rsidP="0014179E">
      <w:pPr>
        <w:spacing w:line="360" w:lineRule="auto"/>
        <w:jc w:val="both"/>
        <w:rPr>
          <w:rFonts w:eastAsia="SimSun" w:cs="Times New Roman"/>
          <w:iCs/>
          <w:kern w:val="3"/>
          <w:sz w:val="24"/>
          <w:szCs w:val="24"/>
          <w:lang w:eastAsia="en-US"/>
        </w:rPr>
      </w:pPr>
      <w:r w:rsidRPr="00320BD8">
        <w:rPr>
          <w:rFonts w:eastAsia="SimSun" w:cs="Times New Roman"/>
          <w:kern w:val="3"/>
          <w:sz w:val="24"/>
          <w:szCs w:val="24"/>
          <w:lang w:eastAsia="en-US"/>
        </w:rPr>
        <w:t>In terms of maximising efficiency it has been found that when aggregates of fullerene are present cell performance increases. Fullerene aggregates have the ability to collect photons and generate charge due to the π-system being enlarged. An increase in electron affinity is also observed in the presence of fullerene aggregates leading to the conclusion that an excess of fullerene in a solar cell is desirable.</w:t>
      </w:r>
      <w:r w:rsidR="00C45BF1" w:rsidRPr="00F83A14">
        <w:rPr>
          <w:rFonts w:eastAsia="SimSun" w:cs="Times New Roman"/>
          <w:kern w:val="3"/>
          <w:sz w:val="24"/>
          <w:szCs w:val="24"/>
          <w:vertAlign w:val="superscript"/>
          <w:lang w:eastAsia="en-US"/>
        </w:rPr>
        <w:t>6</w:t>
      </w:r>
      <w:r w:rsidR="00C45BF1" w:rsidRPr="007513E9">
        <w:rPr>
          <w:rFonts w:eastAsia="SimSun" w:cs="Times New Roman"/>
          <w:kern w:val="3"/>
          <w:sz w:val="24"/>
          <w:szCs w:val="24"/>
          <w:vertAlign w:val="superscript"/>
          <w:lang w:eastAsia="en-US"/>
        </w:rPr>
        <w:t>1</w:t>
      </w:r>
    </w:p>
    <w:p w14:paraId="33CEAE37" w14:textId="77777777" w:rsidR="0014179E" w:rsidRPr="00320BD8" w:rsidRDefault="0014179E" w:rsidP="0014179E">
      <w:pPr>
        <w:pStyle w:val="Heading2"/>
        <w:rPr>
          <w:sz w:val="24"/>
          <w:szCs w:val="24"/>
          <w:lang w:eastAsia="en-US"/>
        </w:rPr>
      </w:pPr>
      <w:bookmarkStart w:id="100" w:name="_Toc487984404"/>
      <w:r w:rsidRPr="00320BD8">
        <w:rPr>
          <w:sz w:val="24"/>
          <w:szCs w:val="24"/>
          <w:lang w:eastAsia="en-US"/>
        </w:rPr>
        <w:t>1.10 Project Aims</w:t>
      </w:r>
      <w:bookmarkEnd w:id="100"/>
    </w:p>
    <w:p w14:paraId="1AFE38FE" w14:textId="77777777" w:rsidR="0014179E" w:rsidRDefault="0014179E" w:rsidP="0014179E">
      <w:pPr>
        <w:spacing w:line="360" w:lineRule="auto"/>
        <w:rPr>
          <w:rFonts w:eastAsia="SimSun" w:cs="Times New Roman"/>
          <w:iCs/>
          <w:kern w:val="3"/>
          <w:lang w:eastAsia="en-US"/>
        </w:rPr>
      </w:pPr>
    </w:p>
    <w:p w14:paraId="25DD26EA" w14:textId="77777777" w:rsidR="000618CA" w:rsidRPr="00475A57" w:rsidRDefault="000618CA" w:rsidP="000618CA">
      <w:pPr>
        <w:spacing w:line="360" w:lineRule="auto"/>
        <w:jc w:val="both"/>
        <w:rPr>
          <w:sz w:val="24"/>
          <w:szCs w:val="24"/>
        </w:rPr>
      </w:pPr>
      <w:r w:rsidRPr="00475A57">
        <w:rPr>
          <w:sz w:val="24"/>
          <w:szCs w:val="24"/>
        </w:rPr>
        <w:t xml:space="preserve">At present, crystalline silicon solar cells exceed the light harvesting ability of their polymer equivalents. However, being fragile in nature and requiring highly energy intensive manufacturing processes, a suitable replacement is being sought after. Organic photovoltaics offer the advantages of; flexibility, relative inexpensive starting </w:t>
      </w:r>
      <w:r w:rsidRPr="00475A57">
        <w:rPr>
          <w:sz w:val="24"/>
          <w:szCs w:val="24"/>
        </w:rPr>
        <w:lastRenderedPageBreak/>
        <w:t>materials and production and better functionality at lower light intensities. The main photoactive material employed in OPV devices are conjugated polymers.</w:t>
      </w:r>
    </w:p>
    <w:p w14:paraId="302AB327" w14:textId="77777777" w:rsidR="000618CA" w:rsidRPr="00475A57" w:rsidRDefault="000618CA" w:rsidP="0033633D">
      <w:pPr>
        <w:spacing w:line="360" w:lineRule="auto"/>
        <w:jc w:val="both"/>
        <w:rPr>
          <w:sz w:val="24"/>
          <w:szCs w:val="24"/>
        </w:rPr>
      </w:pPr>
      <w:r w:rsidRPr="00475A57">
        <w:rPr>
          <w:sz w:val="24"/>
          <w:szCs w:val="24"/>
        </w:rPr>
        <w:t>Well studied polymers such as P3HT and PCDTBT provide good points of development, as they have reached their respective efficiency limits. P3HT has the drawback</w:t>
      </w:r>
      <w:r w:rsidR="0033633D">
        <w:rPr>
          <w:sz w:val="24"/>
          <w:szCs w:val="24"/>
        </w:rPr>
        <w:t>s</w:t>
      </w:r>
      <w:r w:rsidRPr="00475A57">
        <w:rPr>
          <w:sz w:val="24"/>
          <w:szCs w:val="24"/>
        </w:rPr>
        <w:t xml:space="preserve"> of having elevated HOMO levels which reduce V</w:t>
      </w:r>
      <w:r w:rsidRPr="00475A57">
        <w:rPr>
          <w:sz w:val="24"/>
          <w:szCs w:val="24"/>
          <w:vertAlign w:val="subscript"/>
        </w:rPr>
        <w:t>OC</w:t>
      </w:r>
      <w:r w:rsidRPr="00475A57">
        <w:rPr>
          <w:sz w:val="24"/>
          <w:szCs w:val="24"/>
        </w:rPr>
        <w:t xml:space="preserve"> values and</w:t>
      </w:r>
      <w:r w:rsidR="0033633D">
        <w:rPr>
          <w:sz w:val="24"/>
          <w:szCs w:val="24"/>
        </w:rPr>
        <w:t xml:space="preserve"> its band gap is relatively wide which limits the light harvesting ability of sunlight,</w:t>
      </w:r>
      <w:r w:rsidRPr="00475A57">
        <w:rPr>
          <w:sz w:val="24"/>
          <w:szCs w:val="24"/>
        </w:rPr>
        <w:t xml:space="preserve"> </w:t>
      </w:r>
      <w:r w:rsidR="0033633D">
        <w:rPr>
          <w:sz w:val="24"/>
          <w:szCs w:val="24"/>
        </w:rPr>
        <w:t>all contributing to P3HT not</w:t>
      </w:r>
      <w:r w:rsidRPr="00475A57">
        <w:rPr>
          <w:sz w:val="24"/>
          <w:szCs w:val="24"/>
        </w:rPr>
        <w:t xml:space="preserve"> reaching the PCEs desired. New polymeric moieties are designed to absorb over a wider range of the solar spectrum, have better dielectric constants and higher absorption coefficients. In turn these characteristics are controlled by the molecular weight and donor:acceptor nature of the polymer. </w:t>
      </w:r>
    </w:p>
    <w:p w14:paraId="7127B854" w14:textId="77777777" w:rsidR="000618CA" w:rsidRPr="00475A57" w:rsidRDefault="000618CA" w:rsidP="000618CA">
      <w:pPr>
        <w:spacing w:line="360" w:lineRule="auto"/>
        <w:jc w:val="both"/>
        <w:rPr>
          <w:sz w:val="24"/>
          <w:szCs w:val="24"/>
        </w:rPr>
      </w:pPr>
      <w:r w:rsidRPr="00475A57">
        <w:rPr>
          <w:sz w:val="24"/>
          <w:szCs w:val="24"/>
        </w:rPr>
        <w:t xml:space="preserve">The primary aim of this project is to address the issues faced by current organic photovoltaic technology and improve upon them. In order to produce high performing devices, current polymers can be adapted to fulfil the desired design criteria.   </w:t>
      </w:r>
    </w:p>
    <w:p w14:paraId="1BD77491" w14:textId="1930CC2E" w:rsidR="000618CA" w:rsidRPr="00475A57" w:rsidRDefault="000618CA" w:rsidP="000618CA">
      <w:pPr>
        <w:spacing w:line="360" w:lineRule="auto"/>
        <w:jc w:val="both"/>
        <w:rPr>
          <w:sz w:val="24"/>
          <w:szCs w:val="24"/>
        </w:rPr>
      </w:pPr>
      <w:r w:rsidRPr="00475A57">
        <w:rPr>
          <w:noProof/>
          <w:sz w:val="24"/>
          <w:szCs w:val="24"/>
          <w:lang w:eastAsia="en-GB"/>
        </w:rPr>
        <mc:AlternateContent>
          <mc:Choice Requires="wpg">
            <w:drawing>
              <wp:anchor distT="0" distB="0" distL="114300" distR="114300" simplePos="0" relativeHeight="251695104" behindDoc="0" locked="0" layoutInCell="1" allowOverlap="1" wp14:anchorId="038742ED" wp14:editId="58AFBB2D">
                <wp:simplePos x="0" y="0"/>
                <wp:positionH relativeFrom="column">
                  <wp:posOffset>46990</wp:posOffset>
                </wp:positionH>
                <wp:positionV relativeFrom="paragraph">
                  <wp:posOffset>2452180</wp:posOffset>
                </wp:positionV>
                <wp:extent cx="5636260" cy="1522095"/>
                <wp:effectExtent l="0" t="0" r="2540" b="1905"/>
                <wp:wrapSquare wrapText="bothSides"/>
                <wp:docPr id="844" name="Group 844"/>
                <wp:cNvGraphicFramePr/>
                <a:graphic xmlns:a="http://schemas.openxmlformats.org/drawingml/2006/main">
                  <a:graphicData uri="http://schemas.microsoft.com/office/word/2010/wordprocessingGroup">
                    <wpg:wgp>
                      <wpg:cNvGrpSpPr/>
                      <wpg:grpSpPr>
                        <a:xfrm>
                          <a:off x="0" y="0"/>
                          <a:ext cx="5636260" cy="1522095"/>
                          <a:chOff x="0" y="0"/>
                          <a:chExt cx="5636260" cy="1522095"/>
                        </a:xfrm>
                      </wpg:grpSpPr>
                      <pic:pic xmlns:pic="http://schemas.openxmlformats.org/drawingml/2006/picture">
                        <pic:nvPicPr>
                          <pic:cNvPr id="845" name="Picture 845"/>
                          <pic:cNvPicPr>
                            <a:picLocks noChangeAspect="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431809" cy="1181100"/>
                          </a:xfrm>
                          <a:prstGeom prst="rect">
                            <a:avLst/>
                          </a:prstGeom>
                          <a:noFill/>
                          <a:ln>
                            <a:noFill/>
                          </a:ln>
                        </pic:spPr>
                      </pic:pic>
                      <wps:wsp>
                        <wps:cNvPr id="846" name="Text Box 846"/>
                        <wps:cNvSpPr txBox="1"/>
                        <wps:spPr>
                          <a:xfrm>
                            <a:off x="19050" y="1181100"/>
                            <a:ext cx="5617210" cy="340995"/>
                          </a:xfrm>
                          <a:prstGeom prst="rect">
                            <a:avLst/>
                          </a:prstGeom>
                          <a:solidFill>
                            <a:prstClr val="white"/>
                          </a:solidFill>
                          <a:ln>
                            <a:noFill/>
                          </a:ln>
                          <a:effectLst/>
                        </wps:spPr>
                        <wps:txbx>
                          <w:txbxContent>
                            <w:p w14:paraId="28182628" w14:textId="77777777" w:rsidR="00CB748F" w:rsidRPr="00C64682" w:rsidRDefault="00CB748F" w:rsidP="000618CA">
                              <w:pPr>
                                <w:pStyle w:val="ListParagraph"/>
                                <w:rPr>
                                  <w:noProof/>
                                </w:rPr>
                              </w:pPr>
                              <w:bookmarkStart w:id="101" w:name="_Toc474854411"/>
                              <w:r>
                                <w:rPr>
                                  <w:b/>
                                  <w:bCs/>
                                </w:rPr>
                                <w:t>Figure</w:t>
                              </w:r>
                              <w:r w:rsidRPr="00D5081F">
                                <w:rPr>
                                  <w:b/>
                                  <w:bCs/>
                                </w:rPr>
                                <w:t xml:space="preserve"> </w:t>
                              </w:r>
                              <w:r>
                                <w:rPr>
                                  <w:b/>
                                  <w:bCs/>
                                </w:rPr>
                                <w:fldChar w:fldCharType="begin"/>
                              </w:r>
                              <w:r>
                                <w:rPr>
                                  <w:b/>
                                  <w:bCs/>
                                </w:rPr>
                                <w:instrText xml:space="preserve"> SEQ Figure \* ARABIC </w:instrText>
                              </w:r>
                              <w:r>
                                <w:rPr>
                                  <w:b/>
                                  <w:bCs/>
                                </w:rPr>
                                <w:fldChar w:fldCharType="separate"/>
                              </w:r>
                              <w:r>
                                <w:rPr>
                                  <w:b/>
                                  <w:bCs/>
                                  <w:noProof/>
                                </w:rPr>
                                <w:t>21</w:t>
                              </w:r>
                              <w:r>
                                <w:rPr>
                                  <w:b/>
                                  <w:bCs/>
                                </w:rPr>
                                <w:fldChar w:fldCharType="end"/>
                              </w:r>
                              <w:r>
                                <w:t xml:space="preserve"> Structures of polymers to be synthesised in Chapter 2</w:t>
                              </w:r>
                              <w:bookmarkEnd w:id="10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038742ED" id="Group 844" o:spid="_x0000_s1085" style="position:absolute;left:0;text-align:left;margin-left:3.7pt;margin-top:193.1pt;width:443.8pt;height:119.85pt;z-index:251695104;mso-height-relative:margin" coordsize="56362,1522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">
                <v:shape id="Picture 845" o:spid="_x0000_s1086" type="#_x0000_t75" style="position:absolute;width:54318;height:11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">
                  <v:imagedata r:id="rId156" o:title=""/>
                </v:shape>
                <v:shape id="Text Box 846" o:spid="_x0000_s1087" type="#_x0000_t202" style="position:absolute;left:190;top:11811;width:56172;height:3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" stroked="f">
                  <v:textbox style="mso-fit-shape-to-text:t" inset="0,0,0,0">
                    <w:txbxContent>
                      <w:p w14:paraId="28182628" w14:textId="77777777" w:rsidR="00CB748F" w:rsidRPr="00C64682" w:rsidRDefault="00CB748F" w:rsidP="000618CA">
                        <w:pPr>
                          <w:pStyle w:val="ListParagraph"/>
                          <w:rPr>
                            <w:noProof/>
                          </w:rPr>
                        </w:pPr>
                        <w:bookmarkStart w:id="102" w:name="_Toc474854411"/>
                        <w:r>
                          <w:rPr>
                            <w:b/>
                            <w:bCs/>
                          </w:rPr>
                          <w:t>Figure</w:t>
                        </w:r>
                        <w:r w:rsidRPr="00D5081F">
                          <w:rPr>
                            <w:b/>
                            <w:bCs/>
                          </w:rPr>
                          <w:t xml:space="preserve"> </w:t>
                        </w:r>
                        <w:r>
                          <w:rPr>
                            <w:b/>
                            <w:bCs/>
                          </w:rPr>
                          <w:fldChar w:fldCharType="begin"/>
                        </w:r>
                        <w:r>
                          <w:rPr>
                            <w:b/>
                            <w:bCs/>
                          </w:rPr>
                          <w:instrText xml:space="preserve"> SEQ Figure \* ARABIC </w:instrText>
                        </w:r>
                        <w:r>
                          <w:rPr>
                            <w:b/>
                            <w:bCs/>
                          </w:rPr>
                          <w:fldChar w:fldCharType="separate"/>
                        </w:r>
                        <w:r>
                          <w:rPr>
                            <w:b/>
                            <w:bCs/>
                            <w:noProof/>
                          </w:rPr>
                          <w:t>21</w:t>
                        </w:r>
                        <w:r>
                          <w:rPr>
                            <w:b/>
                            <w:bCs/>
                          </w:rPr>
                          <w:fldChar w:fldCharType="end"/>
                        </w:r>
                        <w:r>
                          <w:t xml:space="preserve"> Structures of polymers to be synthesised in Chapter 2</w:t>
                        </w:r>
                        <w:bookmarkEnd w:id="102"/>
                      </w:p>
                    </w:txbxContent>
                  </v:textbox>
                </v:shape>
                <w10:wrap type="square"/>
              </v:group>
            </w:pict>
          </mc:Fallback>
        </mc:AlternateContent>
      </w:r>
      <w:r w:rsidRPr="00475A57">
        <w:rPr>
          <w:sz w:val="24"/>
          <w:szCs w:val="24"/>
        </w:rPr>
        <w:t>Chapter 2 addresses the improvement of the widely used acceptor benzothiadiazole via the extension of the aromatic system to create naphthothiadiazole. This relatively unknown acceptor will be copolymerised alongside carbazoles and fluorenes with different alkyl chain lengths to modify molecular weight</w:t>
      </w:r>
      <w:r w:rsidR="001C356C">
        <w:rPr>
          <w:sz w:val="24"/>
          <w:szCs w:val="24"/>
        </w:rPr>
        <w:t xml:space="preserve"> (see figure 21) </w:t>
      </w:r>
      <w:r w:rsidRPr="00475A57">
        <w:rPr>
          <w:sz w:val="24"/>
          <w:szCs w:val="24"/>
        </w:rPr>
        <w:t xml:space="preserve">. Replacing benzothiadiazole with naphthothiadiazole in the well-studied polymers PCDTBT and PFDTBT should decrease band gap values, due to the increased acceptor power of the electron withdrawing unit. Additional stabilisation gained through increased aromaticity should also aid in decreasing HOMO levels – leading to increased open circuit voltage values.   </w:t>
      </w:r>
    </w:p>
    <w:p w14:paraId="339F9081" w14:textId="77777777" w:rsidR="00A27F68" w:rsidRDefault="00A27F68" w:rsidP="000618CA">
      <w:pPr>
        <w:spacing w:line="360" w:lineRule="auto"/>
        <w:jc w:val="both"/>
        <w:rPr>
          <w:sz w:val="24"/>
          <w:szCs w:val="24"/>
        </w:rPr>
      </w:pPr>
    </w:p>
    <w:p w14:paraId="0B7776B0" w14:textId="0C90DDBF" w:rsidR="000618CA" w:rsidRPr="00475A57" w:rsidRDefault="000618CA" w:rsidP="000618CA">
      <w:pPr>
        <w:spacing w:line="360" w:lineRule="auto"/>
        <w:jc w:val="both"/>
        <w:rPr>
          <w:sz w:val="24"/>
          <w:szCs w:val="24"/>
        </w:rPr>
      </w:pPr>
      <w:r w:rsidRPr="00475A57">
        <w:rPr>
          <w:sz w:val="24"/>
          <w:szCs w:val="24"/>
        </w:rPr>
        <w:lastRenderedPageBreak/>
        <w:t xml:space="preserve">Chapter 3 reports the manufacture of regio random </w:t>
      </w:r>
      <w:r w:rsidR="001C356C" w:rsidRPr="001C356C">
        <w:rPr>
          <w:sz w:val="24"/>
          <w:szCs w:val="24"/>
        </w:rPr>
        <w:t>Thieno[3,4-c]pyrrole-4,6-dione</w:t>
      </w:r>
      <w:r w:rsidR="001C356C">
        <w:rPr>
          <w:sz w:val="24"/>
          <w:szCs w:val="24"/>
        </w:rPr>
        <w:t xml:space="preserve"> (</w:t>
      </w:r>
      <w:r w:rsidRPr="00475A57">
        <w:rPr>
          <w:sz w:val="24"/>
          <w:szCs w:val="24"/>
        </w:rPr>
        <w:t>TPD</w:t>
      </w:r>
      <w:r w:rsidR="001C356C">
        <w:rPr>
          <w:sz w:val="24"/>
          <w:szCs w:val="24"/>
        </w:rPr>
        <w:t>)</w:t>
      </w:r>
      <w:r w:rsidRPr="00475A57">
        <w:rPr>
          <w:sz w:val="24"/>
          <w:szCs w:val="24"/>
        </w:rPr>
        <w:t>-thienyl polymers which aim to build on the properties reported for P3HT</w:t>
      </w:r>
      <w:r w:rsidR="001C356C">
        <w:rPr>
          <w:sz w:val="24"/>
          <w:szCs w:val="24"/>
        </w:rPr>
        <w:t xml:space="preserve"> (figure 22 b)</w:t>
      </w:r>
      <w:r w:rsidRPr="00475A57">
        <w:rPr>
          <w:sz w:val="24"/>
          <w:szCs w:val="24"/>
        </w:rPr>
        <w:t>. The addition of TPD should improve the light harvesting ability over the P3HT homopolymer, due to the ‘’push-pull’’ nature of the compound narrowing the band gap. Through varying chain lengths and branching between 6 and 12 carbons, it is hoped that tight control is gained over both molecular weight and nanoscale morphology</w:t>
      </w:r>
      <w:r w:rsidR="001C356C">
        <w:rPr>
          <w:sz w:val="24"/>
          <w:szCs w:val="24"/>
        </w:rPr>
        <w:t>.</w:t>
      </w:r>
      <w:r w:rsidRPr="00475A57">
        <w:rPr>
          <w:sz w:val="24"/>
          <w:szCs w:val="24"/>
        </w:rPr>
        <w:t xml:space="preserve"> TPD has a rigid, extended aromatic system which encourages aggregation, thus longer / branched alkyl side chains are employed to increase molecular weight. </w:t>
      </w:r>
      <w:r w:rsidR="00B43EA4">
        <w:rPr>
          <w:sz w:val="24"/>
          <w:szCs w:val="24"/>
        </w:rPr>
        <w:t xml:space="preserve">It was hoped that the regio random structures would give a range of solid state </w:t>
      </w:r>
      <w:r w:rsidR="00C15CC4">
        <w:rPr>
          <w:sz w:val="24"/>
          <w:szCs w:val="24"/>
        </w:rPr>
        <w:t>micro</w:t>
      </w:r>
      <w:r w:rsidR="00B43EA4">
        <w:rPr>
          <w:sz w:val="24"/>
          <w:szCs w:val="24"/>
        </w:rPr>
        <w:t>structures affecting the overall dipole moment of the materials and its effect on the properties of the polymers.</w:t>
      </w:r>
    </w:p>
    <w:p w14:paraId="0110FEE8" w14:textId="0DE60CA7" w:rsidR="000618CA" w:rsidRDefault="000618CA" w:rsidP="000618CA">
      <w:pPr>
        <w:spacing w:line="360" w:lineRule="auto"/>
        <w:jc w:val="both"/>
        <w:rPr>
          <w:sz w:val="24"/>
          <w:szCs w:val="24"/>
        </w:rPr>
      </w:pPr>
      <w:r w:rsidRPr="00475A57">
        <w:rPr>
          <w:sz w:val="24"/>
          <w:szCs w:val="24"/>
        </w:rPr>
        <w:t>In chapter 4, polymers were designed to probe the effect of regio regularity on photovoltaic properties</w:t>
      </w:r>
      <w:r w:rsidR="001C356C">
        <w:rPr>
          <w:sz w:val="24"/>
          <w:szCs w:val="24"/>
        </w:rPr>
        <w:t xml:space="preserve"> (figure 22 a)</w:t>
      </w:r>
      <w:r w:rsidRPr="00475A57">
        <w:rPr>
          <w:sz w:val="24"/>
          <w:szCs w:val="24"/>
        </w:rPr>
        <w:t xml:space="preserve">. It was postulated that design a polymer with a highly crystalline structure would ‘’lock’’ the conformation in the solid state. In turn this would increase the overall dipole moment of the material when all monomer units were orientated in the same direction. There is strong evidence to suggesting high, fixed dipole moments increase both charge separation and transport. Similarly to chapter 3, a range of chain lengths and branching were employed to explore this effect, alongside theoretical calculations. It is hypothesised that the shorter alkyl side chains should be more crystalline, but have diminishing photochemical properties due to decreasing molecular weight. </w:t>
      </w:r>
    </w:p>
    <w:p w14:paraId="040FA9E8" w14:textId="77777777" w:rsidR="0033633D" w:rsidRPr="00475A57" w:rsidRDefault="00524E44" w:rsidP="00A27F68">
      <w:pPr>
        <w:spacing w:line="360" w:lineRule="auto"/>
        <w:jc w:val="center"/>
        <w:rPr>
          <w:sz w:val="24"/>
          <w:szCs w:val="24"/>
        </w:rPr>
      </w:pPr>
      <w:r>
        <w:rPr>
          <w:noProof/>
        </w:rPr>
        <w:object w:dxaOrig="1440" w:dyaOrig="1440" w14:anchorId="03759DCD">
          <v:shape id="_x0000_s1166" type="#_x0000_t75" style="position:absolute;left:0;text-align:left;margin-left:79.95pt;margin-top:2.5pt;width:255.35pt;height:113.85pt;z-index:251760640;mso-position-horizontal-relative:text;mso-position-vertical-relative:text">
            <v:imagedata r:id="rId157" o:title=""/>
            <w10:wrap type="square"/>
          </v:shape>
          <o:OLEObject Type="Embed" ProgID="ChemDraw.Document.6.0" ShapeID="_x0000_s1166" DrawAspect="Content" ObjectID="_1567079535" r:id="rId158"/>
        </w:object>
      </w:r>
    </w:p>
    <w:p w14:paraId="67F5CF6B" w14:textId="77777777" w:rsidR="00A27F68" w:rsidRDefault="00A27F68" w:rsidP="0033633D">
      <w:pPr>
        <w:spacing w:line="360" w:lineRule="auto"/>
        <w:jc w:val="both"/>
        <w:rPr>
          <w:sz w:val="24"/>
          <w:szCs w:val="24"/>
        </w:rPr>
      </w:pPr>
    </w:p>
    <w:p w14:paraId="5C2332AA" w14:textId="77777777" w:rsidR="00A27F68" w:rsidRDefault="00A27F68" w:rsidP="0033633D">
      <w:pPr>
        <w:spacing w:line="360" w:lineRule="auto"/>
        <w:jc w:val="both"/>
        <w:rPr>
          <w:sz w:val="24"/>
          <w:szCs w:val="24"/>
        </w:rPr>
      </w:pPr>
    </w:p>
    <w:p w14:paraId="4D5B88D6" w14:textId="77777777" w:rsidR="00A27F68" w:rsidRDefault="007D48A8" w:rsidP="00A27F68">
      <w:pPr>
        <w:spacing w:line="360" w:lineRule="auto"/>
        <w:jc w:val="both"/>
        <w:rPr>
          <w:sz w:val="24"/>
          <w:szCs w:val="24"/>
        </w:rPr>
      </w:pPr>
      <w:r>
        <w:rPr>
          <w:noProof/>
          <w:lang w:eastAsia="en-GB"/>
        </w:rPr>
        <mc:AlternateContent>
          <mc:Choice Requires="wps">
            <w:drawing>
              <wp:anchor distT="0" distB="0" distL="114300" distR="114300" simplePos="0" relativeHeight="251707392" behindDoc="0" locked="0" layoutInCell="1" allowOverlap="1" wp14:anchorId="52337971" wp14:editId="68AC7FEB">
                <wp:simplePos x="0" y="0"/>
                <wp:positionH relativeFrom="column">
                  <wp:posOffset>-17145</wp:posOffset>
                </wp:positionH>
                <wp:positionV relativeFrom="paragraph">
                  <wp:posOffset>417830</wp:posOffset>
                </wp:positionV>
                <wp:extent cx="5377180" cy="414655"/>
                <wp:effectExtent l="0" t="0" r="0" b="4445"/>
                <wp:wrapSquare wrapText="bothSides"/>
                <wp:docPr id="1" name="Text Box 1"/>
                <wp:cNvGraphicFramePr/>
                <a:graphic xmlns:a="http://schemas.openxmlformats.org/drawingml/2006/main">
                  <a:graphicData uri="http://schemas.microsoft.com/office/word/2010/wordprocessingShape">
                    <wps:wsp>
                      <wps:cNvSpPr txBox="1"/>
                      <wps:spPr>
                        <a:xfrm>
                          <a:off x="0" y="0"/>
                          <a:ext cx="5377180" cy="414655"/>
                        </a:xfrm>
                        <a:prstGeom prst="rect">
                          <a:avLst/>
                        </a:prstGeom>
                        <a:solidFill>
                          <a:prstClr val="white"/>
                        </a:solidFill>
                        <a:ln>
                          <a:noFill/>
                        </a:ln>
                        <a:effectLst/>
                      </wps:spPr>
                      <wps:txbx>
                        <w:txbxContent>
                          <w:p w14:paraId="77A08A1B" w14:textId="77777777" w:rsidR="00CB748F" w:rsidRPr="004F68E8" w:rsidRDefault="00CB748F" w:rsidP="00A27F68">
                            <w:pPr>
                              <w:pStyle w:val="ListParagraph"/>
                              <w:rPr>
                                <w:noProof/>
                              </w:rPr>
                            </w:pPr>
                            <w:bookmarkStart w:id="103" w:name="_Toc474854412"/>
                            <w:r w:rsidRPr="00A27F68">
                              <w:rPr>
                                <w:b/>
                                <w:bCs/>
                              </w:rPr>
                              <w:t xml:space="preserve">Figure </w:t>
                            </w:r>
                            <w:r w:rsidRPr="00A27F68">
                              <w:rPr>
                                <w:b/>
                                <w:bCs/>
                              </w:rPr>
                              <w:fldChar w:fldCharType="begin"/>
                            </w:r>
                            <w:r w:rsidRPr="00A27F68">
                              <w:rPr>
                                <w:b/>
                                <w:bCs/>
                              </w:rPr>
                              <w:instrText xml:space="preserve"> SEQ Figure \* ARABIC </w:instrText>
                            </w:r>
                            <w:r w:rsidRPr="00A27F68">
                              <w:rPr>
                                <w:b/>
                                <w:bCs/>
                              </w:rPr>
                              <w:fldChar w:fldCharType="separate"/>
                            </w:r>
                            <w:r>
                              <w:rPr>
                                <w:b/>
                                <w:bCs/>
                                <w:noProof/>
                              </w:rPr>
                              <w:t>22</w:t>
                            </w:r>
                            <w:r w:rsidRPr="00A27F68">
                              <w:rPr>
                                <w:b/>
                                <w:bCs/>
                              </w:rPr>
                              <w:fldChar w:fldCharType="end"/>
                            </w:r>
                            <w:r>
                              <w:t xml:space="preserve"> Chemical structures representing the polymers in a) Chapter 4 and b) Chapter 3</w:t>
                            </w:r>
                            <w:bookmarkEnd w:id="10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337971" id="Text Box 1" o:spid="_x0000_s1088" type="#_x0000_t202" style="position:absolute;left:0;text-align:left;margin-left:-1.35pt;margin-top:32.9pt;width:423.4pt;height:32.6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" stroked="f">
                <v:textbox inset="0,0,0,0">
                  <w:txbxContent>
                    <w:p w14:paraId="77A08A1B" w14:textId="77777777" w:rsidR="00CB748F" w:rsidRPr="004F68E8" w:rsidRDefault="00CB748F" w:rsidP="00A27F68">
                      <w:pPr>
                        <w:pStyle w:val="ListParagraph"/>
                        <w:rPr>
                          <w:noProof/>
                        </w:rPr>
                      </w:pPr>
                      <w:bookmarkStart w:id="104" w:name="_Toc474854412"/>
                      <w:r w:rsidRPr="00A27F68">
                        <w:rPr>
                          <w:b/>
                          <w:bCs/>
                        </w:rPr>
                        <w:t xml:space="preserve">Figure </w:t>
                      </w:r>
                      <w:r w:rsidRPr="00A27F68">
                        <w:rPr>
                          <w:b/>
                          <w:bCs/>
                        </w:rPr>
                        <w:fldChar w:fldCharType="begin"/>
                      </w:r>
                      <w:r w:rsidRPr="00A27F68">
                        <w:rPr>
                          <w:b/>
                          <w:bCs/>
                        </w:rPr>
                        <w:instrText xml:space="preserve"> SEQ Figure \* ARABIC </w:instrText>
                      </w:r>
                      <w:r w:rsidRPr="00A27F68">
                        <w:rPr>
                          <w:b/>
                          <w:bCs/>
                        </w:rPr>
                        <w:fldChar w:fldCharType="separate"/>
                      </w:r>
                      <w:r>
                        <w:rPr>
                          <w:b/>
                          <w:bCs/>
                          <w:noProof/>
                        </w:rPr>
                        <w:t>22</w:t>
                      </w:r>
                      <w:r w:rsidRPr="00A27F68">
                        <w:rPr>
                          <w:b/>
                          <w:bCs/>
                        </w:rPr>
                        <w:fldChar w:fldCharType="end"/>
                      </w:r>
                      <w:r>
                        <w:t xml:space="preserve"> Chemical structures representing the polymers in a) Chapter 4 and b) Chapter 3</w:t>
                      </w:r>
                      <w:bookmarkEnd w:id="104"/>
                    </w:p>
                  </w:txbxContent>
                </v:textbox>
                <w10:wrap type="square"/>
              </v:shape>
            </w:pict>
          </mc:Fallback>
        </mc:AlternateContent>
      </w:r>
    </w:p>
    <w:p w14:paraId="4B9D54DB" w14:textId="2C979DA0" w:rsidR="000618CA" w:rsidRPr="00475A57" w:rsidRDefault="000618CA" w:rsidP="0033633D">
      <w:pPr>
        <w:spacing w:line="360" w:lineRule="auto"/>
        <w:jc w:val="both"/>
        <w:rPr>
          <w:sz w:val="24"/>
          <w:szCs w:val="24"/>
        </w:rPr>
      </w:pPr>
      <w:r w:rsidRPr="00475A57">
        <w:rPr>
          <w:sz w:val="24"/>
          <w:szCs w:val="24"/>
        </w:rPr>
        <w:t xml:space="preserve">Chapter 5 explores the effect of donor strength and more precise variations in chain length and branching. A series of polymers were synthesised and their chemical and </w:t>
      </w:r>
      <w:r w:rsidRPr="00475A57">
        <w:rPr>
          <w:sz w:val="24"/>
          <w:szCs w:val="24"/>
        </w:rPr>
        <w:lastRenderedPageBreak/>
        <w:t xml:space="preserve">physical properties analysed. Chain lengths vary between branched hexyl-octyl and octyl-decyl alkyl side chains to fine tune the nanoscale morphology of the polymers in solid state. The increased donor strength of bithiophene units over </w:t>
      </w:r>
      <w:r w:rsidR="0033633D">
        <w:rPr>
          <w:sz w:val="24"/>
          <w:szCs w:val="24"/>
        </w:rPr>
        <w:t>simple thiophene spacers</w:t>
      </w:r>
      <w:r w:rsidRPr="00475A57">
        <w:rPr>
          <w:sz w:val="24"/>
          <w:szCs w:val="24"/>
        </w:rPr>
        <w:t xml:space="preserve"> should improve photovoltaic characteristics and act as more of a spacer between adjacent TPD units – to encourage a more coplanar structure to be adopted. </w:t>
      </w:r>
      <w:r w:rsidR="00C15CC4">
        <w:rPr>
          <w:sz w:val="24"/>
          <w:szCs w:val="24"/>
        </w:rPr>
        <w:t xml:space="preserve">The proposed orientations of the mono- and bithiophene polymers should lend themselves to varying overall dipole moments. Structures of b) in figure 23 should have less </w:t>
      </w:r>
      <w:r w:rsidR="00987A8C" w:rsidRPr="00475A57">
        <w:rPr>
          <w:noProof/>
          <w:sz w:val="24"/>
          <w:szCs w:val="24"/>
          <w:lang w:eastAsia="en-GB"/>
        </w:rPr>
        <mc:AlternateContent>
          <mc:Choice Requires="wpg">
            <w:drawing>
              <wp:anchor distT="0" distB="0" distL="114300" distR="114300" simplePos="0" relativeHeight="251696128" behindDoc="0" locked="0" layoutInCell="1" allowOverlap="1" wp14:anchorId="3660981C" wp14:editId="3CB43AA8">
                <wp:simplePos x="0" y="0"/>
                <wp:positionH relativeFrom="column">
                  <wp:posOffset>0</wp:posOffset>
                </wp:positionH>
                <wp:positionV relativeFrom="paragraph">
                  <wp:posOffset>1254760</wp:posOffset>
                </wp:positionV>
                <wp:extent cx="5734050" cy="2499360"/>
                <wp:effectExtent l="0" t="0" r="0" b="0"/>
                <wp:wrapSquare wrapText="bothSides"/>
                <wp:docPr id="847" name="Group 847"/>
                <wp:cNvGraphicFramePr/>
                <a:graphic xmlns:a="http://schemas.openxmlformats.org/drawingml/2006/main">
                  <a:graphicData uri="http://schemas.microsoft.com/office/word/2010/wordprocessingGroup">
                    <wpg:wgp>
                      <wpg:cNvGrpSpPr/>
                      <wpg:grpSpPr>
                        <a:xfrm>
                          <a:off x="0" y="0"/>
                          <a:ext cx="5734050" cy="2499360"/>
                          <a:chOff x="0" y="0"/>
                          <a:chExt cx="5734050" cy="2500671"/>
                        </a:xfrm>
                      </wpg:grpSpPr>
                      <pic:pic xmlns:pic="http://schemas.openxmlformats.org/drawingml/2006/picture">
                        <pic:nvPicPr>
                          <pic:cNvPr id="848" name="Picture 848"/>
                          <pic:cNvPicPr>
                            <a:picLocks noChangeAspect="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734050" cy="1971675"/>
                          </a:xfrm>
                          <a:prstGeom prst="rect">
                            <a:avLst/>
                          </a:prstGeom>
                          <a:noFill/>
                          <a:ln>
                            <a:noFill/>
                          </a:ln>
                        </pic:spPr>
                      </pic:pic>
                      <wps:wsp>
                        <wps:cNvPr id="849" name="Text Box 849"/>
                        <wps:cNvSpPr txBox="1"/>
                        <wps:spPr>
                          <a:xfrm>
                            <a:off x="0" y="1945681"/>
                            <a:ext cx="5731510" cy="554990"/>
                          </a:xfrm>
                          <a:prstGeom prst="rect">
                            <a:avLst/>
                          </a:prstGeom>
                          <a:solidFill>
                            <a:prstClr val="white"/>
                          </a:solidFill>
                          <a:ln>
                            <a:noFill/>
                          </a:ln>
                          <a:effectLst/>
                        </wps:spPr>
                        <wps:txbx>
                          <w:txbxContent>
                            <w:p w14:paraId="6195F398" w14:textId="77777777" w:rsidR="00CB748F" w:rsidRPr="005775C0" w:rsidRDefault="00CB748F" w:rsidP="000618CA">
                              <w:pPr>
                                <w:pStyle w:val="ListParagraph"/>
                                <w:rPr>
                                  <w:noProof/>
                                </w:rPr>
                              </w:pPr>
                              <w:bookmarkStart w:id="105" w:name="_Toc474854413"/>
                              <w:r>
                                <w:rPr>
                                  <w:b/>
                                  <w:bCs/>
                                </w:rPr>
                                <w:t>Figure</w:t>
                              </w:r>
                              <w:r w:rsidRPr="00632E1E">
                                <w:rPr>
                                  <w:b/>
                                  <w:bCs/>
                                </w:rPr>
                                <w:t xml:space="preserve"> </w:t>
                              </w:r>
                              <w:r>
                                <w:rPr>
                                  <w:b/>
                                  <w:bCs/>
                                </w:rPr>
                                <w:fldChar w:fldCharType="begin"/>
                              </w:r>
                              <w:r>
                                <w:rPr>
                                  <w:b/>
                                  <w:bCs/>
                                </w:rPr>
                                <w:instrText xml:space="preserve"> SEQ Figure \* ARABIC </w:instrText>
                              </w:r>
                              <w:r>
                                <w:rPr>
                                  <w:b/>
                                  <w:bCs/>
                                </w:rPr>
                                <w:fldChar w:fldCharType="separate"/>
                              </w:r>
                              <w:r>
                                <w:rPr>
                                  <w:b/>
                                  <w:bCs/>
                                  <w:noProof/>
                                </w:rPr>
                                <w:t>23</w:t>
                              </w:r>
                              <w:r>
                                <w:rPr>
                                  <w:b/>
                                  <w:bCs/>
                                </w:rPr>
                                <w:fldChar w:fldCharType="end"/>
                              </w:r>
                              <w:r>
                                <w:t xml:space="preserve"> Proposed solid state structures adopted by a) monothiophene polymers and b) bithiophene polymers in the solid state</w:t>
                              </w:r>
                              <w:bookmarkEnd w:id="10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3660981C" id="Group 847" o:spid="_x0000_s1089" style="position:absolute;left:0;text-align:left;margin-left:0;margin-top:98.8pt;width:451.5pt;height:196.8pt;z-index:251696128;mso-height-relative:margin" coordsize="57340,2500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">
                <v:shape id="Picture 848" o:spid="_x0000_s1090" type="#_x0000_t75" style="position:absolute;width:57340;height:19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">
                  <v:imagedata r:id="rId160" o:title=""/>
                </v:shape>
                <v:shape id="Text Box 849" o:spid="_x0000_s1091" type="#_x0000_t202" style="position:absolute;top:19456;width:57315;height:5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" stroked="f">
                  <v:textbox style="mso-fit-shape-to-text:t" inset="0,0,0,0">
                    <w:txbxContent>
                      <w:p w14:paraId="6195F398" w14:textId="77777777" w:rsidR="00CB748F" w:rsidRPr="005775C0" w:rsidRDefault="00CB748F" w:rsidP="000618CA">
                        <w:pPr>
                          <w:pStyle w:val="ListParagraph"/>
                          <w:rPr>
                            <w:noProof/>
                          </w:rPr>
                        </w:pPr>
                        <w:bookmarkStart w:id="106" w:name="_Toc474854413"/>
                        <w:r>
                          <w:rPr>
                            <w:b/>
                            <w:bCs/>
                          </w:rPr>
                          <w:t>Figure</w:t>
                        </w:r>
                        <w:r w:rsidRPr="00632E1E">
                          <w:rPr>
                            <w:b/>
                            <w:bCs/>
                          </w:rPr>
                          <w:t xml:space="preserve"> </w:t>
                        </w:r>
                        <w:r>
                          <w:rPr>
                            <w:b/>
                            <w:bCs/>
                          </w:rPr>
                          <w:fldChar w:fldCharType="begin"/>
                        </w:r>
                        <w:r>
                          <w:rPr>
                            <w:b/>
                            <w:bCs/>
                          </w:rPr>
                          <w:instrText xml:space="preserve"> SEQ Figure \* ARABIC </w:instrText>
                        </w:r>
                        <w:r>
                          <w:rPr>
                            <w:b/>
                            <w:bCs/>
                          </w:rPr>
                          <w:fldChar w:fldCharType="separate"/>
                        </w:r>
                        <w:r>
                          <w:rPr>
                            <w:b/>
                            <w:bCs/>
                            <w:noProof/>
                          </w:rPr>
                          <w:t>23</w:t>
                        </w:r>
                        <w:r>
                          <w:rPr>
                            <w:b/>
                            <w:bCs/>
                          </w:rPr>
                          <w:fldChar w:fldCharType="end"/>
                        </w:r>
                        <w:r>
                          <w:t xml:space="preserve"> Proposed solid state structures adopted by a) monothiophene polymers and b) bithiophene polymers in the solid state</w:t>
                        </w:r>
                        <w:bookmarkEnd w:id="106"/>
                      </w:p>
                    </w:txbxContent>
                  </v:textbox>
                </v:shape>
                <w10:wrap type="square"/>
              </v:group>
            </w:pict>
          </mc:Fallback>
        </mc:AlternateContent>
      </w:r>
      <w:r w:rsidR="00C15CC4">
        <w:rPr>
          <w:sz w:val="24"/>
          <w:szCs w:val="24"/>
        </w:rPr>
        <w:t>of a dipole moment than a) due to the alternating orientations of TPD units.</w:t>
      </w:r>
    </w:p>
    <w:p w14:paraId="6DCD2A9A" w14:textId="77777777" w:rsidR="00C15CC4" w:rsidRDefault="00C15CC4" w:rsidP="000618CA">
      <w:pPr>
        <w:keepNext/>
        <w:spacing w:line="360" w:lineRule="auto"/>
        <w:jc w:val="both"/>
        <w:rPr>
          <w:sz w:val="24"/>
          <w:szCs w:val="24"/>
        </w:rPr>
      </w:pPr>
    </w:p>
    <w:p w14:paraId="72E83600" w14:textId="6F248416" w:rsidR="000618CA" w:rsidRPr="00475A57" w:rsidRDefault="000618CA" w:rsidP="000618CA">
      <w:pPr>
        <w:keepNext/>
        <w:spacing w:line="360" w:lineRule="auto"/>
        <w:jc w:val="both"/>
        <w:rPr>
          <w:sz w:val="24"/>
          <w:szCs w:val="24"/>
        </w:rPr>
      </w:pPr>
      <w:r w:rsidRPr="00475A57">
        <w:rPr>
          <w:sz w:val="24"/>
          <w:szCs w:val="24"/>
        </w:rPr>
        <w:t xml:space="preserve">Polyether side chains will be added to thiophene </w:t>
      </w:r>
      <w:r>
        <w:rPr>
          <w:sz w:val="24"/>
          <w:szCs w:val="24"/>
        </w:rPr>
        <w:t>monomers in the TPD-thienyl polymers in chapter 6</w:t>
      </w:r>
      <w:r w:rsidR="001C356C">
        <w:rPr>
          <w:sz w:val="24"/>
          <w:szCs w:val="24"/>
        </w:rPr>
        <w:t xml:space="preserve"> (figure 24)</w:t>
      </w:r>
      <w:r>
        <w:rPr>
          <w:sz w:val="24"/>
          <w:szCs w:val="24"/>
        </w:rPr>
        <w:t xml:space="preserve">. It is hoped that the polyether chains will narrow band gaps as well as improving intermolecular interactions. However, the position of the first oxygen </w:t>
      </w:r>
      <w:r>
        <w:rPr>
          <w:sz w:val="24"/>
          <w:szCs w:val="24"/>
        </w:rPr>
        <w:lastRenderedPageBreak/>
        <w:t xml:space="preserve">is varied from adjacent to the chain and a carbon adjacent to aromatic system. This should alter the amount of electron density being donated to the conjugated system. </w:t>
      </w:r>
    </w:p>
    <w:p w14:paraId="516C991B" w14:textId="77777777" w:rsidR="000618CA" w:rsidRPr="00475A57" w:rsidRDefault="00524E44" w:rsidP="00B97D3C">
      <w:pPr>
        <w:keepNext/>
        <w:spacing w:line="360" w:lineRule="auto"/>
        <w:jc w:val="center"/>
        <w:rPr>
          <w:sz w:val="24"/>
          <w:szCs w:val="24"/>
        </w:rPr>
      </w:pPr>
      <w:r>
        <w:rPr>
          <w:noProof/>
        </w:rPr>
        <w:object w:dxaOrig="1440" w:dyaOrig="1440" w14:anchorId="5DF70839">
          <v:shape id="_x0000_s1168" type="#_x0000_t75" style="position:absolute;left:0;text-align:left;margin-left:94.2pt;margin-top:18.4pt;width:259.55pt;height:213.5pt;z-index:251761664;mso-position-horizontal-relative:text;mso-position-vertical-relative:text">
            <v:imagedata r:id="rId161" o:title=""/>
            <w10:wrap type="square"/>
          </v:shape>
          <o:OLEObject Type="Embed" ProgID="ChemDraw.Document.6.0" ShapeID="_x0000_s1168" DrawAspect="Content" ObjectID="_1567079536" r:id="rId162"/>
        </w:object>
      </w:r>
    </w:p>
    <w:p w14:paraId="4E3A8B6E" w14:textId="77777777" w:rsidR="000618CA" w:rsidRPr="00475A57" w:rsidRDefault="000618CA" w:rsidP="000618CA">
      <w:pPr>
        <w:keepNext/>
        <w:spacing w:line="360" w:lineRule="auto"/>
        <w:jc w:val="both"/>
        <w:rPr>
          <w:sz w:val="24"/>
          <w:szCs w:val="24"/>
        </w:rPr>
      </w:pPr>
    </w:p>
    <w:p w14:paraId="3703E702" w14:textId="77777777" w:rsidR="000618CA" w:rsidRPr="00475A57" w:rsidRDefault="000618CA" w:rsidP="000618CA">
      <w:pPr>
        <w:pStyle w:val="ListParagraph"/>
      </w:pPr>
    </w:p>
    <w:p w14:paraId="2BC20EB8" w14:textId="77777777" w:rsidR="0014179E" w:rsidRDefault="0014179E" w:rsidP="0014179E">
      <w:pPr>
        <w:spacing w:line="360" w:lineRule="auto"/>
        <w:rPr>
          <w:rFonts w:eastAsia="SimSun" w:cs="Times New Roman"/>
          <w:iCs/>
          <w:kern w:val="3"/>
          <w:lang w:eastAsia="en-US"/>
        </w:rPr>
      </w:pPr>
    </w:p>
    <w:p w14:paraId="4EBB7E43" w14:textId="77777777" w:rsidR="0014179E" w:rsidRDefault="0014179E" w:rsidP="0014179E">
      <w:pPr>
        <w:spacing w:line="360" w:lineRule="auto"/>
        <w:rPr>
          <w:rFonts w:eastAsia="SimSun" w:cs="Times New Roman"/>
          <w:iCs/>
          <w:kern w:val="3"/>
          <w:lang w:eastAsia="en-US"/>
        </w:rPr>
      </w:pPr>
    </w:p>
    <w:p w14:paraId="09E7ACE1" w14:textId="77777777" w:rsidR="0014179E" w:rsidRDefault="0014179E" w:rsidP="0014179E">
      <w:pPr>
        <w:spacing w:line="360" w:lineRule="auto"/>
        <w:jc w:val="center"/>
        <w:rPr>
          <w:rFonts w:eastAsia="SimSun" w:cs="Times New Roman"/>
          <w:iCs/>
          <w:kern w:val="3"/>
          <w:lang w:eastAsia="en-US"/>
        </w:rPr>
      </w:pPr>
    </w:p>
    <w:p w14:paraId="17DFF3BB" w14:textId="77777777" w:rsidR="0014179E" w:rsidRDefault="0014179E" w:rsidP="0014179E">
      <w:pPr>
        <w:spacing w:line="360" w:lineRule="auto"/>
        <w:rPr>
          <w:rFonts w:eastAsia="SimSun" w:cs="Times New Roman"/>
          <w:iCs/>
          <w:kern w:val="3"/>
          <w:lang w:eastAsia="en-US"/>
        </w:rPr>
      </w:pPr>
    </w:p>
    <w:p w14:paraId="0596050F" w14:textId="77777777" w:rsidR="007D48A8" w:rsidRDefault="007D48A8" w:rsidP="002568D9">
      <w:pPr>
        <w:pStyle w:val="Heading2"/>
        <w:rPr>
          <w:lang w:val="it-IT" w:eastAsia="en-US"/>
        </w:rPr>
      </w:pPr>
      <w:bookmarkStart w:id="107" w:name="_Toc487984405"/>
      <w:r>
        <w:rPr>
          <w:noProof/>
          <w:lang w:eastAsia="en-GB"/>
        </w:rPr>
        <mc:AlternateContent>
          <mc:Choice Requires="wps">
            <w:drawing>
              <wp:anchor distT="0" distB="0" distL="114300" distR="114300" simplePos="0" relativeHeight="251708416" behindDoc="0" locked="0" layoutInCell="1" allowOverlap="1" wp14:anchorId="69035C5B" wp14:editId="693B022A">
                <wp:simplePos x="0" y="0"/>
                <wp:positionH relativeFrom="column">
                  <wp:posOffset>122555</wp:posOffset>
                </wp:positionH>
                <wp:positionV relativeFrom="paragraph">
                  <wp:posOffset>420370</wp:posOffset>
                </wp:positionV>
                <wp:extent cx="5608320" cy="457200"/>
                <wp:effectExtent l="0" t="0" r="0" b="0"/>
                <wp:wrapSquare wrapText="bothSides"/>
                <wp:docPr id="961" name="Text Box 961"/>
                <wp:cNvGraphicFramePr/>
                <a:graphic xmlns:a="http://schemas.openxmlformats.org/drawingml/2006/main">
                  <a:graphicData uri="http://schemas.microsoft.com/office/word/2010/wordprocessingShape">
                    <wps:wsp>
                      <wps:cNvSpPr txBox="1"/>
                      <wps:spPr>
                        <a:xfrm>
                          <a:off x="0" y="0"/>
                          <a:ext cx="5608320" cy="457200"/>
                        </a:xfrm>
                        <a:prstGeom prst="rect">
                          <a:avLst/>
                        </a:prstGeom>
                        <a:solidFill>
                          <a:prstClr val="white"/>
                        </a:solidFill>
                        <a:ln>
                          <a:noFill/>
                        </a:ln>
                        <a:effectLst/>
                      </wps:spPr>
                      <wps:txbx>
                        <w:txbxContent>
                          <w:p w14:paraId="0BCD3BEA" w14:textId="77777777" w:rsidR="00CB748F" w:rsidRPr="00726BC3" w:rsidRDefault="00CB748F" w:rsidP="00DB5769">
                            <w:pPr>
                              <w:pStyle w:val="ListParagraph"/>
                              <w:rPr>
                                <w:noProof/>
                              </w:rPr>
                            </w:pPr>
                            <w:bookmarkStart w:id="108" w:name="_Toc474854414"/>
                            <w:r w:rsidRPr="00DB5769">
                              <w:rPr>
                                <w:b/>
                                <w:bCs/>
                              </w:rPr>
                              <w:t xml:space="preserve">Figure </w:t>
                            </w:r>
                            <w:r w:rsidRPr="00DB5769">
                              <w:rPr>
                                <w:b/>
                                <w:bCs/>
                              </w:rPr>
                              <w:fldChar w:fldCharType="begin"/>
                            </w:r>
                            <w:r w:rsidRPr="00DB5769">
                              <w:rPr>
                                <w:b/>
                                <w:bCs/>
                              </w:rPr>
                              <w:instrText xml:space="preserve"> SEQ Figure \* ARABIC </w:instrText>
                            </w:r>
                            <w:r w:rsidRPr="00DB5769">
                              <w:rPr>
                                <w:b/>
                                <w:bCs/>
                              </w:rPr>
                              <w:fldChar w:fldCharType="separate"/>
                            </w:r>
                            <w:r>
                              <w:rPr>
                                <w:b/>
                                <w:bCs/>
                                <w:noProof/>
                              </w:rPr>
                              <w:t>24</w:t>
                            </w:r>
                            <w:r w:rsidRPr="00DB5769">
                              <w:rPr>
                                <w:b/>
                                <w:bCs/>
                              </w:rPr>
                              <w:fldChar w:fldCharType="end"/>
                            </w:r>
                            <w:r>
                              <w:t xml:space="preserve"> Chemical structures of PT(oxy)TPD and PT(met)TPD polymers from chapter 6</w:t>
                            </w:r>
                            <w:bookmarkEnd w:id="10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035C5B" id="Text Box 961" o:spid="_x0000_s1092" type="#_x0000_t202" style="position:absolute;margin-left:9.65pt;margin-top:33.1pt;width:441.6pt;height:36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" stroked="f">
                <v:textbox inset="0,0,0,0">
                  <w:txbxContent>
                    <w:p w14:paraId="0BCD3BEA" w14:textId="77777777" w:rsidR="00CB748F" w:rsidRPr="00726BC3" w:rsidRDefault="00CB748F" w:rsidP="00DB5769">
                      <w:pPr>
                        <w:pStyle w:val="ListParagraph"/>
                        <w:rPr>
                          <w:noProof/>
                        </w:rPr>
                      </w:pPr>
                      <w:bookmarkStart w:id="109" w:name="_Toc474854414"/>
                      <w:r w:rsidRPr="00DB5769">
                        <w:rPr>
                          <w:b/>
                          <w:bCs/>
                        </w:rPr>
                        <w:t xml:space="preserve">Figure </w:t>
                      </w:r>
                      <w:r w:rsidRPr="00DB5769">
                        <w:rPr>
                          <w:b/>
                          <w:bCs/>
                        </w:rPr>
                        <w:fldChar w:fldCharType="begin"/>
                      </w:r>
                      <w:r w:rsidRPr="00DB5769">
                        <w:rPr>
                          <w:b/>
                          <w:bCs/>
                        </w:rPr>
                        <w:instrText xml:space="preserve"> SEQ Figure \* ARABIC </w:instrText>
                      </w:r>
                      <w:r w:rsidRPr="00DB5769">
                        <w:rPr>
                          <w:b/>
                          <w:bCs/>
                        </w:rPr>
                        <w:fldChar w:fldCharType="separate"/>
                      </w:r>
                      <w:r>
                        <w:rPr>
                          <w:b/>
                          <w:bCs/>
                          <w:noProof/>
                        </w:rPr>
                        <w:t>24</w:t>
                      </w:r>
                      <w:r w:rsidRPr="00DB5769">
                        <w:rPr>
                          <w:b/>
                          <w:bCs/>
                        </w:rPr>
                        <w:fldChar w:fldCharType="end"/>
                      </w:r>
                      <w:r>
                        <w:t xml:space="preserve"> Chemical structures of PT(oxy)TPD and PT(met)TPD polymers from chapter 6</w:t>
                      </w:r>
                      <w:bookmarkEnd w:id="109"/>
                    </w:p>
                  </w:txbxContent>
                </v:textbox>
                <w10:wrap type="square"/>
              </v:shape>
            </w:pict>
          </mc:Fallback>
        </mc:AlternateContent>
      </w:r>
      <w:bookmarkEnd w:id="107"/>
    </w:p>
    <w:p w14:paraId="674CC5CC" w14:textId="77777777" w:rsidR="007D48A8" w:rsidRDefault="007D48A8" w:rsidP="002568D9">
      <w:pPr>
        <w:pStyle w:val="Heading2"/>
        <w:rPr>
          <w:lang w:val="it-IT" w:eastAsia="en-US"/>
        </w:rPr>
      </w:pPr>
    </w:p>
    <w:p w14:paraId="074D098A" w14:textId="77777777" w:rsidR="007D48A8" w:rsidRDefault="007D48A8" w:rsidP="002568D9">
      <w:pPr>
        <w:pStyle w:val="Heading2"/>
        <w:rPr>
          <w:lang w:val="it-IT" w:eastAsia="en-US"/>
        </w:rPr>
      </w:pPr>
    </w:p>
    <w:p w14:paraId="3173B239" w14:textId="77777777" w:rsidR="007D48A8" w:rsidRDefault="007D48A8" w:rsidP="002568D9">
      <w:pPr>
        <w:pStyle w:val="Heading2"/>
        <w:rPr>
          <w:lang w:val="it-IT" w:eastAsia="en-US"/>
        </w:rPr>
      </w:pPr>
    </w:p>
    <w:p w14:paraId="3E890C4C" w14:textId="77777777" w:rsidR="007D48A8" w:rsidRDefault="007D48A8" w:rsidP="002568D9">
      <w:pPr>
        <w:pStyle w:val="Heading2"/>
        <w:rPr>
          <w:lang w:val="it-IT" w:eastAsia="en-US"/>
        </w:rPr>
      </w:pPr>
    </w:p>
    <w:p w14:paraId="2AA9A66A" w14:textId="77777777" w:rsidR="007D48A8" w:rsidRDefault="007D48A8" w:rsidP="002568D9">
      <w:pPr>
        <w:pStyle w:val="Heading2"/>
        <w:rPr>
          <w:lang w:val="it-IT" w:eastAsia="en-US"/>
        </w:rPr>
      </w:pPr>
    </w:p>
    <w:p w14:paraId="4961EC13" w14:textId="77777777" w:rsidR="007D48A8" w:rsidRDefault="007D48A8" w:rsidP="002568D9">
      <w:pPr>
        <w:pStyle w:val="Heading2"/>
        <w:rPr>
          <w:lang w:val="it-IT" w:eastAsia="en-US"/>
        </w:rPr>
      </w:pPr>
    </w:p>
    <w:p w14:paraId="4CAA7E40" w14:textId="77777777" w:rsidR="007D48A8" w:rsidRDefault="007D48A8" w:rsidP="002568D9">
      <w:pPr>
        <w:pStyle w:val="Heading2"/>
        <w:rPr>
          <w:lang w:val="it-IT" w:eastAsia="en-US"/>
        </w:rPr>
      </w:pPr>
    </w:p>
    <w:p w14:paraId="43BA45ED" w14:textId="77777777" w:rsidR="007D48A8" w:rsidRDefault="007D48A8" w:rsidP="002568D9">
      <w:pPr>
        <w:pStyle w:val="Heading2"/>
        <w:rPr>
          <w:lang w:val="it-IT" w:eastAsia="en-US"/>
        </w:rPr>
      </w:pPr>
    </w:p>
    <w:p w14:paraId="5C19656B" w14:textId="77777777" w:rsidR="007D48A8" w:rsidRDefault="007D48A8" w:rsidP="002568D9">
      <w:pPr>
        <w:pStyle w:val="Heading2"/>
        <w:rPr>
          <w:lang w:val="it-IT" w:eastAsia="en-US"/>
        </w:rPr>
      </w:pPr>
    </w:p>
    <w:p w14:paraId="5554AF48" w14:textId="77777777" w:rsidR="007D48A8" w:rsidRDefault="007D48A8" w:rsidP="002568D9">
      <w:pPr>
        <w:pStyle w:val="Heading2"/>
        <w:rPr>
          <w:lang w:val="it-IT" w:eastAsia="en-US"/>
        </w:rPr>
      </w:pPr>
    </w:p>
    <w:p w14:paraId="2CD54F33" w14:textId="77777777" w:rsidR="007D48A8" w:rsidRDefault="007D48A8" w:rsidP="002568D9">
      <w:pPr>
        <w:pStyle w:val="Heading2"/>
        <w:rPr>
          <w:lang w:val="it-IT" w:eastAsia="en-US"/>
        </w:rPr>
      </w:pPr>
    </w:p>
    <w:p w14:paraId="0E4C1C8A" w14:textId="77777777" w:rsidR="007D48A8" w:rsidRDefault="007D48A8" w:rsidP="002568D9">
      <w:pPr>
        <w:pStyle w:val="Heading2"/>
        <w:rPr>
          <w:lang w:val="it-IT" w:eastAsia="en-US"/>
        </w:rPr>
      </w:pPr>
    </w:p>
    <w:p w14:paraId="18EF98C7" w14:textId="77777777" w:rsidR="007D48A8" w:rsidRDefault="007D48A8" w:rsidP="002568D9">
      <w:pPr>
        <w:pStyle w:val="Heading2"/>
        <w:rPr>
          <w:lang w:val="it-IT" w:eastAsia="en-US"/>
        </w:rPr>
      </w:pPr>
    </w:p>
    <w:p w14:paraId="3AC4B813" w14:textId="77777777" w:rsidR="007D48A8" w:rsidRDefault="007D48A8" w:rsidP="002568D9">
      <w:pPr>
        <w:pStyle w:val="Heading2"/>
        <w:rPr>
          <w:lang w:val="it-IT" w:eastAsia="en-US"/>
        </w:rPr>
      </w:pPr>
    </w:p>
    <w:p w14:paraId="27D68A12" w14:textId="77777777" w:rsidR="007D48A8" w:rsidRDefault="007D48A8" w:rsidP="002568D9">
      <w:pPr>
        <w:pStyle w:val="Heading2"/>
        <w:rPr>
          <w:lang w:val="it-IT" w:eastAsia="en-US"/>
        </w:rPr>
      </w:pPr>
    </w:p>
    <w:p w14:paraId="6C7B8DDB" w14:textId="77777777" w:rsidR="0014179E" w:rsidRPr="00430A82" w:rsidRDefault="002568D9" w:rsidP="002568D9">
      <w:pPr>
        <w:pStyle w:val="Heading2"/>
        <w:rPr>
          <w:lang w:val="it-IT" w:eastAsia="en-US"/>
        </w:rPr>
      </w:pPr>
      <w:bookmarkStart w:id="110" w:name="_Toc487984406"/>
      <w:r w:rsidRPr="00430A82">
        <w:rPr>
          <w:lang w:val="it-IT" w:eastAsia="en-US"/>
        </w:rPr>
        <w:t>References</w:t>
      </w:r>
      <w:bookmarkEnd w:id="110"/>
    </w:p>
    <w:p w14:paraId="5AFE0909" w14:textId="77777777" w:rsidR="002568D9" w:rsidRPr="00430A82" w:rsidRDefault="002568D9" w:rsidP="002568D9">
      <w:pPr>
        <w:rPr>
          <w:lang w:val="it-IT" w:eastAsia="en-US"/>
        </w:rPr>
      </w:pPr>
    </w:p>
    <w:p w14:paraId="5EAD8F7C" w14:textId="77777777" w:rsidR="002B081E" w:rsidRPr="002B081E" w:rsidRDefault="0014179E" w:rsidP="00222F55">
      <w:pPr>
        <w:widowControl w:val="0"/>
        <w:autoSpaceDE w:val="0"/>
        <w:autoSpaceDN w:val="0"/>
        <w:adjustRightInd w:val="0"/>
        <w:spacing w:line="360" w:lineRule="auto"/>
        <w:ind w:left="640" w:hanging="640"/>
        <w:jc w:val="both"/>
        <w:rPr>
          <w:rFonts w:cs="Times New Roman"/>
          <w:noProof/>
          <w:sz w:val="24"/>
          <w:szCs w:val="24"/>
          <w:lang w:val="it-IT"/>
        </w:rPr>
      </w:pPr>
      <w:r w:rsidRPr="00320BD8">
        <w:rPr>
          <w:sz w:val="24"/>
          <w:szCs w:val="24"/>
        </w:rPr>
        <w:fldChar w:fldCharType="begin" w:fldLock="1"/>
      </w:r>
      <w:r w:rsidRPr="00320BD8">
        <w:rPr>
          <w:sz w:val="24"/>
          <w:szCs w:val="24"/>
          <w:lang w:val="it-IT"/>
        </w:rPr>
        <w:instrText xml:space="preserve">ADDIN Mendeley Bibliography CSL_BIBLIOGRAPHY </w:instrText>
      </w:r>
      <w:r w:rsidRPr="00320BD8">
        <w:rPr>
          <w:sz w:val="24"/>
          <w:szCs w:val="24"/>
        </w:rPr>
        <w:fldChar w:fldCharType="separate"/>
      </w:r>
      <w:r w:rsidR="002B081E" w:rsidRPr="002B081E">
        <w:rPr>
          <w:rFonts w:cs="Times New Roman"/>
          <w:noProof/>
          <w:sz w:val="24"/>
          <w:szCs w:val="24"/>
          <w:lang w:val="it-IT"/>
        </w:rPr>
        <w:t>1</w:t>
      </w:r>
      <w:r w:rsidR="002B081E" w:rsidRPr="002B081E">
        <w:rPr>
          <w:rFonts w:cs="Times New Roman"/>
          <w:noProof/>
          <w:sz w:val="24"/>
          <w:szCs w:val="24"/>
          <w:lang w:val="it-IT"/>
        </w:rPr>
        <w:tab/>
        <w:t xml:space="preserve">T. Abbasi and S. a. Abbasi, </w:t>
      </w:r>
      <w:r w:rsidR="002B081E" w:rsidRPr="002B081E">
        <w:rPr>
          <w:rFonts w:cs="Times New Roman"/>
          <w:i/>
          <w:iCs/>
          <w:noProof/>
          <w:sz w:val="24"/>
          <w:szCs w:val="24"/>
          <w:lang w:val="it-IT"/>
        </w:rPr>
        <w:t>Renew. Sustain. Energy Rev.</w:t>
      </w:r>
      <w:r w:rsidR="002B081E" w:rsidRPr="002B081E">
        <w:rPr>
          <w:rFonts w:cs="Times New Roman"/>
          <w:noProof/>
          <w:sz w:val="24"/>
          <w:szCs w:val="24"/>
          <w:lang w:val="it-IT"/>
        </w:rPr>
        <w:t xml:space="preserve">, 2011, </w:t>
      </w:r>
      <w:r w:rsidR="002B081E" w:rsidRPr="002B081E">
        <w:rPr>
          <w:rFonts w:cs="Times New Roman"/>
          <w:b/>
          <w:bCs/>
          <w:noProof/>
          <w:sz w:val="24"/>
          <w:szCs w:val="24"/>
          <w:lang w:val="it-IT"/>
        </w:rPr>
        <w:t>15</w:t>
      </w:r>
      <w:r w:rsidR="002B081E" w:rsidRPr="002B081E">
        <w:rPr>
          <w:rFonts w:cs="Times New Roman"/>
          <w:noProof/>
          <w:sz w:val="24"/>
          <w:szCs w:val="24"/>
          <w:lang w:val="it-IT"/>
        </w:rPr>
        <w:t>, 1828–1834.</w:t>
      </w:r>
    </w:p>
    <w:p w14:paraId="4366737F" w14:textId="77777777" w:rsidR="002B081E" w:rsidRPr="002B081E" w:rsidRDefault="002B081E" w:rsidP="00222F55">
      <w:pPr>
        <w:widowControl w:val="0"/>
        <w:autoSpaceDE w:val="0"/>
        <w:autoSpaceDN w:val="0"/>
        <w:adjustRightInd w:val="0"/>
        <w:spacing w:line="360" w:lineRule="auto"/>
        <w:ind w:left="640" w:hanging="640"/>
        <w:jc w:val="both"/>
        <w:rPr>
          <w:rFonts w:cs="Times New Roman"/>
          <w:noProof/>
          <w:sz w:val="24"/>
          <w:szCs w:val="24"/>
          <w:lang w:val="it-IT"/>
        </w:rPr>
      </w:pPr>
      <w:r w:rsidRPr="002B081E">
        <w:rPr>
          <w:rFonts w:cs="Times New Roman"/>
          <w:noProof/>
          <w:sz w:val="24"/>
          <w:szCs w:val="24"/>
          <w:lang w:val="it-IT"/>
        </w:rPr>
        <w:t>2</w:t>
      </w:r>
      <w:r w:rsidRPr="002B081E">
        <w:rPr>
          <w:rFonts w:cs="Times New Roman"/>
          <w:noProof/>
          <w:sz w:val="24"/>
          <w:szCs w:val="24"/>
          <w:lang w:val="it-IT"/>
        </w:rPr>
        <w:tab/>
        <w:t xml:space="preserve">D. Barlev, R. Vidu and P. Stroeve, </w:t>
      </w:r>
      <w:r w:rsidRPr="002B081E">
        <w:rPr>
          <w:rFonts w:cs="Times New Roman"/>
          <w:i/>
          <w:iCs/>
          <w:noProof/>
          <w:sz w:val="24"/>
          <w:szCs w:val="24"/>
          <w:lang w:val="it-IT"/>
        </w:rPr>
        <w:t>Sol. Energy Mater. Sol. Cells</w:t>
      </w:r>
      <w:r w:rsidRPr="002B081E">
        <w:rPr>
          <w:rFonts w:cs="Times New Roman"/>
          <w:noProof/>
          <w:sz w:val="24"/>
          <w:szCs w:val="24"/>
          <w:lang w:val="it-IT"/>
        </w:rPr>
        <w:t xml:space="preserve">, 2011, </w:t>
      </w:r>
      <w:r w:rsidRPr="002B081E">
        <w:rPr>
          <w:rFonts w:cs="Times New Roman"/>
          <w:b/>
          <w:bCs/>
          <w:noProof/>
          <w:sz w:val="24"/>
          <w:szCs w:val="24"/>
          <w:lang w:val="it-IT"/>
        </w:rPr>
        <w:t>95</w:t>
      </w:r>
      <w:r w:rsidRPr="002B081E">
        <w:rPr>
          <w:rFonts w:cs="Times New Roman"/>
          <w:noProof/>
          <w:sz w:val="24"/>
          <w:szCs w:val="24"/>
          <w:lang w:val="it-IT"/>
        </w:rPr>
        <w:t>, 2703–2725.</w:t>
      </w:r>
    </w:p>
    <w:p w14:paraId="4C6994BF" w14:textId="77777777" w:rsidR="002B081E" w:rsidRPr="002B081E" w:rsidRDefault="002B081E" w:rsidP="00222F55">
      <w:pPr>
        <w:widowControl w:val="0"/>
        <w:autoSpaceDE w:val="0"/>
        <w:autoSpaceDN w:val="0"/>
        <w:adjustRightInd w:val="0"/>
        <w:spacing w:line="360" w:lineRule="auto"/>
        <w:ind w:left="640" w:hanging="640"/>
        <w:jc w:val="both"/>
        <w:rPr>
          <w:rFonts w:cs="Times New Roman"/>
          <w:noProof/>
          <w:sz w:val="24"/>
          <w:szCs w:val="24"/>
          <w:lang w:val="nl-NL"/>
        </w:rPr>
      </w:pPr>
      <w:r w:rsidRPr="002B081E">
        <w:rPr>
          <w:rFonts w:cs="Times New Roman"/>
          <w:noProof/>
          <w:sz w:val="24"/>
          <w:szCs w:val="24"/>
          <w:lang w:val="nl-NL"/>
        </w:rPr>
        <w:t>3</w:t>
      </w:r>
      <w:r w:rsidRPr="002B081E">
        <w:rPr>
          <w:rFonts w:cs="Times New Roman"/>
          <w:noProof/>
          <w:sz w:val="24"/>
          <w:szCs w:val="24"/>
          <w:lang w:val="nl-NL"/>
        </w:rPr>
        <w:tab/>
        <w:t xml:space="preserve">O. Kaarstad, </w:t>
      </w:r>
      <w:r w:rsidRPr="002B081E">
        <w:rPr>
          <w:rFonts w:cs="Times New Roman"/>
          <w:i/>
          <w:iCs/>
          <w:noProof/>
          <w:sz w:val="24"/>
          <w:szCs w:val="24"/>
          <w:lang w:val="nl-NL"/>
        </w:rPr>
        <w:t>Energy Convers. Mgmt</w:t>
      </w:r>
      <w:r w:rsidRPr="002B081E">
        <w:rPr>
          <w:rFonts w:cs="Times New Roman"/>
          <w:noProof/>
          <w:sz w:val="24"/>
          <w:szCs w:val="24"/>
          <w:lang w:val="nl-NL"/>
        </w:rPr>
        <w:t xml:space="preserve">, 1995, </w:t>
      </w:r>
      <w:r w:rsidRPr="002B081E">
        <w:rPr>
          <w:rFonts w:cs="Times New Roman"/>
          <w:b/>
          <w:bCs/>
          <w:noProof/>
          <w:sz w:val="24"/>
          <w:szCs w:val="24"/>
          <w:lang w:val="nl-NL"/>
        </w:rPr>
        <w:t>36</w:t>
      </w:r>
      <w:r w:rsidRPr="002B081E">
        <w:rPr>
          <w:rFonts w:cs="Times New Roman"/>
          <w:noProof/>
          <w:sz w:val="24"/>
          <w:szCs w:val="24"/>
          <w:lang w:val="nl-NL"/>
        </w:rPr>
        <w:t>, 869–872.</w:t>
      </w:r>
    </w:p>
    <w:p w14:paraId="097C336A" w14:textId="77777777" w:rsidR="002B081E" w:rsidRPr="002B081E" w:rsidRDefault="002B081E" w:rsidP="00222F55">
      <w:pPr>
        <w:widowControl w:val="0"/>
        <w:autoSpaceDE w:val="0"/>
        <w:autoSpaceDN w:val="0"/>
        <w:adjustRightInd w:val="0"/>
        <w:spacing w:line="360" w:lineRule="auto"/>
        <w:ind w:left="640" w:hanging="640"/>
        <w:jc w:val="both"/>
        <w:rPr>
          <w:rFonts w:cs="Times New Roman"/>
          <w:noProof/>
          <w:sz w:val="24"/>
          <w:szCs w:val="24"/>
        </w:rPr>
      </w:pPr>
      <w:r w:rsidRPr="002B081E">
        <w:rPr>
          <w:rFonts w:cs="Times New Roman"/>
          <w:noProof/>
          <w:sz w:val="24"/>
          <w:szCs w:val="24"/>
          <w:lang w:val="nl-NL"/>
        </w:rPr>
        <w:t>4</w:t>
      </w:r>
      <w:r w:rsidRPr="002B081E">
        <w:rPr>
          <w:rFonts w:cs="Times New Roman"/>
          <w:noProof/>
          <w:sz w:val="24"/>
          <w:szCs w:val="24"/>
          <w:lang w:val="nl-NL"/>
        </w:rPr>
        <w:tab/>
        <w:t xml:space="preserve">A. Goeppert, M. Czaun, G. K. Surya Prakash and G. a. Olah, </w:t>
      </w:r>
      <w:r w:rsidRPr="002B081E">
        <w:rPr>
          <w:rFonts w:cs="Times New Roman"/>
          <w:i/>
          <w:iCs/>
          <w:noProof/>
          <w:sz w:val="24"/>
          <w:szCs w:val="24"/>
          <w:lang w:val="nl-NL"/>
        </w:rPr>
        <w:t xml:space="preserve">Energy Environ. </w:t>
      </w:r>
      <w:r w:rsidRPr="002B081E">
        <w:rPr>
          <w:rFonts w:cs="Times New Roman"/>
          <w:i/>
          <w:iCs/>
          <w:noProof/>
          <w:sz w:val="24"/>
          <w:szCs w:val="24"/>
        </w:rPr>
        <w:t>Sci.</w:t>
      </w:r>
      <w:r w:rsidRPr="002B081E">
        <w:rPr>
          <w:rFonts w:cs="Times New Roman"/>
          <w:noProof/>
          <w:sz w:val="24"/>
          <w:szCs w:val="24"/>
        </w:rPr>
        <w:t xml:space="preserve">, 2012, </w:t>
      </w:r>
      <w:r w:rsidRPr="002B081E">
        <w:rPr>
          <w:rFonts w:cs="Times New Roman"/>
          <w:b/>
          <w:bCs/>
          <w:noProof/>
          <w:sz w:val="24"/>
          <w:szCs w:val="24"/>
        </w:rPr>
        <w:t>5</w:t>
      </w:r>
      <w:r w:rsidRPr="002B081E">
        <w:rPr>
          <w:rFonts w:cs="Times New Roman"/>
          <w:noProof/>
          <w:sz w:val="24"/>
          <w:szCs w:val="24"/>
        </w:rPr>
        <w:t>, 7833</w:t>
      </w:r>
      <w:r w:rsidR="00B1783B">
        <w:rPr>
          <w:rFonts w:cs="Times New Roman"/>
          <w:noProof/>
          <w:sz w:val="24"/>
          <w:szCs w:val="24"/>
        </w:rPr>
        <w:t>-7853</w:t>
      </w:r>
      <w:r w:rsidRPr="002B081E">
        <w:rPr>
          <w:rFonts w:cs="Times New Roman"/>
          <w:noProof/>
          <w:sz w:val="24"/>
          <w:szCs w:val="24"/>
        </w:rPr>
        <w:t>.</w:t>
      </w:r>
    </w:p>
    <w:p w14:paraId="7CCD1CAE" w14:textId="77777777" w:rsidR="002B081E" w:rsidRPr="002B081E" w:rsidRDefault="002B081E" w:rsidP="00222F55">
      <w:pPr>
        <w:widowControl w:val="0"/>
        <w:autoSpaceDE w:val="0"/>
        <w:autoSpaceDN w:val="0"/>
        <w:adjustRightInd w:val="0"/>
        <w:spacing w:line="360" w:lineRule="auto"/>
        <w:ind w:left="640" w:hanging="640"/>
        <w:jc w:val="both"/>
        <w:rPr>
          <w:rFonts w:cs="Times New Roman"/>
          <w:noProof/>
          <w:sz w:val="24"/>
          <w:szCs w:val="24"/>
        </w:rPr>
      </w:pPr>
      <w:r w:rsidRPr="002B081E">
        <w:rPr>
          <w:rFonts w:cs="Times New Roman"/>
          <w:noProof/>
          <w:sz w:val="24"/>
          <w:szCs w:val="24"/>
        </w:rPr>
        <w:t>5</w:t>
      </w:r>
      <w:r w:rsidRPr="002B081E">
        <w:rPr>
          <w:rFonts w:cs="Times New Roman"/>
          <w:noProof/>
          <w:sz w:val="24"/>
          <w:szCs w:val="24"/>
        </w:rPr>
        <w:tab/>
        <w:t xml:space="preserve">K. Rajeshwar, </w:t>
      </w:r>
      <w:r w:rsidRPr="002B081E">
        <w:rPr>
          <w:rFonts w:cs="Times New Roman"/>
          <w:i/>
          <w:iCs/>
          <w:noProof/>
          <w:sz w:val="24"/>
          <w:szCs w:val="24"/>
        </w:rPr>
        <w:t>Encycl. Electrochem.</w:t>
      </w:r>
      <w:r w:rsidRPr="002B081E">
        <w:rPr>
          <w:rFonts w:cs="Times New Roman"/>
          <w:noProof/>
          <w:sz w:val="24"/>
          <w:szCs w:val="24"/>
        </w:rPr>
        <w:t>, 2001</w:t>
      </w:r>
      <w:r w:rsidR="00B1783B">
        <w:rPr>
          <w:rFonts w:cs="Times New Roman"/>
          <w:noProof/>
          <w:sz w:val="24"/>
          <w:szCs w:val="24"/>
        </w:rPr>
        <w:t>,</w:t>
      </w:r>
      <w:r w:rsidR="00980E6D">
        <w:rPr>
          <w:rFonts w:cs="Times New Roman"/>
          <w:noProof/>
          <w:sz w:val="24"/>
          <w:szCs w:val="24"/>
        </w:rPr>
        <w:t xml:space="preserve"> </w:t>
      </w:r>
      <w:r w:rsidR="00980E6D" w:rsidRPr="00980E6D">
        <w:rPr>
          <w:rFonts w:cs="Times New Roman"/>
          <w:b/>
          <w:bCs/>
          <w:noProof/>
          <w:sz w:val="24"/>
          <w:szCs w:val="24"/>
        </w:rPr>
        <w:t>1</w:t>
      </w:r>
      <w:r w:rsidR="00980E6D">
        <w:rPr>
          <w:rFonts w:cs="Times New Roman"/>
          <w:noProof/>
          <w:sz w:val="24"/>
          <w:szCs w:val="24"/>
        </w:rPr>
        <w:t>,</w:t>
      </w:r>
      <w:r w:rsidR="00B1783B">
        <w:rPr>
          <w:rFonts w:cs="Times New Roman"/>
          <w:noProof/>
          <w:sz w:val="24"/>
          <w:szCs w:val="24"/>
        </w:rPr>
        <w:t xml:space="preserve"> 1-23</w:t>
      </w:r>
      <w:r w:rsidRPr="002B081E">
        <w:rPr>
          <w:rFonts w:cs="Times New Roman"/>
          <w:noProof/>
          <w:sz w:val="24"/>
          <w:szCs w:val="24"/>
        </w:rPr>
        <w:t>.</w:t>
      </w:r>
    </w:p>
    <w:p w14:paraId="63D241BC" w14:textId="77777777" w:rsidR="002B081E" w:rsidRPr="002B081E" w:rsidRDefault="002B081E" w:rsidP="00222F55">
      <w:pPr>
        <w:widowControl w:val="0"/>
        <w:autoSpaceDE w:val="0"/>
        <w:autoSpaceDN w:val="0"/>
        <w:adjustRightInd w:val="0"/>
        <w:spacing w:line="360" w:lineRule="auto"/>
        <w:ind w:left="640" w:hanging="640"/>
        <w:jc w:val="both"/>
        <w:rPr>
          <w:rFonts w:cs="Times New Roman"/>
          <w:noProof/>
          <w:sz w:val="24"/>
          <w:szCs w:val="24"/>
        </w:rPr>
      </w:pPr>
      <w:r w:rsidRPr="002B081E">
        <w:rPr>
          <w:rFonts w:cs="Times New Roman"/>
          <w:noProof/>
          <w:sz w:val="24"/>
          <w:szCs w:val="24"/>
        </w:rPr>
        <w:t>6</w:t>
      </w:r>
      <w:r w:rsidRPr="002B081E">
        <w:rPr>
          <w:rFonts w:cs="Times New Roman"/>
          <w:noProof/>
          <w:sz w:val="24"/>
          <w:szCs w:val="24"/>
        </w:rPr>
        <w:tab/>
        <w:t xml:space="preserve">O. Morton, </w:t>
      </w:r>
      <w:r w:rsidRPr="002B081E">
        <w:rPr>
          <w:rFonts w:cs="Times New Roman"/>
          <w:i/>
          <w:iCs/>
          <w:noProof/>
          <w:sz w:val="24"/>
          <w:szCs w:val="24"/>
        </w:rPr>
        <w:t>Nature</w:t>
      </w:r>
      <w:r w:rsidRPr="002B081E">
        <w:rPr>
          <w:rFonts w:cs="Times New Roman"/>
          <w:noProof/>
          <w:sz w:val="24"/>
          <w:szCs w:val="24"/>
        </w:rPr>
        <w:t xml:space="preserve">, 2006, </w:t>
      </w:r>
      <w:r w:rsidRPr="002B081E">
        <w:rPr>
          <w:rFonts w:cs="Times New Roman"/>
          <w:b/>
          <w:bCs/>
          <w:noProof/>
          <w:sz w:val="24"/>
          <w:szCs w:val="24"/>
        </w:rPr>
        <w:t>443</w:t>
      </w:r>
      <w:r w:rsidRPr="002B081E">
        <w:rPr>
          <w:rFonts w:cs="Times New Roman"/>
          <w:noProof/>
          <w:sz w:val="24"/>
          <w:szCs w:val="24"/>
        </w:rPr>
        <w:t>, 19–22.</w:t>
      </w:r>
    </w:p>
    <w:p w14:paraId="1430B353" w14:textId="77777777" w:rsidR="002B081E" w:rsidRPr="002B081E" w:rsidRDefault="002B081E" w:rsidP="00222F55">
      <w:pPr>
        <w:widowControl w:val="0"/>
        <w:autoSpaceDE w:val="0"/>
        <w:autoSpaceDN w:val="0"/>
        <w:adjustRightInd w:val="0"/>
        <w:spacing w:line="360" w:lineRule="auto"/>
        <w:ind w:left="640" w:hanging="640"/>
        <w:jc w:val="both"/>
        <w:rPr>
          <w:rFonts w:cs="Times New Roman"/>
          <w:noProof/>
          <w:sz w:val="24"/>
          <w:szCs w:val="24"/>
        </w:rPr>
      </w:pPr>
      <w:r w:rsidRPr="002B081E">
        <w:rPr>
          <w:rFonts w:cs="Times New Roman"/>
          <w:noProof/>
          <w:sz w:val="24"/>
          <w:szCs w:val="24"/>
        </w:rPr>
        <w:t>7</w:t>
      </w:r>
      <w:r w:rsidRPr="002B081E">
        <w:rPr>
          <w:rFonts w:cs="Times New Roman"/>
          <w:noProof/>
          <w:sz w:val="24"/>
          <w:szCs w:val="24"/>
        </w:rPr>
        <w:tab/>
        <w:t xml:space="preserve">A. Sayigh, </w:t>
      </w:r>
      <w:r w:rsidRPr="002B081E">
        <w:rPr>
          <w:rFonts w:cs="Times New Roman"/>
          <w:i/>
          <w:iCs/>
          <w:noProof/>
          <w:sz w:val="24"/>
          <w:szCs w:val="24"/>
        </w:rPr>
        <w:t>Appl. Energy</w:t>
      </w:r>
      <w:r w:rsidRPr="002B081E">
        <w:rPr>
          <w:rFonts w:cs="Times New Roman"/>
          <w:noProof/>
          <w:sz w:val="24"/>
          <w:szCs w:val="24"/>
        </w:rPr>
        <w:t xml:space="preserve">, 1999, </w:t>
      </w:r>
      <w:r w:rsidRPr="002B081E">
        <w:rPr>
          <w:rFonts w:cs="Times New Roman"/>
          <w:b/>
          <w:bCs/>
          <w:noProof/>
          <w:sz w:val="24"/>
          <w:szCs w:val="24"/>
        </w:rPr>
        <w:t>64</w:t>
      </w:r>
      <w:r w:rsidRPr="002B081E">
        <w:rPr>
          <w:rFonts w:cs="Times New Roman"/>
          <w:noProof/>
          <w:sz w:val="24"/>
          <w:szCs w:val="24"/>
        </w:rPr>
        <w:t>, 15–30.</w:t>
      </w:r>
    </w:p>
    <w:p w14:paraId="2B5C2B74" w14:textId="77777777" w:rsidR="002B081E" w:rsidRPr="002B081E" w:rsidRDefault="002B081E" w:rsidP="00222F55">
      <w:pPr>
        <w:widowControl w:val="0"/>
        <w:autoSpaceDE w:val="0"/>
        <w:autoSpaceDN w:val="0"/>
        <w:adjustRightInd w:val="0"/>
        <w:spacing w:line="360" w:lineRule="auto"/>
        <w:ind w:left="640" w:hanging="640"/>
        <w:jc w:val="both"/>
        <w:rPr>
          <w:rFonts w:cs="Times New Roman"/>
          <w:noProof/>
          <w:sz w:val="24"/>
          <w:szCs w:val="24"/>
        </w:rPr>
      </w:pPr>
      <w:r w:rsidRPr="002B081E">
        <w:rPr>
          <w:rFonts w:cs="Times New Roman"/>
          <w:noProof/>
          <w:sz w:val="24"/>
          <w:szCs w:val="24"/>
        </w:rPr>
        <w:t>8</w:t>
      </w:r>
      <w:r w:rsidRPr="002B081E">
        <w:rPr>
          <w:rFonts w:cs="Times New Roman"/>
          <w:noProof/>
          <w:sz w:val="24"/>
          <w:szCs w:val="24"/>
        </w:rPr>
        <w:tab/>
        <w:t xml:space="preserve">H. J. Son, B. Carsten, I. H. Jung and L. Yu, </w:t>
      </w:r>
      <w:r w:rsidRPr="002B081E">
        <w:rPr>
          <w:rFonts w:cs="Times New Roman"/>
          <w:i/>
          <w:iCs/>
          <w:noProof/>
          <w:sz w:val="24"/>
          <w:szCs w:val="24"/>
        </w:rPr>
        <w:t>Energy Environ. Sci.</w:t>
      </w:r>
      <w:r w:rsidRPr="002B081E">
        <w:rPr>
          <w:rFonts w:cs="Times New Roman"/>
          <w:noProof/>
          <w:sz w:val="24"/>
          <w:szCs w:val="24"/>
        </w:rPr>
        <w:t xml:space="preserve">, 2012, </w:t>
      </w:r>
      <w:r w:rsidRPr="002B081E">
        <w:rPr>
          <w:rFonts w:cs="Times New Roman"/>
          <w:b/>
          <w:bCs/>
          <w:noProof/>
          <w:sz w:val="24"/>
          <w:szCs w:val="24"/>
        </w:rPr>
        <w:t>5</w:t>
      </w:r>
      <w:r w:rsidRPr="002B081E">
        <w:rPr>
          <w:rFonts w:cs="Times New Roman"/>
          <w:noProof/>
          <w:sz w:val="24"/>
          <w:szCs w:val="24"/>
        </w:rPr>
        <w:t>, 8158</w:t>
      </w:r>
      <w:r w:rsidR="00BC3ED7">
        <w:rPr>
          <w:rFonts w:cs="Times New Roman"/>
          <w:noProof/>
          <w:sz w:val="24"/>
          <w:szCs w:val="24"/>
        </w:rPr>
        <w:t>-8170</w:t>
      </w:r>
      <w:r w:rsidRPr="002B081E">
        <w:rPr>
          <w:rFonts w:cs="Times New Roman"/>
          <w:noProof/>
          <w:sz w:val="24"/>
          <w:szCs w:val="24"/>
        </w:rPr>
        <w:t>.</w:t>
      </w:r>
    </w:p>
    <w:p w14:paraId="09FBD2BE" w14:textId="77777777" w:rsidR="002B081E" w:rsidRPr="002B081E" w:rsidRDefault="002B081E" w:rsidP="00222F55">
      <w:pPr>
        <w:widowControl w:val="0"/>
        <w:autoSpaceDE w:val="0"/>
        <w:autoSpaceDN w:val="0"/>
        <w:adjustRightInd w:val="0"/>
        <w:spacing w:line="360" w:lineRule="auto"/>
        <w:ind w:left="640" w:hanging="640"/>
        <w:jc w:val="both"/>
        <w:rPr>
          <w:rFonts w:cs="Times New Roman"/>
          <w:noProof/>
          <w:sz w:val="24"/>
          <w:szCs w:val="24"/>
        </w:rPr>
      </w:pPr>
      <w:r w:rsidRPr="002B081E">
        <w:rPr>
          <w:rFonts w:cs="Times New Roman"/>
          <w:noProof/>
          <w:sz w:val="24"/>
          <w:szCs w:val="24"/>
        </w:rPr>
        <w:t>9</w:t>
      </w:r>
      <w:r w:rsidRPr="002B081E">
        <w:rPr>
          <w:rFonts w:cs="Times New Roman"/>
          <w:noProof/>
          <w:sz w:val="24"/>
          <w:szCs w:val="24"/>
        </w:rPr>
        <w:tab/>
        <w:t xml:space="preserve">G. Yu and  a. J. Heeger, </w:t>
      </w:r>
      <w:r w:rsidRPr="002B081E">
        <w:rPr>
          <w:rFonts w:cs="Times New Roman"/>
          <w:i/>
          <w:iCs/>
          <w:noProof/>
          <w:sz w:val="24"/>
          <w:szCs w:val="24"/>
        </w:rPr>
        <w:t>J. Appl. Phys.</w:t>
      </w:r>
      <w:r w:rsidRPr="002B081E">
        <w:rPr>
          <w:rFonts w:cs="Times New Roman"/>
          <w:noProof/>
          <w:sz w:val="24"/>
          <w:szCs w:val="24"/>
        </w:rPr>
        <w:t xml:space="preserve">, 1995, </w:t>
      </w:r>
      <w:r w:rsidRPr="002B081E">
        <w:rPr>
          <w:rFonts w:cs="Times New Roman"/>
          <w:b/>
          <w:bCs/>
          <w:noProof/>
          <w:sz w:val="24"/>
          <w:szCs w:val="24"/>
        </w:rPr>
        <w:t>78</w:t>
      </w:r>
      <w:r w:rsidRPr="002B081E">
        <w:rPr>
          <w:rFonts w:cs="Times New Roman"/>
          <w:noProof/>
          <w:sz w:val="24"/>
          <w:szCs w:val="24"/>
        </w:rPr>
        <w:t>, 4510</w:t>
      </w:r>
      <w:r w:rsidR="00BC3ED7">
        <w:rPr>
          <w:rFonts w:cs="Times New Roman"/>
          <w:noProof/>
          <w:sz w:val="24"/>
          <w:szCs w:val="24"/>
        </w:rPr>
        <w:t>-4515</w:t>
      </w:r>
      <w:r w:rsidRPr="002B081E">
        <w:rPr>
          <w:rFonts w:cs="Times New Roman"/>
          <w:noProof/>
          <w:sz w:val="24"/>
          <w:szCs w:val="24"/>
        </w:rPr>
        <w:t>.</w:t>
      </w:r>
    </w:p>
    <w:p w14:paraId="1CD06F15" w14:textId="77777777" w:rsidR="002B081E" w:rsidRPr="002B081E" w:rsidRDefault="002B081E" w:rsidP="00222F55">
      <w:pPr>
        <w:widowControl w:val="0"/>
        <w:autoSpaceDE w:val="0"/>
        <w:autoSpaceDN w:val="0"/>
        <w:adjustRightInd w:val="0"/>
        <w:spacing w:line="360" w:lineRule="auto"/>
        <w:ind w:left="640" w:hanging="640"/>
        <w:jc w:val="both"/>
        <w:rPr>
          <w:rFonts w:cs="Times New Roman"/>
          <w:noProof/>
          <w:sz w:val="24"/>
          <w:szCs w:val="24"/>
        </w:rPr>
      </w:pPr>
      <w:r w:rsidRPr="002B081E">
        <w:rPr>
          <w:rFonts w:cs="Times New Roman"/>
          <w:noProof/>
          <w:sz w:val="24"/>
          <w:szCs w:val="24"/>
        </w:rPr>
        <w:t>10</w:t>
      </w:r>
      <w:r w:rsidRPr="002B081E">
        <w:rPr>
          <w:rFonts w:cs="Times New Roman"/>
          <w:noProof/>
          <w:sz w:val="24"/>
          <w:szCs w:val="24"/>
        </w:rPr>
        <w:tab/>
        <w:t xml:space="preserve">P. W. M. Blom, V. D. Mihailetchi, L. J. a. Koster and D. E. Markov, </w:t>
      </w:r>
      <w:r w:rsidRPr="002B081E">
        <w:rPr>
          <w:rFonts w:cs="Times New Roman"/>
          <w:i/>
          <w:iCs/>
          <w:noProof/>
          <w:sz w:val="24"/>
          <w:szCs w:val="24"/>
        </w:rPr>
        <w:t>Adv. Mater.</w:t>
      </w:r>
      <w:r w:rsidRPr="002B081E">
        <w:rPr>
          <w:rFonts w:cs="Times New Roman"/>
          <w:noProof/>
          <w:sz w:val="24"/>
          <w:szCs w:val="24"/>
        </w:rPr>
        <w:t xml:space="preserve">, 2007, </w:t>
      </w:r>
      <w:r w:rsidRPr="002B081E">
        <w:rPr>
          <w:rFonts w:cs="Times New Roman"/>
          <w:b/>
          <w:bCs/>
          <w:noProof/>
          <w:sz w:val="24"/>
          <w:szCs w:val="24"/>
        </w:rPr>
        <w:t>19</w:t>
      </w:r>
      <w:r w:rsidRPr="002B081E">
        <w:rPr>
          <w:rFonts w:cs="Times New Roman"/>
          <w:noProof/>
          <w:sz w:val="24"/>
          <w:szCs w:val="24"/>
        </w:rPr>
        <w:t>, 1551–1566.</w:t>
      </w:r>
    </w:p>
    <w:p w14:paraId="03424AFB" w14:textId="77777777" w:rsidR="002B081E" w:rsidRPr="002107F9" w:rsidRDefault="002B081E" w:rsidP="00222F55">
      <w:pPr>
        <w:widowControl w:val="0"/>
        <w:autoSpaceDE w:val="0"/>
        <w:autoSpaceDN w:val="0"/>
        <w:adjustRightInd w:val="0"/>
        <w:spacing w:line="360" w:lineRule="auto"/>
        <w:ind w:left="640" w:hanging="640"/>
        <w:jc w:val="both"/>
        <w:rPr>
          <w:rFonts w:cs="Times New Roman"/>
          <w:noProof/>
          <w:sz w:val="24"/>
          <w:szCs w:val="24"/>
        </w:rPr>
      </w:pPr>
      <w:r w:rsidRPr="002B081E">
        <w:rPr>
          <w:rFonts w:cs="Times New Roman"/>
          <w:noProof/>
          <w:sz w:val="24"/>
          <w:szCs w:val="24"/>
        </w:rPr>
        <w:t>11</w:t>
      </w:r>
      <w:r w:rsidRPr="002B081E">
        <w:rPr>
          <w:rFonts w:cs="Times New Roman"/>
          <w:noProof/>
          <w:sz w:val="24"/>
          <w:szCs w:val="24"/>
        </w:rPr>
        <w:tab/>
        <w:t xml:space="preserve">A. Pron and P. Rannou, </w:t>
      </w:r>
      <w:r w:rsidRPr="002B081E">
        <w:rPr>
          <w:rFonts w:cs="Times New Roman"/>
          <w:i/>
          <w:iCs/>
          <w:noProof/>
          <w:sz w:val="24"/>
          <w:szCs w:val="24"/>
        </w:rPr>
        <w:t xml:space="preserve">Prog. </w:t>
      </w:r>
      <w:r w:rsidRPr="002107F9">
        <w:rPr>
          <w:rFonts w:cs="Times New Roman"/>
          <w:i/>
          <w:iCs/>
          <w:noProof/>
          <w:sz w:val="24"/>
          <w:szCs w:val="24"/>
        </w:rPr>
        <w:t>Polym. Sci.</w:t>
      </w:r>
      <w:r w:rsidRPr="002107F9">
        <w:rPr>
          <w:rFonts w:cs="Times New Roman"/>
          <w:noProof/>
          <w:sz w:val="24"/>
          <w:szCs w:val="24"/>
        </w:rPr>
        <w:t xml:space="preserve">, 2002, </w:t>
      </w:r>
      <w:r w:rsidRPr="002107F9">
        <w:rPr>
          <w:rFonts w:cs="Times New Roman"/>
          <w:b/>
          <w:bCs/>
          <w:noProof/>
          <w:sz w:val="24"/>
          <w:szCs w:val="24"/>
        </w:rPr>
        <w:t>27</w:t>
      </w:r>
      <w:r w:rsidRPr="002107F9">
        <w:rPr>
          <w:rFonts w:cs="Times New Roman"/>
          <w:noProof/>
          <w:sz w:val="24"/>
          <w:szCs w:val="24"/>
        </w:rPr>
        <w:t>, 135–190.</w:t>
      </w:r>
    </w:p>
    <w:p w14:paraId="21432433" w14:textId="77777777" w:rsidR="002B081E" w:rsidRPr="002107F9" w:rsidRDefault="002B081E" w:rsidP="00222F55">
      <w:pPr>
        <w:widowControl w:val="0"/>
        <w:autoSpaceDE w:val="0"/>
        <w:autoSpaceDN w:val="0"/>
        <w:adjustRightInd w:val="0"/>
        <w:spacing w:line="360" w:lineRule="auto"/>
        <w:ind w:left="640" w:hanging="640"/>
        <w:jc w:val="both"/>
        <w:rPr>
          <w:rFonts w:cs="Times New Roman"/>
          <w:noProof/>
          <w:sz w:val="24"/>
          <w:szCs w:val="24"/>
        </w:rPr>
      </w:pPr>
      <w:r w:rsidRPr="002107F9">
        <w:rPr>
          <w:rFonts w:cs="Times New Roman"/>
          <w:noProof/>
          <w:sz w:val="24"/>
          <w:szCs w:val="24"/>
        </w:rPr>
        <w:t>12</w:t>
      </w:r>
      <w:r w:rsidRPr="002107F9">
        <w:rPr>
          <w:rFonts w:cs="Times New Roman"/>
          <w:noProof/>
          <w:sz w:val="24"/>
          <w:szCs w:val="24"/>
        </w:rPr>
        <w:tab/>
      </w:r>
      <w:r w:rsidR="00BC3ED7" w:rsidRPr="002107F9">
        <w:rPr>
          <w:rFonts w:cs="Times New Roman"/>
          <w:noProof/>
          <w:sz w:val="24"/>
          <w:szCs w:val="24"/>
        </w:rPr>
        <w:t xml:space="preserve">L. Cartwright, A. Iraqi, </w:t>
      </w:r>
      <w:r w:rsidR="00BC3ED7" w:rsidRPr="002107F9">
        <w:rPr>
          <w:rFonts w:cs="Times New Roman"/>
          <w:i/>
          <w:iCs/>
          <w:noProof/>
          <w:sz w:val="24"/>
          <w:szCs w:val="24"/>
        </w:rPr>
        <w:t>RSC Adv.</w:t>
      </w:r>
      <w:r w:rsidR="00BC3ED7" w:rsidRPr="002107F9">
        <w:rPr>
          <w:rFonts w:cs="Times New Roman"/>
          <w:noProof/>
          <w:sz w:val="24"/>
          <w:szCs w:val="24"/>
        </w:rPr>
        <w:t xml:space="preserve">, </w:t>
      </w:r>
      <w:r w:rsidR="00AF156C" w:rsidRPr="002107F9">
        <w:rPr>
          <w:rFonts w:cs="Times New Roman"/>
          <w:noProof/>
          <w:sz w:val="24"/>
          <w:szCs w:val="24"/>
        </w:rPr>
        <w:t xml:space="preserve">2015, </w:t>
      </w:r>
      <w:r w:rsidR="00AF156C" w:rsidRPr="002107F9">
        <w:rPr>
          <w:rFonts w:cs="Times New Roman"/>
          <w:b/>
          <w:bCs/>
          <w:noProof/>
          <w:sz w:val="24"/>
          <w:szCs w:val="24"/>
        </w:rPr>
        <w:t>57</w:t>
      </w:r>
      <w:r w:rsidR="00AF156C" w:rsidRPr="002107F9">
        <w:rPr>
          <w:rFonts w:cs="Times New Roman"/>
          <w:noProof/>
          <w:sz w:val="24"/>
          <w:szCs w:val="24"/>
        </w:rPr>
        <w:t>, 46386-46394</w:t>
      </w:r>
    </w:p>
    <w:p w14:paraId="27D08808" w14:textId="77777777" w:rsidR="002B081E" w:rsidRPr="002107F9" w:rsidRDefault="002B081E" w:rsidP="00222F55">
      <w:pPr>
        <w:widowControl w:val="0"/>
        <w:autoSpaceDE w:val="0"/>
        <w:autoSpaceDN w:val="0"/>
        <w:adjustRightInd w:val="0"/>
        <w:spacing w:line="360" w:lineRule="auto"/>
        <w:ind w:left="640" w:hanging="640"/>
        <w:jc w:val="both"/>
        <w:rPr>
          <w:rFonts w:cs="Times New Roman"/>
          <w:noProof/>
          <w:sz w:val="24"/>
          <w:szCs w:val="24"/>
        </w:rPr>
      </w:pPr>
      <w:r w:rsidRPr="002107F9">
        <w:rPr>
          <w:rFonts w:cs="Times New Roman"/>
          <w:noProof/>
          <w:sz w:val="24"/>
          <w:szCs w:val="24"/>
        </w:rPr>
        <w:t>13</w:t>
      </w:r>
      <w:r w:rsidRPr="002107F9">
        <w:rPr>
          <w:rFonts w:cs="Times New Roman"/>
          <w:noProof/>
          <w:sz w:val="24"/>
          <w:szCs w:val="24"/>
        </w:rPr>
        <w:tab/>
        <w:t xml:space="preserve">R. F. Service, </w:t>
      </w:r>
      <w:r w:rsidRPr="002107F9">
        <w:rPr>
          <w:rFonts w:cs="Times New Roman"/>
          <w:i/>
          <w:iCs/>
          <w:noProof/>
          <w:sz w:val="24"/>
          <w:szCs w:val="24"/>
        </w:rPr>
        <w:t>Science</w:t>
      </w:r>
      <w:r w:rsidRPr="002107F9">
        <w:rPr>
          <w:rFonts w:cs="Times New Roman"/>
          <w:noProof/>
          <w:sz w:val="24"/>
          <w:szCs w:val="24"/>
        </w:rPr>
        <w:t xml:space="preserve">, 2011, </w:t>
      </w:r>
      <w:r w:rsidRPr="002107F9">
        <w:rPr>
          <w:rFonts w:cs="Times New Roman"/>
          <w:b/>
          <w:bCs/>
          <w:noProof/>
          <w:sz w:val="24"/>
          <w:szCs w:val="24"/>
        </w:rPr>
        <w:t>332</w:t>
      </w:r>
      <w:r w:rsidRPr="002107F9">
        <w:rPr>
          <w:rFonts w:cs="Times New Roman"/>
          <w:noProof/>
          <w:sz w:val="24"/>
          <w:szCs w:val="24"/>
        </w:rPr>
        <w:t>, 293.</w:t>
      </w:r>
    </w:p>
    <w:p w14:paraId="05FF5AAD" w14:textId="77777777" w:rsidR="002B081E" w:rsidRPr="002B081E" w:rsidRDefault="002B081E" w:rsidP="00222F55">
      <w:pPr>
        <w:widowControl w:val="0"/>
        <w:autoSpaceDE w:val="0"/>
        <w:autoSpaceDN w:val="0"/>
        <w:adjustRightInd w:val="0"/>
        <w:spacing w:line="360" w:lineRule="auto"/>
        <w:ind w:left="640" w:hanging="640"/>
        <w:jc w:val="both"/>
        <w:rPr>
          <w:rFonts w:cs="Times New Roman"/>
          <w:noProof/>
          <w:sz w:val="24"/>
          <w:szCs w:val="24"/>
          <w:lang w:val="de-DE"/>
        </w:rPr>
      </w:pPr>
      <w:r w:rsidRPr="002B081E">
        <w:rPr>
          <w:rFonts w:cs="Times New Roman"/>
          <w:noProof/>
          <w:sz w:val="24"/>
          <w:szCs w:val="24"/>
        </w:rPr>
        <w:t>14</w:t>
      </w:r>
      <w:r w:rsidRPr="002B081E">
        <w:rPr>
          <w:rFonts w:cs="Times New Roman"/>
          <w:noProof/>
          <w:sz w:val="24"/>
          <w:szCs w:val="24"/>
        </w:rPr>
        <w:tab/>
        <w:t xml:space="preserve">Y.-J. Cheng, S.-H. Yang and C.-S. Hsu, </w:t>
      </w:r>
      <w:r w:rsidRPr="002B081E">
        <w:rPr>
          <w:rFonts w:cs="Times New Roman"/>
          <w:i/>
          <w:iCs/>
          <w:noProof/>
          <w:sz w:val="24"/>
          <w:szCs w:val="24"/>
        </w:rPr>
        <w:t xml:space="preserve">Chem. </w:t>
      </w:r>
      <w:r w:rsidRPr="002B081E">
        <w:rPr>
          <w:rFonts w:cs="Times New Roman"/>
          <w:i/>
          <w:iCs/>
          <w:noProof/>
          <w:sz w:val="24"/>
          <w:szCs w:val="24"/>
          <w:lang w:val="de-DE"/>
        </w:rPr>
        <w:t>Rev.</w:t>
      </w:r>
      <w:r w:rsidRPr="002B081E">
        <w:rPr>
          <w:rFonts w:cs="Times New Roman"/>
          <w:noProof/>
          <w:sz w:val="24"/>
          <w:szCs w:val="24"/>
          <w:lang w:val="de-DE"/>
        </w:rPr>
        <w:t xml:space="preserve">, 2009, </w:t>
      </w:r>
      <w:r w:rsidRPr="002B081E">
        <w:rPr>
          <w:rFonts w:cs="Times New Roman"/>
          <w:b/>
          <w:bCs/>
          <w:noProof/>
          <w:sz w:val="24"/>
          <w:szCs w:val="24"/>
          <w:lang w:val="de-DE"/>
        </w:rPr>
        <w:t>109</w:t>
      </w:r>
      <w:r w:rsidRPr="002B081E">
        <w:rPr>
          <w:rFonts w:cs="Times New Roman"/>
          <w:noProof/>
          <w:sz w:val="24"/>
          <w:szCs w:val="24"/>
          <w:lang w:val="de-DE"/>
        </w:rPr>
        <w:t>, 5868–923.</w:t>
      </w:r>
    </w:p>
    <w:p w14:paraId="30464211" w14:textId="77777777" w:rsidR="002B081E" w:rsidRPr="002B081E" w:rsidRDefault="002B081E" w:rsidP="00222F55">
      <w:pPr>
        <w:widowControl w:val="0"/>
        <w:autoSpaceDE w:val="0"/>
        <w:autoSpaceDN w:val="0"/>
        <w:adjustRightInd w:val="0"/>
        <w:spacing w:line="360" w:lineRule="auto"/>
        <w:ind w:left="640" w:hanging="640"/>
        <w:jc w:val="both"/>
        <w:rPr>
          <w:rFonts w:cs="Times New Roman"/>
          <w:noProof/>
          <w:sz w:val="24"/>
          <w:szCs w:val="24"/>
          <w:lang w:val="de-DE"/>
        </w:rPr>
      </w:pPr>
      <w:r w:rsidRPr="002B081E">
        <w:rPr>
          <w:rFonts w:cs="Times New Roman"/>
          <w:noProof/>
          <w:sz w:val="24"/>
          <w:szCs w:val="24"/>
          <w:lang w:val="de-DE"/>
        </w:rPr>
        <w:t>15</w:t>
      </w:r>
      <w:r w:rsidRPr="002B081E">
        <w:rPr>
          <w:rFonts w:cs="Times New Roman"/>
          <w:noProof/>
          <w:sz w:val="24"/>
          <w:szCs w:val="24"/>
          <w:lang w:val="de-DE"/>
        </w:rPr>
        <w:tab/>
        <w:t xml:space="preserve">D. Wöhrle and O. R. Hild, </w:t>
      </w:r>
      <w:r w:rsidRPr="002B081E">
        <w:rPr>
          <w:rFonts w:cs="Times New Roman"/>
          <w:i/>
          <w:iCs/>
          <w:noProof/>
          <w:sz w:val="24"/>
          <w:szCs w:val="24"/>
          <w:lang w:val="de-DE"/>
        </w:rPr>
        <w:t>Chemie unserer Zeit</w:t>
      </w:r>
      <w:r w:rsidRPr="002B081E">
        <w:rPr>
          <w:rFonts w:cs="Times New Roman"/>
          <w:noProof/>
          <w:sz w:val="24"/>
          <w:szCs w:val="24"/>
          <w:lang w:val="de-DE"/>
        </w:rPr>
        <w:t xml:space="preserve">, 2010, </w:t>
      </w:r>
      <w:r w:rsidRPr="002B081E">
        <w:rPr>
          <w:rFonts w:cs="Times New Roman"/>
          <w:b/>
          <w:bCs/>
          <w:noProof/>
          <w:sz w:val="24"/>
          <w:szCs w:val="24"/>
          <w:lang w:val="de-DE"/>
        </w:rPr>
        <w:t>44</w:t>
      </w:r>
      <w:r w:rsidRPr="002B081E">
        <w:rPr>
          <w:rFonts w:cs="Times New Roman"/>
          <w:noProof/>
          <w:sz w:val="24"/>
          <w:szCs w:val="24"/>
          <w:lang w:val="de-DE"/>
        </w:rPr>
        <w:t>, 174–189.</w:t>
      </w:r>
    </w:p>
    <w:p w14:paraId="126147E4" w14:textId="77777777" w:rsidR="002B081E" w:rsidRPr="002B081E" w:rsidRDefault="002B081E" w:rsidP="00222F55">
      <w:pPr>
        <w:widowControl w:val="0"/>
        <w:autoSpaceDE w:val="0"/>
        <w:autoSpaceDN w:val="0"/>
        <w:adjustRightInd w:val="0"/>
        <w:spacing w:line="360" w:lineRule="auto"/>
        <w:ind w:left="640" w:hanging="640"/>
        <w:jc w:val="both"/>
        <w:rPr>
          <w:rFonts w:cs="Times New Roman"/>
          <w:noProof/>
          <w:sz w:val="24"/>
          <w:szCs w:val="24"/>
          <w:lang w:val="pl-PL"/>
        </w:rPr>
      </w:pPr>
      <w:r w:rsidRPr="002B081E">
        <w:rPr>
          <w:rFonts w:cs="Times New Roman"/>
          <w:noProof/>
          <w:sz w:val="24"/>
          <w:szCs w:val="24"/>
          <w:lang w:val="de-DE"/>
        </w:rPr>
        <w:t>16</w:t>
      </w:r>
      <w:r w:rsidRPr="002B081E">
        <w:rPr>
          <w:rFonts w:cs="Times New Roman"/>
          <w:noProof/>
          <w:sz w:val="24"/>
          <w:szCs w:val="24"/>
          <w:lang w:val="de-DE"/>
        </w:rPr>
        <w:tab/>
        <w:t xml:space="preserve">P. Cuony, D. T. L. Alexander, I. Perez-Wurfl, M. Despeisse, G. Bugnon, M. Boccard, T. Söderström, A. Hessler-Wyser, C. Hébert and C. Ballif, </w:t>
      </w:r>
      <w:r w:rsidRPr="002B081E">
        <w:rPr>
          <w:rFonts w:cs="Times New Roman"/>
          <w:i/>
          <w:iCs/>
          <w:noProof/>
          <w:sz w:val="24"/>
          <w:szCs w:val="24"/>
          <w:lang w:val="de-DE"/>
        </w:rPr>
        <w:t xml:space="preserve">Adv. </w:t>
      </w:r>
      <w:r w:rsidRPr="002B081E">
        <w:rPr>
          <w:rFonts w:cs="Times New Roman"/>
          <w:i/>
          <w:iCs/>
          <w:noProof/>
          <w:sz w:val="24"/>
          <w:szCs w:val="24"/>
          <w:lang w:val="pl-PL"/>
        </w:rPr>
        <w:t>Mater.</w:t>
      </w:r>
      <w:r w:rsidRPr="002B081E">
        <w:rPr>
          <w:rFonts w:cs="Times New Roman"/>
          <w:noProof/>
          <w:sz w:val="24"/>
          <w:szCs w:val="24"/>
          <w:lang w:val="pl-PL"/>
        </w:rPr>
        <w:t xml:space="preserve">, 2012, </w:t>
      </w:r>
      <w:r w:rsidRPr="002B081E">
        <w:rPr>
          <w:rFonts w:cs="Times New Roman"/>
          <w:b/>
          <w:bCs/>
          <w:noProof/>
          <w:sz w:val="24"/>
          <w:szCs w:val="24"/>
          <w:lang w:val="pl-PL"/>
        </w:rPr>
        <w:t>24</w:t>
      </w:r>
      <w:r w:rsidRPr="002B081E">
        <w:rPr>
          <w:rFonts w:cs="Times New Roman"/>
          <w:noProof/>
          <w:sz w:val="24"/>
          <w:szCs w:val="24"/>
          <w:lang w:val="pl-PL"/>
        </w:rPr>
        <w:t xml:space="preserve">, </w:t>
      </w:r>
      <w:r w:rsidRPr="002B081E">
        <w:rPr>
          <w:rFonts w:cs="Times New Roman"/>
          <w:noProof/>
          <w:sz w:val="24"/>
          <w:szCs w:val="24"/>
          <w:lang w:val="pl-PL"/>
        </w:rPr>
        <w:lastRenderedPageBreak/>
        <w:t>1182–1186.</w:t>
      </w:r>
    </w:p>
    <w:p w14:paraId="390FB4C5" w14:textId="77777777" w:rsidR="002B081E" w:rsidRPr="002B081E" w:rsidRDefault="002B081E" w:rsidP="00222F55">
      <w:pPr>
        <w:widowControl w:val="0"/>
        <w:autoSpaceDE w:val="0"/>
        <w:autoSpaceDN w:val="0"/>
        <w:adjustRightInd w:val="0"/>
        <w:spacing w:line="360" w:lineRule="auto"/>
        <w:ind w:left="640" w:hanging="640"/>
        <w:jc w:val="both"/>
        <w:rPr>
          <w:rFonts w:cs="Times New Roman"/>
          <w:noProof/>
          <w:sz w:val="24"/>
          <w:szCs w:val="24"/>
        </w:rPr>
      </w:pPr>
      <w:r w:rsidRPr="002B081E">
        <w:rPr>
          <w:rFonts w:cs="Times New Roman"/>
          <w:noProof/>
          <w:sz w:val="24"/>
          <w:szCs w:val="24"/>
          <w:lang w:val="pl-PL"/>
        </w:rPr>
        <w:t>17</w:t>
      </w:r>
      <w:r w:rsidRPr="002B081E">
        <w:rPr>
          <w:rFonts w:cs="Times New Roman"/>
          <w:noProof/>
          <w:sz w:val="24"/>
          <w:szCs w:val="24"/>
          <w:lang w:val="pl-PL"/>
        </w:rPr>
        <w:tab/>
        <w:t xml:space="preserve">J. Kim, M. H. Yun, G.-H. Kim, J. Y. Kim and C. Yang, </w:t>
      </w:r>
      <w:r w:rsidRPr="002B081E">
        <w:rPr>
          <w:rFonts w:cs="Times New Roman"/>
          <w:i/>
          <w:iCs/>
          <w:noProof/>
          <w:sz w:val="24"/>
          <w:szCs w:val="24"/>
          <w:lang w:val="pl-PL"/>
        </w:rPr>
        <w:t xml:space="preserve">Polym. </w:t>
      </w:r>
      <w:r w:rsidRPr="002B081E">
        <w:rPr>
          <w:rFonts w:cs="Times New Roman"/>
          <w:i/>
          <w:iCs/>
          <w:noProof/>
          <w:sz w:val="24"/>
          <w:szCs w:val="24"/>
        </w:rPr>
        <w:t>Chem.</w:t>
      </w:r>
      <w:r w:rsidRPr="002B081E">
        <w:rPr>
          <w:rFonts w:cs="Times New Roman"/>
          <w:noProof/>
          <w:sz w:val="24"/>
          <w:szCs w:val="24"/>
        </w:rPr>
        <w:t xml:space="preserve">, 2012, </w:t>
      </w:r>
      <w:r w:rsidRPr="002B081E">
        <w:rPr>
          <w:rFonts w:cs="Times New Roman"/>
          <w:b/>
          <w:bCs/>
          <w:noProof/>
          <w:sz w:val="24"/>
          <w:szCs w:val="24"/>
        </w:rPr>
        <w:t>3</w:t>
      </w:r>
      <w:r w:rsidRPr="002B081E">
        <w:rPr>
          <w:rFonts w:cs="Times New Roman"/>
          <w:noProof/>
          <w:sz w:val="24"/>
          <w:szCs w:val="24"/>
        </w:rPr>
        <w:t>, 3276</w:t>
      </w:r>
      <w:r w:rsidR="00AF156C">
        <w:rPr>
          <w:rFonts w:cs="Times New Roman"/>
          <w:noProof/>
          <w:sz w:val="24"/>
          <w:szCs w:val="24"/>
        </w:rPr>
        <w:t>-3281</w:t>
      </w:r>
      <w:r w:rsidRPr="002B081E">
        <w:rPr>
          <w:rFonts w:cs="Times New Roman"/>
          <w:noProof/>
          <w:sz w:val="24"/>
          <w:szCs w:val="24"/>
        </w:rPr>
        <w:t>.</w:t>
      </w:r>
    </w:p>
    <w:p w14:paraId="2A96B339" w14:textId="77777777" w:rsidR="002B081E" w:rsidRPr="002B081E" w:rsidRDefault="002B081E" w:rsidP="00222F55">
      <w:pPr>
        <w:widowControl w:val="0"/>
        <w:autoSpaceDE w:val="0"/>
        <w:autoSpaceDN w:val="0"/>
        <w:adjustRightInd w:val="0"/>
        <w:spacing w:line="360" w:lineRule="auto"/>
        <w:ind w:left="640" w:hanging="640"/>
        <w:jc w:val="both"/>
        <w:rPr>
          <w:rFonts w:cs="Times New Roman"/>
          <w:noProof/>
          <w:sz w:val="24"/>
          <w:szCs w:val="24"/>
        </w:rPr>
      </w:pPr>
      <w:r w:rsidRPr="002B081E">
        <w:rPr>
          <w:rFonts w:cs="Times New Roman"/>
          <w:noProof/>
          <w:sz w:val="24"/>
          <w:szCs w:val="24"/>
        </w:rPr>
        <w:t>18</w:t>
      </w:r>
      <w:r w:rsidRPr="002B081E">
        <w:rPr>
          <w:rFonts w:cs="Times New Roman"/>
          <w:noProof/>
          <w:sz w:val="24"/>
          <w:szCs w:val="24"/>
        </w:rPr>
        <w:tab/>
        <w:t xml:space="preserve">Y. H. Lee, D. H. Kim, N. S. Arul and T. W. Kim, </w:t>
      </w:r>
      <w:r w:rsidRPr="002B081E">
        <w:rPr>
          <w:rFonts w:cs="Times New Roman"/>
          <w:i/>
          <w:iCs/>
          <w:noProof/>
          <w:sz w:val="24"/>
          <w:szCs w:val="24"/>
        </w:rPr>
        <w:t>Appl. Surf. Sci.</w:t>
      </w:r>
      <w:r w:rsidRPr="002B081E">
        <w:rPr>
          <w:rFonts w:cs="Times New Roman"/>
          <w:noProof/>
          <w:sz w:val="24"/>
          <w:szCs w:val="24"/>
        </w:rPr>
        <w:t xml:space="preserve">, 2013, </w:t>
      </w:r>
      <w:r w:rsidRPr="002B081E">
        <w:rPr>
          <w:rFonts w:cs="Times New Roman"/>
          <w:b/>
          <w:bCs/>
          <w:noProof/>
          <w:sz w:val="24"/>
          <w:szCs w:val="24"/>
        </w:rPr>
        <w:t>268</w:t>
      </w:r>
      <w:r w:rsidRPr="002B081E">
        <w:rPr>
          <w:rFonts w:cs="Times New Roman"/>
          <w:noProof/>
          <w:sz w:val="24"/>
          <w:szCs w:val="24"/>
        </w:rPr>
        <w:t>, 156–162.</w:t>
      </w:r>
    </w:p>
    <w:p w14:paraId="72665A62" w14:textId="77777777" w:rsidR="002B081E" w:rsidRPr="002B081E" w:rsidRDefault="002B081E" w:rsidP="00222F55">
      <w:pPr>
        <w:widowControl w:val="0"/>
        <w:autoSpaceDE w:val="0"/>
        <w:autoSpaceDN w:val="0"/>
        <w:adjustRightInd w:val="0"/>
        <w:spacing w:line="360" w:lineRule="auto"/>
        <w:ind w:left="640" w:hanging="640"/>
        <w:jc w:val="both"/>
        <w:rPr>
          <w:rFonts w:cs="Times New Roman"/>
          <w:noProof/>
          <w:sz w:val="24"/>
          <w:szCs w:val="24"/>
        </w:rPr>
      </w:pPr>
      <w:r w:rsidRPr="002B081E">
        <w:rPr>
          <w:rFonts w:cs="Times New Roman"/>
          <w:noProof/>
          <w:sz w:val="24"/>
          <w:szCs w:val="24"/>
        </w:rPr>
        <w:t>19</w:t>
      </w:r>
      <w:r w:rsidRPr="002B081E">
        <w:rPr>
          <w:rFonts w:cs="Times New Roman"/>
          <w:noProof/>
          <w:sz w:val="24"/>
          <w:szCs w:val="24"/>
        </w:rPr>
        <w:tab/>
        <w:t xml:space="preserve">X. Zhao and X. Zhan, </w:t>
      </w:r>
      <w:r w:rsidRPr="002B081E">
        <w:rPr>
          <w:rFonts w:cs="Times New Roman"/>
          <w:i/>
          <w:iCs/>
          <w:noProof/>
          <w:sz w:val="24"/>
          <w:szCs w:val="24"/>
        </w:rPr>
        <w:t>Chem. Soc. Rev.</w:t>
      </w:r>
      <w:r w:rsidRPr="002B081E">
        <w:rPr>
          <w:rFonts w:cs="Times New Roman"/>
          <w:noProof/>
          <w:sz w:val="24"/>
          <w:szCs w:val="24"/>
        </w:rPr>
        <w:t xml:space="preserve">, 2011, </w:t>
      </w:r>
      <w:r w:rsidRPr="002B081E">
        <w:rPr>
          <w:rFonts w:cs="Times New Roman"/>
          <w:b/>
          <w:bCs/>
          <w:noProof/>
          <w:sz w:val="24"/>
          <w:szCs w:val="24"/>
        </w:rPr>
        <w:t>40</w:t>
      </w:r>
      <w:r w:rsidRPr="002B081E">
        <w:rPr>
          <w:rFonts w:cs="Times New Roman"/>
          <w:noProof/>
          <w:sz w:val="24"/>
          <w:szCs w:val="24"/>
        </w:rPr>
        <w:t>, 3728–43.</w:t>
      </w:r>
    </w:p>
    <w:p w14:paraId="5BA66925" w14:textId="77777777" w:rsidR="002B081E" w:rsidRPr="002B081E" w:rsidRDefault="002B081E" w:rsidP="00222F55">
      <w:pPr>
        <w:widowControl w:val="0"/>
        <w:autoSpaceDE w:val="0"/>
        <w:autoSpaceDN w:val="0"/>
        <w:adjustRightInd w:val="0"/>
        <w:spacing w:line="360" w:lineRule="auto"/>
        <w:ind w:left="640" w:hanging="640"/>
        <w:jc w:val="both"/>
        <w:rPr>
          <w:rFonts w:cs="Times New Roman"/>
          <w:noProof/>
          <w:sz w:val="24"/>
          <w:szCs w:val="24"/>
        </w:rPr>
      </w:pPr>
      <w:r w:rsidRPr="002B081E">
        <w:rPr>
          <w:rFonts w:cs="Times New Roman"/>
          <w:noProof/>
          <w:sz w:val="24"/>
          <w:szCs w:val="24"/>
        </w:rPr>
        <w:t>20</w:t>
      </w:r>
      <w:r w:rsidRPr="002B081E">
        <w:rPr>
          <w:rFonts w:cs="Times New Roman"/>
          <w:noProof/>
          <w:sz w:val="24"/>
          <w:szCs w:val="24"/>
        </w:rPr>
        <w:tab/>
        <w:t xml:space="preserve">H. Hoppe and N. S. Sariciftci, </w:t>
      </w:r>
      <w:r w:rsidRPr="002B081E">
        <w:rPr>
          <w:rFonts w:cs="Times New Roman"/>
          <w:i/>
          <w:iCs/>
          <w:noProof/>
          <w:sz w:val="24"/>
          <w:szCs w:val="24"/>
        </w:rPr>
        <w:t>J. Mater. Res.</w:t>
      </w:r>
      <w:r w:rsidRPr="002B081E">
        <w:rPr>
          <w:rFonts w:cs="Times New Roman"/>
          <w:noProof/>
          <w:sz w:val="24"/>
          <w:szCs w:val="24"/>
        </w:rPr>
        <w:t xml:space="preserve">, 2011, </w:t>
      </w:r>
      <w:r w:rsidRPr="002B081E">
        <w:rPr>
          <w:rFonts w:cs="Times New Roman"/>
          <w:b/>
          <w:bCs/>
          <w:noProof/>
          <w:sz w:val="24"/>
          <w:szCs w:val="24"/>
        </w:rPr>
        <w:t>19</w:t>
      </w:r>
      <w:r w:rsidRPr="002B081E">
        <w:rPr>
          <w:rFonts w:cs="Times New Roman"/>
          <w:noProof/>
          <w:sz w:val="24"/>
          <w:szCs w:val="24"/>
        </w:rPr>
        <w:t>, 1924–1945.</w:t>
      </w:r>
    </w:p>
    <w:p w14:paraId="1A1CA0E9" w14:textId="77777777" w:rsidR="002B081E" w:rsidRPr="002B081E" w:rsidRDefault="002B081E" w:rsidP="00222F55">
      <w:pPr>
        <w:widowControl w:val="0"/>
        <w:autoSpaceDE w:val="0"/>
        <w:autoSpaceDN w:val="0"/>
        <w:adjustRightInd w:val="0"/>
        <w:spacing w:line="360" w:lineRule="auto"/>
        <w:ind w:left="640" w:hanging="640"/>
        <w:jc w:val="both"/>
        <w:rPr>
          <w:rFonts w:cs="Times New Roman"/>
          <w:noProof/>
          <w:sz w:val="24"/>
          <w:szCs w:val="24"/>
        </w:rPr>
      </w:pPr>
      <w:r w:rsidRPr="002B081E">
        <w:rPr>
          <w:rFonts w:cs="Times New Roman"/>
          <w:noProof/>
          <w:sz w:val="24"/>
          <w:szCs w:val="24"/>
        </w:rPr>
        <w:t>21</w:t>
      </w:r>
      <w:r w:rsidRPr="002B081E">
        <w:rPr>
          <w:rFonts w:cs="Times New Roman"/>
          <w:noProof/>
          <w:sz w:val="24"/>
          <w:szCs w:val="24"/>
        </w:rPr>
        <w:tab/>
        <w:t xml:space="preserve">K. Lu, J. Fang, Z. Yu, H. Yan, X. Zhu, Y. Zhang, C. He and Z. Wei, </w:t>
      </w:r>
      <w:r w:rsidRPr="002B081E">
        <w:rPr>
          <w:rFonts w:cs="Times New Roman"/>
          <w:i/>
          <w:iCs/>
          <w:noProof/>
          <w:sz w:val="24"/>
          <w:szCs w:val="24"/>
        </w:rPr>
        <w:t>Org. Electron.</w:t>
      </w:r>
      <w:r w:rsidRPr="002B081E">
        <w:rPr>
          <w:rFonts w:cs="Times New Roman"/>
          <w:noProof/>
          <w:sz w:val="24"/>
          <w:szCs w:val="24"/>
        </w:rPr>
        <w:t xml:space="preserve">, 2012, </w:t>
      </w:r>
      <w:r w:rsidRPr="002B081E">
        <w:rPr>
          <w:rFonts w:cs="Times New Roman"/>
          <w:b/>
          <w:bCs/>
          <w:noProof/>
          <w:sz w:val="24"/>
          <w:szCs w:val="24"/>
        </w:rPr>
        <w:t>13</w:t>
      </w:r>
      <w:r w:rsidRPr="002B081E">
        <w:rPr>
          <w:rFonts w:cs="Times New Roman"/>
          <w:noProof/>
          <w:sz w:val="24"/>
          <w:szCs w:val="24"/>
        </w:rPr>
        <w:t>, 3234–3243.</w:t>
      </w:r>
    </w:p>
    <w:p w14:paraId="5755D6C5" w14:textId="77777777" w:rsidR="002B081E" w:rsidRPr="002B081E" w:rsidRDefault="002B081E" w:rsidP="00222F55">
      <w:pPr>
        <w:widowControl w:val="0"/>
        <w:autoSpaceDE w:val="0"/>
        <w:autoSpaceDN w:val="0"/>
        <w:adjustRightInd w:val="0"/>
        <w:spacing w:line="360" w:lineRule="auto"/>
        <w:ind w:left="640" w:hanging="640"/>
        <w:jc w:val="both"/>
        <w:rPr>
          <w:rFonts w:cs="Times New Roman"/>
          <w:noProof/>
          <w:sz w:val="24"/>
          <w:szCs w:val="24"/>
        </w:rPr>
      </w:pPr>
      <w:r w:rsidRPr="002B081E">
        <w:rPr>
          <w:rFonts w:cs="Times New Roman"/>
          <w:noProof/>
          <w:sz w:val="24"/>
          <w:szCs w:val="24"/>
        </w:rPr>
        <w:t>22</w:t>
      </w:r>
      <w:r w:rsidRPr="002B081E">
        <w:rPr>
          <w:rFonts w:cs="Times New Roman"/>
          <w:noProof/>
          <w:sz w:val="24"/>
          <w:szCs w:val="24"/>
        </w:rPr>
        <w:tab/>
        <w:t xml:space="preserve">K. W. Song, M. hee Choi, M. hee Han and D. K. Moon, </w:t>
      </w:r>
      <w:r w:rsidRPr="002B081E">
        <w:rPr>
          <w:rFonts w:cs="Times New Roman"/>
          <w:i/>
          <w:iCs/>
          <w:noProof/>
          <w:sz w:val="24"/>
          <w:szCs w:val="24"/>
        </w:rPr>
        <w:t>J. Ind. Eng. Chem.</w:t>
      </w:r>
      <w:r w:rsidRPr="002B081E">
        <w:rPr>
          <w:rFonts w:cs="Times New Roman"/>
          <w:noProof/>
          <w:sz w:val="24"/>
          <w:szCs w:val="24"/>
        </w:rPr>
        <w:t xml:space="preserve">, 2014, </w:t>
      </w:r>
      <w:r w:rsidRPr="002B081E">
        <w:rPr>
          <w:rFonts w:cs="Times New Roman"/>
          <w:b/>
          <w:bCs/>
          <w:noProof/>
          <w:sz w:val="24"/>
          <w:szCs w:val="24"/>
        </w:rPr>
        <w:t>20</w:t>
      </w:r>
      <w:r w:rsidRPr="002B081E">
        <w:rPr>
          <w:rFonts w:cs="Times New Roman"/>
          <w:noProof/>
          <w:sz w:val="24"/>
          <w:szCs w:val="24"/>
        </w:rPr>
        <w:t>, 426–434.</w:t>
      </w:r>
    </w:p>
    <w:p w14:paraId="131D3263" w14:textId="77777777" w:rsidR="002B081E" w:rsidRPr="002B081E" w:rsidRDefault="002B081E" w:rsidP="00222F55">
      <w:pPr>
        <w:widowControl w:val="0"/>
        <w:autoSpaceDE w:val="0"/>
        <w:autoSpaceDN w:val="0"/>
        <w:adjustRightInd w:val="0"/>
        <w:spacing w:line="360" w:lineRule="auto"/>
        <w:ind w:left="640" w:hanging="640"/>
        <w:jc w:val="both"/>
        <w:rPr>
          <w:rFonts w:cs="Times New Roman"/>
          <w:noProof/>
          <w:sz w:val="24"/>
          <w:szCs w:val="24"/>
        </w:rPr>
      </w:pPr>
      <w:r w:rsidRPr="002B081E">
        <w:rPr>
          <w:rFonts w:cs="Times New Roman"/>
          <w:noProof/>
          <w:sz w:val="24"/>
          <w:szCs w:val="24"/>
        </w:rPr>
        <w:t>23</w:t>
      </w:r>
      <w:r w:rsidRPr="002B081E">
        <w:rPr>
          <w:rFonts w:cs="Times New Roman"/>
          <w:noProof/>
          <w:sz w:val="24"/>
          <w:szCs w:val="24"/>
        </w:rPr>
        <w:tab/>
        <w:t xml:space="preserve">S. Beaupré and M. Leclerc, </w:t>
      </w:r>
      <w:r w:rsidRPr="002B081E">
        <w:rPr>
          <w:rFonts w:cs="Times New Roman"/>
          <w:i/>
          <w:iCs/>
          <w:noProof/>
          <w:sz w:val="24"/>
          <w:szCs w:val="24"/>
        </w:rPr>
        <w:t>J. Mater. Chem. A</w:t>
      </w:r>
      <w:r w:rsidRPr="002B081E">
        <w:rPr>
          <w:rFonts w:cs="Times New Roman"/>
          <w:noProof/>
          <w:sz w:val="24"/>
          <w:szCs w:val="24"/>
        </w:rPr>
        <w:t xml:space="preserve">, 2013, </w:t>
      </w:r>
      <w:r w:rsidRPr="002B081E">
        <w:rPr>
          <w:rFonts w:cs="Times New Roman"/>
          <w:b/>
          <w:bCs/>
          <w:noProof/>
          <w:sz w:val="24"/>
          <w:szCs w:val="24"/>
        </w:rPr>
        <w:t>1</w:t>
      </w:r>
      <w:r w:rsidRPr="002B081E">
        <w:rPr>
          <w:rFonts w:cs="Times New Roman"/>
          <w:noProof/>
          <w:sz w:val="24"/>
          <w:szCs w:val="24"/>
        </w:rPr>
        <w:t>, 11097</w:t>
      </w:r>
      <w:r w:rsidR="00D56158">
        <w:rPr>
          <w:rFonts w:cs="Times New Roman"/>
          <w:noProof/>
          <w:sz w:val="24"/>
          <w:szCs w:val="24"/>
        </w:rPr>
        <w:t>-11105</w:t>
      </w:r>
      <w:r w:rsidRPr="002B081E">
        <w:rPr>
          <w:rFonts w:cs="Times New Roman"/>
          <w:noProof/>
          <w:sz w:val="24"/>
          <w:szCs w:val="24"/>
        </w:rPr>
        <w:t>.</w:t>
      </w:r>
    </w:p>
    <w:p w14:paraId="6222CC3D" w14:textId="77777777" w:rsidR="002B081E" w:rsidRPr="002B081E" w:rsidRDefault="002B081E" w:rsidP="00222F55">
      <w:pPr>
        <w:widowControl w:val="0"/>
        <w:autoSpaceDE w:val="0"/>
        <w:autoSpaceDN w:val="0"/>
        <w:adjustRightInd w:val="0"/>
        <w:spacing w:line="360" w:lineRule="auto"/>
        <w:ind w:left="640" w:hanging="640"/>
        <w:jc w:val="both"/>
        <w:rPr>
          <w:rFonts w:cs="Times New Roman"/>
          <w:noProof/>
          <w:sz w:val="24"/>
          <w:szCs w:val="24"/>
          <w:lang w:val="de-DE"/>
        </w:rPr>
      </w:pPr>
      <w:r w:rsidRPr="002B081E">
        <w:rPr>
          <w:rFonts w:cs="Times New Roman"/>
          <w:noProof/>
          <w:sz w:val="24"/>
          <w:szCs w:val="24"/>
          <w:lang w:val="de-DE"/>
        </w:rPr>
        <w:t>24</w:t>
      </w:r>
      <w:r w:rsidRPr="002B081E">
        <w:rPr>
          <w:rFonts w:cs="Times New Roman"/>
          <w:noProof/>
          <w:sz w:val="24"/>
          <w:szCs w:val="24"/>
          <w:lang w:val="de-DE"/>
        </w:rPr>
        <w:tab/>
        <w:t xml:space="preserve">A. Facchetti, </w:t>
      </w:r>
      <w:r w:rsidRPr="002B081E">
        <w:rPr>
          <w:rFonts w:cs="Times New Roman"/>
          <w:i/>
          <w:iCs/>
          <w:noProof/>
          <w:sz w:val="24"/>
          <w:szCs w:val="24"/>
          <w:lang w:val="de-DE"/>
        </w:rPr>
        <w:t>Chem. Mater.</w:t>
      </w:r>
      <w:r w:rsidRPr="002B081E">
        <w:rPr>
          <w:rFonts w:cs="Times New Roman"/>
          <w:noProof/>
          <w:sz w:val="24"/>
          <w:szCs w:val="24"/>
          <w:lang w:val="de-DE"/>
        </w:rPr>
        <w:t xml:space="preserve">, 2011, </w:t>
      </w:r>
      <w:r w:rsidRPr="002B081E">
        <w:rPr>
          <w:rFonts w:cs="Times New Roman"/>
          <w:b/>
          <w:bCs/>
          <w:noProof/>
          <w:sz w:val="24"/>
          <w:szCs w:val="24"/>
          <w:lang w:val="de-DE"/>
        </w:rPr>
        <w:t>23</w:t>
      </w:r>
      <w:r w:rsidRPr="002B081E">
        <w:rPr>
          <w:rFonts w:cs="Times New Roman"/>
          <w:noProof/>
          <w:sz w:val="24"/>
          <w:szCs w:val="24"/>
          <w:lang w:val="de-DE"/>
        </w:rPr>
        <w:t>, 733–758.</w:t>
      </w:r>
    </w:p>
    <w:p w14:paraId="6C023CEA" w14:textId="77777777" w:rsidR="002B081E" w:rsidRPr="002B081E" w:rsidRDefault="002B081E" w:rsidP="00222F55">
      <w:pPr>
        <w:widowControl w:val="0"/>
        <w:autoSpaceDE w:val="0"/>
        <w:autoSpaceDN w:val="0"/>
        <w:adjustRightInd w:val="0"/>
        <w:spacing w:line="360" w:lineRule="auto"/>
        <w:ind w:left="640" w:hanging="640"/>
        <w:jc w:val="both"/>
        <w:rPr>
          <w:rFonts w:cs="Times New Roman"/>
          <w:noProof/>
          <w:sz w:val="24"/>
          <w:szCs w:val="24"/>
        </w:rPr>
      </w:pPr>
      <w:r w:rsidRPr="002B081E">
        <w:rPr>
          <w:rFonts w:cs="Times New Roman"/>
          <w:noProof/>
          <w:sz w:val="24"/>
          <w:szCs w:val="24"/>
          <w:lang w:val="de-DE"/>
        </w:rPr>
        <w:t>25</w:t>
      </w:r>
      <w:r w:rsidRPr="002B081E">
        <w:rPr>
          <w:rFonts w:cs="Times New Roman"/>
          <w:noProof/>
          <w:sz w:val="24"/>
          <w:szCs w:val="24"/>
          <w:lang w:val="de-DE"/>
        </w:rPr>
        <w:tab/>
        <w:t xml:space="preserve">X. Guo, M. Baumgarten and K. Müllen, </w:t>
      </w:r>
      <w:r w:rsidRPr="002B081E">
        <w:rPr>
          <w:rFonts w:cs="Times New Roman"/>
          <w:i/>
          <w:iCs/>
          <w:noProof/>
          <w:sz w:val="24"/>
          <w:szCs w:val="24"/>
          <w:lang w:val="de-DE"/>
        </w:rPr>
        <w:t xml:space="preserve">Prog. </w:t>
      </w:r>
      <w:r w:rsidRPr="002B081E">
        <w:rPr>
          <w:rFonts w:cs="Times New Roman"/>
          <w:i/>
          <w:iCs/>
          <w:noProof/>
          <w:sz w:val="24"/>
          <w:szCs w:val="24"/>
        </w:rPr>
        <w:t>Polym. Sci.</w:t>
      </w:r>
      <w:r w:rsidRPr="002B081E">
        <w:rPr>
          <w:rFonts w:cs="Times New Roman"/>
          <w:noProof/>
          <w:sz w:val="24"/>
          <w:szCs w:val="24"/>
        </w:rPr>
        <w:t xml:space="preserve">, 2013, </w:t>
      </w:r>
      <w:r w:rsidRPr="002B081E">
        <w:rPr>
          <w:rFonts w:cs="Times New Roman"/>
          <w:b/>
          <w:bCs/>
          <w:noProof/>
          <w:sz w:val="24"/>
          <w:szCs w:val="24"/>
        </w:rPr>
        <w:t>38</w:t>
      </w:r>
      <w:r w:rsidRPr="002B081E">
        <w:rPr>
          <w:rFonts w:cs="Times New Roman"/>
          <w:noProof/>
          <w:sz w:val="24"/>
          <w:szCs w:val="24"/>
        </w:rPr>
        <w:t>, 1832–1908.</w:t>
      </w:r>
    </w:p>
    <w:p w14:paraId="2CE7C768" w14:textId="77777777" w:rsidR="002B081E" w:rsidRPr="002B081E" w:rsidRDefault="002B081E" w:rsidP="00222F55">
      <w:pPr>
        <w:widowControl w:val="0"/>
        <w:autoSpaceDE w:val="0"/>
        <w:autoSpaceDN w:val="0"/>
        <w:adjustRightInd w:val="0"/>
        <w:spacing w:line="360" w:lineRule="auto"/>
        <w:ind w:left="640" w:hanging="640"/>
        <w:jc w:val="both"/>
        <w:rPr>
          <w:rFonts w:cs="Times New Roman"/>
          <w:noProof/>
          <w:sz w:val="24"/>
          <w:szCs w:val="24"/>
        </w:rPr>
      </w:pPr>
      <w:r w:rsidRPr="002B081E">
        <w:rPr>
          <w:rFonts w:cs="Times New Roman"/>
          <w:noProof/>
          <w:sz w:val="24"/>
          <w:szCs w:val="24"/>
        </w:rPr>
        <w:t>26</w:t>
      </w:r>
      <w:r w:rsidRPr="002B081E">
        <w:rPr>
          <w:rFonts w:cs="Times New Roman"/>
          <w:noProof/>
          <w:sz w:val="24"/>
          <w:szCs w:val="24"/>
        </w:rPr>
        <w:tab/>
        <w:t xml:space="preserve">B. C. Thompson and J. M. J. Fréchet, </w:t>
      </w:r>
      <w:r w:rsidRPr="002B081E">
        <w:rPr>
          <w:rFonts w:cs="Times New Roman"/>
          <w:i/>
          <w:iCs/>
          <w:noProof/>
          <w:sz w:val="24"/>
          <w:szCs w:val="24"/>
        </w:rPr>
        <w:t>Angew. Chem. Int. Ed. Engl.</w:t>
      </w:r>
      <w:r w:rsidRPr="002B081E">
        <w:rPr>
          <w:rFonts w:cs="Times New Roman"/>
          <w:noProof/>
          <w:sz w:val="24"/>
          <w:szCs w:val="24"/>
        </w:rPr>
        <w:t xml:space="preserve">, 2008, </w:t>
      </w:r>
      <w:r w:rsidRPr="002B081E">
        <w:rPr>
          <w:rFonts w:cs="Times New Roman"/>
          <w:b/>
          <w:bCs/>
          <w:noProof/>
          <w:sz w:val="24"/>
          <w:szCs w:val="24"/>
        </w:rPr>
        <w:t>47</w:t>
      </w:r>
      <w:r w:rsidRPr="002B081E">
        <w:rPr>
          <w:rFonts w:cs="Times New Roman"/>
          <w:noProof/>
          <w:sz w:val="24"/>
          <w:szCs w:val="24"/>
        </w:rPr>
        <w:t>, 58–77.</w:t>
      </w:r>
    </w:p>
    <w:p w14:paraId="52D9B7EC" w14:textId="77777777" w:rsidR="002B081E" w:rsidRPr="002B081E" w:rsidRDefault="002B081E" w:rsidP="00222F55">
      <w:pPr>
        <w:widowControl w:val="0"/>
        <w:autoSpaceDE w:val="0"/>
        <w:autoSpaceDN w:val="0"/>
        <w:adjustRightInd w:val="0"/>
        <w:spacing w:line="360" w:lineRule="auto"/>
        <w:ind w:left="640" w:hanging="640"/>
        <w:jc w:val="both"/>
        <w:rPr>
          <w:rFonts w:cs="Times New Roman"/>
          <w:noProof/>
          <w:sz w:val="24"/>
          <w:szCs w:val="24"/>
        </w:rPr>
      </w:pPr>
      <w:r w:rsidRPr="002B081E">
        <w:rPr>
          <w:rFonts w:cs="Times New Roman"/>
          <w:noProof/>
          <w:sz w:val="24"/>
          <w:szCs w:val="24"/>
        </w:rPr>
        <w:t>27</w:t>
      </w:r>
      <w:r w:rsidRPr="002B081E">
        <w:rPr>
          <w:rFonts w:cs="Times New Roman"/>
          <w:noProof/>
          <w:sz w:val="24"/>
          <w:szCs w:val="24"/>
        </w:rPr>
        <w:tab/>
        <w:t xml:space="preserve">A. Gadisa, W. D. Oosterbaan, K. Vandewal, J.-C. Bolsée, S. Bertho, J. D’Haen, L. Lutsen, D. Vanderzande and J. V. Manca, </w:t>
      </w:r>
      <w:r w:rsidRPr="002B081E">
        <w:rPr>
          <w:rFonts w:cs="Times New Roman"/>
          <w:i/>
          <w:iCs/>
          <w:noProof/>
          <w:sz w:val="24"/>
          <w:szCs w:val="24"/>
        </w:rPr>
        <w:t>Adv. Funct. Mater.</w:t>
      </w:r>
      <w:r w:rsidRPr="002B081E">
        <w:rPr>
          <w:rFonts w:cs="Times New Roman"/>
          <w:noProof/>
          <w:sz w:val="24"/>
          <w:szCs w:val="24"/>
        </w:rPr>
        <w:t xml:space="preserve">, 2009, </w:t>
      </w:r>
      <w:r w:rsidRPr="002B081E">
        <w:rPr>
          <w:rFonts w:cs="Times New Roman"/>
          <w:b/>
          <w:bCs/>
          <w:noProof/>
          <w:sz w:val="24"/>
          <w:szCs w:val="24"/>
        </w:rPr>
        <w:t>19</w:t>
      </w:r>
      <w:r w:rsidRPr="002B081E">
        <w:rPr>
          <w:rFonts w:cs="Times New Roman"/>
          <w:noProof/>
          <w:sz w:val="24"/>
          <w:szCs w:val="24"/>
        </w:rPr>
        <w:t>, 3300–3306.</w:t>
      </w:r>
    </w:p>
    <w:p w14:paraId="0571BC18" w14:textId="77777777" w:rsidR="002B081E" w:rsidRPr="002B081E" w:rsidRDefault="002B081E" w:rsidP="00222F55">
      <w:pPr>
        <w:widowControl w:val="0"/>
        <w:autoSpaceDE w:val="0"/>
        <w:autoSpaceDN w:val="0"/>
        <w:adjustRightInd w:val="0"/>
        <w:spacing w:line="360" w:lineRule="auto"/>
        <w:ind w:left="640" w:hanging="640"/>
        <w:jc w:val="both"/>
        <w:rPr>
          <w:rFonts w:cs="Times New Roman"/>
          <w:noProof/>
          <w:sz w:val="24"/>
          <w:szCs w:val="24"/>
          <w:lang w:val="de-DE"/>
        </w:rPr>
      </w:pPr>
      <w:r w:rsidRPr="002B081E">
        <w:rPr>
          <w:rFonts w:cs="Times New Roman"/>
          <w:noProof/>
          <w:sz w:val="24"/>
          <w:szCs w:val="24"/>
        </w:rPr>
        <w:t>28</w:t>
      </w:r>
      <w:r w:rsidRPr="002B081E">
        <w:rPr>
          <w:rFonts w:cs="Times New Roman"/>
          <w:noProof/>
          <w:sz w:val="24"/>
          <w:szCs w:val="24"/>
        </w:rPr>
        <w:tab/>
        <w:t xml:space="preserve">F. Krebs, J. Carle, N. Cruysbagger, M. Andersen, M. Lilliedal, M. Hammond and S. Hvidt, </w:t>
      </w:r>
      <w:r w:rsidRPr="002B081E">
        <w:rPr>
          <w:rFonts w:cs="Times New Roman"/>
          <w:i/>
          <w:iCs/>
          <w:noProof/>
          <w:sz w:val="24"/>
          <w:szCs w:val="24"/>
        </w:rPr>
        <w:t xml:space="preserve">Sol. Energy Mater. </w:t>
      </w:r>
      <w:r w:rsidRPr="002B081E">
        <w:rPr>
          <w:rFonts w:cs="Times New Roman"/>
          <w:i/>
          <w:iCs/>
          <w:noProof/>
          <w:sz w:val="24"/>
          <w:szCs w:val="24"/>
          <w:lang w:val="de-DE"/>
        </w:rPr>
        <w:t>Sol. Cells</w:t>
      </w:r>
      <w:r w:rsidRPr="002B081E">
        <w:rPr>
          <w:rFonts w:cs="Times New Roman"/>
          <w:noProof/>
          <w:sz w:val="24"/>
          <w:szCs w:val="24"/>
          <w:lang w:val="de-DE"/>
        </w:rPr>
        <w:t xml:space="preserve">, 2005, </w:t>
      </w:r>
      <w:r w:rsidRPr="002B081E">
        <w:rPr>
          <w:rFonts w:cs="Times New Roman"/>
          <w:b/>
          <w:bCs/>
          <w:noProof/>
          <w:sz w:val="24"/>
          <w:szCs w:val="24"/>
          <w:lang w:val="de-DE"/>
        </w:rPr>
        <w:t>86</w:t>
      </w:r>
      <w:r w:rsidRPr="002B081E">
        <w:rPr>
          <w:rFonts w:cs="Times New Roman"/>
          <w:noProof/>
          <w:sz w:val="24"/>
          <w:szCs w:val="24"/>
          <w:lang w:val="de-DE"/>
        </w:rPr>
        <w:t>, 499–516.</w:t>
      </w:r>
    </w:p>
    <w:p w14:paraId="774992A6" w14:textId="77777777" w:rsidR="002B081E" w:rsidRPr="002B081E" w:rsidRDefault="002B081E" w:rsidP="00222F55">
      <w:pPr>
        <w:widowControl w:val="0"/>
        <w:autoSpaceDE w:val="0"/>
        <w:autoSpaceDN w:val="0"/>
        <w:adjustRightInd w:val="0"/>
        <w:spacing w:line="360" w:lineRule="auto"/>
        <w:ind w:left="640" w:hanging="640"/>
        <w:jc w:val="both"/>
        <w:rPr>
          <w:rFonts w:cs="Times New Roman"/>
          <w:noProof/>
          <w:sz w:val="24"/>
          <w:szCs w:val="24"/>
          <w:lang w:val="de-DE"/>
        </w:rPr>
      </w:pPr>
      <w:r w:rsidRPr="002B081E">
        <w:rPr>
          <w:rFonts w:cs="Times New Roman"/>
          <w:noProof/>
          <w:sz w:val="24"/>
          <w:szCs w:val="24"/>
          <w:lang w:val="de-DE"/>
        </w:rPr>
        <w:t>29</w:t>
      </w:r>
      <w:r w:rsidRPr="002B081E">
        <w:rPr>
          <w:rFonts w:cs="Times New Roman"/>
          <w:noProof/>
          <w:sz w:val="24"/>
          <w:szCs w:val="24"/>
          <w:lang w:val="de-DE"/>
        </w:rPr>
        <w:tab/>
        <w:t xml:space="preserve">G. Dennler, M. C. Scharber and C. J. Brabec, </w:t>
      </w:r>
      <w:r w:rsidRPr="002B081E">
        <w:rPr>
          <w:rFonts w:cs="Times New Roman"/>
          <w:i/>
          <w:iCs/>
          <w:noProof/>
          <w:sz w:val="24"/>
          <w:szCs w:val="24"/>
          <w:lang w:val="de-DE"/>
        </w:rPr>
        <w:t>Adv. Mater.</w:t>
      </w:r>
      <w:r w:rsidRPr="002B081E">
        <w:rPr>
          <w:rFonts w:cs="Times New Roman"/>
          <w:noProof/>
          <w:sz w:val="24"/>
          <w:szCs w:val="24"/>
          <w:lang w:val="de-DE"/>
        </w:rPr>
        <w:t xml:space="preserve">, 2009, </w:t>
      </w:r>
      <w:r w:rsidRPr="002B081E">
        <w:rPr>
          <w:rFonts w:cs="Times New Roman"/>
          <w:b/>
          <w:bCs/>
          <w:noProof/>
          <w:sz w:val="24"/>
          <w:szCs w:val="24"/>
          <w:lang w:val="de-DE"/>
        </w:rPr>
        <w:t>21</w:t>
      </w:r>
      <w:r w:rsidRPr="002B081E">
        <w:rPr>
          <w:rFonts w:cs="Times New Roman"/>
          <w:noProof/>
          <w:sz w:val="24"/>
          <w:szCs w:val="24"/>
          <w:lang w:val="de-DE"/>
        </w:rPr>
        <w:t>, 1323–1338.</w:t>
      </w:r>
    </w:p>
    <w:p w14:paraId="5C8BD168" w14:textId="77777777" w:rsidR="002B081E" w:rsidRPr="002B081E" w:rsidRDefault="002B081E" w:rsidP="00222F55">
      <w:pPr>
        <w:widowControl w:val="0"/>
        <w:autoSpaceDE w:val="0"/>
        <w:autoSpaceDN w:val="0"/>
        <w:adjustRightInd w:val="0"/>
        <w:spacing w:line="360" w:lineRule="auto"/>
        <w:ind w:left="640" w:hanging="640"/>
        <w:jc w:val="both"/>
        <w:rPr>
          <w:rFonts w:cs="Times New Roman"/>
          <w:noProof/>
          <w:sz w:val="24"/>
          <w:szCs w:val="24"/>
        </w:rPr>
      </w:pPr>
      <w:r w:rsidRPr="002B081E">
        <w:rPr>
          <w:rFonts w:cs="Times New Roman"/>
          <w:noProof/>
          <w:sz w:val="24"/>
          <w:szCs w:val="24"/>
          <w:lang w:val="de-DE"/>
        </w:rPr>
        <w:t>30</w:t>
      </w:r>
      <w:r w:rsidRPr="002B081E">
        <w:rPr>
          <w:rFonts w:cs="Times New Roman"/>
          <w:noProof/>
          <w:sz w:val="24"/>
          <w:szCs w:val="24"/>
          <w:lang w:val="de-DE"/>
        </w:rPr>
        <w:tab/>
        <w:t xml:space="preserve">M. C. Scharber, D. Mühlbacher, M. Koppe, P. Denk, C. Waldauf,  a. J. Heeger and C. J. Brabec, </w:t>
      </w:r>
      <w:r w:rsidRPr="002B081E">
        <w:rPr>
          <w:rFonts w:cs="Times New Roman"/>
          <w:i/>
          <w:iCs/>
          <w:noProof/>
          <w:sz w:val="24"/>
          <w:szCs w:val="24"/>
          <w:lang w:val="de-DE"/>
        </w:rPr>
        <w:t xml:space="preserve">Adv. </w:t>
      </w:r>
      <w:r w:rsidRPr="002B081E">
        <w:rPr>
          <w:rFonts w:cs="Times New Roman"/>
          <w:i/>
          <w:iCs/>
          <w:noProof/>
          <w:sz w:val="24"/>
          <w:szCs w:val="24"/>
        </w:rPr>
        <w:t>Mater.</w:t>
      </w:r>
      <w:r w:rsidRPr="002B081E">
        <w:rPr>
          <w:rFonts w:cs="Times New Roman"/>
          <w:noProof/>
          <w:sz w:val="24"/>
          <w:szCs w:val="24"/>
        </w:rPr>
        <w:t xml:space="preserve">, 2006, </w:t>
      </w:r>
      <w:r w:rsidRPr="002B081E">
        <w:rPr>
          <w:rFonts w:cs="Times New Roman"/>
          <w:b/>
          <w:bCs/>
          <w:noProof/>
          <w:sz w:val="24"/>
          <w:szCs w:val="24"/>
        </w:rPr>
        <w:t>18</w:t>
      </w:r>
      <w:r w:rsidRPr="002B081E">
        <w:rPr>
          <w:rFonts w:cs="Times New Roman"/>
          <w:noProof/>
          <w:sz w:val="24"/>
          <w:szCs w:val="24"/>
        </w:rPr>
        <w:t>, 789–794.</w:t>
      </w:r>
    </w:p>
    <w:p w14:paraId="7AED5A38" w14:textId="77777777" w:rsidR="002B081E" w:rsidRPr="002B081E" w:rsidRDefault="002B081E" w:rsidP="00222F55">
      <w:pPr>
        <w:widowControl w:val="0"/>
        <w:autoSpaceDE w:val="0"/>
        <w:autoSpaceDN w:val="0"/>
        <w:adjustRightInd w:val="0"/>
        <w:spacing w:line="360" w:lineRule="auto"/>
        <w:ind w:left="640" w:hanging="640"/>
        <w:jc w:val="both"/>
        <w:rPr>
          <w:rFonts w:cs="Times New Roman"/>
          <w:noProof/>
          <w:sz w:val="24"/>
          <w:szCs w:val="24"/>
        </w:rPr>
      </w:pPr>
      <w:r w:rsidRPr="002B081E">
        <w:rPr>
          <w:rFonts w:cs="Times New Roman"/>
          <w:noProof/>
          <w:sz w:val="24"/>
          <w:szCs w:val="24"/>
        </w:rPr>
        <w:t>31</w:t>
      </w:r>
      <w:r w:rsidRPr="002B081E">
        <w:rPr>
          <w:rFonts w:cs="Times New Roman"/>
          <w:noProof/>
          <w:sz w:val="24"/>
          <w:szCs w:val="24"/>
        </w:rPr>
        <w:tab/>
        <w:t xml:space="preserve">H. D. de Gier, R. Broer and R. W. a. Havenith, </w:t>
      </w:r>
      <w:r w:rsidRPr="002B081E">
        <w:rPr>
          <w:rFonts w:cs="Times New Roman"/>
          <w:i/>
          <w:iCs/>
          <w:noProof/>
          <w:sz w:val="24"/>
          <w:szCs w:val="24"/>
        </w:rPr>
        <w:t>Phys. Chem. Chem. Phys.</w:t>
      </w:r>
      <w:r w:rsidRPr="002B081E">
        <w:rPr>
          <w:rFonts w:cs="Times New Roman"/>
          <w:noProof/>
          <w:sz w:val="24"/>
          <w:szCs w:val="24"/>
        </w:rPr>
        <w:t xml:space="preserve">, 2014, </w:t>
      </w:r>
      <w:r w:rsidRPr="002B081E">
        <w:rPr>
          <w:rFonts w:cs="Times New Roman"/>
          <w:b/>
          <w:bCs/>
          <w:noProof/>
          <w:sz w:val="24"/>
          <w:szCs w:val="24"/>
        </w:rPr>
        <w:t>16</w:t>
      </w:r>
      <w:r w:rsidRPr="002B081E">
        <w:rPr>
          <w:rFonts w:cs="Times New Roman"/>
          <w:noProof/>
          <w:sz w:val="24"/>
          <w:szCs w:val="24"/>
        </w:rPr>
        <w:t>, 12454–61.</w:t>
      </w:r>
    </w:p>
    <w:p w14:paraId="7EAB1592" w14:textId="77777777" w:rsidR="002B081E" w:rsidRPr="002B081E" w:rsidRDefault="002B081E" w:rsidP="00222F55">
      <w:pPr>
        <w:widowControl w:val="0"/>
        <w:autoSpaceDE w:val="0"/>
        <w:autoSpaceDN w:val="0"/>
        <w:adjustRightInd w:val="0"/>
        <w:spacing w:line="360" w:lineRule="auto"/>
        <w:ind w:left="640" w:hanging="640"/>
        <w:jc w:val="both"/>
        <w:rPr>
          <w:rFonts w:cs="Times New Roman"/>
          <w:noProof/>
          <w:sz w:val="24"/>
          <w:szCs w:val="24"/>
        </w:rPr>
      </w:pPr>
      <w:r w:rsidRPr="002B081E">
        <w:rPr>
          <w:rFonts w:cs="Times New Roman"/>
          <w:noProof/>
          <w:sz w:val="24"/>
          <w:szCs w:val="24"/>
        </w:rPr>
        <w:t>32</w:t>
      </w:r>
      <w:r w:rsidRPr="002B081E">
        <w:rPr>
          <w:rFonts w:cs="Times New Roman"/>
          <w:noProof/>
          <w:sz w:val="24"/>
          <w:szCs w:val="24"/>
        </w:rPr>
        <w:tab/>
        <w:t xml:space="preserve">L. Cartwright, T. J. Neal, N. J. Rutland and A. Iraqi, </w:t>
      </w:r>
      <w:r w:rsidRPr="002B081E">
        <w:rPr>
          <w:rFonts w:cs="Times New Roman"/>
          <w:i/>
          <w:iCs/>
          <w:noProof/>
          <w:sz w:val="24"/>
          <w:szCs w:val="24"/>
        </w:rPr>
        <w:t>Polym. Adv. Technol.</w:t>
      </w:r>
      <w:r w:rsidRPr="002B081E">
        <w:rPr>
          <w:rFonts w:cs="Times New Roman"/>
          <w:noProof/>
          <w:sz w:val="24"/>
          <w:szCs w:val="24"/>
        </w:rPr>
        <w:t>, 201</w:t>
      </w:r>
      <w:r w:rsidR="00BC75D8">
        <w:rPr>
          <w:rFonts w:cs="Times New Roman"/>
          <w:noProof/>
          <w:sz w:val="24"/>
          <w:szCs w:val="24"/>
        </w:rPr>
        <w:t xml:space="preserve">6, </w:t>
      </w:r>
      <w:r w:rsidR="00BC75D8" w:rsidRPr="00BC75D8">
        <w:rPr>
          <w:rFonts w:cs="Times New Roman"/>
          <w:b/>
          <w:bCs/>
          <w:noProof/>
          <w:sz w:val="24"/>
          <w:szCs w:val="24"/>
        </w:rPr>
        <w:t>27</w:t>
      </w:r>
      <w:r w:rsidR="00BC75D8">
        <w:rPr>
          <w:rFonts w:cs="Times New Roman"/>
          <w:noProof/>
          <w:sz w:val="24"/>
          <w:szCs w:val="24"/>
        </w:rPr>
        <w:t xml:space="preserve">, </w:t>
      </w:r>
      <w:r w:rsidR="00BC75D8">
        <w:rPr>
          <w:rFonts w:cs="Times New Roman"/>
          <w:noProof/>
          <w:sz w:val="24"/>
          <w:szCs w:val="24"/>
        </w:rPr>
        <w:lastRenderedPageBreak/>
        <w:t>525-531</w:t>
      </w:r>
      <w:r w:rsidRPr="002B081E">
        <w:rPr>
          <w:rFonts w:cs="Times New Roman"/>
          <w:noProof/>
          <w:sz w:val="24"/>
          <w:szCs w:val="24"/>
        </w:rPr>
        <w:t>.</w:t>
      </w:r>
    </w:p>
    <w:p w14:paraId="04676C5E" w14:textId="77777777" w:rsidR="002B081E" w:rsidRPr="002B081E" w:rsidRDefault="002B081E" w:rsidP="00222F55">
      <w:pPr>
        <w:widowControl w:val="0"/>
        <w:autoSpaceDE w:val="0"/>
        <w:autoSpaceDN w:val="0"/>
        <w:adjustRightInd w:val="0"/>
        <w:spacing w:line="360" w:lineRule="auto"/>
        <w:ind w:left="640" w:hanging="640"/>
        <w:jc w:val="both"/>
        <w:rPr>
          <w:rFonts w:cs="Times New Roman"/>
          <w:noProof/>
          <w:sz w:val="24"/>
          <w:szCs w:val="24"/>
        </w:rPr>
      </w:pPr>
      <w:r w:rsidRPr="002B081E">
        <w:rPr>
          <w:rFonts w:cs="Times New Roman"/>
          <w:noProof/>
          <w:sz w:val="24"/>
          <w:szCs w:val="24"/>
        </w:rPr>
        <w:t>33</w:t>
      </w:r>
      <w:r w:rsidRPr="002B081E">
        <w:rPr>
          <w:rFonts w:cs="Times New Roman"/>
          <w:noProof/>
          <w:sz w:val="24"/>
          <w:szCs w:val="24"/>
        </w:rPr>
        <w:tab/>
        <w:t xml:space="preserve">T. M. Clarke and J. R. Durrant, </w:t>
      </w:r>
      <w:r w:rsidRPr="002B081E">
        <w:rPr>
          <w:rFonts w:cs="Times New Roman"/>
          <w:i/>
          <w:iCs/>
          <w:noProof/>
          <w:sz w:val="24"/>
          <w:szCs w:val="24"/>
        </w:rPr>
        <w:t>Chem. Rev.</w:t>
      </w:r>
      <w:r w:rsidRPr="002B081E">
        <w:rPr>
          <w:rFonts w:cs="Times New Roman"/>
          <w:noProof/>
          <w:sz w:val="24"/>
          <w:szCs w:val="24"/>
        </w:rPr>
        <w:t xml:space="preserve">, 2010, </w:t>
      </w:r>
      <w:r w:rsidRPr="002B081E">
        <w:rPr>
          <w:rFonts w:cs="Times New Roman"/>
          <w:b/>
          <w:bCs/>
          <w:noProof/>
          <w:sz w:val="24"/>
          <w:szCs w:val="24"/>
        </w:rPr>
        <w:t>110</w:t>
      </w:r>
      <w:r w:rsidRPr="002B081E">
        <w:rPr>
          <w:rFonts w:cs="Times New Roman"/>
          <w:noProof/>
          <w:sz w:val="24"/>
          <w:szCs w:val="24"/>
        </w:rPr>
        <w:t>, 6736–67.</w:t>
      </w:r>
    </w:p>
    <w:p w14:paraId="0EB4FC09" w14:textId="77777777" w:rsidR="002B081E" w:rsidRPr="002B081E" w:rsidRDefault="002B081E" w:rsidP="00222F55">
      <w:pPr>
        <w:widowControl w:val="0"/>
        <w:autoSpaceDE w:val="0"/>
        <w:autoSpaceDN w:val="0"/>
        <w:adjustRightInd w:val="0"/>
        <w:spacing w:line="360" w:lineRule="auto"/>
        <w:ind w:left="640" w:hanging="640"/>
        <w:jc w:val="both"/>
        <w:rPr>
          <w:rFonts w:cs="Times New Roman"/>
          <w:noProof/>
          <w:sz w:val="24"/>
          <w:szCs w:val="24"/>
        </w:rPr>
      </w:pPr>
      <w:r w:rsidRPr="002B081E">
        <w:rPr>
          <w:rFonts w:cs="Times New Roman"/>
          <w:noProof/>
          <w:sz w:val="24"/>
          <w:szCs w:val="24"/>
        </w:rPr>
        <w:t>34</w:t>
      </w:r>
      <w:r w:rsidRPr="002B081E">
        <w:rPr>
          <w:rFonts w:cs="Times New Roman"/>
          <w:noProof/>
          <w:sz w:val="24"/>
          <w:szCs w:val="24"/>
        </w:rPr>
        <w:tab/>
        <w:t xml:space="preserve">N. Blouin,  a. Michaud and M. Leclerc, </w:t>
      </w:r>
      <w:r w:rsidRPr="002B081E">
        <w:rPr>
          <w:rFonts w:cs="Times New Roman"/>
          <w:i/>
          <w:iCs/>
          <w:noProof/>
          <w:sz w:val="24"/>
          <w:szCs w:val="24"/>
        </w:rPr>
        <w:t>Adv. Mater.</w:t>
      </w:r>
      <w:r w:rsidRPr="002B081E">
        <w:rPr>
          <w:rFonts w:cs="Times New Roman"/>
          <w:noProof/>
          <w:sz w:val="24"/>
          <w:szCs w:val="24"/>
        </w:rPr>
        <w:t xml:space="preserve">, 2007, </w:t>
      </w:r>
      <w:r w:rsidRPr="002B081E">
        <w:rPr>
          <w:rFonts w:cs="Times New Roman"/>
          <w:b/>
          <w:bCs/>
          <w:noProof/>
          <w:sz w:val="24"/>
          <w:szCs w:val="24"/>
        </w:rPr>
        <w:t>19</w:t>
      </w:r>
      <w:r w:rsidRPr="002B081E">
        <w:rPr>
          <w:rFonts w:cs="Times New Roman"/>
          <w:noProof/>
          <w:sz w:val="24"/>
          <w:szCs w:val="24"/>
        </w:rPr>
        <w:t>, 2295–2300.</w:t>
      </w:r>
    </w:p>
    <w:p w14:paraId="5035AD5A" w14:textId="77777777" w:rsidR="002B081E" w:rsidRPr="002B081E" w:rsidRDefault="002B081E" w:rsidP="00222F55">
      <w:pPr>
        <w:widowControl w:val="0"/>
        <w:autoSpaceDE w:val="0"/>
        <w:autoSpaceDN w:val="0"/>
        <w:adjustRightInd w:val="0"/>
        <w:spacing w:line="360" w:lineRule="auto"/>
        <w:ind w:left="640" w:hanging="640"/>
        <w:jc w:val="both"/>
        <w:rPr>
          <w:rFonts w:cs="Times New Roman"/>
          <w:noProof/>
          <w:sz w:val="24"/>
          <w:szCs w:val="24"/>
        </w:rPr>
      </w:pPr>
      <w:r w:rsidRPr="002B081E">
        <w:rPr>
          <w:rFonts w:cs="Times New Roman"/>
          <w:noProof/>
          <w:sz w:val="24"/>
          <w:szCs w:val="24"/>
        </w:rPr>
        <w:t>35</w:t>
      </w:r>
      <w:r w:rsidRPr="002B081E">
        <w:rPr>
          <w:rFonts w:cs="Times New Roman"/>
          <w:noProof/>
          <w:sz w:val="24"/>
          <w:szCs w:val="24"/>
        </w:rPr>
        <w:tab/>
        <w:t xml:space="preserve">P. Ren, Y. Zhang, H. Zhang, X. Zhang, W. Li and W. Yang, </w:t>
      </w:r>
      <w:r w:rsidRPr="002B081E">
        <w:rPr>
          <w:rFonts w:cs="Times New Roman"/>
          <w:i/>
          <w:iCs/>
          <w:noProof/>
          <w:sz w:val="24"/>
          <w:szCs w:val="24"/>
        </w:rPr>
        <w:t>Polymer (Guildf).</w:t>
      </w:r>
      <w:r w:rsidRPr="002B081E">
        <w:rPr>
          <w:rFonts w:cs="Times New Roman"/>
          <w:noProof/>
          <w:sz w:val="24"/>
          <w:szCs w:val="24"/>
        </w:rPr>
        <w:t xml:space="preserve">, 2009, </w:t>
      </w:r>
      <w:r w:rsidRPr="002B081E">
        <w:rPr>
          <w:rFonts w:cs="Times New Roman"/>
          <w:b/>
          <w:bCs/>
          <w:noProof/>
          <w:sz w:val="24"/>
          <w:szCs w:val="24"/>
        </w:rPr>
        <w:t>50</w:t>
      </w:r>
      <w:r w:rsidRPr="002B081E">
        <w:rPr>
          <w:rFonts w:cs="Times New Roman"/>
          <w:noProof/>
          <w:sz w:val="24"/>
          <w:szCs w:val="24"/>
        </w:rPr>
        <w:t>, 4801–4806.</w:t>
      </w:r>
    </w:p>
    <w:p w14:paraId="3648257F" w14:textId="77777777" w:rsidR="002B081E" w:rsidRPr="002B081E" w:rsidRDefault="002B081E" w:rsidP="00222F55">
      <w:pPr>
        <w:widowControl w:val="0"/>
        <w:autoSpaceDE w:val="0"/>
        <w:autoSpaceDN w:val="0"/>
        <w:adjustRightInd w:val="0"/>
        <w:spacing w:line="360" w:lineRule="auto"/>
        <w:ind w:left="640" w:hanging="640"/>
        <w:jc w:val="both"/>
        <w:rPr>
          <w:rFonts w:cs="Times New Roman"/>
          <w:noProof/>
          <w:sz w:val="24"/>
          <w:szCs w:val="24"/>
        </w:rPr>
      </w:pPr>
      <w:r w:rsidRPr="002B081E">
        <w:rPr>
          <w:rFonts w:cs="Times New Roman"/>
          <w:noProof/>
          <w:sz w:val="24"/>
          <w:szCs w:val="24"/>
        </w:rPr>
        <w:t>36</w:t>
      </w:r>
      <w:r w:rsidRPr="002B081E">
        <w:rPr>
          <w:rFonts w:cs="Times New Roman"/>
          <w:noProof/>
          <w:sz w:val="24"/>
          <w:szCs w:val="24"/>
        </w:rPr>
        <w:tab/>
        <w:t xml:space="preserve">C. B. Nielsen, R. S. Ashraf, N. D. Treat, B. C. Schroeder, J. E. Donaghey, A. J. P. White, N. Stingelin and I. McCulloch, </w:t>
      </w:r>
      <w:r w:rsidRPr="002B081E">
        <w:rPr>
          <w:rFonts w:cs="Times New Roman"/>
          <w:i/>
          <w:iCs/>
          <w:noProof/>
          <w:sz w:val="24"/>
          <w:szCs w:val="24"/>
        </w:rPr>
        <w:t>Adv. Mater.</w:t>
      </w:r>
      <w:r w:rsidRPr="002B081E">
        <w:rPr>
          <w:rFonts w:cs="Times New Roman"/>
          <w:noProof/>
          <w:sz w:val="24"/>
          <w:szCs w:val="24"/>
        </w:rPr>
        <w:t xml:space="preserve">, 2015, </w:t>
      </w:r>
      <w:r w:rsidRPr="002B081E">
        <w:rPr>
          <w:rFonts w:cs="Times New Roman"/>
          <w:b/>
          <w:bCs/>
          <w:noProof/>
          <w:sz w:val="24"/>
          <w:szCs w:val="24"/>
        </w:rPr>
        <w:t>27</w:t>
      </w:r>
      <w:r w:rsidRPr="002B081E">
        <w:rPr>
          <w:rFonts w:cs="Times New Roman"/>
          <w:noProof/>
          <w:sz w:val="24"/>
          <w:szCs w:val="24"/>
        </w:rPr>
        <w:t>, 948–53.</w:t>
      </w:r>
    </w:p>
    <w:p w14:paraId="08D33DC6" w14:textId="77777777" w:rsidR="002B081E" w:rsidRPr="002B081E" w:rsidRDefault="002B081E" w:rsidP="00222F55">
      <w:pPr>
        <w:widowControl w:val="0"/>
        <w:autoSpaceDE w:val="0"/>
        <w:autoSpaceDN w:val="0"/>
        <w:adjustRightInd w:val="0"/>
        <w:spacing w:line="360" w:lineRule="auto"/>
        <w:ind w:left="640" w:hanging="640"/>
        <w:jc w:val="both"/>
        <w:rPr>
          <w:rFonts w:cs="Times New Roman"/>
          <w:noProof/>
          <w:sz w:val="24"/>
          <w:szCs w:val="24"/>
        </w:rPr>
      </w:pPr>
      <w:r w:rsidRPr="002B081E">
        <w:rPr>
          <w:rFonts w:cs="Times New Roman"/>
          <w:noProof/>
          <w:sz w:val="24"/>
          <w:szCs w:val="24"/>
        </w:rPr>
        <w:t>37</w:t>
      </w:r>
      <w:r w:rsidRPr="002B081E">
        <w:rPr>
          <w:rFonts w:cs="Times New Roman"/>
          <w:noProof/>
          <w:sz w:val="24"/>
          <w:szCs w:val="24"/>
        </w:rPr>
        <w:tab/>
        <w:t xml:space="preserve">C. W. Tang, </w:t>
      </w:r>
      <w:r w:rsidRPr="002B081E">
        <w:rPr>
          <w:rFonts w:cs="Times New Roman"/>
          <w:i/>
          <w:iCs/>
          <w:noProof/>
          <w:sz w:val="24"/>
          <w:szCs w:val="24"/>
        </w:rPr>
        <w:t>Appl. Phys. Lett.</w:t>
      </w:r>
      <w:r w:rsidRPr="002B081E">
        <w:rPr>
          <w:rFonts w:cs="Times New Roman"/>
          <w:noProof/>
          <w:sz w:val="24"/>
          <w:szCs w:val="24"/>
        </w:rPr>
        <w:t xml:space="preserve">, 1986, </w:t>
      </w:r>
      <w:r w:rsidRPr="002B081E">
        <w:rPr>
          <w:rFonts w:cs="Times New Roman"/>
          <w:b/>
          <w:bCs/>
          <w:noProof/>
          <w:sz w:val="24"/>
          <w:szCs w:val="24"/>
        </w:rPr>
        <w:t>48</w:t>
      </w:r>
      <w:r w:rsidRPr="002B081E">
        <w:rPr>
          <w:rFonts w:cs="Times New Roman"/>
          <w:noProof/>
          <w:sz w:val="24"/>
          <w:szCs w:val="24"/>
        </w:rPr>
        <w:t>, 183</w:t>
      </w:r>
      <w:r w:rsidR="00BC75D8">
        <w:rPr>
          <w:rFonts w:cs="Times New Roman"/>
          <w:noProof/>
          <w:sz w:val="24"/>
          <w:szCs w:val="24"/>
        </w:rPr>
        <w:t>-185</w:t>
      </w:r>
      <w:r w:rsidRPr="002B081E">
        <w:rPr>
          <w:rFonts w:cs="Times New Roman"/>
          <w:noProof/>
          <w:sz w:val="24"/>
          <w:szCs w:val="24"/>
        </w:rPr>
        <w:t>.</w:t>
      </w:r>
    </w:p>
    <w:p w14:paraId="2AF59718" w14:textId="77777777" w:rsidR="002B081E" w:rsidRPr="002B081E" w:rsidRDefault="002B081E" w:rsidP="00222F55">
      <w:pPr>
        <w:widowControl w:val="0"/>
        <w:autoSpaceDE w:val="0"/>
        <w:autoSpaceDN w:val="0"/>
        <w:adjustRightInd w:val="0"/>
        <w:spacing w:line="360" w:lineRule="auto"/>
        <w:ind w:left="640" w:hanging="640"/>
        <w:jc w:val="both"/>
        <w:rPr>
          <w:rFonts w:cs="Times New Roman"/>
          <w:noProof/>
          <w:sz w:val="24"/>
          <w:szCs w:val="24"/>
        </w:rPr>
      </w:pPr>
      <w:r w:rsidRPr="002B081E">
        <w:rPr>
          <w:rFonts w:cs="Times New Roman"/>
          <w:noProof/>
          <w:sz w:val="24"/>
          <w:szCs w:val="24"/>
        </w:rPr>
        <w:t>38</w:t>
      </w:r>
      <w:r w:rsidRPr="002B081E">
        <w:rPr>
          <w:rFonts w:cs="Times New Roman"/>
          <w:noProof/>
          <w:sz w:val="24"/>
          <w:szCs w:val="24"/>
        </w:rPr>
        <w:tab/>
        <w:t xml:space="preserve">L. Yang, H. Zhou and W. You, </w:t>
      </w:r>
      <w:r w:rsidRPr="002B081E">
        <w:rPr>
          <w:rFonts w:cs="Times New Roman"/>
          <w:i/>
          <w:iCs/>
          <w:noProof/>
          <w:sz w:val="24"/>
          <w:szCs w:val="24"/>
        </w:rPr>
        <w:t>J. Phys. Chem. C</w:t>
      </w:r>
      <w:r w:rsidRPr="002B081E">
        <w:rPr>
          <w:rFonts w:cs="Times New Roman"/>
          <w:noProof/>
          <w:sz w:val="24"/>
          <w:szCs w:val="24"/>
        </w:rPr>
        <w:t xml:space="preserve">, 2010, </w:t>
      </w:r>
      <w:r w:rsidRPr="002B081E">
        <w:rPr>
          <w:rFonts w:cs="Times New Roman"/>
          <w:b/>
          <w:bCs/>
          <w:noProof/>
          <w:sz w:val="24"/>
          <w:szCs w:val="24"/>
        </w:rPr>
        <w:t>114</w:t>
      </w:r>
      <w:r w:rsidRPr="002B081E">
        <w:rPr>
          <w:rFonts w:cs="Times New Roman"/>
          <w:noProof/>
          <w:sz w:val="24"/>
          <w:szCs w:val="24"/>
        </w:rPr>
        <w:t>, 16793–16800.</w:t>
      </w:r>
    </w:p>
    <w:p w14:paraId="2AB2361B" w14:textId="77777777" w:rsidR="002B081E" w:rsidRPr="002B081E" w:rsidRDefault="002B081E" w:rsidP="00222F55">
      <w:pPr>
        <w:widowControl w:val="0"/>
        <w:autoSpaceDE w:val="0"/>
        <w:autoSpaceDN w:val="0"/>
        <w:adjustRightInd w:val="0"/>
        <w:spacing w:line="360" w:lineRule="auto"/>
        <w:ind w:left="640" w:hanging="640"/>
        <w:jc w:val="both"/>
        <w:rPr>
          <w:rFonts w:cs="Times New Roman"/>
          <w:noProof/>
          <w:sz w:val="24"/>
          <w:szCs w:val="24"/>
        </w:rPr>
      </w:pPr>
      <w:r w:rsidRPr="002B081E">
        <w:rPr>
          <w:rFonts w:cs="Times New Roman"/>
          <w:noProof/>
          <w:sz w:val="24"/>
          <w:szCs w:val="24"/>
        </w:rPr>
        <w:t>39</w:t>
      </w:r>
      <w:r w:rsidRPr="002B081E">
        <w:rPr>
          <w:rFonts w:cs="Times New Roman"/>
          <w:noProof/>
          <w:sz w:val="24"/>
          <w:szCs w:val="24"/>
        </w:rPr>
        <w:tab/>
        <w:t xml:space="preserve">B. Carsten, J. M. Szarko, H. J. Son, W. Wang, L. Lu, F. He, B. S. Rolczynski, S. J. Lou, L. X. Chen and L. Yu, </w:t>
      </w:r>
      <w:r w:rsidRPr="002B081E">
        <w:rPr>
          <w:rFonts w:cs="Times New Roman"/>
          <w:i/>
          <w:iCs/>
          <w:noProof/>
          <w:sz w:val="24"/>
          <w:szCs w:val="24"/>
        </w:rPr>
        <w:t>J Am Chem Soc</w:t>
      </w:r>
      <w:r w:rsidRPr="002B081E">
        <w:rPr>
          <w:rFonts w:cs="Times New Roman"/>
          <w:noProof/>
          <w:sz w:val="24"/>
          <w:szCs w:val="24"/>
        </w:rPr>
        <w:t xml:space="preserve">, 2011, </w:t>
      </w:r>
      <w:r w:rsidRPr="002B081E">
        <w:rPr>
          <w:rFonts w:cs="Times New Roman"/>
          <w:b/>
          <w:bCs/>
          <w:noProof/>
          <w:sz w:val="24"/>
          <w:szCs w:val="24"/>
        </w:rPr>
        <w:t>133</w:t>
      </w:r>
      <w:r w:rsidRPr="002B081E">
        <w:rPr>
          <w:rFonts w:cs="Times New Roman"/>
          <w:noProof/>
          <w:sz w:val="24"/>
          <w:szCs w:val="24"/>
        </w:rPr>
        <w:t>, 20468–20475.</w:t>
      </w:r>
    </w:p>
    <w:p w14:paraId="11D2811A" w14:textId="77777777" w:rsidR="002B081E" w:rsidRPr="002B081E" w:rsidRDefault="002B081E" w:rsidP="00222F55">
      <w:pPr>
        <w:widowControl w:val="0"/>
        <w:autoSpaceDE w:val="0"/>
        <w:autoSpaceDN w:val="0"/>
        <w:adjustRightInd w:val="0"/>
        <w:spacing w:line="360" w:lineRule="auto"/>
        <w:ind w:left="640" w:hanging="640"/>
        <w:jc w:val="both"/>
        <w:rPr>
          <w:rFonts w:cs="Times New Roman"/>
          <w:noProof/>
          <w:sz w:val="24"/>
          <w:szCs w:val="24"/>
        </w:rPr>
      </w:pPr>
      <w:r w:rsidRPr="002B081E">
        <w:rPr>
          <w:rFonts w:cs="Times New Roman"/>
          <w:noProof/>
          <w:sz w:val="24"/>
          <w:szCs w:val="24"/>
        </w:rPr>
        <w:t>40</w:t>
      </w:r>
      <w:r w:rsidRPr="002B081E">
        <w:rPr>
          <w:rFonts w:cs="Times New Roman"/>
          <w:noProof/>
          <w:sz w:val="24"/>
          <w:szCs w:val="24"/>
        </w:rPr>
        <w:tab/>
        <w:t xml:space="preserve">P. Shen, H. Bin, L. Xiao and Y. Li, </w:t>
      </w:r>
      <w:r w:rsidRPr="002B081E">
        <w:rPr>
          <w:rFonts w:cs="Times New Roman"/>
          <w:i/>
          <w:iCs/>
          <w:noProof/>
          <w:sz w:val="24"/>
          <w:szCs w:val="24"/>
        </w:rPr>
        <w:t>Macromolecules</w:t>
      </w:r>
      <w:r w:rsidRPr="002B081E">
        <w:rPr>
          <w:rFonts w:cs="Times New Roman"/>
          <w:noProof/>
          <w:sz w:val="24"/>
          <w:szCs w:val="24"/>
        </w:rPr>
        <w:t xml:space="preserve">, 2013, </w:t>
      </w:r>
      <w:r w:rsidRPr="002B081E">
        <w:rPr>
          <w:rFonts w:cs="Times New Roman"/>
          <w:b/>
          <w:bCs/>
          <w:noProof/>
          <w:sz w:val="24"/>
          <w:szCs w:val="24"/>
        </w:rPr>
        <w:t>46</w:t>
      </w:r>
      <w:r w:rsidRPr="002B081E">
        <w:rPr>
          <w:rFonts w:cs="Times New Roman"/>
          <w:noProof/>
          <w:sz w:val="24"/>
          <w:szCs w:val="24"/>
        </w:rPr>
        <w:t>, 9575–9586.</w:t>
      </w:r>
    </w:p>
    <w:p w14:paraId="53AF8D5F" w14:textId="77777777" w:rsidR="002B081E" w:rsidRPr="002B081E" w:rsidRDefault="002B081E" w:rsidP="00222F55">
      <w:pPr>
        <w:widowControl w:val="0"/>
        <w:autoSpaceDE w:val="0"/>
        <w:autoSpaceDN w:val="0"/>
        <w:adjustRightInd w:val="0"/>
        <w:spacing w:line="360" w:lineRule="auto"/>
        <w:ind w:left="640" w:hanging="640"/>
        <w:jc w:val="both"/>
        <w:rPr>
          <w:rFonts w:cs="Times New Roman"/>
          <w:noProof/>
          <w:sz w:val="24"/>
          <w:szCs w:val="24"/>
        </w:rPr>
      </w:pPr>
      <w:r w:rsidRPr="002B081E">
        <w:rPr>
          <w:rFonts w:cs="Times New Roman"/>
          <w:noProof/>
          <w:sz w:val="24"/>
          <w:szCs w:val="24"/>
        </w:rPr>
        <w:t>41</w:t>
      </w:r>
      <w:r w:rsidRPr="002B081E">
        <w:rPr>
          <w:rFonts w:cs="Times New Roman"/>
          <w:noProof/>
          <w:sz w:val="24"/>
          <w:szCs w:val="24"/>
        </w:rPr>
        <w:tab/>
        <w:t xml:space="preserve">H. Zhou, L. Yang and W. You, </w:t>
      </w:r>
      <w:r w:rsidRPr="002B081E">
        <w:rPr>
          <w:rFonts w:cs="Times New Roman"/>
          <w:i/>
          <w:iCs/>
          <w:noProof/>
          <w:sz w:val="24"/>
          <w:szCs w:val="24"/>
        </w:rPr>
        <w:t>Macromolecules</w:t>
      </w:r>
      <w:r w:rsidRPr="002B081E">
        <w:rPr>
          <w:rFonts w:cs="Times New Roman"/>
          <w:noProof/>
          <w:sz w:val="24"/>
          <w:szCs w:val="24"/>
        </w:rPr>
        <w:t xml:space="preserve">, 2012, </w:t>
      </w:r>
      <w:r w:rsidRPr="002B081E">
        <w:rPr>
          <w:rFonts w:cs="Times New Roman"/>
          <w:b/>
          <w:bCs/>
          <w:noProof/>
          <w:sz w:val="24"/>
          <w:szCs w:val="24"/>
        </w:rPr>
        <w:t>45</w:t>
      </w:r>
      <w:r w:rsidRPr="002B081E">
        <w:rPr>
          <w:rFonts w:cs="Times New Roman"/>
          <w:noProof/>
          <w:sz w:val="24"/>
          <w:szCs w:val="24"/>
        </w:rPr>
        <w:t>, 607–632.</w:t>
      </w:r>
    </w:p>
    <w:p w14:paraId="10CF67EE" w14:textId="77777777" w:rsidR="002B081E" w:rsidRPr="002B081E" w:rsidRDefault="002B081E" w:rsidP="00222F55">
      <w:pPr>
        <w:widowControl w:val="0"/>
        <w:autoSpaceDE w:val="0"/>
        <w:autoSpaceDN w:val="0"/>
        <w:adjustRightInd w:val="0"/>
        <w:spacing w:line="360" w:lineRule="auto"/>
        <w:ind w:left="640" w:hanging="640"/>
        <w:jc w:val="both"/>
        <w:rPr>
          <w:rFonts w:cs="Times New Roman"/>
          <w:noProof/>
          <w:sz w:val="24"/>
          <w:szCs w:val="24"/>
        </w:rPr>
      </w:pPr>
      <w:r w:rsidRPr="002B081E">
        <w:rPr>
          <w:rFonts w:cs="Times New Roman"/>
          <w:noProof/>
          <w:sz w:val="24"/>
          <w:szCs w:val="24"/>
          <w:lang w:val="sv-SE"/>
        </w:rPr>
        <w:t>42</w:t>
      </w:r>
      <w:r w:rsidRPr="002B081E">
        <w:rPr>
          <w:rFonts w:cs="Times New Roman"/>
          <w:noProof/>
          <w:sz w:val="24"/>
          <w:szCs w:val="24"/>
          <w:lang w:val="sv-SE"/>
        </w:rPr>
        <w:tab/>
        <w:t xml:space="preserve">K. Vandewal, K. Tvingstedt, A. Gadisa, O. Inganäs and J. V Manca, </w:t>
      </w:r>
      <w:r w:rsidRPr="002B081E">
        <w:rPr>
          <w:rFonts w:cs="Times New Roman"/>
          <w:i/>
          <w:iCs/>
          <w:noProof/>
          <w:sz w:val="24"/>
          <w:szCs w:val="24"/>
          <w:lang w:val="sv-SE"/>
        </w:rPr>
        <w:t xml:space="preserve">Nat. </w:t>
      </w:r>
      <w:r w:rsidRPr="002B081E">
        <w:rPr>
          <w:rFonts w:cs="Times New Roman"/>
          <w:i/>
          <w:iCs/>
          <w:noProof/>
          <w:sz w:val="24"/>
          <w:szCs w:val="24"/>
        </w:rPr>
        <w:t>Mater.</w:t>
      </w:r>
      <w:r w:rsidRPr="002B081E">
        <w:rPr>
          <w:rFonts w:cs="Times New Roman"/>
          <w:noProof/>
          <w:sz w:val="24"/>
          <w:szCs w:val="24"/>
        </w:rPr>
        <w:t xml:space="preserve">, 2009, </w:t>
      </w:r>
      <w:r w:rsidRPr="002B081E">
        <w:rPr>
          <w:rFonts w:cs="Times New Roman"/>
          <w:b/>
          <w:bCs/>
          <w:noProof/>
          <w:sz w:val="24"/>
          <w:szCs w:val="24"/>
        </w:rPr>
        <w:t>8</w:t>
      </w:r>
      <w:r w:rsidRPr="002B081E">
        <w:rPr>
          <w:rFonts w:cs="Times New Roman"/>
          <w:noProof/>
          <w:sz w:val="24"/>
          <w:szCs w:val="24"/>
        </w:rPr>
        <w:t>, 904–9.</w:t>
      </w:r>
    </w:p>
    <w:p w14:paraId="7FD2D6F2" w14:textId="77777777" w:rsidR="002B081E" w:rsidRPr="002B081E" w:rsidRDefault="002B081E" w:rsidP="00222F55">
      <w:pPr>
        <w:widowControl w:val="0"/>
        <w:autoSpaceDE w:val="0"/>
        <w:autoSpaceDN w:val="0"/>
        <w:adjustRightInd w:val="0"/>
        <w:spacing w:line="360" w:lineRule="auto"/>
        <w:ind w:left="640" w:hanging="640"/>
        <w:jc w:val="both"/>
        <w:rPr>
          <w:rFonts w:cs="Times New Roman"/>
          <w:noProof/>
          <w:sz w:val="24"/>
          <w:szCs w:val="24"/>
        </w:rPr>
      </w:pPr>
      <w:r w:rsidRPr="002B081E">
        <w:rPr>
          <w:rFonts w:cs="Times New Roman"/>
          <w:noProof/>
          <w:sz w:val="24"/>
          <w:szCs w:val="24"/>
        </w:rPr>
        <w:t>43</w:t>
      </w:r>
      <w:r w:rsidRPr="002B081E">
        <w:rPr>
          <w:rFonts w:cs="Times New Roman"/>
          <w:noProof/>
          <w:sz w:val="24"/>
          <w:szCs w:val="24"/>
        </w:rPr>
        <w:tab/>
        <w:t xml:space="preserve">H. Shirakawa and A. G. Macdiarmid, </w:t>
      </w:r>
      <w:r w:rsidRPr="002B081E">
        <w:rPr>
          <w:rFonts w:cs="Times New Roman"/>
          <w:i/>
          <w:iCs/>
          <w:noProof/>
          <w:sz w:val="24"/>
          <w:szCs w:val="24"/>
        </w:rPr>
        <w:t>Phys. Rev. Lett.</w:t>
      </w:r>
      <w:r w:rsidRPr="002B081E">
        <w:rPr>
          <w:rFonts w:cs="Times New Roman"/>
          <w:noProof/>
          <w:sz w:val="24"/>
          <w:szCs w:val="24"/>
        </w:rPr>
        <w:t xml:space="preserve">, 1977, </w:t>
      </w:r>
      <w:r w:rsidRPr="002B081E">
        <w:rPr>
          <w:rFonts w:cs="Times New Roman"/>
          <w:b/>
          <w:bCs/>
          <w:noProof/>
          <w:sz w:val="24"/>
          <w:szCs w:val="24"/>
        </w:rPr>
        <w:t>39</w:t>
      </w:r>
      <w:r w:rsidRPr="002B081E">
        <w:rPr>
          <w:rFonts w:cs="Times New Roman"/>
          <w:noProof/>
          <w:sz w:val="24"/>
          <w:szCs w:val="24"/>
        </w:rPr>
        <w:t>, 1098–1101.</w:t>
      </w:r>
    </w:p>
    <w:p w14:paraId="568CF8AD" w14:textId="77777777" w:rsidR="002B081E" w:rsidRPr="002B081E" w:rsidRDefault="002B081E" w:rsidP="00222F55">
      <w:pPr>
        <w:widowControl w:val="0"/>
        <w:autoSpaceDE w:val="0"/>
        <w:autoSpaceDN w:val="0"/>
        <w:adjustRightInd w:val="0"/>
        <w:spacing w:line="360" w:lineRule="auto"/>
        <w:ind w:left="640" w:hanging="640"/>
        <w:jc w:val="both"/>
        <w:rPr>
          <w:rFonts w:cs="Times New Roman"/>
          <w:noProof/>
          <w:sz w:val="24"/>
          <w:szCs w:val="24"/>
        </w:rPr>
      </w:pPr>
      <w:r w:rsidRPr="002B081E">
        <w:rPr>
          <w:rFonts w:cs="Times New Roman"/>
          <w:noProof/>
          <w:sz w:val="24"/>
          <w:szCs w:val="24"/>
        </w:rPr>
        <w:t>44</w:t>
      </w:r>
      <w:r w:rsidRPr="002B081E">
        <w:rPr>
          <w:rFonts w:cs="Times New Roman"/>
          <w:noProof/>
          <w:sz w:val="24"/>
          <w:szCs w:val="24"/>
        </w:rPr>
        <w:tab/>
        <w:t xml:space="preserve">H. T. and D. B. F. S. Lefrant, L.S. Lichtmann, </w:t>
      </w:r>
      <w:r w:rsidRPr="002B081E">
        <w:rPr>
          <w:rFonts w:cs="Times New Roman"/>
          <w:i/>
          <w:iCs/>
          <w:noProof/>
          <w:sz w:val="24"/>
          <w:szCs w:val="24"/>
        </w:rPr>
        <w:t>Solid State Comm.</w:t>
      </w:r>
      <w:r w:rsidRPr="002B081E">
        <w:rPr>
          <w:rFonts w:cs="Times New Roman"/>
          <w:noProof/>
          <w:sz w:val="24"/>
          <w:szCs w:val="24"/>
        </w:rPr>
        <w:t xml:space="preserve">, 1979, </w:t>
      </w:r>
      <w:r w:rsidRPr="002B081E">
        <w:rPr>
          <w:rFonts w:cs="Times New Roman"/>
          <w:b/>
          <w:bCs/>
          <w:noProof/>
          <w:sz w:val="24"/>
          <w:szCs w:val="24"/>
        </w:rPr>
        <w:t>29</w:t>
      </w:r>
      <w:r w:rsidRPr="002B081E">
        <w:rPr>
          <w:rFonts w:cs="Times New Roman"/>
          <w:noProof/>
          <w:sz w:val="24"/>
          <w:szCs w:val="24"/>
        </w:rPr>
        <w:t>, 191–196.</w:t>
      </w:r>
    </w:p>
    <w:p w14:paraId="792CDAF0" w14:textId="77777777" w:rsidR="002B081E" w:rsidRPr="002B081E" w:rsidRDefault="002B081E" w:rsidP="00222F55">
      <w:pPr>
        <w:widowControl w:val="0"/>
        <w:autoSpaceDE w:val="0"/>
        <w:autoSpaceDN w:val="0"/>
        <w:adjustRightInd w:val="0"/>
        <w:spacing w:line="360" w:lineRule="auto"/>
        <w:ind w:left="640" w:hanging="640"/>
        <w:jc w:val="both"/>
        <w:rPr>
          <w:rFonts w:cs="Times New Roman"/>
          <w:noProof/>
          <w:sz w:val="24"/>
          <w:szCs w:val="24"/>
        </w:rPr>
      </w:pPr>
      <w:r w:rsidRPr="002B081E">
        <w:rPr>
          <w:rFonts w:cs="Times New Roman"/>
          <w:noProof/>
          <w:sz w:val="24"/>
          <w:szCs w:val="24"/>
        </w:rPr>
        <w:t>45</w:t>
      </w:r>
      <w:r w:rsidRPr="002B081E">
        <w:rPr>
          <w:rFonts w:cs="Times New Roman"/>
          <w:noProof/>
          <w:sz w:val="24"/>
          <w:szCs w:val="24"/>
        </w:rPr>
        <w:tab/>
        <w:t xml:space="preserve">W. a. Braunecker, Z. R. Owczarczyk, A. Garcia, N. Kopidakis, R. E. Larsen, S. R. Hammond, D. S. Ginley and D. C. Olson, </w:t>
      </w:r>
      <w:r w:rsidRPr="002B081E">
        <w:rPr>
          <w:rFonts w:cs="Times New Roman"/>
          <w:i/>
          <w:iCs/>
          <w:noProof/>
          <w:sz w:val="24"/>
          <w:szCs w:val="24"/>
        </w:rPr>
        <w:t>Chem. Mater.</w:t>
      </w:r>
      <w:r w:rsidRPr="002B081E">
        <w:rPr>
          <w:rFonts w:cs="Times New Roman"/>
          <w:noProof/>
          <w:sz w:val="24"/>
          <w:szCs w:val="24"/>
        </w:rPr>
        <w:t xml:space="preserve">, 2012, </w:t>
      </w:r>
      <w:r w:rsidRPr="002B081E">
        <w:rPr>
          <w:rFonts w:cs="Times New Roman"/>
          <w:b/>
          <w:bCs/>
          <w:noProof/>
          <w:sz w:val="24"/>
          <w:szCs w:val="24"/>
        </w:rPr>
        <w:t>24</w:t>
      </w:r>
      <w:r w:rsidRPr="002B081E">
        <w:rPr>
          <w:rFonts w:cs="Times New Roman"/>
          <w:noProof/>
          <w:sz w:val="24"/>
          <w:szCs w:val="24"/>
        </w:rPr>
        <w:t>, 1346–1356.</w:t>
      </w:r>
    </w:p>
    <w:p w14:paraId="48D81E13" w14:textId="77777777" w:rsidR="002B081E" w:rsidRPr="002B081E" w:rsidRDefault="002B081E" w:rsidP="00222F55">
      <w:pPr>
        <w:widowControl w:val="0"/>
        <w:autoSpaceDE w:val="0"/>
        <w:autoSpaceDN w:val="0"/>
        <w:adjustRightInd w:val="0"/>
        <w:spacing w:line="360" w:lineRule="auto"/>
        <w:ind w:left="640" w:hanging="640"/>
        <w:jc w:val="both"/>
        <w:rPr>
          <w:rFonts w:cs="Times New Roman"/>
          <w:noProof/>
          <w:sz w:val="24"/>
          <w:szCs w:val="24"/>
        </w:rPr>
      </w:pPr>
      <w:r w:rsidRPr="002B081E">
        <w:rPr>
          <w:rFonts w:cs="Times New Roman"/>
          <w:noProof/>
          <w:sz w:val="24"/>
          <w:szCs w:val="24"/>
        </w:rPr>
        <w:t>46</w:t>
      </w:r>
      <w:r w:rsidRPr="002B081E">
        <w:rPr>
          <w:rFonts w:cs="Times New Roman"/>
          <w:noProof/>
          <w:sz w:val="24"/>
          <w:szCs w:val="24"/>
        </w:rPr>
        <w:tab/>
        <w:t xml:space="preserve">Y. Li, J. Hu, G. He, H. Zhu, X. Wang, Q. Guo, A. Xia, Y. Lin, J. Wang and X. Zhan, </w:t>
      </w:r>
      <w:r w:rsidRPr="002B081E">
        <w:rPr>
          <w:rFonts w:cs="Times New Roman"/>
          <w:i/>
          <w:iCs/>
          <w:noProof/>
          <w:sz w:val="24"/>
          <w:szCs w:val="24"/>
        </w:rPr>
        <w:t>J. Phys. Chem. C</w:t>
      </w:r>
      <w:r w:rsidRPr="002B081E">
        <w:rPr>
          <w:rFonts w:cs="Times New Roman"/>
          <w:noProof/>
          <w:sz w:val="24"/>
          <w:szCs w:val="24"/>
        </w:rPr>
        <w:t xml:space="preserve">, 2016, </w:t>
      </w:r>
      <w:r w:rsidRPr="002B081E">
        <w:rPr>
          <w:rFonts w:cs="Times New Roman"/>
          <w:b/>
          <w:bCs/>
          <w:noProof/>
          <w:sz w:val="24"/>
          <w:szCs w:val="24"/>
        </w:rPr>
        <w:t>120</w:t>
      </w:r>
      <w:r w:rsidRPr="002B081E">
        <w:rPr>
          <w:rFonts w:cs="Times New Roman"/>
          <w:noProof/>
          <w:sz w:val="24"/>
          <w:szCs w:val="24"/>
        </w:rPr>
        <w:t>, 13922–13930.</w:t>
      </w:r>
    </w:p>
    <w:p w14:paraId="2606A688" w14:textId="77777777" w:rsidR="002B081E" w:rsidRPr="002B081E" w:rsidRDefault="002B081E" w:rsidP="00222F55">
      <w:pPr>
        <w:widowControl w:val="0"/>
        <w:autoSpaceDE w:val="0"/>
        <w:autoSpaceDN w:val="0"/>
        <w:adjustRightInd w:val="0"/>
        <w:spacing w:line="360" w:lineRule="auto"/>
        <w:ind w:left="640" w:hanging="640"/>
        <w:jc w:val="both"/>
        <w:rPr>
          <w:rFonts w:cs="Times New Roman"/>
          <w:noProof/>
          <w:sz w:val="24"/>
          <w:szCs w:val="24"/>
        </w:rPr>
      </w:pPr>
      <w:r w:rsidRPr="002B081E">
        <w:rPr>
          <w:rFonts w:cs="Times New Roman"/>
          <w:noProof/>
          <w:sz w:val="24"/>
          <w:szCs w:val="24"/>
        </w:rPr>
        <w:t>47</w:t>
      </w:r>
      <w:r w:rsidRPr="002B081E">
        <w:rPr>
          <w:rFonts w:cs="Times New Roman"/>
          <w:noProof/>
          <w:sz w:val="24"/>
          <w:szCs w:val="24"/>
        </w:rPr>
        <w:tab/>
        <w:t xml:space="preserve">C. Ottone, P. Berrouard, G. Louarn, S. Beaupré, D. Gendron, M. Zagorska, P. Rannou, A. Najari, S. Sadki, M. Leclerc and A. Pron, </w:t>
      </w:r>
      <w:r w:rsidRPr="002B081E">
        <w:rPr>
          <w:rFonts w:cs="Times New Roman"/>
          <w:i/>
          <w:iCs/>
          <w:noProof/>
          <w:sz w:val="24"/>
          <w:szCs w:val="24"/>
        </w:rPr>
        <w:t>Polym. Chem.</w:t>
      </w:r>
      <w:r w:rsidRPr="002B081E">
        <w:rPr>
          <w:rFonts w:cs="Times New Roman"/>
          <w:noProof/>
          <w:sz w:val="24"/>
          <w:szCs w:val="24"/>
        </w:rPr>
        <w:t xml:space="preserve">, 2012, </w:t>
      </w:r>
      <w:r w:rsidRPr="002B081E">
        <w:rPr>
          <w:rFonts w:cs="Times New Roman"/>
          <w:b/>
          <w:bCs/>
          <w:noProof/>
          <w:sz w:val="24"/>
          <w:szCs w:val="24"/>
        </w:rPr>
        <w:t>3</w:t>
      </w:r>
      <w:r w:rsidRPr="002B081E">
        <w:rPr>
          <w:rFonts w:cs="Times New Roman"/>
          <w:noProof/>
          <w:sz w:val="24"/>
          <w:szCs w:val="24"/>
        </w:rPr>
        <w:t>, 2355</w:t>
      </w:r>
      <w:r w:rsidR="00BC75D8">
        <w:rPr>
          <w:rFonts w:cs="Times New Roman"/>
          <w:noProof/>
          <w:sz w:val="24"/>
          <w:szCs w:val="24"/>
        </w:rPr>
        <w:t>-2365</w:t>
      </w:r>
      <w:r w:rsidRPr="002B081E">
        <w:rPr>
          <w:rFonts w:cs="Times New Roman"/>
          <w:noProof/>
          <w:sz w:val="24"/>
          <w:szCs w:val="24"/>
        </w:rPr>
        <w:t>.</w:t>
      </w:r>
    </w:p>
    <w:p w14:paraId="682F6AE6" w14:textId="77777777" w:rsidR="002B081E" w:rsidRPr="002B081E" w:rsidRDefault="002B081E" w:rsidP="00222F55">
      <w:pPr>
        <w:widowControl w:val="0"/>
        <w:autoSpaceDE w:val="0"/>
        <w:autoSpaceDN w:val="0"/>
        <w:adjustRightInd w:val="0"/>
        <w:spacing w:line="360" w:lineRule="auto"/>
        <w:ind w:left="640" w:hanging="640"/>
        <w:jc w:val="both"/>
        <w:rPr>
          <w:rFonts w:cs="Times New Roman"/>
          <w:noProof/>
          <w:sz w:val="24"/>
          <w:szCs w:val="24"/>
        </w:rPr>
      </w:pPr>
      <w:r w:rsidRPr="002B081E">
        <w:rPr>
          <w:rFonts w:cs="Times New Roman"/>
          <w:noProof/>
          <w:sz w:val="24"/>
          <w:szCs w:val="24"/>
        </w:rPr>
        <w:lastRenderedPageBreak/>
        <w:t>48</w:t>
      </w:r>
      <w:r w:rsidRPr="002B081E">
        <w:rPr>
          <w:rFonts w:cs="Times New Roman"/>
          <w:noProof/>
          <w:sz w:val="24"/>
          <w:szCs w:val="24"/>
        </w:rPr>
        <w:tab/>
        <w:t xml:space="preserve">A. Iraqi, G. W. Barker and D. F. Pickup, </w:t>
      </w:r>
      <w:r w:rsidRPr="002B081E">
        <w:rPr>
          <w:rFonts w:cs="Times New Roman"/>
          <w:i/>
          <w:iCs/>
          <w:noProof/>
          <w:sz w:val="24"/>
          <w:szCs w:val="24"/>
        </w:rPr>
        <w:t>React. Funct. Polym.</w:t>
      </w:r>
      <w:r w:rsidRPr="002B081E">
        <w:rPr>
          <w:rFonts w:cs="Times New Roman"/>
          <w:noProof/>
          <w:sz w:val="24"/>
          <w:szCs w:val="24"/>
        </w:rPr>
        <w:t xml:space="preserve">, 2006, </w:t>
      </w:r>
      <w:r w:rsidRPr="002B081E">
        <w:rPr>
          <w:rFonts w:cs="Times New Roman"/>
          <w:b/>
          <w:bCs/>
          <w:noProof/>
          <w:sz w:val="24"/>
          <w:szCs w:val="24"/>
        </w:rPr>
        <w:t>66</w:t>
      </w:r>
      <w:r w:rsidRPr="002B081E">
        <w:rPr>
          <w:rFonts w:cs="Times New Roman"/>
          <w:noProof/>
          <w:sz w:val="24"/>
          <w:szCs w:val="24"/>
        </w:rPr>
        <w:t>, 195–200.</w:t>
      </w:r>
    </w:p>
    <w:p w14:paraId="7E24DBEF" w14:textId="77777777" w:rsidR="002B081E" w:rsidRPr="002B081E" w:rsidRDefault="002B081E" w:rsidP="00222F55">
      <w:pPr>
        <w:widowControl w:val="0"/>
        <w:autoSpaceDE w:val="0"/>
        <w:autoSpaceDN w:val="0"/>
        <w:adjustRightInd w:val="0"/>
        <w:spacing w:line="360" w:lineRule="auto"/>
        <w:ind w:left="640" w:hanging="640"/>
        <w:jc w:val="both"/>
        <w:rPr>
          <w:rFonts w:cs="Times New Roman"/>
          <w:noProof/>
          <w:sz w:val="24"/>
          <w:szCs w:val="24"/>
        </w:rPr>
      </w:pPr>
      <w:r w:rsidRPr="002B081E">
        <w:rPr>
          <w:rFonts w:cs="Times New Roman"/>
          <w:noProof/>
          <w:sz w:val="24"/>
          <w:szCs w:val="24"/>
        </w:rPr>
        <w:t>49</w:t>
      </w:r>
      <w:r w:rsidRPr="002B081E">
        <w:rPr>
          <w:rFonts w:cs="Times New Roman"/>
          <w:noProof/>
          <w:sz w:val="24"/>
          <w:szCs w:val="24"/>
        </w:rPr>
        <w:tab/>
        <w:t xml:space="preserve">J. W. Rumer, C. K. L. Hor, I. Meager, C. P. Yau, Z. Huang, C. B. Nielsen, S. E. Watkins, H. Bronstein and I. McCulloch, </w:t>
      </w:r>
      <w:r w:rsidRPr="002B081E">
        <w:rPr>
          <w:rFonts w:cs="Times New Roman"/>
          <w:i/>
          <w:iCs/>
          <w:noProof/>
          <w:sz w:val="24"/>
          <w:szCs w:val="24"/>
        </w:rPr>
        <w:t>J. Org. Semicond.</w:t>
      </w:r>
      <w:r w:rsidRPr="002B081E">
        <w:rPr>
          <w:rFonts w:cs="Times New Roman"/>
          <w:noProof/>
          <w:sz w:val="24"/>
          <w:szCs w:val="24"/>
        </w:rPr>
        <w:t xml:space="preserve">, 2013, </w:t>
      </w:r>
      <w:r w:rsidRPr="002B081E">
        <w:rPr>
          <w:rFonts w:cs="Times New Roman"/>
          <w:b/>
          <w:bCs/>
          <w:noProof/>
          <w:sz w:val="24"/>
          <w:szCs w:val="24"/>
        </w:rPr>
        <w:t>1</w:t>
      </w:r>
      <w:r w:rsidRPr="002B081E">
        <w:rPr>
          <w:rFonts w:cs="Times New Roman"/>
          <w:noProof/>
          <w:sz w:val="24"/>
          <w:szCs w:val="24"/>
        </w:rPr>
        <w:t>, 30</w:t>
      </w:r>
      <w:r w:rsidR="00BC75D8">
        <w:rPr>
          <w:rFonts w:cs="Times New Roman"/>
          <w:noProof/>
          <w:sz w:val="24"/>
          <w:szCs w:val="24"/>
        </w:rPr>
        <w:t>-35</w:t>
      </w:r>
      <w:r w:rsidRPr="002B081E">
        <w:rPr>
          <w:rFonts w:cs="Times New Roman"/>
          <w:noProof/>
          <w:sz w:val="24"/>
          <w:szCs w:val="24"/>
        </w:rPr>
        <w:t>.</w:t>
      </w:r>
    </w:p>
    <w:p w14:paraId="67164C9E" w14:textId="77777777" w:rsidR="002B081E" w:rsidRPr="002B081E" w:rsidRDefault="002B081E" w:rsidP="00222F55">
      <w:pPr>
        <w:widowControl w:val="0"/>
        <w:autoSpaceDE w:val="0"/>
        <w:autoSpaceDN w:val="0"/>
        <w:adjustRightInd w:val="0"/>
        <w:spacing w:line="360" w:lineRule="auto"/>
        <w:ind w:left="640" w:hanging="640"/>
        <w:jc w:val="both"/>
        <w:rPr>
          <w:rFonts w:cs="Times New Roman"/>
          <w:noProof/>
          <w:sz w:val="24"/>
          <w:szCs w:val="24"/>
        </w:rPr>
      </w:pPr>
      <w:r w:rsidRPr="002B081E">
        <w:rPr>
          <w:rFonts w:cs="Times New Roman"/>
          <w:noProof/>
          <w:sz w:val="24"/>
          <w:szCs w:val="24"/>
        </w:rPr>
        <w:t>50</w:t>
      </w:r>
      <w:r w:rsidRPr="002B081E">
        <w:rPr>
          <w:rFonts w:cs="Times New Roman"/>
          <w:noProof/>
          <w:sz w:val="24"/>
          <w:szCs w:val="24"/>
        </w:rPr>
        <w:tab/>
        <w:t xml:space="preserve">M.-H. Chen, J. Hou, Z. Hong, G. Yang, S. Sista, L.-M. Chen and Y. Yang, </w:t>
      </w:r>
      <w:r w:rsidRPr="002B081E">
        <w:rPr>
          <w:rFonts w:cs="Times New Roman"/>
          <w:i/>
          <w:iCs/>
          <w:noProof/>
          <w:sz w:val="24"/>
          <w:szCs w:val="24"/>
        </w:rPr>
        <w:t>Adv. Mater.</w:t>
      </w:r>
      <w:r w:rsidRPr="002B081E">
        <w:rPr>
          <w:rFonts w:cs="Times New Roman"/>
          <w:noProof/>
          <w:sz w:val="24"/>
          <w:szCs w:val="24"/>
        </w:rPr>
        <w:t xml:space="preserve">, 2009, </w:t>
      </w:r>
      <w:r w:rsidRPr="002B081E">
        <w:rPr>
          <w:rFonts w:cs="Times New Roman"/>
          <w:b/>
          <w:bCs/>
          <w:noProof/>
          <w:sz w:val="24"/>
          <w:szCs w:val="24"/>
        </w:rPr>
        <w:t>21</w:t>
      </w:r>
      <w:r w:rsidRPr="002B081E">
        <w:rPr>
          <w:rFonts w:cs="Times New Roman"/>
          <w:noProof/>
          <w:sz w:val="24"/>
          <w:szCs w:val="24"/>
        </w:rPr>
        <w:t>, 4238–4242.</w:t>
      </w:r>
    </w:p>
    <w:p w14:paraId="5D863FB5" w14:textId="77777777" w:rsidR="002B081E" w:rsidRPr="00CD1471" w:rsidRDefault="002B081E" w:rsidP="00222F55">
      <w:pPr>
        <w:widowControl w:val="0"/>
        <w:autoSpaceDE w:val="0"/>
        <w:autoSpaceDN w:val="0"/>
        <w:adjustRightInd w:val="0"/>
        <w:spacing w:line="360" w:lineRule="auto"/>
        <w:ind w:left="640" w:hanging="640"/>
        <w:jc w:val="both"/>
        <w:rPr>
          <w:rFonts w:cs="Times New Roman"/>
          <w:noProof/>
          <w:sz w:val="24"/>
          <w:szCs w:val="24"/>
          <w:lang w:val="de-DE"/>
        </w:rPr>
      </w:pPr>
      <w:r w:rsidRPr="002B081E">
        <w:rPr>
          <w:rFonts w:cs="Times New Roman"/>
          <w:noProof/>
          <w:sz w:val="24"/>
          <w:szCs w:val="24"/>
        </w:rPr>
        <w:t>51</w:t>
      </w:r>
      <w:r w:rsidRPr="002B081E">
        <w:rPr>
          <w:rFonts w:cs="Times New Roman"/>
          <w:noProof/>
          <w:sz w:val="24"/>
          <w:szCs w:val="24"/>
        </w:rPr>
        <w:tab/>
        <w:t xml:space="preserve">I. Osaka, M. Shimawaki, H. Mori, I. Doi, E. Miyazaki, T. Koganezawa and K. Takimiya, </w:t>
      </w:r>
      <w:r w:rsidRPr="002B081E">
        <w:rPr>
          <w:rFonts w:cs="Times New Roman"/>
          <w:i/>
          <w:iCs/>
          <w:noProof/>
          <w:sz w:val="24"/>
          <w:szCs w:val="24"/>
        </w:rPr>
        <w:t xml:space="preserve">J. Am. </w:t>
      </w:r>
      <w:r w:rsidRPr="00CD1471">
        <w:rPr>
          <w:rFonts w:cs="Times New Roman"/>
          <w:i/>
          <w:iCs/>
          <w:noProof/>
          <w:sz w:val="24"/>
          <w:szCs w:val="24"/>
          <w:lang w:val="de-DE"/>
        </w:rPr>
        <w:t>Chem. Soc.</w:t>
      </w:r>
      <w:r w:rsidRPr="00CD1471">
        <w:rPr>
          <w:rFonts w:cs="Times New Roman"/>
          <w:noProof/>
          <w:sz w:val="24"/>
          <w:szCs w:val="24"/>
          <w:lang w:val="de-DE"/>
        </w:rPr>
        <w:t xml:space="preserve">, 2012, </w:t>
      </w:r>
      <w:r w:rsidRPr="00CD1471">
        <w:rPr>
          <w:rFonts w:cs="Times New Roman"/>
          <w:b/>
          <w:bCs/>
          <w:noProof/>
          <w:sz w:val="24"/>
          <w:szCs w:val="24"/>
          <w:lang w:val="de-DE"/>
        </w:rPr>
        <w:t>134</w:t>
      </w:r>
      <w:r w:rsidRPr="00CD1471">
        <w:rPr>
          <w:rFonts w:cs="Times New Roman"/>
          <w:noProof/>
          <w:sz w:val="24"/>
          <w:szCs w:val="24"/>
          <w:lang w:val="de-DE"/>
        </w:rPr>
        <w:t>, 3498–507.</w:t>
      </w:r>
    </w:p>
    <w:p w14:paraId="0246FBB1" w14:textId="77777777" w:rsidR="002B081E" w:rsidRPr="00CD1471" w:rsidRDefault="002B081E" w:rsidP="00222F55">
      <w:pPr>
        <w:widowControl w:val="0"/>
        <w:autoSpaceDE w:val="0"/>
        <w:autoSpaceDN w:val="0"/>
        <w:adjustRightInd w:val="0"/>
        <w:spacing w:line="360" w:lineRule="auto"/>
        <w:ind w:left="640" w:hanging="640"/>
        <w:jc w:val="both"/>
        <w:rPr>
          <w:rFonts w:cs="Times New Roman"/>
          <w:noProof/>
          <w:sz w:val="24"/>
          <w:szCs w:val="24"/>
          <w:lang w:val="de-DE"/>
        </w:rPr>
      </w:pPr>
      <w:r w:rsidRPr="002B081E">
        <w:rPr>
          <w:rFonts w:cs="Times New Roman"/>
          <w:noProof/>
          <w:sz w:val="24"/>
          <w:szCs w:val="24"/>
          <w:lang w:val="de-DE"/>
        </w:rPr>
        <w:t>52</w:t>
      </w:r>
      <w:r w:rsidRPr="002B081E">
        <w:rPr>
          <w:rFonts w:cs="Times New Roman"/>
          <w:noProof/>
          <w:sz w:val="24"/>
          <w:szCs w:val="24"/>
          <w:lang w:val="de-DE"/>
        </w:rPr>
        <w:tab/>
        <w:t xml:space="preserve">P. Shen, H. Bin, X. Chen and Y. Li, </w:t>
      </w:r>
      <w:r w:rsidRPr="002B081E">
        <w:rPr>
          <w:rFonts w:cs="Times New Roman"/>
          <w:i/>
          <w:iCs/>
          <w:noProof/>
          <w:sz w:val="24"/>
          <w:szCs w:val="24"/>
          <w:lang w:val="de-DE"/>
        </w:rPr>
        <w:t xml:space="preserve">Org. </w:t>
      </w:r>
      <w:r w:rsidRPr="00CD1471">
        <w:rPr>
          <w:rFonts w:cs="Times New Roman"/>
          <w:i/>
          <w:iCs/>
          <w:noProof/>
          <w:sz w:val="24"/>
          <w:szCs w:val="24"/>
          <w:lang w:val="de-DE"/>
        </w:rPr>
        <w:t>Electron.</w:t>
      </w:r>
      <w:r w:rsidRPr="00CD1471">
        <w:rPr>
          <w:rFonts w:cs="Times New Roman"/>
          <w:noProof/>
          <w:sz w:val="24"/>
          <w:szCs w:val="24"/>
          <w:lang w:val="de-DE"/>
        </w:rPr>
        <w:t xml:space="preserve">, 2013, </w:t>
      </w:r>
      <w:r w:rsidRPr="00CD1471">
        <w:rPr>
          <w:rFonts w:cs="Times New Roman"/>
          <w:b/>
          <w:bCs/>
          <w:noProof/>
          <w:sz w:val="24"/>
          <w:szCs w:val="24"/>
          <w:lang w:val="de-DE"/>
        </w:rPr>
        <w:t>14</w:t>
      </w:r>
      <w:r w:rsidRPr="00CD1471">
        <w:rPr>
          <w:rFonts w:cs="Times New Roman"/>
          <w:noProof/>
          <w:sz w:val="24"/>
          <w:szCs w:val="24"/>
          <w:lang w:val="de-DE"/>
        </w:rPr>
        <w:t>, 3152–3162.</w:t>
      </w:r>
    </w:p>
    <w:p w14:paraId="78326F38" w14:textId="77777777" w:rsidR="002B081E" w:rsidRPr="00CD1471" w:rsidRDefault="002B081E" w:rsidP="00222F55">
      <w:pPr>
        <w:widowControl w:val="0"/>
        <w:autoSpaceDE w:val="0"/>
        <w:autoSpaceDN w:val="0"/>
        <w:adjustRightInd w:val="0"/>
        <w:spacing w:line="360" w:lineRule="auto"/>
        <w:ind w:left="640" w:hanging="640"/>
        <w:jc w:val="both"/>
        <w:rPr>
          <w:rFonts w:cs="Times New Roman"/>
          <w:noProof/>
          <w:sz w:val="24"/>
          <w:szCs w:val="24"/>
          <w:lang w:val="de-DE"/>
        </w:rPr>
      </w:pPr>
      <w:r w:rsidRPr="00CD1471">
        <w:rPr>
          <w:rFonts w:cs="Times New Roman"/>
          <w:noProof/>
          <w:sz w:val="24"/>
          <w:szCs w:val="24"/>
          <w:lang w:val="de-DE"/>
        </w:rPr>
        <w:t>53</w:t>
      </w:r>
      <w:r w:rsidRPr="00CD1471">
        <w:rPr>
          <w:rFonts w:cs="Times New Roman"/>
          <w:noProof/>
          <w:sz w:val="24"/>
          <w:szCs w:val="24"/>
          <w:lang w:val="de-DE"/>
        </w:rPr>
        <w:tab/>
        <w:t xml:space="preserve">T. Umeyama, M. Oodoi, O. Yoshikawa, T. Sagawa, S. Yoshikawa, D. Evgenia, N. Tezuka, Y. Matano, K. Stranius, N. V. Tkachencko, H. Lemmetyinen and H. Imahori, </w:t>
      </w:r>
      <w:r w:rsidRPr="00CD1471">
        <w:rPr>
          <w:rFonts w:cs="Times New Roman"/>
          <w:i/>
          <w:iCs/>
          <w:noProof/>
          <w:sz w:val="24"/>
          <w:szCs w:val="24"/>
          <w:lang w:val="de-DE"/>
        </w:rPr>
        <w:t>J. Mater. Chem.</w:t>
      </w:r>
      <w:r w:rsidRPr="00CD1471">
        <w:rPr>
          <w:rFonts w:cs="Times New Roman"/>
          <w:noProof/>
          <w:sz w:val="24"/>
          <w:szCs w:val="24"/>
          <w:lang w:val="de-DE"/>
        </w:rPr>
        <w:t xml:space="preserve">, 2011, </w:t>
      </w:r>
      <w:r w:rsidRPr="00CD1471">
        <w:rPr>
          <w:rFonts w:cs="Times New Roman"/>
          <w:b/>
          <w:bCs/>
          <w:noProof/>
          <w:sz w:val="24"/>
          <w:szCs w:val="24"/>
          <w:lang w:val="de-DE"/>
        </w:rPr>
        <w:t>21</w:t>
      </w:r>
      <w:r w:rsidRPr="00CD1471">
        <w:rPr>
          <w:rFonts w:cs="Times New Roman"/>
          <w:noProof/>
          <w:sz w:val="24"/>
          <w:szCs w:val="24"/>
          <w:lang w:val="de-DE"/>
        </w:rPr>
        <w:t>, 12454</w:t>
      </w:r>
      <w:r w:rsidR="00BC75D8">
        <w:rPr>
          <w:rFonts w:cs="Times New Roman"/>
          <w:noProof/>
          <w:sz w:val="24"/>
          <w:szCs w:val="24"/>
          <w:lang w:val="de-DE"/>
        </w:rPr>
        <w:t>-</w:t>
      </w:r>
      <w:r w:rsidR="00BC75D8" w:rsidRPr="002107F9">
        <w:rPr>
          <w:lang w:val="de-DE"/>
        </w:rPr>
        <w:t xml:space="preserve"> </w:t>
      </w:r>
      <w:r w:rsidR="00BC75D8" w:rsidRPr="00BC75D8">
        <w:rPr>
          <w:rFonts w:cs="Times New Roman"/>
          <w:noProof/>
          <w:sz w:val="24"/>
          <w:szCs w:val="24"/>
          <w:lang w:val="de-DE"/>
        </w:rPr>
        <w:t>12461</w:t>
      </w:r>
      <w:r w:rsidRPr="00CD1471">
        <w:rPr>
          <w:rFonts w:cs="Times New Roman"/>
          <w:noProof/>
          <w:sz w:val="24"/>
          <w:szCs w:val="24"/>
          <w:lang w:val="de-DE"/>
        </w:rPr>
        <w:t>.</w:t>
      </w:r>
    </w:p>
    <w:p w14:paraId="41E1A0D8" w14:textId="77777777" w:rsidR="002B081E" w:rsidRPr="002B081E" w:rsidRDefault="002B081E" w:rsidP="00222F55">
      <w:pPr>
        <w:widowControl w:val="0"/>
        <w:autoSpaceDE w:val="0"/>
        <w:autoSpaceDN w:val="0"/>
        <w:adjustRightInd w:val="0"/>
        <w:spacing w:line="360" w:lineRule="auto"/>
        <w:ind w:left="640" w:hanging="640"/>
        <w:jc w:val="both"/>
        <w:rPr>
          <w:rFonts w:cs="Times New Roman"/>
          <w:noProof/>
          <w:sz w:val="24"/>
          <w:szCs w:val="24"/>
          <w:lang w:val="de-DE"/>
        </w:rPr>
      </w:pPr>
      <w:r w:rsidRPr="002B081E">
        <w:rPr>
          <w:rFonts w:cs="Times New Roman"/>
          <w:noProof/>
          <w:sz w:val="24"/>
          <w:szCs w:val="24"/>
          <w:lang w:val="de-DE"/>
        </w:rPr>
        <w:t>54</w:t>
      </w:r>
      <w:r w:rsidRPr="002B081E">
        <w:rPr>
          <w:rFonts w:cs="Times New Roman"/>
          <w:noProof/>
          <w:sz w:val="24"/>
          <w:szCs w:val="24"/>
          <w:lang w:val="de-DE"/>
        </w:rPr>
        <w:tab/>
        <w:t xml:space="preserve">B.-G. Kim, E. J. Jeong, J. W. Chung, S. Seo, B. Koo and J. Kim, </w:t>
      </w:r>
      <w:r w:rsidRPr="002B081E">
        <w:rPr>
          <w:rFonts w:cs="Times New Roman"/>
          <w:i/>
          <w:iCs/>
          <w:noProof/>
          <w:sz w:val="24"/>
          <w:szCs w:val="24"/>
          <w:lang w:val="de-DE"/>
        </w:rPr>
        <w:t>Nat. Mater.</w:t>
      </w:r>
      <w:r w:rsidRPr="002B081E">
        <w:rPr>
          <w:rFonts w:cs="Times New Roman"/>
          <w:noProof/>
          <w:sz w:val="24"/>
          <w:szCs w:val="24"/>
          <w:lang w:val="de-DE"/>
        </w:rPr>
        <w:t xml:space="preserve">, 2013, </w:t>
      </w:r>
      <w:r w:rsidRPr="002B081E">
        <w:rPr>
          <w:rFonts w:cs="Times New Roman"/>
          <w:b/>
          <w:bCs/>
          <w:noProof/>
          <w:sz w:val="24"/>
          <w:szCs w:val="24"/>
          <w:lang w:val="de-DE"/>
        </w:rPr>
        <w:t>12</w:t>
      </w:r>
      <w:r w:rsidRPr="002B081E">
        <w:rPr>
          <w:rFonts w:cs="Times New Roman"/>
          <w:noProof/>
          <w:sz w:val="24"/>
          <w:szCs w:val="24"/>
          <w:lang w:val="de-DE"/>
        </w:rPr>
        <w:t>, 659–64.</w:t>
      </w:r>
    </w:p>
    <w:p w14:paraId="07E465CC" w14:textId="77777777" w:rsidR="002B081E" w:rsidRPr="00CD1471" w:rsidRDefault="002B081E" w:rsidP="00222F55">
      <w:pPr>
        <w:widowControl w:val="0"/>
        <w:autoSpaceDE w:val="0"/>
        <w:autoSpaceDN w:val="0"/>
        <w:adjustRightInd w:val="0"/>
        <w:spacing w:line="360" w:lineRule="auto"/>
        <w:ind w:left="640" w:hanging="640"/>
        <w:jc w:val="both"/>
        <w:rPr>
          <w:rFonts w:cs="Times New Roman"/>
          <w:noProof/>
          <w:sz w:val="24"/>
          <w:szCs w:val="24"/>
          <w:lang w:val="de-DE"/>
        </w:rPr>
      </w:pPr>
      <w:r w:rsidRPr="00CD1471">
        <w:rPr>
          <w:rFonts w:cs="Times New Roman"/>
          <w:noProof/>
          <w:sz w:val="24"/>
          <w:szCs w:val="24"/>
          <w:lang w:val="de-DE"/>
        </w:rPr>
        <w:t>55</w:t>
      </w:r>
      <w:r w:rsidRPr="00CD1471">
        <w:rPr>
          <w:rFonts w:cs="Times New Roman"/>
          <w:noProof/>
          <w:sz w:val="24"/>
          <w:szCs w:val="24"/>
          <w:lang w:val="de-DE"/>
        </w:rPr>
        <w:tab/>
        <w:t xml:space="preserve">T. Kaniowski, W. Łużny, S. Nizioł, J. Sanetra and M. Trznadel, </w:t>
      </w:r>
      <w:r w:rsidRPr="00CD1471">
        <w:rPr>
          <w:rFonts w:cs="Times New Roman"/>
          <w:i/>
          <w:iCs/>
          <w:noProof/>
          <w:sz w:val="24"/>
          <w:szCs w:val="24"/>
          <w:lang w:val="de-DE"/>
        </w:rPr>
        <w:t>Synth. Met.</w:t>
      </w:r>
      <w:r w:rsidRPr="00CD1471">
        <w:rPr>
          <w:rFonts w:cs="Times New Roman"/>
          <w:noProof/>
          <w:sz w:val="24"/>
          <w:szCs w:val="24"/>
          <w:lang w:val="de-DE"/>
        </w:rPr>
        <w:t xml:space="preserve">, 1998, </w:t>
      </w:r>
      <w:r w:rsidRPr="00CD1471">
        <w:rPr>
          <w:rFonts w:cs="Times New Roman"/>
          <w:b/>
          <w:bCs/>
          <w:noProof/>
          <w:sz w:val="24"/>
          <w:szCs w:val="24"/>
          <w:lang w:val="de-DE"/>
        </w:rPr>
        <w:t>92</w:t>
      </w:r>
      <w:r w:rsidRPr="00CD1471">
        <w:rPr>
          <w:rFonts w:cs="Times New Roman"/>
          <w:noProof/>
          <w:sz w:val="24"/>
          <w:szCs w:val="24"/>
          <w:lang w:val="de-DE"/>
        </w:rPr>
        <w:t>, 7–12.</w:t>
      </w:r>
    </w:p>
    <w:p w14:paraId="60220917" w14:textId="77777777" w:rsidR="002B081E" w:rsidRPr="00CD1471" w:rsidRDefault="002B081E" w:rsidP="00222F55">
      <w:pPr>
        <w:widowControl w:val="0"/>
        <w:autoSpaceDE w:val="0"/>
        <w:autoSpaceDN w:val="0"/>
        <w:adjustRightInd w:val="0"/>
        <w:spacing w:line="360" w:lineRule="auto"/>
        <w:ind w:left="640" w:hanging="640"/>
        <w:jc w:val="both"/>
        <w:rPr>
          <w:rFonts w:cs="Times New Roman"/>
          <w:noProof/>
          <w:sz w:val="24"/>
          <w:szCs w:val="24"/>
          <w:lang w:val="de-DE"/>
        </w:rPr>
      </w:pPr>
      <w:r w:rsidRPr="00CD1471">
        <w:rPr>
          <w:rFonts w:cs="Times New Roman"/>
          <w:noProof/>
          <w:sz w:val="24"/>
          <w:szCs w:val="24"/>
          <w:lang w:val="de-DE"/>
        </w:rPr>
        <w:t>56</w:t>
      </w:r>
      <w:r w:rsidRPr="00CD1471">
        <w:rPr>
          <w:rFonts w:cs="Times New Roman"/>
          <w:noProof/>
          <w:sz w:val="24"/>
          <w:szCs w:val="24"/>
          <w:lang w:val="de-DE"/>
        </w:rPr>
        <w:tab/>
        <w:t xml:space="preserve">T. Umeyama, Y. Watanabe, E. Douvogianni and H. Imahori, </w:t>
      </w:r>
      <w:r w:rsidRPr="00CD1471">
        <w:rPr>
          <w:rFonts w:cs="Times New Roman"/>
          <w:i/>
          <w:iCs/>
          <w:noProof/>
          <w:sz w:val="24"/>
          <w:szCs w:val="24"/>
          <w:lang w:val="de-DE"/>
        </w:rPr>
        <w:t>J. Phys. Chem. C</w:t>
      </w:r>
      <w:r w:rsidRPr="00CD1471">
        <w:rPr>
          <w:rFonts w:cs="Times New Roman"/>
          <w:noProof/>
          <w:sz w:val="24"/>
          <w:szCs w:val="24"/>
          <w:lang w:val="de-DE"/>
        </w:rPr>
        <w:t>, 2013</w:t>
      </w:r>
      <w:r w:rsidR="00BC75D8">
        <w:rPr>
          <w:rFonts w:cs="Times New Roman"/>
          <w:noProof/>
          <w:sz w:val="24"/>
          <w:szCs w:val="24"/>
          <w:lang w:val="de-DE"/>
        </w:rPr>
        <w:t xml:space="preserve">, </w:t>
      </w:r>
      <w:r w:rsidR="00BC75D8" w:rsidRPr="00BC75D8">
        <w:rPr>
          <w:rFonts w:cs="Times New Roman"/>
          <w:b/>
          <w:bCs/>
          <w:noProof/>
          <w:sz w:val="24"/>
          <w:szCs w:val="24"/>
          <w:lang w:val="de-DE"/>
        </w:rPr>
        <w:t>117</w:t>
      </w:r>
      <w:r w:rsidR="00BC75D8" w:rsidRPr="00BC75D8">
        <w:rPr>
          <w:rFonts w:cs="Times New Roman"/>
          <w:noProof/>
          <w:sz w:val="24"/>
          <w:szCs w:val="24"/>
          <w:lang w:val="de-DE"/>
        </w:rPr>
        <w:t>, 21148−21157</w:t>
      </w:r>
      <w:r w:rsidRPr="00CD1471">
        <w:rPr>
          <w:rFonts w:cs="Times New Roman"/>
          <w:noProof/>
          <w:sz w:val="24"/>
          <w:szCs w:val="24"/>
          <w:lang w:val="de-DE"/>
        </w:rPr>
        <w:t>.</w:t>
      </w:r>
    </w:p>
    <w:p w14:paraId="14C3AA39" w14:textId="4F86CBEB" w:rsidR="002B081E" w:rsidRPr="00CD1471" w:rsidRDefault="002B081E" w:rsidP="00222F55">
      <w:pPr>
        <w:widowControl w:val="0"/>
        <w:autoSpaceDE w:val="0"/>
        <w:autoSpaceDN w:val="0"/>
        <w:adjustRightInd w:val="0"/>
        <w:spacing w:line="360" w:lineRule="auto"/>
        <w:ind w:left="640" w:hanging="640"/>
        <w:jc w:val="both"/>
        <w:rPr>
          <w:rFonts w:cs="Times New Roman"/>
          <w:noProof/>
          <w:sz w:val="24"/>
          <w:szCs w:val="24"/>
          <w:lang w:val="de-DE"/>
        </w:rPr>
      </w:pPr>
      <w:r w:rsidRPr="00CD1471">
        <w:rPr>
          <w:rFonts w:cs="Times New Roman"/>
          <w:noProof/>
          <w:sz w:val="24"/>
          <w:szCs w:val="24"/>
          <w:lang w:val="de-DE"/>
        </w:rPr>
        <w:t>57</w:t>
      </w:r>
      <w:r w:rsidRPr="00CD1471">
        <w:rPr>
          <w:rFonts w:cs="Times New Roman"/>
          <w:noProof/>
          <w:sz w:val="24"/>
          <w:szCs w:val="24"/>
          <w:lang w:val="de-DE"/>
        </w:rPr>
        <w:tab/>
        <w:t>S. Shaheen</w:t>
      </w:r>
      <w:r w:rsidR="001C356C">
        <w:rPr>
          <w:rFonts w:cs="Times New Roman"/>
          <w:noProof/>
          <w:sz w:val="24"/>
          <w:szCs w:val="24"/>
          <w:lang w:val="de-DE"/>
        </w:rPr>
        <w:t>,</w:t>
      </w:r>
      <w:r w:rsidRPr="00CD1471">
        <w:rPr>
          <w:rFonts w:cs="Times New Roman"/>
          <w:noProof/>
          <w:sz w:val="24"/>
          <w:szCs w:val="24"/>
          <w:lang w:val="de-DE"/>
        </w:rPr>
        <w:t xml:space="preserve"> D. V</w:t>
      </w:r>
      <w:r w:rsidR="001C356C" w:rsidRPr="00CD1471">
        <w:rPr>
          <w:rFonts w:cs="Times New Roman"/>
          <w:noProof/>
          <w:sz w:val="24"/>
          <w:szCs w:val="24"/>
          <w:lang w:val="de-DE"/>
        </w:rPr>
        <w:t>angeneugden</w:t>
      </w:r>
      <w:r w:rsidR="001C356C">
        <w:rPr>
          <w:rFonts w:cs="Times New Roman"/>
          <w:noProof/>
          <w:sz w:val="24"/>
          <w:szCs w:val="24"/>
          <w:lang w:val="de-DE"/>
        </w:rPr>
        <w:t>, Kiebooms R., Venderzande D. Fromherz T., Padinger F., Brabec C., Sariciftci N.</w:t>
      </w:r>
      <w:r w:rsidRPr="00CD1471">
        <w:rPr>
          <w:rFonts w:cs="Times New Roman"/>
          <w:noProof/>
          <w:sz w:val="24"/>
          <w:szCs w:val="24"/>
          <w:lang w:val="de-DE"/>
        </w:rPr>
        <w:t xml:space="preserve">, </w:t>
      </w:r>
      <w:r w:rsidRPr="00CD1471">
        <w:rPr>
          <w:rFonts w:cs="Times New Roman"/>
          <w:i/>
          <w:iCs/>
          <w:noProof/>
          <w:sz w:val="24"/>
          <w:szCs w:val="24"/>
          <w:lang w:val="de-DE"/>
        </w:rPr>
        <w:t>Synth. Met.</w:t>
      </w:r>
      <w:r w:rsidRPr="00CD1471">
        <w:rPr>
          <w:rFonts w:cs="Times New Roman"/>
          <w:noProof/>
          <w:sz w:val="24"/>
          <w:szCs w:val="24"/>
          <w:lang w:val="de-DE"/>
        </w:rPr>
        <w:t xml:space="preserve">, 2001, </w:t>
      </w:r>
      <w:r w:rsidRPr="00CD1471">
        <w:rPr>
          <w:rFonts w:cs="Times New Roman"/>
          <w:b/>
          <w:bCs/>
          <w:noProof/>
          <w:sz w:val="24"/>
          <w:szCs w:val="24"/>
          <w:lang w:val="de-DE"/>
        </w:rPr>
        <w:t>121</w:t>
      </w:r>
      <w:r w:rsidRPr="00CD1471">
        <w:rPr>
          <w:rFonts w:cs="Times New Roman"/>
          <w:noProof/>
          <w:sz w:val="24"/>
          <w:szCs w:val="24"/>
          <w:lang w:val="de-DE"/>
        </w:rPr>
        <w:t>, 1583–1584.</w:t>
      </w:r>
    </w:p>
    <w:p w14:paraId="316611A4" w14:textId="77777777" w:rsidR="002B081E" w:rsidRPr="00CD1471" w:rsidRDefault="002B081E" w:rsidP="00222F55">
      <w:pPr>
        <w:widowControl w:val="0"/>
        <w:autoSpaceDE w:val="0"/>
        <w:autoSpaceDN w:val="0"/>
        <w:adjustRightInd w:val="0"/>
        <w:spacing w:line="360" w:lineRule="auto"/>
        <w:ind w:left="640" w:hanging="640"/>
        <w:jc w:val="both"/>
        <w:rPr>
          <w:rFonts w:cs="Times New Roman"/>
          <w:noProof/>
          <w:sz w:val="24"/>
          <w:szCs w:val="24"/>
          <w:lang w:val="de-DE"/>
        </w:rPr>
      </w:pPr>
      <w:r w:rsidRPr="00CD1471">
        <w:rPr>
          <w:rFonts w:cs="Times New Roman"/>
          <w:noProof/>
          <w:sz w:val="24"/>
          <w:szCs w:val="24"/>
          <w:lang w:val="de-DE"/>
        </w:rPr>
        <w:t>58</w:t>
      </w:r>
      <w:r w:rsidRPr="00CD1471">
        <w:rPr>
          <w:rFonts w:cs="Times New Roman"/>
          <w:noProof/>
          <w:sz w:val="24"/>
          <w:szCs w:val="24"/>
          <w:lang w:val="de-DE"/>
        </w:rPr>
        <w:tab/>
        <w:t xml:space="preserve">Y. Kim, S. Cook, S. A. Choulis, J. Nelson, J. R. Durrant and D. D. C. Bradley, </w:t>
      </w:r>
      <w:r w:rsidRPr="00CD1471">
        <w:rPr>
          <w:rFonts w:cs="Times New Roman"/>
          <w:i/>
          <w:iCs/>
          <w:noProof/>
          <w:sz w:val="24"/>
          <w:szCs w:val="24"/>
          <w:lang w:val="de-DE"/>
        </w:rPr>
        <w:t>Chem. Mater.</w:t>
      </w:r>
      <w:r w:rsidRPr="00CD1471">
        <w:rPr>
          <w:rFonts w:cs="Times New Roman"/>
          <w:noProof/>
          <w:sz w:val="24"/>
          <w:szCs w:val="24"/>
          <w:lang w:val="de-DE"/>
        </w:rPr>
        <w:t xml:space="preserve">, 2004, </w:t>
      </w:r>
      <w:r w:rsidRPr="00CD1471">
        <w:rPr>
          <w:rFonts w:cs="Times New Roman"/>
          <w:b/>
          <w:bCs/>
          <w:noProof/>
          <w:sz w:val="24"/>
          <w:szCs w:val="24"/>
          <w:lang w:val="de-DE"/>
        </w:rPr>
        <w:t>16</w:t>
      </w:r>
      <w:r w:rsidRPr="00CD1471">
        <w:rPr>
          <w:rFonts w:cs="Times New Roman"/>
          <w:noProof/>
          <w:sz w:val="24"/>
          <w:szCs w:val="24"/>
          <w:lang w:val="de-DE"/>
        </w:rPr>
        <w:t>, 4812–4818.</w:t>
      </w:r>
    </w:p>
    <w:p w14:paraId="12508F63" w14:textId="7D2B48D6" w:rsidR="00E22A3D" w:rsidRDefault="00E22A3D" w:rsidP="00222F55">
      <w:pPr>
        <w:widowControl w:val="0"/>
        <w:autoSpaceDE w:val="0"/>
        <w:autoSpaceDN w:val="0"/>
        <w:adjustRightInd w:val="0"/>
        <w:spacing w:line="360" w:lineRule="auto"/>
        <w:ind w:left="640" w:hanging="640"/>
        <w:jc w:val="both"/>
        <w:rPr>
          <w:rFonts w:cs="Times New Roman"/>
          <w:noProof/>
          <w:sz w:val="24"/>
          <w:szCs w:val="24"/>
          <w:lang w:val="de-DE"/>
        </w:rPr>
      </w:pPr>
      <w:r>
        <w:rPr>
          <w:rFonts w:cs="Times New Roman"/>
          <w:noProof/>
          <w:sz w:val="24"/>
          <w:szCs w:val="24"/>
          <w:lang w:val="de-DE"/>
        </w:rPr>
        <w:t xml:space="preserve">59 </w:t>
      </w:r>
      <w:r w:rsidR="00C45BF1">
        <w:rPr>
          <w:rFonts w:cs="Times New Roman"/>
          <w:noProof/>
          <w:sz w:val="24"/>
          <w:szCs w:val="24"/>
          <w:lang w:val="de-DE"/>
        </w:rPr>
        <w:t xml:space="preserve">      </w:t>
      </w:r>
      <w:r>
        <w:rPr>
          <w:rFonts w:cs="Times New Roman"/>
          <w:noProof/>
          <w:sz w:val="24"/>
          <w:szCs w:val="24"/>
          <w:lang w:val="de-DE"/>
        </w:rPr>
        <w:t xml:space="preserve">Brabec J., Zerza G., Cerullo G., De Silvestri S., Luzzati S., Hummelen J., Saricifiti S., </w:t>
      </w:r>
      <w:r w:rsidRPr="00F83A14">
        <w:rPr>
          <w:rFonts w:cs="Times New Roman"/>
          <w:i/>
          <w:noProof/>
          <w:sz w:val="24"/>
          <w:szCs w:val="24"/>
          <w:lang w:val="de-DE"/>
        </w:rPr>
        <w:t>Chem. Phys. Lett.</w:t>
      </w:r>
      <w:r>
        <w:rPr>
          <w:rFonts w:cs="Times New Roman"/>
          <w:noProof/>
          <w:sz w:val="24"/>
          <w:szCs w:val="24"/>
          <w:lang w:val="de-DE"/>
        </w:rPr>
        <w:t xml:space="preserve">, 2001, </w:t>
      </w:r>
      <w:r w:rsidRPr="00F83A14">
        <w:rPr>
          <w:rFonts w:cs="Times New Roman"/>
          <w:b/>
          <w:noProof/>
          <w:sz w:val="24"/>
          <w:szCs w:val="24"/>
          <w:lang w:val="de-DE"/>
        </w:rPr>
        <w:t>340</w:t>
      </w:r>
      <w:r>
        <w:rPr>
          <w:rFonts w:cs="Times New Roman"/>
          <w:noProof/>
          <w:sz w:val="24"/>
          <w:szCs w:val="24"/>
          <w:lang w:val="de-DE"/>
        </w:rPr>
        <w:t>, 232-236</w:t>
      </w:r>
    </w:p>
    <w:p w14:paraId="33BF9E9D" w14:textId="0149CED4" w:rsidR="002B081E" w:rsidRDefault="00E22A3D" w:rsidP="00222F55">
      <w:pPr>
        <w:widowControl w:val="0"/>
        <w:autoSpaceDE w:val="0"/>
        <w:autoSpaceDN w:val="0"/>
        <w:adjustRightInd w:val="0"/>
        <w:spacing w:line="360" w:lineRule="auto"/>
        <w:ind w:left="640" w:hanging="640"/>
        <w:jc w:val="both"/>
        <w:rPr>
          <w:rFonts w:cs="Times New Roman"/>
          <w:noProof/>
          <w:sz w:val="24"/>
          <w:szCs w:val="24"/>
          <w:lang w:val="de-DE"/>
        </w:rPr>
      </w:pPr>
      <w:r>
        <w:rPr>
          <w:rFonts w:cs="Times New Roman"/>
          <w:noProof/>
          <w:sz w:val="24"/>
          <w:szCs w:val="24"/>
          <w:lang w:val="de-DE"/>
        </w:rPr>
        <w:t>60</w:t>
      </w:r>
      <w:r w:rsidR="002B081E" w:rsidRPr="00CD1471">
        <w:rPr>
          <w:rFonts w:cs="Times New Roman"/>
          <w:noProof/>
          <w:sz w:val="24"/>
          <w:szCs w:val="24"/>
          <w:lang w:val="de-DE"/>
        </w:rPr>
        <w:tab/>
        <w:t xml:space="preserve">D. a. M. Egbe, S. Türk, S. Rathgeber, F. Kühnlenz, R. Jadhav, A. Wild, E. Birckner, G. Adam, A. Pivrikas, V. Cimrova, G. Knör, N. S. Sariciftci and H. Hoppe, </w:t>
      </w:r>
      <w:r w:rsidR="002B081E" w:rsidRPr="00CD1471">
        <w:rPr>
          <w:rFonts w:cs="Times New Roman"/>
          <w:i/>
          <w:iCs/>
          <w:noProof/>
          <w:sz w:val="24"/>
          <w:szCs w:val="24"/>
          <w:lang w:val="de-DE"/>
        </w:rPr>
        <w:t>Macromolecules</w:t>
      </w:r>
      <w:r w:rsidR="002B081E" w:rsidRPr="00CD1471">
        <w:rPr>
          <w:rFonts w:cs="Times New Roman"/>
          <w:noProof/>
          <w:sz w:val="24"/>
          <w:szCs w:val="24"/>
          <w:lang w:val="de-DE"/>
        </w:rPr>
        <w:t xml:space="preserve">, 2010, </w:t>
      </w:r>
      <w:r w:rsidR="002B081E" w:rsidRPr="00CD1471">
        <w:rPr>
          <w:rFonts w:cs="Times New Roman"/>
          <w:b/>
          <w:bCs/>
          <w:noProof/>
          <w:sz w:val="24"/>
          <w:szCs w:val="24"/>
          <w:lang w:val="de-DE"/>
        </w:rPr>
        <w:t>43</w:t>
      </w:r>
      <w:r w:rsidR="002B081E" w:rsidRPr="00CD1471">
        <w:rPr>
          <w:rFonts w:cs="Times New Roman"/>
          <w:noProof/>
          <w:sz w:val="24"/>
          <w:szCs w:val="24"/>
          <w:lang w:val="de-DE"/>
        </w:rPr>
        <w:t>, 1261–1269.</w:t>
      </w:r>
    </w:p>
    <w:p w14:paraId="1808B1B1" w14:textId="4F63F09D" w:rsidR="00C45BF1" w:rsidRDefault="00C45BF1" w:rsidP="007513E9">
      <w:pPr>
        <w:widowControl w:val="0"/>
        <w:autoSpaceDE w:val="0"/>
        <w:autoSpaceDN w:val="0"/>
        <w:adjustRightInd w:val="0"/>
        <w:spacing w:line="360" w:lineRule="auto"/>
        <w:ind w:left="640" w:hanging="640"/>
        <w:jc w:val="both"/>
        <w:rPr>
          <w:rFonts w:cs="Times New Roman"/>
          <w:noProof/>
          <w:sz w:val="24"/>
          <w:szCs w:val="24"/>
          <w:lang w:val="de-DE"/>
        </w:rPr>
      </w:pPr>
      <w:r>
        <w:rPr>
          <w:rFonts w:cs="Times New Roman"/>
          <w:noProof/>
          <w:sz w:val="24"/>
          <w:szCs w:val="24"/>
          <w:lang w:val="de-DE"/>
        </w:rPr>
        <w:lastRenderedPageBreak/>
        <w:t xml:space="preserve">61        </w:t>
      </w:r>
      <w:r>
        <w:t>Yuhang L., Jingbo Z., Zhengke L., Cheng M., Wei M., Huawei H., Kui J., Haoran L., Harald Ade, Nature Comm., 2014, 5</w:t>
      </w:r>
      <w:r>
        <w:rPr>
          <w:rFonts w:cs="Times New Roman"/>
          <w:noProof/>
          <w:sz w:val="24"/>
          <w:szCs w:val="24"/>
          <w:lang w:val="de-DE"/>
        </w:rPr>
        <w:t xml:space="preserve">, </w:t>
      </w:r>
      <w:r w:rsidRPr="00C45BF1">
        <w:rPr>
          <w:rFonts w:cs="Times New Roman"/>
          <w:noProof/>
          <w:sz w:val="24"/>
          <w:szCs w:val="24"/>
          <w:lang w:val="de-DE"/>
        </w:rPr>
        <w:t>: 5293 (2014)</w:t>
      </w:r>
    </w:p>
    <w:p w14:paraId="48129452" w14:textId="678A9F44" w:rsidR="00B330B5" w:rsidRPr="00CD1471" w:rsidRDefault="00B330B5" w:rsidP="007513E9">
      <w:pPr>
        <w:widowControl w:val="0"/>
        <w:autoSpaceDE w:val="0"/>
        <w:autoSpaceDN w:val="0"/>
        <w:adjustRightInd w:val="0"/>
        <w:spacing w:line="360" w:lineRule="auto"/>
        <w:ind w:left="640" w:hanging="640"/>
        <w:jc w:val="both"/>
        <w:rPr>
          <w:rFonts w:cs="Times New Roman"/>
          <w:noProof/>
          <w:sz w:val="24"/>
          <w:szCs w:val="24"/>
          <w:lang w:val="de-DE"/>
        </w:rPr>
      </w:pPr>
      <w:r>
        <w:rPr>
          <w:rFonts w:cs="Times New Roman"/>
          <w:noProof/>
          <w:sz w:val="24"/>
          <w:szCs w:val="24"/>
          <w:lang w:val="de-DE"/>
        </w:rPr>
        <w:t xml:space="preserve">62       </w:t>
      </w:r>
      <w:r>
        <w:t>M. Svensson, F. Zhang, S. C. Veenstra, W. J. H. Verhees, J. C. Hummelen, J. M. Kroon, O. Ingana¨s, M. R. Andersson, Adv. Mater. 2003, 15, 988.</w:t>
      </w:r>
    </w:p>
    <w:p w14:paraId="5934C54D" w14:textId="77777777" w:rsidR="0014179E" w:rsidRPr="00CD1471" w:rsidRDefault="0014179E" w:rsidP="00222F55">
      <w:pPr>
        <w:widowControl w:val="0"/>
        <w:autoSpaceDE w:val="0"/>
        <w:autoSpaceDN w:val="0"/>
        <w:adjustRightInd w:val="0"/>
        <w:spacing w:line="360" w:lineRule="auto"/>
        <w:ind w:left="640" w:hanging="640"/>
        <w:jc w:val="both"/>
        <w:rPr>
          <w:lang w:val="de-DE"/>
        </w:rPr>
      </w:pPr>
      <w:r w:rsidRPr="00320BD8">
        <w:rPr>
          <w:sz w:val="24"/>
          <w:szCs w:val="24"/>
        </w:rPr>
        <w:fldChar w:fldCharType="end"/>
      </w:r>
    </w:p>
    <w:p w14:paraId="5881F3C3" w14:textId="77777777" w:rsidR="00BE5842" w:rsidRPr="00CD1471" w:rsidRDefault="00BE5842">
      <w:pPr>
        <w:rPr>
          <w:rFonts w:asciiTheme="minorHAnsi" w:hAnsiTheme="minorHAnsi" w:cs="Calibri"/>
          <w:b/>
          <w:bCs/>
          <w:color w:val="000000" w:themeColor="text1"/>
          <w:sz w:val="44"/>
          <w:szCs w:val="44"/>
          <w:lang w:val="de-DE"/>
        </w:rPr>
      </w:pPr>
      <w:r w:rsidRPr="00CD1471">
        <w:rPr>
          <w:i/>
          <w:iCs/>
          <w:color w:val="000000" w:themeColor="text1"/>
          <w:sz w:val="44"/>
          <w:szCs w:val="44"/>
          <w:lang w:val="de-DE"/>
        </w:rPr>
        <w:br w:type="page"/>
      </w:r>
    </w:p>
    <w:p w14:paraId="0C71630C" w14:textId="77777777" w:rsidR="00B80703" w:rsidRPr="00CD1471" w:rsidRDefault="00B80703">
      <w:pPr>
        <w:rPr>
          <w:rFonts w:asciiTheme="majorHAnsi" w:eastAsiaTheme="majorEastAsia" w:hAnsiTheme="majorHAnsi" w:cstheme="majorBidi"/>
          <w:b/>
          <w:bCs/>
          <w:iCs/>
          <w:sz w:val="36"/>
          <w:szCs w:val="36"/>
          <w:lang w:val="de-DE"/>
        </w:rPr>
      </w:pPr>
      <w:r w:rsidRPr="00CD1471">
        <w:rPr>
          <w:sz w:val="36"/>
          <w:szCs w:val="36"/>
          <w:lang w:val="de-DE"/>
        </w:rPr>
        <w:lastRenderedPageBreak/>
        <w:br w:type="page"/>
      </w:r>
    </w:p>
    <w:p w14:paraId="74F189B7" w14:textId="77777777" w:rsidR="0014179E" w:rsidRPr="003026D0" w:rsidRDefault="00BE5842" w:rsidP="00F50865">
      <w:pPr>
        <w:pStyle w:val="Heading1"/>
        <w:rPr>
          <w:sz w:val="36"/>
          <w:szCs w:val="36"/>
        </w:rPr>
      </w:pPr>
      <w:bookmarkStart w:id="111" w:name="_Toc487984407"/>
      <w:r w:rsidRPr="003026D0">
        <w:rPr>
          <w:sz w:val="36"/>
          <w:szCs w:val="36"/>
        </w:rPr>
        <w:lastRenderedPageBreak/>
        <w:t>C</w:t>
      </w:r>
      <w:r w:rsidR="0014179E" w:rsidRPr="003026D0">
        <w:rPr>
          <w:sz w:val="36"/>
          <w:szCs w:val="36"/>
        </w:rPr>
        <w:t>hapter 2:</w:t>
      </w:r>
      <w:bookmarkEnd w:id="111"/>
    </w:p>
    <w:p w14:paraId="713D20D2" w14:textId="77777777" w:rsidR="0014179E" w:rsidRDefault="0014179E" w:rsidP="00DB5769">
      <w:pPr>
        <w:pStyle w:val="Heading1"/>
        <w:jc w:val="both"/>
        <w:rPr>
          <w:sz w:val="32"/>
          <w:szCs w:val="32"/>
        </w:rPr>
      </w:pPr>
      <w:bookmarkStart w:id="112" w:name="_Toc487984408"/>
      <w:r w:rsidRPr="00B75A6D">
        <w:rPr>
          <w:sz w:val="32"/>
          <w:szCs w:val="32"/>
        </w:rPr>
        <w:t>Incorporating naphtho[1,2-c:5,6-c’]-bis-[1,2,5]thiadiazole as a monomer to synthesise new</w:t>
      </w:r>
      <w:r w:rsidR="00DB5769">
        <w:rPr>
          <w:sz w:val="32"/>
          <w:szCs w:val="32"/>
        </w:rPr>
        <w:t>,</w:t>
      </w:r>
      <w:r w:rsidRPr="00B75A6D">
        <w:rPr>
          <w:sz w:val="32"/>
          <w:szCs w:val="32"/>
        </w:rPr>
        <w:t xml:space="preserve"> mid-band gap polymers</w:t>
      </w:r>
      <w:bookmarkEnd w:id="112"/>
    </w:p>
    <w:p w14:paraId="5121157E" w14:textId="77777777" w:rsidR="00F50865" w:rsidRPr="00F50865" w:rsidRDefault="00F50865" w:rsidP="00F50865"/>
    <w:p w14:paraId="7D4270B1" w14:textId="77777777" w:rsidR="0014179E" w:rsidRDefault="0014179E" w:rsidP="0014179E">
      <w:pPr>
        <w:spacing w:line="360" w:lineRule="auto"/>
        <w:jc w:val="both"/>
      </w:pPr>
    </w:p>
    <w:p w14:paraId="78EA220B" w14:textId="37DF1B36" w:rsidR="0014179E" w:rsidRPr="00320BD8" w:rsidRDefault="0014179E" w:rsidP="0014179E">
      <w:pPr>
        <w:spacing w:line="360" w:lineRule="auto"/>
        <w:jc w:val="both"/>
        <w:rPr>
          <w:sz w:val="24"/>
          <w:szCs w:val="24"/>
        </w:rPr>
      </w:pPr>
      <w:r w:rsidRPr="00320BD8">
        <w:rPr>
          <w:sz w:val="24"/>
          <w:szCs w:val="24"/>
        </w:rPr>
        <w:t>Four conjugated organic polymers were synthesised to probe whether they possessed the necessary properties for use in a PSC. The acceptor naphtho [1,2-c:5,6-c’]-bis-[1,2,5] thiadiazole (NT) proved to be problematic to synthesise and was made in relatively poor yield. However, the naphtho [1,2-c:5,6-c’]-bis-[1,2,5] thiadiazole was incorporated into polymers with fluorene (</w:t>
      </w:r>
      <w:r w:rsidR="00272C89">
        <w:rPr>
          <w:sz w:val="24"/>
          <w:szCs w:val="24"/>
        </w:rPr>
        <w:t>Poly octyl/ dodecyl-fluorene dithiophene</w:t>
      </w:r>
      <w:r w:rsidR="00272C89" w:rsidRPr="00272C89">
        <w:rPr>
          <w:sz w:val="24"/>
          <w:szCs w:val="24"/>
        </w:rPr>
        <w:t xml:space="preserve"> </w:t>
      </w:r>
      <w:r w:rsidR="00272C89" w:rsidRPr="00320BD8">
        <w:rPr>
          <w:sz w:val="24"/>
          <w:szCs w:val="24"/>
        </w:rPr>
        <w:t>naphtho [1,2-c:5,6-c’]-bis-[1,2,5] thiadiazole</w:t>
      </w:r>
      <w:r w:rsidR="00272C89">
        <w:rPr>
          <w:sz w:val="24"/>
          <w:szCs w:val="24"/>
        </w:rPr>
        <w:t xml:space="preserve"> </w:t>
      </w:r>
      <w:r w:rsidRPr="00320BD8">
        <w:rPr>
          <w:b/>
          <w:bCs/>
          <w:sz w:val="24"/>
          <w:szCs w:val="24"/>
        </w:rPr>
        <w:t>PF(o)DTNT</w:t>
      </w:r>
      <w:r w:rsidRPr="00320BD8">
        <w:rPr>
          <w:sz w:val="24"/>
          <w:szCs w:val="24"/>
        </w:rPr>
        <w:t xml:space="preserve"> and </w:t>
      </w:r>
      <w:r w:rsidRPr="00320BD8">
        <w:rPr>
          <w:b/>
          <w:bCs/>
          <w:sz w:val="24"/>
          <w:szCs w:val="24"/>
        </w:rPr>
        <w:t>PF(d)DTNT</w:t>
      </w:r>
      <w:r w:rsidR="00272C89">
        <w:rPr>
          <w:b/>
          <w:bCs/>
          <w:sz w:val="24"/>
          <w:szCs w:val="24"/>
        </w:rPr>
        <w:t xml:space="preserve"> </w:t>
      </w:r>
      <w:r w:rsidR="00272C89" w:rsidRPr="00F83A14">
        <w:rPr>
          <w:bCs/>
          <w:sz w:val="24"/>
          <w:szCs w:val="24"/>
        </w:rPr>
        <w:t>respectively</w:t>
      </w:r>
      <w:r w:rsidRPr="00320BD8">
        <w:rPr>
          <w:sz w:val="24"/>
          <w:szCs w:val="24"/>
        </w:rPr>
        <w:t>) and carbazole (</w:t>
      </w:r>
      <w:r w:rsidR="00272C89">
        <w:rPr>
          <w:sz w:val="24"/>
          <w:szCs w:val="24"/>
        </w:rPr>
        <w:t xml:space="preserve"> Poly octyl/ dodecyl-carbazole dithiophene</w:t>
      </w:r>
      <w:r w:rsidR="00272C89" w:rsidRPr="00272C89">
        <w:rPr>
          <w:sz w:val="24"/>
          <w:szCs w:val="24"/>
        </w:rPr>
        <w:t xml:space="preserve"> </w:t>
      </w:r>
      <w:r w:rsidR="00272C89" w:rsidRPr="00320BD8">
        <w:rPr>
          <w:sz w:val="24"/>
          <w:szCs w:val="24"/>
        </w:rPr>
        <w:t>naphtho [1,2-c:5,6-c’]-bis-[1,2,5] thiadiazole</w:t>
      </w:r>
      <w:r w:rsidR="00272C89" w:rsidRPr="00320BD8">
        <w:rPr>
          <w:b/>
          <w:bCs/>
          <w:sz w:val="24"/>
          <w:szCs w:val="24"/>
        </w:rPr>
        <w:t xml:space="preserve"> </w:t>
      </w:r>
      <w:r w:rsidRPr="00320BD8">
        <w:rPr>
          <w:b/>
          <w:bCs/>
          <w:sz w:val="24"/>
          <w:szCs w:val="24"/>
        </w:rPr>
        <w:t>PC(o)DTNT</w:t>
      </w:r>
      <w:r w:rsidRPr="00320BD8">
        <w:rPr>
          <w:sz w:val="24"/>
          <w:szCs w:val="24"/>
        </w:rPr>
        <w:t xml:space="preserve"> and </w:t>
      </w:r>
      <w:r w:rsidRPr="00320BD8">
        <w:rPr>
          <w:b/>
          <w:bCs/>
          <w:sz w:val="24"/>
          <w:szCs w:val="24"/>
        </w:rPr>
        <w:t>PC(d)DTNT</w:t>
      </w:r>
      <w:r w:rsidRPr="00320BD8">
        <w:rPr>
          <w:sz w:val="24"/>
          <w:szCs w:val="24"/>
        </w:rPr>
        <w:t xml:space="preserve">) co-monomers containing different alkyl chain lengths to make novel polymers. </w:t>
      </w:r>
    </w:p>
    <w:p w14:paraId="492907FE" w14:textId="07904BB9" w:rsidR="0014179E" w:rsidRPr="00320BD8" w:rsidRDefault="0014179E" w:rsidP="0014179E">
      <w:pPr>
        <w:spacing w:line="360" w:lineRule="auto"/>
        <w:jc w:val="both"/>
        <w:rPr>
          <w:sz w:val="24"/>
          <w:szCs w:val="24"/>
        </w:rPr>
      </w:pPr>
      <w:r w:rsidRPr="00320BD8">
        <w:rPr>
          <w:sz w:val="24"/>
          <w:szCs w:val="24"/>
        </w:rPr>
        <w:t>Many photovoltaic properties are heavily dependent on increased molecular weight, causing decreases in band gaps and charge transport properties. It was found that increasing the side chain lengths lead to higher molecular weights and improved photovoltaic properties.</w:t>
      </w:r>
    </w:p>
    <w:p w14:paraId="462468D3" w14:textId="77777777" w:rsidR="0014179E" w:rsidRPr="00320BD8" w:rsidRDefault="0014179E" w:rsidP="0014179E">
      <w:pPr>
        <w:spacing w:line="360" w:lineRule="auto"/>
        <w:jc w:val="both"/>
        <w:rPr>
          <w:sz w:val="24"/>
          <w:szCs w:val="24"/>
        </w:rPr>
      </w:pPr>
      <w:r w:rsidRPr="00320BD8">
        <w:rPr>
          <w:sz w:val="24"/>
          <w:szCs w:val="24"/>
        </w:rPr>
        <w:t xml:space="preserve">With the molecular weight taken into consideration, the optical and electrochemical properties are quite promising. An improvement of almost 0.1 eV was seen in the optical band gap from the benzothiadiazole equivalents, with </w:t>
      </w:r>
      <w:r w:rsidRPr="00320BD8">
        <w:rPr>
          <w:b/>
          <w:bCs/>
          <w:sz w:val="24"/>
          <w:szCs w:val="24"/>
        </w:rPr>
        <w:t>PC(d)DTNT</w:t>
      </w:r>
      <w:r w:rsidRPr="00320BD8">
        <w:rPr>
          <w:sz w:val="24"/>
          <w:szCs w:val="24"/>
        </w:rPr>
        <w:t xml:space="preserve"> having the narrowest band gap of 1.82 eV. Shoulders observed in both thin film and solution spectra indicate strong π-π stacking - desirable for intermolecular charge transport.  Deepening of all HOMO levels are also observed, with </w:t>
      </w:r>
      <w:r w:rsidRPr="00320BD8">
        <w:rPr>
          <w:b/>
          <w:bCs/>
          <w:sz w:val="24"/>
          <w:szCs w:val="24"/>
        </w:rPr>
        <w:t>PF(d)DTNT</w:t>
      </w:r>
      <w:r w:rsidRPr="00320BD8">
        <w:rPr>
          <w:sz w:val="24"/>
          <w:szCs w:val="24"/>
        </w:rPr>
        <w:t xml:space="preserve"> falling to -5.6 eV. This implies good V</w:t>
      </w:r>
      <w:r w:rsidRPr="00320BD8">
        <w:rPr>
          <w:sz w:val="24"/>
          <w:szCs w:val="24"/>
          <w:vertAlign w:val="subscript"/>
        </w:rPr>
        <w:t xml:space="preserve">OC </w:t>
      </w:r>
      <w:r w:rsidRPr="00320BD8">
        <w:rPr>
          <w:sz w:val="24"/>
          <w:szCs w:val="24"/>
        </w:rPr>
        <w:t>values will arise when incorporated into a bulk heterojunction of a plastic solar cell. Promising thermal stabilities gathered from TGA and DSC show that under the high temperatures experienced in polymer solar cells, the polymers will be stable for a relatively long period of time.  </w:t>
      </w:r>
    </w:p>
    <w:p w14:paraId="7DD6406A" w14:textId="5F639C55" w:rsidR="0014179E" w:rsidRDefault="0014179E" w:rsidP="0014179E">
      <w:pPr>
        <w:spacing w:line="360" w:lineRule="auto"/>
        <w:jc w:val="both"/>
      </w:pPr>
    </w:p>
    <w:p w14:paraId="1F721394" w14:textId="77777777" w:rsidR="0014179E" w:rsidRDefault="006D35A6" w:rsidP="0014179E">
      <w:pPr>
        <w:pStyle w:val="Heading2"/>
        <w:rPr>
          <w:color w:val="000000" w:themeColor="text1"/>
        </w:rPr>
      </w:pPr>
      <w:bookmarkStart w:id="113" w:name="_Toc487984409"/>
      <w:r>
        <w:rPr>
          <w:color w:val="000000" w:themeColor="text1"/>
        </w:rPr>
        <w:lastRenderedPageBreak/>
        <w:t xml:space="preserve">2.1 </w:t>
      </w:r>
      <w:r w:rsidR="00320BD8">
        <w:rPr>
          <w:color w:val="000000" w:themeColor="text1"/>
        </w:rPr>
        <w:t>I</w:t>
      </w:r>
      <w:r w:rsidR="0014179E" w:rsidRPr="000B05D9">
        <w:rPr>
          <w:color w:val="000000" w:themeColor="text1"/>
        </w:rPr>
        <w:t>ntroduction</w:t>
      </w:r>
      <w:bookmarkEnd w:id="113"/>
    </w:p>
    <w:p w14:paraId="7665CBFC" w14:textId="77777777" w:rsidR="0014179E" w:rsidRPr="000B05D9" w:rsidRDefault="0014179E" w:rsidP="0014179E"/>
    <w:p w14:paraId="3A4F7DBB" w14:textId="77777777" w:rsidR="0014179E" w:rsidRPr="00320BD8" w:rsidRDefault="0014179E" w:rsidP="000A4738">
      <w:pPr>
        <w:spacing w:line="360" w:lineRule="auto"/>
        <w:jc w:val="both"/>
        <w:rPr>
          <w:sz w:val="24"/>
          <w:szCs w:val="24"/>
        </w:rPr>
      </w:pPr>
      <w:r w:rsidRPr="00320BD8">
        <w:rPr>
          <w:sz w:val="24"/>
          <w:szCs w:val="24"/>
        </w:rPr>
        <w:t xml:space="preserve">Benzothiadiazole (BT) has been used as a co-monomer in D-A polymers for over 10 years due to its electron withdrawing nature. Kim </w:t>
      </w:r>
      <w:r w:rsidRPr="00320BD8">
        <w:rPr>
          <w:i/>
          <w:iCs/>
          <w:sz w:val="24"/>
          <w:szCs w:val="24"/>
        </w:rPr>
        <w:t>et al</w:t>
      </w:r>
      <w:r w:rsidRPr="00320BD8">
        <w:rPr>
          <w:sz w:val="24"/>
          <w:szCs w:val="24"/>
        </w:rPr>
        <w:t xml:space="preserve"> reported its use polymerised with dioctyl fluorene to form a polymer blend active layer with P3HT in 2004.</w:t>
      </w:r>
      <w:r w:rsidR="000A4738" w:rsidRPr="000A4738">
        <w:rPr>
          <w:sz w:val="24"/>
          <w:szCs w:val="24"/>
          <w:vertAlign w:val="superscript"/>
        </w:rPr>
        <w:t>1</w:t>
      </w:r>
      <w:r w:rsidRPr="00320BD8">
        <w:rPr>
          <w:sz w:val="24"/>
          <w:szCs w:val="24"/>
        </w:rPr>
        <w:t xml:space="preserve"> PF(o)BT was being investigated to see its effectiveness as an electron acceptor, but because of low electron mobilities the resultant PCEs were extremely poor (0.13%). It was postulated that active layer morphology led to decreased charge carrier separation resulting in this low device efficiencies. </w:t>
      </w:r>
    </w:p>
    <w:p w14:paraId="16973A17" w14:textId="77777777" w:rsidR="0014179E" w:rsidRPr="00320BD8" w:rsidRDefault="00524E44" w:rsidP="000A4738">
      <w:pPr>
        <w:spacing w:line="360" w:lineRule="auto"/>
        <w:jc w:val="both"/>
        <w:rPr>
          <w:sz w:val="24"/>
          <w:szCs w:val="24"/>
        </w:rPr>
      </w:pPr>
      <w:r>
        <w:rPr>
          <w:noProof/>
        </w:rPr>
        <w:object w:dxaOrig="1440" w:dyaOrig="1440" w14:anchorId="756C49B9">
          <v:shape id="_x0000_s1169" type="#_x0000_t75" style="position:absolute;left:0;text-align:left;margin-left:123.9pt;margin-top:164.1pt;width:203.45pt;height:145.65pt;z-index:251762688;mso-position-horizontal-relative:text;mso-position-vertical-relative:text">
            <v:imagedata r:id="rId163" o:title=""/>
            <w10:wrap type="square"/>
          </v:shape>
          <o:OLEObject Type="Embed" ProgID="ChemDraw.Document.6.0" ShapeID="_x0000_s1169" DrawAspect="Content" ObjectID="_1567079537" r:id="rId164"/>
        </w:object>
      </w:r>
      <w:r w:rsidR="0014179E" w:rsidRPr="00320BD8">
        <w:rPr>
          <w:sz w:val="24"/>
          <w:szCs w:val="24"/>
        </w:rPr>
        <w:t>Since its first usage BT has been incorporated into many polymers and been used as a building block to advance cell efficiencies. The free 5</w:t>
      </w:r>
      <w:r w:rsidR="00DB5769">
        <w:rPr>
          <w:sz w:val="24"/>
          <w:szCs w:val="24"/>
        </w:rPr>
        <w:t>-</w:t>
      </w:r>
      <w:r w:rsidR="0014179E" w:rsidRPr="00320BD8">
        <w:rPr>
          <w:sz w:val="24"/>
          <w:szCs w:val="24"/>
        </w:rPr>
        <w:t xml:space="preserve"> and 6</w:t>
      </w:r>
      <w:r w:rsidR="00DB5769">
        <w:rPr>
          <w:sz w:val="24"/>
          <w:szCs w:val="24"/>
        </w:rPr>
        <w:t>-</w:t>
      </w:r>
      <w:r w:rsidR="0014179E" w:rsidRPr="00320BD8">
        <w:rPr>
          <w:sz w:val="24"/>
          <w:szCs w:val="24"/>
        </w:rPr>
        <w:t>positions on the benzene ring are open for modification to adapt the BT monomer to yield narrow band gap polymers.</w:t>
      </w:r>
      <w:r w:rsidR="000A4738" w:rsidRPr="000A4738">
        <w:rPr>
          <w:sz w:val="24"/>
          <w:szCs w:val="24"/>
          <w:vertAlign w:val="superscript"/>
        </w:rPr>
        <w:t>2,3</w:t>
      </w:r>
      <w:r w:rsidR="0014179E" w:rsidRPr="00320BD8">
        <w:rPr>
          <w:sz w:val="24"/>
          <w:szCs w:val="24"/>
        </w:rPr>
        <w:t xml:space="preserve"> Nielsen </w:t>
      </w:r>
      <w:r w:rsidR="0014179E" w:rsidRPr="00320BD8">
        <w:rPr>
          <w:i/>
          <w:iCs/>
          <w:sz w:val="24"/>
          <w:szCs w:val="24"/>
        </w:rPr>
        <w:t>et al</w:t>
      </w:r>
      <w:r w:rsidR="0014179E" w:rsidRPr="00320BD8">
        <w:rPr>
          <w:sz w:val="24"/>
          <w:szCs w:val="24"/>
        </w:rPr>
        <w:t xml:space="preserve"> utilised this property to full effect and achieve a PCE of 8.3% using a BT derivative as an acceptor.</w:t>
      </w:r>
      <w:r w:rsidR="000A4738" w:rsidRPr="000A4738">
        <w:rPr>
          <w:sz w:val="24"/>
          <w:szCs w:val="24"/>
          <w:vertAlign w:val="superscript"/>
        </w:rPr>
        <w:t>3</w:t>
      </w:r>
      <w:r w:rsidR="0014179E" w:rsidRPr="00320BD8">
        <w:rPr>
          <w:sz w:val="24"/>
          <w:szCs w:val="24"/>
        </w:rPr>
        <w:t xml:space="preserve"> The simultaneous lowering of HOMO and LUMO levels led to increasing the V</w:t>
      </w:r>
      <w:r w:rsidR="0014179E" w:rsidRPr="00320BD8">
        <w:rPr>
          <w:sz w:val="24"/>
          <w:szCs w:val="24"/>
          <w:vertAlign w:val="subscript"/>
        </w:rPr>
        <w:t>OC</w:t>
      </w:r>
      <w:r w:rsidR="0014179E" w:rsidRPr="00320BD8">
        <w:rPr>
          <w:sz w:val="24"/>
          <w:szCs w:val="24"/>
        </w:rPr>
        <w:t xml:space="preserve"> and enhancing the electron accepting properties. Good V</w:t>
      </w:r>
      <w:r w:rsidR="0014179E" w:rsidRPr="00320BD8">
        <w:rPr>
          <w:sz w:val="24"/>
          <w:szCs w:val="24"/>
          <w:vertAlign w:val="subscript"/>
        </w:rPr>
        <w:t>OC</w:t>
      </w:r>
      <w:r w:rsidR="0014179E" w:rsidRPr="00320BD8">
        <w:rPr>
          <w:sz w:val="24"/>
          <w:szCs w:val="24"/>
        </w:rPr>
        <w:t xml:space="preserve"> and FF values and an extremely high J</w:t>
      </w:r>
      <w:r w:rsidR="0014179E" w:rsidRPr="00320BD8">
        <w:rPr>
          <w:sz w:val="24"/>
          <w:szCs w:val="24"/>
          <w:vertAlign w:val="subscript"/>
        </w:rPr>
        <w:t>SC</w:t>
      </w:r>
      <w:r w:rsidR="0014179E" w:rsidRPr="00320BD8">
        <w:rPr>
          <w:sz w:val="24"/>
          <w:szCs w:val="24"/>
        </w:rPr>
        <w:t xml:space="preserve"> lead to BBTI-1 achieving a very high efficiency.</w:t>
      </w:r>
    </w:p>
    <w:p w14:paraId="429C3EF3" w14:textId="77777777" w:rsidR="0014179E" w:rsidRPr="00320BD8" w:rsidRDefault="0014179E" w:rsidP="0014179E">
      <w:pPr>
        <w:spacing w:line="360" w:lineRule="auto"/>
        <w:jc w:val="center"/>
        <w:rPr>
          <w:sz w:val="24"/>
          <w:szCs w:val="24"/>
        </w:rPr>
      </w:pPr>
    </w:p>
    <w:p w14:paraId="7F27CBC3" w14:textId="77777777" w:rsidR="0014179E" w:rsidRPr="00320BD8" w:rsidRDefault="0014179E" w:rsidP="0014179E">
      <w:pPr>
        <w:spacing w:line="360" w:lineRule="auto"/>
        <w:jc w:val="both"/>
        <w:rPr>
          <w:sz w:val="24"/>
          <w:szCs w:val="24"/>
        </w:rPr>
      </w:pPr>
    </w:p>
    <w:p w14:paraId="34C0EFBA" w14:textId="77777777" w:rsidR="0014179E" w:rsidRPr="00320BD8" w:rsidRDefault="0014179E" w:rsidP="0014179E">
      <w:pPr>
        <w:spacing w:line="360" w:lineRule="auto"/>
        <w:jc w:val="both"/>
        <w:rPr>
          <w:sz w:val="24"/>
          <w:szCs w:val="24"/>
        </w:rPr>
      </w:pPr>
    </w:p>
    <w:p w14:paraId="68B97E05" w14:textId="77777777" w:rsidR="0014179E" w:rsidRPr="00320BD8" w:rsidRDefault="0014179E" w:rsidP="0014179E">
      <w:pPr>
        <w:spacing w:line="360" w:lineRule="auto"/>
        <w:jc w:val="both"/>
        <w:rPr>
          <w:sz w:val="24"/>
          <w:szCs w:val="24"/>
        </w:rPr>
      </w:pPr>
    </w:p>
    <w:p w14:paraId="2F2482A6" w14:textId="77777777" w:rsidR="0014179E" w:rsidRPr="00320BD8" w:rsidRDefault="00B8463B" w:rsidP="0014179E">
      <w:pPr>
        <w:spacing w:line="360" w:lineRule="auto"/>
        <w:jc w:val="both"/>
        <w:rPr>
          <w:sz w:val="24"/>
          <w:szCs w:val="24"/>
        </w:rPr>
      </w:pPr>
      <w:r>
        <w:rPr>
          <w:noProof/>
          <w:lang w:eastAsia="en-GB"/>
        </w:rPr>
        <mc:AlternateContent>
          <mc:Choice Requires="wps">
            <w:drawing>
              <wp:anchor distT="0" distB="0" distL="114300" distR="114300" simplePos="0" relativeHeight="251709440" behindDoc="0" locked="0" layoutInCell="1" allowOverlap="1" wp14:anchorId="5655351E" wp14:editId="17CEFBDF">
                <wp:simplePos x="0" y="0"/>
                <wp:positionH relativeFrom="column">
                  <wp:posOffset>1030605</wp:posOffset>
                </wp:positionH>
                <wp:positionV relativeFrom="paragraph">
                  <wp:posOffset>281940</wp:posOffset>
                </wp:positionV>
                <wp:extent cx="3295650" cy="339725"/>
                <wp:effectExtent l="0" t="0" r="0" b="3175"/>
                <wp:wrapSquare wrapText="bothSides"/>
                <wp:docPr id="971" name="Text Box 971"/>
                <wp:cNvGraphicFramePr/>
                <a:graphic xmlns:a="http://schemas.openxmlformats.org/drawingml/2006/main">
                  <a:graphicData uri="http://schemas.microsoft.com/office/word/2010/wordprocessingShape">
                    <wps:wsp>
                      <wps:cNvSpPr txBox="1"/>
                      <wps:spPr>
                        <a:xfrm>
                          <a:off x="0" y="0"/>
                          <a:ext cx="3295650" cy="339725"/>
                        </a:xfrm>
                        <a:prstGeom prst="rect">
                          <a:avLst/>
                        </a:prstGeom>
                        <a:solidFill>
                          <a:prstClr val="white"/>
                        </a:solidFill>
                        <a:ln>
                          <a:noFill/>
                        </a:ln>
                        <a:effectLst/>
                      </wps:spPr>
                      <wps:txbx>
                        <w:txbxContent>
                          <w:p w14:paraId="0A3C3491" w14:textId="77777777" w:rsidR="00CB748F" w:rsidRPr="00AF703C" w:rsidRDefault="00CB748F" w:rsidP="00B8463B">
                            <w:pPr>
                              <w:pStyle w:val="ListParagraph"/>
                              <w:rPr>
                                <w:noProof/>
                              </w:rPr>
                            </w:pPr>
                            <w:bookmarkStart w:id="114" w:name="_Toc474854415"/>
                            <w:r w:rsidRPr="00B8463B">
                              <w:rPr>
                                <w:b/>
                                <w:bCs/>
                              </w:rPr>
                              <w:t xml:space="preserve">Figure </w:t>
                            </w:r>
                            <w:r w:rsidRPr="00B8463B">
                              <w:rPr>
                                <w:b/>
                                <w:bCs/>
                              </w:rPr>
                              <w:fldChar w:fldCharType="begin"/>
                            </w:r>
                            <w:r w:rsidRPr="00B8463B">
                              <w:rPr>
                                <w:b/>
                                <w:bCs/>
                              </w:rPr>
                              <w:instrText xml:space="preserve"> SEQ Figure \* ARABIC </w:instrText>
                            </w:r>
                            <w:r w:rsidRPr="00B8463B">
                              <w:rPr>
                                <w:b/>
                                <w:bCs/>
                              </w:rPr>
                              <w:fldChar w:fldCharType="separate"/>
                            </w:r>
                            <w:r>
                              <w:rPr>
                                <w:b/>
                                <w:bCs/>
                                <w:noProof/>
                              </w:rPr>
                              <w:t>25</w:t>
                            </w:r>
                            <w:r w:rsidRPr="00B8463B">
                              <w:rPr>
                                <w:b/>
                                <w:bCs/>
                              </w:rPr>
                              <w:fldChar w:fldCharType="end"/>
                            </w:r>
                            <w:r>
                              <w:t xml:space="preserve"> The molecular structure of BBTI-1</w:t>
                            </w:r>
                            <w:bookmarkEnd w:id="11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55351E" id="Text Box 971" o:spid="_x0000_s1093" type="#_x0000_t202" style="position:absolute;left:0;text-align:left;margin-left:81.15pt;margin-top:22.2pt;width:259.5pt;height:26.7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" stroked="f">
                <v:textbox inset="0,0,0,0">
                  <w:txbxContent>
                    <w:p w14:paraId="0A3C3491" w14:textId="77777777" w:rsidR="00CB748F" w:rsidRPr="00AF703C" w:rsidRDefault="00CB748F" w:rsidP="00B8463B">
                      <w:pPr>
                        <w:pStyle w:val="ListParagraph"/>
                        <w:rPr>
                          <w:noProof/>
                        </w:rPr>
                      </w:pPr>
                      <w:bookmarkStart w:id="115" w:name="_Toc474854415"/>
                      <w:r w:rsidRPr="00B8463B">
                        <w:rPr>
                          <w:b/>
                          <w:bCs/>
                        </w:rPr>
                        <w:t xml:space="preserve">Figure </w:t>
                      </w:r>
                      <w:r w:rsidRPr="00B8463B">
                        <w:rPr>
                          <w:b/>
                          <w:bCs/>
                        </w:rPr>
                        <w:fldChar w:fldCharType="begin"/>
                      </w:r>
                      <w:r w:rsidRPr="00B8463B">
                        <w:rPr>
                          <w:b/>
                          <w:bCs/>
                        </w:rPr>
                        <w:instrText xml:space="preserve"> SEQ Figure \* ARABIC </w:instrText>
                      </w:r>
                      <w:r w:rsidRPr="00B8463B">
                        <w:rPr>
                          <w:b/>
                          <w:bCs/>
                        </w:rPr>
                        <w:fldChar w:fldCharType="separate"/>
                      </w:r>
                      <w:r>
                        <w:rPr>
                          <w:b/>
                          <w:bCs/>
                          <w:noProof/>
                        </w:rPr>
                        <w:t>25</w:t>
                      </w:r>
                      <w:r w:rsidRPr="00B8463B">
                        <w:rPr>
                          <w:b/>
                          <w:bCs/>
                        </w:rPr>
                        <w:fldChar w:fldCharType="end"/>
                      </w:r>
                      <w:r>
                        <w:t xml:space="preserve"> The molecular structure of BBTI-1</w:t>
                      </w:r>
                      <w:bookmarkEnd w:id="115"/>
                    </w:p>
                  </w:txbxContent>
                </v:textbox>
                <w10:wrap type="square"/>
              </v:shape>
            </w:pict>
          </mc:Fallback>
        </mc:AlternateContent>
      </w:r>
    </w:p>
    <w:p w14:paraId="26B4E54F" w14:textId="77777777" w:rsidR="00B8463B" w:rsidRDefault="00B8463B" w:rsidP="00320BD8">
      <w:pPr>
        <w:spacing w:line="360" w:lineRule="auto"/>
        <w:jc w:val="both"/>
        <w:rPr>
          <w:sz w:val="24"/>
          <w:szCs w:val="24"/>
        </w:rPr>
      </w:pPr>
    </w:p>
    <w:p w14:paraId="04CDDAB9" w14:textId="77777777" w:rsidR="0014179E" w:rsidRPr="00320BD8" w:rsidRDefault="0014179E" w:rsidP="000A4738">
      <w:pPr>
        <w:spacing w:line="360" w:lineRule="auto"/>
        <w:jc w:val="both"/>
        <w:rPr>
          <w:sz w:val="24"/>
          <w:szCs w:val="24"/>
        </w:rPr>
      </w:pPr>
      <w:r w:rsidRPr="00320BD8">
        <w:rPr>
          <w:sz w:val="24"/>
          <w:szCs w:val="24"/>
        </w:rPr>
        <w:t>Extending the aromatic system within conjugated polymers leads to narrower band gap materials. By modifying benzothiadiazole with the addition of an extra aromatic unit, it is expected that the photovoltaic properties will improve.</w:t>
      </w:r>
      <w:r w:rsidR="00320BD8">
        <w:rPr>
          <w:sz w:val="24"/>
          <w:szCs w:val="24"/>
        </w:rPr>
        <w:t xml:space="preserve"> </w:t>
      </w:r>
      <w:r w:rsidRPr="00320BD8">
        <w:rPr>
          <w:sz w:val="24"/>
          <w:szCs w:val="24"/>
        </w:rPr>
        <w:t>2, 1, 3 Naphthothiadiazole was incorporated into a polymer with a carbazole co-monomer to form poly (2,7-carbazole-alt-4,7-dithienyl-2,1,3-naphthothia-diazole) (PCDT(2,1,3)NT) to analyse the effect of increased conjugation over the benzothiadiazole equivalent PCDTBT.</w:t>
      </w:r>
      <w:r w:rsidR="000A4738" w:rsidRPr="000A4738">
        <w:rPr>
          <w:sz w:val="24"/>
          <w:szCs w:val="24"/>
          <w:vertAlign w:val="superscript"/>
        </w:rPr>
        <w:t>4</w:t>
      </w:r>
      <w:r w:rsidRPr="00320BD8">
        <w:rPr>
          <w:sz w:val="24"/>
          <w:szCs w:val="24"/>
        </w:rPr>
        <w:t xml:space="preserve"> A vast </w:t>
      </w:r>
      <w:r w:rsidRPr="00320BD8">
        <w:rPr>
          <w:sz w:val="24"/>
          <w:szCs w:val="24"/>
        </w:rPr>
        <w:lastRenderedPageBreak/>
        <w:t>improvement in band gap is observed from 1.87 eV of PCDTBT to 1.71 eV for PCDTNT due to the extended π-system. However, a drop in the intensity of the intra-molecular charge transfer (ICT) band relative to the lower energy π-π* transition band was reported. It is postulated that the extra benzene ring interacts unfavourably with the adjacent thienyl units and causes a twist in planarity diminishing charge carrier movement. The HOMO level of PCDTNT lies at -5.37 eV, higher than that of PCDTBT due to the narrowing of the band gap and the LUMO being unaffected. Poor FF values of 30% are attributed to low molecular weights and unfavourable interactions between the new naphthothiadiazole monomer and fullerene derivative in the active layer.</w:t>
      </w:r>
    </w:p>
    <w:p w14:paraId="684CA892" w14:textId="77777777" w:rsidR="0014179E" w:rsidRDefault="0014179E" w:rsidP="0014179E">
      <w:pPr>
        <w:keepNext/>
        <w:spacing w:line="360" w:lineRule="auto"/>
        <w:jc w:val="center"/>
      </w:pPr>
      <w:r>
        <w:rPr>
          <w:noProof/>
          <w:lang w:eastAsia="en-GB"/>
        </w:rPr>
        <mc:AlternateContent>
          <mc:Choice Requires="wpg">
            <w:drawing>
              <wp:anchor distT="0" distB="0" distL="114300" distR="114300" simplePos="0" relativeHeight="251572224" behindDoc="0" locked="0" layoutInCell="1" allowOverlap="1" wp14:anchorId="4114A7BE" wp14:editId="7AA16217">
                <wp:simplePos x="0" y="0"/>
                <wp:positionH relativeFrom="column">
                  <wp:posOffset>704850</wp:posOffset>
                </wp:positionH>
                <wp:positionV relativeFrom="paragraph">
                  <wp:posOffset>15875</wp:posOffset>
                </wp:positionV>
                <wp:extent cx="4219575" cy="1455420"/>
                <wp:effectExtent l="0" t="0" r="9525" b="0"/>
                <wp:wrapSquare wrapText="bothSides"/>
                <wp:docPr id="24" name="Group 24"/>
                <wp:cNvGraphicFramePr/>
                <a:graphic xmlns:a="http://schemas.openxmlformats.org/drawingml/2006/main">
                  <a:graphicData uri="http://schemas.microsoft.com/office/word/2010/wordprocessingGroup">
                    <wpg:wgp>
                      <wpg:cNvGrpSpPr/>
                      <wpg:grpSpPr>
                        <a:xfrm>
                          <a:off x="0" y="0"/>
                          <a:ext cx="4219575" cy="1455420"/>
                          <a:chOff x="0" y="0"/>
                          <a:chExt cx="4219575" cy="1455420"/>
                        </a:xfrm>
                      </wpg:grpSpPr>
                      <pic:pic xmlns:pic="http://schemas.openxmlformats.org/drawingml/2006/picture">
                        <pic:nvPicPr>
                          <pic:cNvPr id="25" name="Picture 25"/>
                          <pic:cNvPicPr>
                            <a:picLocks noChangeAspect="1"/>
                          </pic:cNvPicPr>
                        </pic:nvPicPr>
                        <pic:blipFill>
                          <a:blip r:embed="rId165">
                            <a:extLst>
                              <a:ext uri="{28A0092B-C50C-407E-A947-70E740481C1C}">
                                <a14:useLocalDpi xmlns:a14="http://schemas.microsoft.com/office/drawing/2010/main" val="0"/>
                              </a:ext>
                            </a:extLst>
                          </a:blip>
                          <a:srcRect/>
                          <a:stretch>
                            <a:fillRect/>
                          </a:stretch>
                        </pic:blipFill>
                        <pic:spPr bwMode="auto">
                          <a:xfrm>
                            <a:off x="771525" y="0"/>
                            <a:ext cx="2771775" cy="1057275"/>
                          </a:xfrm>
                          <a:prstGeom prst="rect">
                            <a:avLst/>
                          </a:prstGeom>
                          <a:noFill/>
                          <a:ln>
                            <a:noFill/>
                          </a:ln>
                        </pic:spPr>
                      </pic:pic>
                      <wps:wsp>
                        <wps:cNvPr id="26" name="Text Box 26"/>
                        <wps:cNvSpPr txBox="1"/>
                        <wps:spPr>
                          <a:xfrm>
                            <a:off x="0" y="1114425"/>
                            <a:ext cx="4219575" cy="340995"/>
                          </a:xfrm>
                          <a:prstGeom prst="rect">
                            <a:avLst/>
                          </a:prstGeom>
                          <a:solidFill>
                            <a:prstClr val="white"/>
                          </a:solidFill>
                          <a:ln>
                            <a:noFill/>
                          </a:ln>
                          <a:effectLst/>
                        </wps:spPr>
                        <wps:txbx>
                          <w:txbxContent>
                            <w:p w14:paraId="5907A58E" w14:textId="77777777" w:rsidR="00CB748F" w:rsidRPr="00AD7F9D" w:rsidRDefault="00CB748F" w:rsidP="0014179E">
                              <w:pPr>
                                <w:pStyle w:val="ListParagraph"/>
                                <w:rPr>
                                  <w:noProof/>
                                  <w:color w:val="FF0000"/>
                                </w:rPr>
                              </w:pPr>
                              <w:bookmarkStart w:id="116" w:name="_Toc474854416"/>
                              <w:r>
                                <w:rPr>
                                  <w:b/>
                                  <w:bCs/>
                                </w:rPr>
                                <w:t>Figure</w:t>
                              </w:r>
                              <w:r w:rsidRPr="00AB78D2">
                                <w:rPr>
                                  <w:b/>
                                  <w:bCs/>
                                </w:rPr>
                                <w:t xml:space="preserve"> </w:t>
                              </w:r>
                              <w:r>
                                <w:rPr>
                                  <w:b/>
                                  <w:bCs/>
                                </w:rPr>
                                <w:fldChar w:fldCharType="begin"/>
                              </w:r>
                              <w:r>
                                <w:rPr>
                                  <w:b/>
                                  <w:bCs/>
                                </w:rPr>
                                <w:instrText xml:space="preserve"> SEQ Figure \* ARABIC </w:instrText>
                              </w:r>
                              <w:r>
                                <w:rPr>
                                  <w:b/>
                                  <w:bCs/>
                                </w:rPr>
                                <w:fldChar w:fldCharType="separate"/>
                              </w:r>
                              <w:r>
                                <w:rPr>
                                  <w:b/>
                                  <w:bCs/>
                                  <w:noProof/>
                                </w:rPr>
                                <w:t>26</w:t>
                              </w:r>
                              <w:r>
                                <w:rPr>
                                  <w:b/>
                                  <w:bCs/>
                                </w:rPr>
                                <w:fldChar w:fldCharType="end"/>
                              </w:r>
                              <w:r>
                                <w:t xml:space="preserve"> The polymeric structure of PCDT(2,1,3)NT</w:t>
                              </w:r>
                              <w:bookmarkEnd w:id="11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114A7BE" id="Group 24" o:spid="_x0000_s1094" style="position:absolute;left:0;text-align:left;margin-left:55.5pt;margin-top:1.25pt;width:332.25pt;height:114.6pt;z-index:251572224" coordsize="42195,1455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">
                <v:shape id="Picture 25" o:spid="_x0000_s1095" type="#_x0000_t75" style="position:absolute;left:7715;width:27718;height:10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">
                  <v:imagedata r:id="rId166" o:title=""/>
                </v:shape>
                <v:shape id="Text Box 26" o:spid="_x0000_s1096" type="#_x0000_t202" style="position:absolute;top:11144;width:42195;height:3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" stroked="f">
                  <v:textbox style="mso-fit-shape-to-text:t" inset="0,0,0,0">
                    <w:txbxContent>
                      <w:p w14:paraId="5907A58E" w14:textId="77777777" w:rsidR="00CB748F" w:rsidRPr="00AD7F9D" w:rsidRDefault="00CB748F" w:rsidP="0014179E">
                        <w:pPr>
                          <w:pStyle w:val="ListParagraph"/>
                          <w:rPr>
                            <w:noProof/>
                            <w:color w:val="FF0000"/>
                          </w:rPr>
                        </w:pPr>
                        <w:bookmarkStart w:id="117" w:name="_Toc474854416"/>
                        <w:r>
                          <w:rPr>
                            <w:b/>
                            <w:bCs/>
                          </w:rPr>
                          <w:t>Figure</w:t>
                        </w:r>
                        <w:r w:rsidRPr="00AB78D2">
                          <w:rPr>
                            <w:b/>
                            <w:bCs/>
                          </w:rPr>
                          <w:t xml:space="preserve"> </w:t>
                        </w:r>
                        <w:r>
                          <w:rPr>
                            <w:b/>
                            <w:bCs/>
                          </w:rPr>
                          <w:fldChar w:fldCharType="begin"/>
                        </w:r>
                        <w:r>
                          <w:rPr>
                            <w:b/>
                            <w:bCs/>
                          </w:rPr>
                          <w:instrText xml:space="preserve"> SEQ Figure \* ARABIC </w:instrText>
                        </w:r>
                        <w:r>
                          <w:rPr>
                            <w:b/>
                            <w:bCs/>
                          </w:rPr>
                          <w:fldChar w:fldCharType="separate"/>
                        </w:r>
                        <w:r>
                          <w:rPr>
                            <w:b/>
                            <w:bCs/>
                            <w:noProof/>
                          </w:rPr>
                          <w:t>26</w:t>
                        </w:r>
                        <w:r>
                          <w:rPr>
                            <w:b/>
                            <w:bCs/>
                          </w:rPr>
                          <w:fldChar w:fldCharType="end"/>
                        </w:r>
                        <w:r>
                          <w:t xml:space="preserve"> The polymeric structure of PCDT(2,1,3)NT</w:t>
                        </w:r>
                        <w:bookmarkEnd w:id="117"/>
                      </w:p>
                    </w:txbxContent>
                  </v:textbox>
                </v:shape>
                <w10:wrap type="square"/>
              </v:group>
            </w:pict>
          </mc:Fallback>
        </mc:AlternateContent>
      </w:r>
    </w:p>
    <w:p w14:paraId="5FEBE02C" w14:textId="77777777" w:rsidR="0014179E" w:rsidRDefault="0014179E" w:rsidP="0014179E">
      <w:pPr>
        <w:spacing w:line="360" w:lineRule="auto"/>
        <w:jc w:val="both"/>
      </w:pPr>
    </w:p>
    <w:p w14:paraId="7703F0D7" w14:textId="77777777" w:rsidR="0014179E" w:rsidRDefault="0014179E" w:rsidP="0014179E">
      <w:pPr>
        <w:spacing w:line="360" w:lineRule="auto"/>
        <w:jc w:val="both"/>
      </w:pPr>
    </w:p>
    <w:p w14:paraId="6D3B67C8" w14:textId="77777777" w:rsidR="0014179E" w:rsidRDefault="0014179E" w:rsidP="0014179E">
      <w:pPr>
        <w:spacing w:line="360" w:lineRule="auto"/>
        <w:jc w:val="both"/>
      </w:pPr>
    </w:p>
    <w:p w14:paraId="1B095147" w14:textId="77777777" w:rsidR="0014179E" w:rsidRPr="00320BD8" w:rsidRDefault="0014179E" w:rsidP="000A4738">
      <w:pPr>
        <w:spacing w:line="360" w:lineRule="auto"/>
        <w:jc w:val="both"/>
        <w:rPr>
          <w:sz w:val="24"/>
          <w:szCs w:val="24"/>
        </w:rPr>
      </w:pPr>
      <w:r w:rsidRPr="00320BD8">
        <w:rPr>
          <w:noProof/>
          <w:sz w:val="24"/>
          <w:szCs w:val="24"/>
          <w:lang w:eastAsia="en-GB"/>
        </w:rPr>
        <mc:AlternateContent>
          <mc:Choice Requires="wpg">
            <w:drawing>
              <wp:anchor distT="0" distB="0" distL="114300" distR="114300" simplePos="0" relativeHeight="251574272" behindDoc="0" locked="0" layoutInCell="1" allowOverlap="1" wp14:anchorId="0F0C7FDF" wp14:editId="1C3D0285">
                <wp:simplePos x="0" y="0"/>
                <wp:positionH relativeFrom="column">
                  <wp:posOffset>9525</wp:posOffset>
                </wp:positionH>
                <wp:positionV relativeFrom="paragraph">
                  <wp:posOffset>1546225</wp:posOffset>
                </wp:positionV>
                <wp:extent cx="5734050" cy="2350770"/>
                <wp:effectExtent l="0" t="0" r="0" b="0"/>
                <wp:wrapSquare wrapText="bothSides"/>
                <wp:docPr id="31" name="Group 31"/>
                <wp:cNvGraphicFramePr/>
                <a:graphic xmlns:a="http://schemas.openxmlformats.org/drawingml/2006/main">
                  <a:graphicData uri="http://schemas.microsoft.com/office/word/2010/wordprocessingGroup">
                    <wpg:wgp>
                      <wpg:cNvGrpSpPr/>
                      <wpg:grpSpPr>
                        <a:xfrm>
                          <a:off x="0" y="0"/>
                          <a:ext cx="5734050" cy="2350770"/>
                          <a:chOff x="0" y="0"/>
                          <a:chExt cx="5734050" cy="2350770"/>
                        </a:xfrm>
                      </wpg:grpSpPr>
                      <pic:pic xmlns:pic="http://schemas.openxmlformats.org/drawingml/2006/picture">
                        <pic:nvPicPr>
                          <pic:cNvPr id="292" name="Picture 292"/>
                          <pic:cNvPicPr>
                            <a:picLocks noChangeAspect="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734050" cy="1857375"/>
                          </a:xfrm>
                          <a:prstGeom prst="rect">
                            <a:avLst/>
                          </a:prstGeom>
                          <a:noFill/>
                          <a:ln>
                            <a:noFill/>
                          </a:ln>
                        </pic:spPr>
                      </pic:pic>
                      <wps:wsp>
                        <wps:cNvPr id="314" name="Text Box 314"/>
                        <wps:cNvSpPr txBox="1"/>
                        <wps:spPr>
                          <a:xfrm>
                            <a:off x="342900" y="2009775"/>
                            <a:ext cx="5238750" cy="340995"/>
                          </a:xfrm>
                          <a:prstGeom prst="rect">
                            <a:avLst/>
                          </a:prstGeom>
                          <a:solidFill>
                            <a:prstClr val="white"/>
                          </a:solidFill>
                          <a:ln>
                            <a:noFill/>
                          </a:ln>
                          <a:effectLst/>
                        </wps:spPr>
                        <wps:txbx>
                          <w:txbxContent>
                            <w:p w14:paraId="32486296" w14:textId="77777777" w:rsidR="00CB748F" w:rsidRPr="004446EB" w:rsidRDefault="00CB748F" w:rsidP="0014179E">
                              <w:pPr>
                                <w:pStyle w:val="ListParagraph"/>
                                <w:rPr>
                                  <w:noProof/>
                                </w:rPr>
                              </w:pPr>
                              <w:bookmarkStart w:id="118" w:name="_Toc474854417"/>
                              <w:r>
                                <w:rPr>
                                  <w:b/>
                                  <w:bCs/>
                                </w:rPr>
                                <w:t>Figure</w:t>
                              </w:r>
                              <w:r w:rsidRPr="001061C4">
                                <w:rPr>
                                  <w:b/>
                                  <w:bCs/>
                                </w:rPr>
                                <w:t xml:space="preserve"> </w:t>
                              </w:r>
                              <w:r>
                                <w:rPr>
                                  <w:b/>
                                  <w:bCs/>
                                </w:rPr>
                                <w:fldChar w:fldCharType="begin"/>
                              </w:r>
                              <w:r>
                                <w:rPr>
                                  <w:b/>
                                  <w:bCs/>
                                </w:rPr>
                                <w:instrText xml:space="preserve"> SEQ Figure \* ARABIC </w:instrText>
                              </w:r>
                              <w:r>
                                <w:rPr>
                                  <w:b/>
                                  <w:bCs/>
                                </w:rPr>
                                <w:fldChar w:fldCharType="separate"/>
                              </w:r>
                              <w:r>
                                <w:rPr>
                                  <w:b/>
                                  <w:bCs/>
                                  <w:noProof/>
                                </w:rPr>
                                <w:t>27</w:t>
                              </w:r>
                              <w:r>
                                <w:rPr>
                                  <w:b/>
                                  <w:bCs/>
                                </w:rPr>
                                <w:fldChar w:fldCharType="end"/>
                              </w:r>
                              <w:r>
                                <w:t xml:space="preserve"> The polymeric structures of a) PBDT-DTN</w:t>
                              </w:r>
                              <w:r w:rsidRPr="004E68D4">
                                <w:t>T</w:t>
                              </w:r>
                              <w:r>
                                <w:t xml:space="preserve"> and b) PBDT-DTB</w:t>
                              </w:r>
                              <w:r w:rsidRPr="004E68D4">
                                <w:t>T</w:t>
                              </w:r>
                              <w:bookmarkEnd w:id="11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F0C7FDF" id="Group 31" o:spid="_x0000_s1097" style="position:absolute;left:0;text-align:left;margin-left:.75pt;margin-top:121.75pt;width:451.5pt;height:185.1pt;z-index:251574272" coordsize="57340,2350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">
                <v:shape id="Picture 292" o:spid="_x0000_s1098" type="#_x0000_t75" style="position:absolute;width:57340;height:18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">
                  <v:imagedata r:id="rId168" o:title=""/>
                </v:shape>
                <v:shape id="Text Box 314" o:spid="_x0000_s1099" type="#_x0000_t202" style="position:absolute;left:3429;top:20097;width:52387;height:3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" stroked="f">
                  <v:textbox style="mso-fit-shape-to-text:t" inset="0,0,0,0">
                    <w:txbxContent>
                      <w:p w14:paraId="32486296" w14:textId="77777777" w:rsidR="00CB748F" w:rsidRPr="004446EB" w:rsidRDefault="00CB748F" w:rsidP="0014179E">
                        <w:pPr>
                          <w:pStyle w:val="ListParagraph"/>
                          <w:rPr>
                            <w:noProof/>
                          </w:rPr>
                        </w:pPr>
                        <w:bookmarkStart w:id="119" w:name="_Toc474854417"/>
                        <w:r>
                          <w:rPr>
                            <w:b/>
                            <w:bCs/>
                          </w:rPr>
                          <w:t>Figure</w:t>
                        </w:r>
                        <w:r w:rsidRPr="001061C4">
                          <w:rPr>
                            <w:b/>
                            <w:bCs/>
                          </w:rPr>
                          <w:t xml:space="preserve"> </w:t>
                        </w:r>
                        <w:r>
                          <w:rPr>
                            <w:b/>
                            <w:bCs/>
                          </w:rPr>
                          <w:fldChar w:fldCharType="begin"/>
                        </w:r>
                        <w:r>
                          <w:rPr>
                            <w:b/>
                            <w:bCs/>
                          </w:rPr>
                          <w:instrText xml:space="preserve"> SEQ Figure \* ARABIC </w:instrText>
                        </w:r>
                        <w:r>
                          <w:rPr>
                            <w:b/>
                            <w:bCs/>
                          </w:rPr>
                          <w:fldChar w:fldCharType="separate"/>
                        </w:r>
                        <w:r>
                          <w:rPr>
                            <w:b/>
                            <w:bCs/>
                            <w:noProof/>
                          </w:rPr>
                          <w:t>27</w:t>
                        </w:r>
                        <w:r>
                          <w:rPr>
                            <w:b/>
                            <w:bCs/>
                          </w:rPr>
                          <w:fldChar w:fldCharType="end"/>
                        </w:r>
                        <w:r>
                          <w:t xml:space="preserve"> The polymeric structures of a) PBDT-DTN</w:t>
                        </w:r>
                        <w:r w:rsidRPr="004E68D4">
                          <w:t>T</w:t>
                        </w:r>
                        <w:r>
                          <w:t xml:space="preserve"> and b) PBDT-DTB</w:t>
                        </w:r>
                        <w:r w:rsidRPr="004E68D4">
                          <w:t>T</w:t>
                        </w:r>
                        <w:bookmarkEnd w:id="119"/>
                      </w:p>
                    </w:txbxContent>
                  </v:textbox>
                </v:shape>
                <w10:wrap type="square"/>
              </v:group>
            </w:pict>
          </mc:Fallback>
        </mc:AlternateContent>
      </w:r>
      <w:r w:rsidRPr="00320BD8">
        <w:rPr>
          <w:sz w:val="24"/>
          <w:szCs w:val="24"/>
        </w:rPr>
        <w:t xml:space="preserve">Wang </w:t>
      </w:r>
      <w:r w:rsidRPr="00320BD8">
        <w:rPr>
          <w:i/>
          <w:iCs/>
          <w:sz w:val="24"/>
          <w:szCs w:val="24"/>
        </w:rPr>
        <w:t>et al</w:t>
      </w:r>
      <w:r w:rsidRPr="00320BD8">
        <w:rPr>
          <w:sz w:val="24"/>
          <w:szCs w:val="24"/>
        </w:rPr>
        <w:t xml:space="preserve"> used a similar concept in utilising naphtho[1,2-c:5, 6-c]bis[1,2,5]thiadiazole as a monomer.</w:t>
      </w:r>
      <w:r w:rsidR="000A4738" w:rsidRPr="000A4738">
        <w:rPr>
          <w:sz w:val="24"/>
          <w:szCs w:val="24"/>
          <w:vertAlign w:val="superscript"/>
        </w:rPr>
        <w:t>5</w:t>
      </w:r>
      <w:r w:rsidRPr="00320BD8">
        <w:rPr>
          <w:sz w:val="24"/>
          <w:szCs w:val="24"/>
        </w:rPr>
        <w:t xml:space="preserve"> It can be considered as two BT rings fused together giving extended aromaticity and enhanced planarity. Improved electron withdrawing properties imply narrow band gap polymers should be synthesised as a result. PBDT-DTBT and PBDT-DTNT were synthesised and the physical properties were shown to be promising.</w:t>
      </w:r>
    </w:p>
    <w:p w14:paraId="4F7FE0BE" w14:textId="77777777" w:rsidR="0014179E" w:rsidRPr="00320BD8" w:rsidRDefault="0014179E" w:rsidP="0014179E">
      <w:pPr>
        <w:spacing w:line="360" w:lineRule="auto"/>
        <w:jc w:val="both"/>
        <w:rPr>
          <w:sz w:val="24"/>
          <w:szCs w:val="24"/>
        </w:rPr>
      </w:pPr>
      <w:r w:rsidRPr="00320BD8">
        <w:rPr>
          <w:noProof/>
          <w:sz w:val="24"/>
          <w:szCs w:val="24"/>
          <w:lang w:eastAsia="en-GB"/>
        </w:rPr>
        <w:lastRenderedPageBreak/>
        <mc:AlternateContent>
          <mc:Choice Requires="wps">
            <w:drawing>
              <wp:anchor distT="0" distB="0" distL="114300" distR="114300" simplePos="0" relativeHeight="251573248" behindDoc="0" locked="0" layoutInCell="1" allowOverlap="1" wp14:anchorId="1FC1A041" wp14:editId="6B966D06">
                <wp:simplePos x="0" y="0"/>
                <wp:positionH relativeFrom="column">
                  <wp:posOffset>0</wp:posOffset>
                </wp:positionH>
                <wp:positionV relativeFrom="paragraph">
                  <wp:posOffset>7710805</wp:posOffset>
                </wp:positionV>
                <wp:extent cx="5731510" cy="635"/>
                <wp:effectExtent l="0" t="0" r="0" b="0"/>
                <wp:wrapSquare wrapText="bothSides"/>
                <wp:docPr id="315" name="Text Box 315"/>
                <wp:cNvGraphicFramePr/>
                <a:graphic xmlns:a="http://schemas.openxmlformats.org/drawingml/2006/main">
                  <a:graphicData uri="http://schemas.microsoft.com/office/word/2010/wordprocessingShape">
                    <wps:wsp>
                      <wps:cNvSpPr txBox="1"/>
                      <wps:spPr>
                        <a:xfrm>
                          <a:off x="0" y="0"/>
                          <a:ext cx="5731510" cy="635"/>
                        </a:xfrm>
                        <a:prstGeom prst="rect">
                          <a:avLst/>
                        </a:prstGeom>
                        <a:solidFill>
                          <a:prstClr val="white"/>
                        </a:solidFill>
                        <a:ln>
                          <a:noFill/>
                        </a:ln>
                        <a:effectLst/>
                      </wps:spPr>
                      <wps:txbx>
                        <w:txbxContent>
                          <w:p w14:paraId="3A09D8EE" w14:textId="77777777" w:rsidR="00CB748F" w:rsidRPr="002809E7" w:rsidRDefault="00CB748F" w:rsidP="0014179E">
                            <w:pPr>
                              <w:pStyle w:val="Caption"/>
                              <w:rPr>
                                <w:noProof/>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FC1A041" id="Text Box 315" o:spid="_x0000_s1100" type="#_x0000_t202" style="position:absolute;left:0;text-align:left;margin-left:0;margin-top:607.15pt;width:451.3pt;height:.05pt;z-index:251573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" stroked="f">
                <v:textbox style="mso-fit-shape-to-text:t" inset="0,0,0,0">
                  <w:txbxContent>
                    <w:p w14:paraId="3A09D8EE" w14:textId="77777777" w:rsidR="00CB748F" w:rsidRPr="002809E7" w:rsidRDefault="00CB748F" w:rsidP="0014179E">
                      <w:pPr>
                        <w:pStyle w:val="Caption"/>
                        <w:rPr>
                          <w:noProof/>
                          <w:sz w:val="24"/>
                          <w:szCs w:val="24"/>
                        </w:rPr>
                      </w:pPr>
                    </w:p>
                  </w:txbxContent>
                </v:textbox>
                <w10:wrap type="square"/>
              </v:shape>
            </w:pict>
          </mc:Fallback>
        </mc:AlternateContent>
      </w:r>
      <w:r w:rsidRPr="00320BD8">
        <w:rPr>
          <w:sz w:val="24"/>
          <w:szCs w:val="24"/>
        </w:rPr>
        <w:t>PBDT-DTNT has a red shifted absorbance, greater hole mobility and improved PCE compared to PBDT-DTBT. The band gap of the naphthothiadiazole polymer lies at 1.58 eV, approaching the ideal size for most efficient solar absorption. The improved number average molecular weight (Mn) (40,500 gmol</w:t>
      </w:r>
      <w:r w:rsidRPr="00320BD8">
        <w:rPr>
          <w:sz w:val="24"/>
          <w:szCs w:val="24"/>
          <w:vertAlign w:val="superscript"/>
        </w:rPr>
        <w:t>-1</w:t>
      </w:r>
      <w:r w:rsidRPr="00320BD8">
        <w:rPr>
          <w:sz w:val="24"/>
          <w:szCs w:val="24"/>
        </w:rPr>
        <w:t>) may be partly responsible for the narrowing of the band gap of PBDT-DTNT. Evidence from the U.V.-vis spectra suggest that PBDT-DTNT aggregates form more readily due to the exaggerated shoulders observed, explained by the planarity induced by the NT monomer unit. The collective improvement in photovoltaic properties of PBDT-DTNT lead to a PCE of 6%, mainly because of the difference in fill factor. Steric clashes of the substituted hexyl chains on the thienyl units are less prevalent in PBDT-DTNT than PBDT-DTBT, improving morphology and electron-percolation.</w:t>
      </w:r>
    </w:p>
    <w:p w14:paraId="77DDAB97" w14:textId="7ABC340A" w:rsidR="0014179E" w:rsidRPr="00320BD8" w:rsidRDefault="00320BD8" w:rsidP="000A4738">
      <w:pPr>
        <w:spacing w:line="360" w:lineRule="auto"/>
        <w:jc w:val="both"/>
        <w:rPr>
          <w:sz w:val="24"/>
          <w:szCs w:val="24"/>
        </w:rPr>
      </w:pPr>
      <w:r w:rsidRPr="00702311">
        <w:rPr>
          <w:b/>
          <w:bCs/>
          <w:noProof/>
          <w:color w:val="000000" w:themeColor="text1"/>
          <w:sz w:val="24"/>
          <w:szCs w:val="24"/>
          <w:lang w:eastAsia="en-GB"/>
        </w:rPr>
        <mc:AlternateContent>
          <mc:Choice Requires="wpg">
            <w:drawing>
              <wp:anchor distT="0" distB="0" distL="114300" distR="114300" simplePos="0" relativeHeight="251575296" behindDoc="0" locked="0" layoutInCell="1" allowOverlap="1" wp14:anchorId="0DE6BA32" wp14:editId="04E16EAD">
                <wp:simplePos x="0" y="0"/>
                <wp:positionH relativeFrom="column">
                  <wp:posOffset>-144145</wp:posOffset>
                </wp:positionH>
                <wp:positionV relativeFrom="paragraph">
                  <wp:posOffset>3217545</wp:posOffset>
                </wp:positionV>
                <wp:extent cx="5731510" cy="2007235"/>
                <wp:effectExtent l="0" t="0" r="2540" b="0"/>
                <wp:wrapSquare wrapText="bothSides"/>
                <wp:docPr id="326" name="Group 326"/>
                <wp:cNvGraphicFramePr/>
                <a:graphic xmlns:a="http://schemas.openxmlformats.org/drawingml/2006/main">
                  <a:graphicData uri="http://schemas.microsoft.com/office/word/2010/wordprocessingGroup">
                    <wpg:wgp>
                      <wpg:cNvGrpSpPr/>
                      <wpg:grpSpPr>
                        <a:xfrm>
                          <a:off x="0" y="0"/>
                          <a:ext cx="5731510" cy="2007235"/>
                          <a:chOff x="0" y="1"/>
                          <a:chExt cx="5731510" cy="2007869"/>
                        </a:xfrm>
                      </wpg:grpSpPr>
                      <pic:pic xmlns:pic="http://schemas.openxmlformats.org/drawingml/2006/picture">
                        <pic:nvPicPr>
                          <pic:cNvPr id="327" name="Picture 327"/>
                          <pic:cNvPicPr>
                            <a:picLocks noChangeAspect="1"/>
                          </pic:cNvPicPr>
                        </pic:nvPicPr>
                        <pic:blipFill>
                          <a:blip r:embed="rId169">
                            <a:extLst>
                              <a:ext uri="{28A0092B-C50C-407E-A947-70E740481C1C}">
                                <a14:useLocalDpi xmlns:a14="http://schemas.microsoft.com/office/drawing/2010/main" val="0"/>
                              </a:ext>
                            </a:extLst>
                          </a:blip>
                          <a:srcRect/>
                          <a:stretch>
                            <a:fillRect/>
                          </a:stretch>
                        </pic:blipFill>
                        <pic:spPr bwMode="auto">
                          <a:xfrm>
                            <a:off x="81888" y="1"/>
                            <a:ext cx="5445457" cy="1528708"/>
                          </a:xfrm>
                          <a:prstGeom prst="rect">
                            <a:avLst/>
                          </a:prstGeom>
                          <a:noFill/>
                          <a:ln>
                            <a:noFill/>
                          </a:ln>
                        </pic:spPr>
                      </pic:pic>
                      <wps:wsp>
                        <wps:cNvPr id="328" name="Text Box 328"/>
                        <wps:cNvSpPr txBox="1"/>
                        <wps:spPr>
                          <a:xfrm>
                            <a:off x="0" y="1666875"/>
                            <a:ext cx="5731510" cy="340995"/>
                          </a:xfrm>
                          <a:prstGeom prst="rect">
                            <a:avLst/>
                          </a:prstGeom>
                          <a:solidFill>
                            <a:prstClr val="white"/>
                          </a:solidFill>
                          <a:ln>
                            <a:noFill/>
                          </a:ln>
                          <a:effectLst/>
                        </wps:spPr>
                        <wps:txbx>
                          <w:txbxContent>
                            <w:p w14:paraId="2A9A6924" w14:textId="77777777" w:rsidR="00CB748F" w:rsidRPr="00003B82" w:rsidRDefault="00CB748F" w:rsidP="0014179E">
                              <w:pPr>
                                <w:pStyle w:val="ListParagraph"/>
                                <w:rPr>
                                  <w:noProof/>
                                  <w:color w:val="FF0000"/>
                                </w:rPr>
                              </w:pPr>
                              <w:bookmarkStart w:id="120" w:name="_Toc474854418"/>
                              <w:r>
                                <w:rPr>
                                  <w:b/>
                                  <w:bCs/>
                                </w:rPr>
                                <w:t>Figure</w:t>
                              </w:r>
                              <w:r w:rsidRPr="00FC54EF">
                                <w:rPr>
                                  <w:b/>
                                  <w:bCs/>
                                </w:rPr>
                                <w:t xml:space="preserve"> </w:t>
                              </w:r>
                              <w:r>
                                <w:rPr>
                                  <w:b/>
                                  <w:bCs/>
                                </w:rPr>
                                <w:fldChar w:fldCharType="begin"/>
                              </w:r>
                              <w:r>
                                <w:rPr>
                                  <w:b/>
                                  <w:bCs/>
                                </w:rPr>
                                <w:instrText xml:space="preserve"> SEQ Figure \* ARABIC </w:instrText>
                              </w:r>
                              <w:r>
                                <w:rPr>
                                  <w:b/>
                                  <w:bCs/>
                                </w:rPr>
                                <w:fldChar w:fldCharType="separate"/>
                              </w:r>
                              <w:r>
                                <w:rPr>
                                  <w:b/>
                                  <w:bCs/>
                                  <w:noProof/>
                                </w:rPr>
                                <w:t>28</w:t>
                              </w:r>
                              <w:r>
                                <w:rPr>
                                  <w:b/>
                                  <w:bCs/>
                                </w:rPr>
                                <w:fldChar w:fldCharType="end"/>
                              </w:r>
                              <w:r>
                                <w:t xml:space="preserve"> The polymeric structures of a) PNT4T and b) PBT4T</w:t>
                              </w:r>
                              <w:bookmarkEnd w:id="12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DE6BA32" id="Group 326" o:spid="_x0000_s1101" style="position:absolute;left:0;text-align:left;margin-left:-11.35pt;margin-top:253.35pt;width:451.3pt;height:158.05pt;z-index:251575296" coordorigin="" coordsize="57315,2007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">
                <v:shape id="Picture 327" o:spid="_x0000_s1102" type="#_x0000_t75" style="position:absolute;left:818;width:54455;height:15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">
                  <v:imagedata r:id="rId170" o:title=""/>
                </v:shape>
                <v:shape id="Text Box 328" o:spid="_x0000_s1103" type="#_x0000_t202" style="position:absolute;top:16668;width:57315;height:3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" stroked="f">
                  <v:textbox style="mso-fit-shape-to-text:t" inset="0,0,0,0">
                    <w:txbxContent>
                      <w:p w14:paraId="2A9A6924" w14:textId="77777777" w:rsidR="00CB748F" w:rsidRPr="00003B82" w:rsidRDefault="00CB748F" w:rsidP="0014179E">
                        <w:pPr>
                          <w:pStyle w:val="ListParagraph"/>
                          <w:rPr>
                            <w:noProof/>
                            <w:color w:val="FF0000"/>
                          </w:rPr>
                        </w:pPr>
                        <w:bookmarkStart w:id="121" w:name="_Toc474854418"/>
                        <w:r>
                          <w:rPr>
                            <w:b/>
                            <w:bCs/>
                          </w:rPr>
                          <w:t>Figure</w:t>
                        </w:r>
                        <w:r w:rsidRPr="00FC54EF">
                          <w:rPr>
                            <w:b/>
                            <w:bCs/>
                          </w:rPr>
                          <w:t xml:space="preserve"> </w:t>
                        </w:r>
                        <w:r>
                          <w:rPr>
                            <w:b/>
                            <w:bCs/>
                          </w:rPr>
                          <w:fldChar w:fldCharType="begin"/>
                        </w:r>
                        <w:r>
                          <w:rPr>
                            <w:b/>
                            <w:bCs/>
                          </w:rPr>
                          <w:instrText xml:space="preserve"> SEQ Figure \* ARABIC </w:instrText>
                        </w:r>
                        <w:r>
                          <w:rPr>
                            <w:b/>
                            <w:bCs/>
                          </w:rPr>
                          <w:fldChar w:fldCharType="separate"/>
                        </w:r>
                        <w:r>
                          <w:rPr>
                            <w:b/>
                            <w:bCs/>
                            <w:noProof/>
                          </w:rPr>
                          <w:t>28</w:t>
                        </w:r>
                        <w:r>
                          <w:rPr>
                            <w:b/>
                            <w:bCs/>
                          </w:rPr>
                          <w:fldChar w:fldCharType="end"/>
                        </w:r>
                        <w:r>
                          <w:t xml:space="preserve"> The polymeric structures of a) PNT4T and b) PBT4T</w:t>
                        </w:r>
                        <w:bookmarkEnd w:id="121"/>
                      </w:p>
                    </w:txbxContent>
                  </v:textbox>
                </v:shape>
                <w10:wrap type="square"/>
              </v:group>
            </w:pict>
          </mc:Fallback>
        </mc:AlternateContent>
      </w:r>
      <w:r w:rsidR="0014179E" w:rsidRPr="00320BD8">
        <w:rPr>
          <w:sz w:val="24"/>
          <w:szCs w:val="24"/>
        </w:rPr>
        <w:t xml:space="preserve">The chemical nature of naphtho[1,2-c:5, 6-c]bis[1,2,5]thiadiazole was explored by Osaka </w:t>
      </w:r>
      <w:r w:rsidR="0014179E" w:rsidRPr="00320BD8">
        <w:rPr>
          <w:i/>
          <w:iCs/>
          <w:sz w:val="24"/>
          <w:szCs w:val="24"/>
        </w:rPr>
        <w:t>et al</w:t>
      </w:r>
      <w:r w:rsidR="0014179E" w:rsidRPr="00320BD8">
        <w:rPr>
          <w:sz w:val="24"/>
          <w:szCs w:val="24"/>
        </w:rPr>
        <w:t xml:space="preserve"> by copolymerising it with alkyl quaterthiophene units.</w:t>
      </w:r>
      <w:r w:rsidR="000A4738" w:rsidRPr="000A4738">
        <w:rPr>
          <w:sz w:val="24"/>
          <w:szCs w:val="24"/>
          <w:vertAlign w:val="superscript"/>
        </w:rPr>
        <w:t>6</w:t>
      </w:r>
      <w:r w:rsidR="0014179E" w:rsidRPr="00320BD8">
        <w:rPr>
          <w:sz w:val="24"/>
          <w:szCs w:val="24"/>
        </w:rPr>
        <w:t xml:space="preserve"> PNT4T displays a stronger and broader absorption, narrower band gap and lower energy HOMO than PBT4T, all desirable qualities in organic photovoltaics. Enhanced molecular ordering due to the NT unit is probed using X-ray diffraction (XRD), revealing that lamellar-like structures are formed by PNT4T. XRD shows that the alkylated thiophene units in PNT4T lie anti to each other, where as they adopt a syn conformation in PBT4T. A ‘’wavy’’ structure is adopted by PBT4T and is therefore less linear, causing the drop in crystallinity observed.  It is clear that utilising naphtho[1,2-c:5, 6-c]bis[1,2,5]thiadiazole shows great promise with almost all photovoltaic properties improving and achieving high PCEs.     </w:t>
      </w:r>
    </w:p>
    <w:p w14:paraId="0E0CC681" w14:textId="77777777" w:rsidR="0014179E" w:rsidRPr="00702311" w:rsidRDefault="0014179E" w:rsidP="0014179E">
      <w:pPr>
        <w:pStyle w:val="Caption"/>
        <w:spacing w:line="360" w:lineRule="auto"/>
        <w:jc w:val="both"/>
        <w:rPr>
          <w:rFonts w:cs="Times New Roman"/>
          <w:b w:val="0"/>
          <w:bCs w:val="0"/>
          <w:i/>
          <w:color w:val="000000" w:themeColor="text1"/>
          <w:sz w:val="24"/>
          <w:szCs w:val="24"/>
        </w:rPr>
      </w:pPr>
      <w:r w:rsidRPr="00702311">
        <w:rPr>
          <w:rFonts w:cs="Times New Roman"/>
          <w:b w:val="0"/>
          <w:bCs w:val="0"/>
          <w:color w:val="000000" w:themeColor="text1"/>
          <w:sz w:val="24"/>
          <w:szCs w:val="24"/>
        </w:rPr>
        <w:t xml:space="preserve">The main objective of this chapter is to synthesise novel organic conjugated polymers, analyse their properties and incorporate them into bulk heterojunction organic solar </w:t>
      </w:r>
      <w:r w:rsidRPr="00702311">
        <w:rPr>
          <w:rFonts w:cs="Times New Roman"/>
          <w:b w:val="0"/>
          <w:bCs w:val="0"/>
          <w:color w:val="000000" w:themeColor="text1"/>
          <w:sz w:val="24"/>
          <w:szCs w:val="24"/>
        </w:rPr>
        <w:lastRenderedPageBreak/>
        <w:t>cells. Desirable properties such as narrow band gap, low lying HOMO levels and high molecular weight are achievable through the correct monomers. N</w:t>
      </w:r>
      <w:r w:rsidRPr="00702311">
        <w:rPr>
          <w:rFonts w:eastAsiaTheme="majorEastAsia" w:cs="Times New Roman"/>
          <w:b w:val="0"/>
          <w:bCs w:val="0"/>
          <w:color w:val="000000" w:themeColor="text1"/>
          <w:kern w:val="24"/>
          <w:sz w:val="24"/>
          <w:szCs w:val="24"/>
          <w14:shadow w14:blurRad="31750" w14:dist="25400" w14:dir="5400000" w14:sx="100000" w14:sy="100000" w14:kx="0" w14:ky="0" w14:algn="tl">
            <w14:srgbClr w14:val="000000">
              <w14:alpha w14:val="75000"/>
            </w14:srgbClr>
          </w14:shadow>
        </w:rPr>
        <w:t xml:space="preserve">aphtho[1,2-c:5,6-c’]-bis-[1,2,5] thiadiazole has been chosen due to its extended aromatic system and greater electron withdrawing nature. This will be polymerised with carbazole and fluorene monomer with </w:t>
      </w:r>
      <w:r w:rsidRPr="00AF79E1">
        <w:rPr>
          <w:b w:val="0"/>
          <w:bCs w:val="0"/>
          <w:color w:val="000000" w:themeColor="text1"/>
          <w:sz w:val="24"/>
          <w:szCs w:val="24"/>
        </w:rPr>
        <w:t>bis-8</w:t>
      </w:r>
      <w:r>
        <w:rPr>
          <w:b w:val="0"/>
          <w:bCs w:val="0"/>
          <w:color w:val="000000" w:themeColor="text1"/>
          <w:sz w:val="24"/>
          <w:szCs w:val="24"/>
        </w:rPr>
        <w:t xml:space="preserve"> (</w:t>
      </w:r>
      <w:r w:rsidRPr="00AF79E1">
        <w:rPr>
          <w:color w:val="000000" w:themeColor="text1"/>
          <w:sz w:val="24"/>
          <w:szCs w:val="24"/>
        </w:rPr>
        <w:t>PF(o)DTNT</w:t>
      </w:r>
      <w:r>
        <w:rPr>
          <w:b w:val="0"/>
          <w:bCs w:val="0"/>
          <w:color w:val="000000" w:themeColor="text1"/>
          <w:sz w:val="24"/>
          <w:szCs w:val="24"/>
        </w:rPr>
        <w:t xml:space="preserve"> and </w:t>
      </w:r>
      <w:r w:rsidRPr="00AF79E1">
        <w:rPr>
          <w:color w:val="000000" w:themeColor="text1"/>
          <w:sz w:val="24"/>
          <w:szCs w:val="24"/>
        </w:rPr>
        <w:t>PC(o)DTNT</w:t>
      </w:r>
      <w:r>
        <w:rPr>
          <w:b w:val="0"/>
          <w:bCs w:val="0"/>
          <w:color w:val="000000" w:themeColor="text1"/>
          <w:sz w:val="24"/>
          <w:szCs w:val="24"/>
        </w:rPr>
        <w:t xml:space="preserve">) </w:t>
      </w:r>
      <w:r w:rsidRPr="00AF79E1">
        <w:rPr>
          <w:b w:val="0"/>
          <w:bCs w:val="0"/>
          <w:color w:val="000000" w:themeColor="text1"/>
          <w:sz w:val="24"/>
          <w:szCs w:val="24"/>
        </w:rPr>
        <w:t xml:space="preserve"> and -12</w:t>
      </w:r>
      <w:r>
        <w:rPr>
          <w:b w:val="0"/>
          <w:bCs w:val="0"/>
          <w:color w:val="000000" w:themeColor="text1"/>
          <w:sz w:val="24"/>
          <w:szCs w:val="24"/>
        </w:rPr>
        <w:t xml:space="preserve"> (</w:t>
      </w:r>
      <w:r w:rsidRPr="00AF79E1">
        <w:rPr>
          <w:color w:val="000000" w:themeColor="text1"/>
          <w:sz w:val="24"/>
          <w:szCs w:val="24"/>
        </w:rPr>
        <w:t>PF(d)DTNT</w:t>
      </w:r>
      <w:r>
        <w:rPr>
          <w:b w:val="0"/>
          <w:bCs w:val="0"/>
          <w:color w:val="000000" w:themeColor="text1"/>
          <w:sz w:val="24"/>
          <w:szCs w:val="24"/>
        </w:rPr>
        <w:t xml:space="preserve"> and </w:t>
      </w:r>
      <w:r w:rsidRPr="00AF79E1">
        <w:rPr>
          <w:color w:val="000000" w:themeColor="text1"/>
          <w:sz w:val="24"/>
          <w:szCs w:val="24"/>
        </w:rPr>
        <w:t>PC(d)DTNT</w:t>
      </w:r>
      <w:r>
        <w:rPr>
          <w:b w:val="0"/>
          <w:bCs w:val="0"/>
          <w:color w:val="000000" w:themeColor="text1"/>
          <w:sz w:val="24"/>
          <w:szCs w:val="24"/>
        </w:rPr>
        <w:t>)</w:t>
      </w:r>
      <w:r w:rsidRPr="00AF79E1">
        <w:rPr>
          <w:b w:val="0"/>
          <w:bCs w:val="0"/>
          <w:color w:val="000000" w:themeColor="text1"/>
          <w:sz w:val="24"/>
          <w:szCs w:val="24"/>
        </w:rPr>
        <w:t xml:space="preserve"> carbon chains to see the effect the chains have on photovoltaic properties. GPC analysis, solution and thin film U.V.-vis spectroscopy, cyclic voltammetry, thermogravimetric analysis, differential scanning calorimetry will all be employed to test the properties of the polymers synthesised.</w:t>
      </w:r>
    </w:p>
    <w:p w14:paraId="1B280614" w14:textId="77777777" w:rsidR="0014179E" w:rsidRDefault="00CC0746" w:rsidP="0014179E">
      <w:pPr>
        <w:pStyle w:val="Heading2"/>
        <w:rPr>
          <w:color w:val="000000" w:themeColor="text1"/>
        </w:rPr>
      </w:pPr>
      <w:bookmarkStart w:id="122" w:name="_Toc487984410"/>
      <w:r>
        <w:rPr>
          <w:noProof/>
          <w:lang w:eastAsia="en-GB"/>
        </w:rPr>
        <mc:AlternateContent>
          <mc:Choice Requires="wps">
            <w:drawing>
              <wp:anchor distT="0" distB="0" distL="114300" distR="114300" simplePos="0" relativeHeight="251710464" behindDoc="0" locked="0" layoutInCell="1" allowOverlap="1" wp14:anchorId="7AC4DF05" wp14:editId="575FA11D">
                <wp:simplePos x="0" y="0"/>
                <wp:positionH relativeFrom="column">
                  <wp:posOffset>0</wp:posOffset>
                </wp:positionH>
                <wp:positionV relativeFrom="paragraph">
                  <wp:posOffset>1473835</wp:posOffset>
                </wp:positionV>
                <wp:extent cx="5730875" cy="478155"/>
                <wp:effectExtent l="0" t="0" r="3175" b="0"/>
                <wp:wrapSquare wrapText="bothSides"/>
                <wp:docPr id="972" name="Text Box 972"/>
                <wp:cNvGraphicFramePr/>
                <a:graphic xmlns:a="http://schemas.openxmlformats.org/drawingml/2006/main">
                  <a:graphicData uri="http://schemas.microsoft.com/office/word/2010/wordprocessingShape">
                    <wps:wsp>
                      <wps:cNvSpPr txBox="1"/>
                      <wps:spPr>
                        <a:xfrm>
                          <a:off x="0" y="0"/>
                          <a:ext cx="5730875" cy="478155"/>
                        </a:xfrm>
                        <a:prstGeom prst="rect">
                          <a:avLst/>
                        </a:prstGeom>
                        <a:solidFill>
                          <a:prstClr val="white"/>
                        </a:solidFill>
                        <a:ln>
                          <a:noFill/>
                        </a:ln>
                        <a:effectLst/>
                      </wps:spPr>
                      <wps:txbx>
                        <w:txbxContent>
                          <w:p w14:paraId="6EAF2C96" w14:textId="77777777" w:rsidR="00CB748F" w:rsidRPr="004F4E45" w:rsidRDefault="00CB748F" w:rsidP="00CC0746">
                            <w:pPr>
                              <w:pStyle w:val="ListParagraph"/>
                              <w:rPr>
                                <w:noProof/>
                              </w:rPr>
                            </w:pPr>
                            <w:bookmarkStart w:id="123" w:name="_Toc474854419"/>
                            <w:r w:rsidRPr="00CC0746">
                              <w:rPr>
                                <w:b/>
                                <w:bCs/>
                              </w:rPr>
                              <w:t xml:space="preserve">Figure </w:t>
                            </w:r>
                            <w:r w:rsidRPr="00CC0746">
                              <w:rPr>
                                <w:b/>
                                <w:bCs/>
                              </w:rPr>
                              <w:fldChar w:fldCharType="begin"/>
                            </w:r>
                            <w:r w:rsidRPr="00CC0746">
                              <w:rPr>
                                <w:b/>
                                <w:bCs/>
                              </w:rPr>
                              <w:instrText xml:space="preserve"> SEQ Figure \* ARABIC </w:instrText>
                            </w:r>
                            <w:r w:rsidRPr="00CC0746">
                              <w:rPr>
                                <w:b/>
                                <w:bCs/>
                              </w:rPr>
                              <w:fldChar w:fldCharType="separate"/>
                            </w:r>
                            <w:r>
                              <w:rPr>
                                <w:b/>
                                <w:bCs/>
                                <w:noProof/>
                              </w:rPr>
                              <w:t>29</w:t>
                            </w:r>
                            <w:r w:rsidRPr="00CC0746">
                              <w:rPr>
                                <w:b/>
                                <w:bCs/>
                              </w:rPr>
                              <w:fldChar w:fldCharType="end"/>
                            </w:r>
                            <w:r>
                              <w:rPr>
                                <w:noProof/>
                              </w:rPr>
                              <w:t xml:space="preserve"> The generic structures of a) Carbazole polymers </w:t>
                            </w:r>
                            <w:r w:rsidRPr="00CC0746">
                              <w:rPr>
                                <w:b/>
                                <w:bCs/>
                                <w:noProof/>
                              </w:rPr>
                              <w:t>PC(o)DTNT</w:t>
                            </w:r>
                            <w:r>
                              <w:rPr>
                                <w:noProof/>
                              </w:rPr>
                              <w:t xml:space="preserve"> and </w:t>
                            </w:r>
                            <w:r w:rsidRPr="00CC0746">
                              <w:rPr>
                                <w:b/>
                                <w:bCs/>
                                <w:noProof/>
                              </w:rPr>
                              <w:t>PC(d)DTNT</w:t>
                            </w:r>
                            <w:r>
                              <w:rPr>
                                <w:noProof/>
                              </w:rPr>
                              <w:t xml:space="preserve"> and b) Fluorene monomers </w:t>
                            </w:r>
                            <w:r w:rsidRPr="00CC0746">
                              <w:rPr>
                                <w:b/>
                                <w:bCs/>
                                <w:noProof/>
                              </w:rPr>
                              <w:t>PF(o)DTNT</w:t>
                            </w:r>
                            <w:r>
                              <w:rPr>
                                <w:noProof/>
                              </w:rPr>
                              <w:t xml:space="preserve"> and </w:t>
                            </w:r>
                            <w:r w:rsidRPr="00CC0746">
                              <w:rPr>
                                <w:b/>
                                <w:bCs/>
                                <w:noProof/>
                              </w:rPr>
                              <w:t>PF(d)DTNT</w:t>
                            </w:r>
                            <w:bookmarkEnd w:id="12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AC4DF05" id="Text Box 972" o:spid="_x0000_s1104" type="#_x0000_t202" style="position:absolute;margin-left:0;margin-top:116.05pt;width:451.25pt;height:37.65pt;z-index:251710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" stroked="f">
                <v:textbox inset="0,0,0,0">
                  <w:txbxContent>
                    <w:p w14:paraId="6EAF2C96" w14:textId="77777777" w:rsidR="00CB748F" w:rsidRPr="004F4E45" w:rsidRDefault="00CB748F" w:rsidP="00CC0746">
                      <w:pPr>
                        <w:pStyle w:val="ListParagraph"/>
                        <w:rPr>
                          <w:noProof/>
                        </w:rPr>
                      </w:pPr>
                      <w:bookmarkStart w:id="124" w:name="_Toc474854419"/>
                      <w:r w:rsidRPr="00CC0746">
                        <w:rPr>
                          <w:b/>
                          <w:bCs/>
                        </w:rPr>
                        <w:t xml:space="preserve">Figure </w:t>
                      </w:r>
                      <w:r w:rsidRPr="00CC0746">
                        <w:rPr>
                          <w:b/>
                          <w:bCs/>
                        </w:rPr>
                        <w:fldChar w:fldCharType="begin"/>
                      </w:r>
                      <w:r w:rsidRPr="00CC0746">
                        <w:rPr>
                          <w:b/>
                          <w:bCs/>
                        </w:rPr>
                        <w:instrText xml:space="preserve"> SEQ Figure \* ARABIC </w:instrText>
                      </w:r>
                      <w:r w:rsidRPr="00CC0746">
                        <w:rPr>
                          <w:b/>
                          <w:bCs/>
                        </w:rPr>
                        <w:fldChar w:fldCharType="separate"/>
                      </w:r>
                      <w:r>
                        <w:rPr>
                          <w:b/>
                          <w:bCs/>
                          <w:noProof/>
                        </w:rPr>
                        <w:t>29</w:t>
                      </w:r>
                      <w:r w:rsidRPr="00CC0746">
                        <w:rPr>
                          <w:b/>
                          <w:bCs/>
                        </w:rPr>
                        <w:fldChar w:fldCharType="end"/>
                      </w:r>
                      <w:r>
                        <w:rPr>
                          <w:noProof/>
                        </w:rPr>
                        <w:t xml:space="preserve"> The generic structures of a) Carbazole polymers </w:t>
                      </w:r>
                      <w:r w:rsidRPr="00CC0746">
                        <w:rPr>
                          <w:b/>
                          <w:bCs/>
                          <w:noProof/>
                        </w:rPr>
                        <w:t>PC(o)DTNT</w:t>
                      </w:r>
                      <w:r>
                        <w:rPr>
                          <w:noProof/>
                        </w:rPr>
                        <w:t xml:space="preserve"> and </w:t>
                      </w:r>
                      <w:r w:rsidRPr="00CC0746">
                        <w:rPr>
                          <w:b/>
                          <w:bCs/>
                          <w:noProof/>
                        </w:rPr>
                        <w:t>PC(d)DTNT</w:t>
                      </w:r>
                      <w:r>
                        <w:rPr>
                          <w:noProof/>
                        </w:rPr>
                        <w:t xml:space="preserve"> and b) Fluorene monomers </w:t>
                      </w:r>
                      <w:r w:rsidRPr="00CC0746">
                        <w:rPr>
                          <w:b/>
                          <w:bCs/>
                          <w:noProof/>
                        </w:rPr>
                        <w:t>PF(o)DTNT</w:t>
                      </w:r>
                      <w:r>
                        <w:rPr>
                          <w:noProof/>
                        </w:rPr>
                        <w:t xml:space="preserve"> and </w:t>
                      </w:r>
                      <w:r w:rsidRPr="00CC0746">
                        <w:rPr>
                          <w:b/>
                          <w:bCs/>
                          <w:noProof/>
                        </w:rPr>
                        <w:t>PF(d)DTNT</w:t>
                      </w:r>
                      <w:bookmarkEnd w:id="124"/>
                    </w:p>
                  </w:txbxContent>
                </v:textbox>
                <w10:wrap type="square"/>
              </v:shape>
            </w:pict>
          </mc:Fallback>
        </mc:AlternateContent>
      </w:r>
      <w:r w:rsidR="00524E44">
        <w:rPr>
          <w:noProof/>
        </w:rPr>
        <w:object w:dxaOrig="1440" w:dyaOrig="1440" w14:anchorId="1618FBB5">
          <v:shape id="_x0000_s1170" type="#_x0000_t75" style="position:absolute;margin-left:0;margin-top:0;width:451.25pt;height:111.35pt;z-index:251763712;mso-position-horizontal:absolute;mso-position-horizontal-relative:text;mso-position-vertical:absolute;mso-position-vertical-relative:text">
            <v:imagedata r:id="rId171" o:title=""/>
            <w10:wrap type="square"/>
          </v:shape>
          <o:OLEObject Type="Embed" ProgID="ChemDraw.Document.6.0" ShapeID="_x0000_s1170" DrawAspect="Content" ObjectID="_1567079538" r:id="rId172"/>
        </w:object>
      </w:r>
      <w:bookmarkEnd w:id="122"/>
    </w:p>
    <w:p w14:paraId="697DDE1E" w14:textId="77777777" w:rsidR="0014179E" w:rsidRDefault="0014179E" w:rsidP="0014179E"/>
    <w:p w14:paraId="1CBF0F39" w14:textId="77777777" w:rsidR="00320BD8" w:rsidRDefault="00320BD8" w:rsidP="0014179E"/>
    <w:p w14:paraId="68B7CDE1" w14:textId="77777777" w:rsidR="00320BD8" w:rsidRDefault="00320BD8" w:rsidP="0014179E"/>
    <w:p w14:paraId="6E621836" w14:textId="77777777" w:rsidR="00320BD8" w:rsidRDefault="00320BD8" w:rsidP="0014179E"/>
    <w:p w14:paraId="4447C9E6" w14:textId="77777777" w:rsidR="00320BD8" w:rsidRDefault="00320BD8" w:rsidP="0014179E"/>
    <w:p w14:paraId="1119672E" w14:textId="3EBC20DE" w:rsidR="00320BD8" w:rsidRDefault="00320BD8" w:rsidP="0014179E"/>
    <w:p w14:paraId="5245B472" w14:textId="77777777" w:rsidR="00B42D43" w:rsidRDefault="00B42D43" w:rsidP="0014179E"/>
    <w:p w14:paraId="16981566" w14:textId="77777777" w:rsidR="00320BD8" w:rsidRDefault="00320BD8" w:rsidP="0014179E"/>
    <w:p w14:paraId="63799AAE" w14:textId="77777777" w:rsidR="00320BD8" w:rsidRDefault="00320BD8" w:rsidP="0014179E"/>
    <w:p w14:paraId="4B3000FE" w14:textId="77777777" w:rsidR="00320BD8" w:rsidRDefault="00320BD8" w:rsidP="0014179E"/>
    <w:p w14:paraId="0BA2ECD0" w14:textId="77777777" w:rsidR="0014179E" w:rsidRDefault="006D35A6" w:rsidP="0014179E">
      <w:pPr>
        <w:pStyle w:val="Heading2"/>
        <w:rPr>
          <w:color w:val="000000" w:themeColor="text1"/>
        </w:rPr>
      </w:pPr>
      <w:bookmarkStart w:id="125" w:name="_Toc487984411"/>
      <w:r>
        <w:rPr>
          <w:color w:val="000000" w:themeColor="text1"/>
        </w:rPr>
        <w:t xml:space="preserve">2.2 </w:t>
      </w:r>
      <w:r w:rsidR="0014179E" w:rsidRPr="000B05D9">
        <w:rPr>
          <w:color w:val="000000" w:themeColor="text1"/>
        </w:rPr>
        <w:t>Results and Discussion</w:t>
      </w:r>
      <w:bookmarkEnd w:id="125"/>
    </w:p>
    <w:p w14:paraId="0463A78E" w14:textId="77777777" w:rsidR="0014179E" w:rsidRDefault="006D35A6" w:rsidP="0014179E">
      <w:pPr>
        <w:pStyle w:val="Heading2"/>
        <w:rPr>
          <w:color w:val="000000" w:themeColor="text1"/>
        </w:rPr>
      </w:pPr>
      <w:bookmarkStart w:id="126" w:name="_Toc487984412"/>
      <w:r>
        <w:rPr>
          <w:color w:val="000000" w:themeColor="text1"/>
        </w:rPr>
        <w:t xml:space="preserve">2.21 </w:t>
      </w:r>
      <w:r w:rsidR="0014179E" w:rsidRPr="000B05D9">
        <w:rPr>
          <w:color w:val="000000" w:themeColor="text1"/>
        </w:rPr>
        <w:t>Monomer synthesis</w:t>
      </w:r>
      <w:bookmarkEnd w:id="126"/>
    </w:p>
    <w:p w14:paraId="7E1FAAB4" w14:textId="77777777" w:rsidR="0014179E" w:rsidRPr="000B05D9" w:rsidRDefault="0014179E" w:rsidP="0014179E"/>
    <w:p w14:paraId="1FE4BD78" w14:textId="77777777" w:rsidR="0014179E" w:rsidRPr="00320BD8" w:rsidRDefault="0014179E" w:rsidP="0014179E">
      <w:pPr>
        <w:spacing w:line="360" w:lineRule="auto"/>
        <w:jc w:val="both"/>
        <w:rPr>
          <w:sz w:val="24"/>
          <w:szCs w:val="24"/>
        </w:rPr>
      </w:pPr>
      <w:r w:rsidRPr="00320BD8">
        <w:rPr>
          <w:noProof/>
          <w:sz w:val="24"/>
          <w:szCs w:val="24"/>
          <w:lang w:eastAsia="en-GB"/>
        </w:rPr>
        <mc:AlternateContent>
          <mc:Choice Requires="wpg">
            <w:drawing>
              <wp:anchor distT="0" distB="0" distL="114300" distR="114300" simplePos="0" relativeHeight="251576320" behindDoc="0" locked="0" layoutInCell="1" allowOverlap="1" wp14:anchorId="577D04ED" wp14:editId="0AB4AD34">
                <wp:simplePos x="0" y="0"/>
                <wp:positionH relativeFrom="column">
                  <wp:posOffset>-75565</wp:posOffset>
                </wp:positionH>
                <wp:positionV relativeFrom="paragraph">
                  <wp:posOffset>973455</wp:posOffset>
                </wp:positionV>
                <wp:extent cx="5807710" cy="4095750"/>
                <wp:effectExtent l="0" t="0" r="2540" b="0"/>
                <wp:wrapTopAndBottom/>
                <wp:docPr id="329" name="Group 329"/>
                <wp:cNvGraphicFramePr/>
                <a:graphic xmlns:a="http://schemas.openxmlformats.org/drawingml/2006/main">
                  <a:graphicData uri="http://schemas.microsoft.com/office/word/2010/wordprocessingGroup">
                    <wpg:wgp>
                      <wpg:cNvGrpSpPr/>
                      <wpg:grpSpPr>
                        <a:xfrm>
                          <a:off x="0" y="0"/>
                          <a:ext cx="5807710" cy="4095750"/>
                          <a:chOff x="0" y="0"/>
                          <a:chExt cx="5807710" cy="4095751"/>
                        </a:xfrm>
                      </wpg:grpSpPr>
                      <pic:pic xmlns:pic="http://schemas.openxmlformats.org/drawingml/2006/picture">
                        <pic:nvPicPr>
                          <pic:cNvPr id="330" name="Picture 330"/>
                          <pic:cNvPicPr>
                            <a:picLocks noChangeAspect="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609230" cy="3251863"/>
                          </a:xfrm>
                          <a:prstGeom prst="rect">
                            <a:avLst/>
                          </a:prstGeom>
                          <a:noFill/>
                          <a:ln>
                            <a:noFill/>
                          </a:ln>
                        </pic:spPr>
                      </pic:pic>
                      <wps:wsp>
                        <wps:cNvPr id="332" name="Text Box 332"/>
                        <wps:cNvSpPr txBox="1"/>
                        <wps:spPr>
                          <a:xfrm>
                            <a:off x="0" y="3381376"/>
                            <a:ext cx="5807710" cy="714375"/>
                          </a:xfrm>
                          <a:prstGeom prst="rect">
                            <a:avLst/>
                          </a:prstGeom>
                          <a:solidFill>
                            <a:prstClr val="white"/>
                          </a:solidFill>
                          <a:ln>
                            <a:noFill/>
                          </a:ln>
                          <a:effectLst/>
                        </wps:spPr>
                        <wps:txbx>
                          <w:txbxContent>
                            <w:p w14:paraId="552F62CD" w14:textId="77777777" w:rsidR="00CB748F" w:rsidRDefault="00CB748F" w:rsidP="0014179E">
                              <w:pPr>
                                <w:pStyle w:val="ListParagraph"/>
                                <w:jc w:val="both"/>
                              </w:pPr>
                              <w:bookmarkStart w:id="127" w:name="_Toc474854420"/>
                              <w:r>
                                <w:rPr>
                                  <w:b/>
                                  <w:bCs/>
                                </w:rPr>
                                <w:t>Figure</w:t>
                              </w:r>
                              <w:r w:rsidRPr="00272EE6">
                                <w:rPr>
                                  <w:b/>
                                  <w:bCs/>
                                </w:rPr>
                                <w:t xml:space="preserve"> </w:t>
                              </w:r>
                              <w:r>
                                <w:rPr>
                                  <w:b/>
                                  <w:bCs/>
                                </w:rPr>
                                <w:fldChar w:fldCharType="begin"/>
                              </w:r>
                              <w:r>
                                <w:rPr>
                                  <w:b/>
                                  <w:bCs/>
                                </w:rPr>
                                <w:instrText xml:space="preserve"> SEQ Figure \* ARABIC </w:instrText>
                              </w:r>
                              <w:r>
                                <w:rPr>
                                  <w:b/>
                                  <w:bCs/>
                                </w:rPr>
                                <w:fldChar w:fldCharType="separate"/>
                              </w:r>
                              <w:r>
                                <w:rPr>
                                  <w:b/>
                                  <w:bCs/>
                                  <w:noProof/>
                                </w:rPr>
                                <w:t>30</w:t>
                              </w:r>
                              <w:r>
                                <w:rPr>
                                  <w:b/>
                                  <w:bCs/>
                                </w:rPr>
                                <w:fldChar w:fldCharType="end"/>
                              </w:r>
                              <w:r>
                                <w:t xml:space="preserve"> Synthetic scheme to </w:t>
                              </w:r>
                              <w:r w:rsidRPr="00272EE6">
                                <w:rPr>
                                  <w:b/>
                                  <w:bCs/>
                                </w:rPr>
                                <w:t>M1</w:t>
                              </w:r>
                              <w:r>
                                <w:t xml:space="preserve"> </w:t>
                              </w:r>
                              <w:r w:rsidRPr="00272EE6">
                                <w:t>a)</w:t>
                              </w:r>
                              <w:r>
                                <w:t xml:space="preserve"> </w:t>
                              </w:r>
                              <w:r w:rsidRPr="001457C8">
                                <w:t>p-Toluenesulfonyl chloride</w:t>
                              </w:r>
                              <w:r>
                                <w:t xml:space="preserve">, </w:t>
                              </w:r>
                              <w:r w:rsidRPr="001457C8">
                                <w:t>pyridine</w:t>
                              </w:r>
                              <w:r>
                                <w:t xml:space="preserve"> b) </w:t>
                              </w:r>
                              <w:r w:rsidRPr="0087588E">
                                <w:t>NaNO</w:t>
                              </w:r>
                              <w:r w:rsidRPr="0087588E">
                                <w:rPr>
                                  <w:vertAlign w:val="subscript"/>
                                </w:rPr>
                                <w:t>2</w:t>
                              </w:r>
                              <w:r w:rsidRPr="0087588E">
                                <w:t xml:space="preserve">, </w:t>
                              </w:r>
                              <w:r>
                                <w:t>HNO</w:t>
                              </w:r>
                              <w:r w:rsidRPr="0087588E">
                                <w:rPr>
                                  <w:vertAlign w:val="subscript"/>
                                </w:rPr>
                                <w:t>3</w:t>
                              </w:r>
                              <w:r>
                                <w:t xml:space="preserve">, </w:t>
                              </w:r>
                              <w:r w:rsidRPr="0087588E">
                                <w:t xml:space="preserve">AcOH, </w:t>
                              </w:r>
                              <w:r w:rsidRPr="001457C8">
                                <w:t>25</w:t>
                              </w:r>
                              <w:r>
                                <w:t xml:space="preserve"> </w:t>
                              </w:r>
                              <w:r w:rsidRPr="001457C8">
                                <w:rPr>
                                  <w:vertAlign w:val="superscript"/>
                                </w:rPr>
                                <w:t>O</w:t>
                              </w:r>
                              <w:r w:rsidRPr="001457C8">
                                <w:t>C</w:t>
                              </w:r>
                              <w:r>
                                <w:t xml:space="preserve"> c) C</w:t>
                              </w:r>
                              <w:r w:rsidRPr="001457C8">
                                <w:t>onc</w:t>
                              </w:r>
                              <w:r>
                                <w:t>.</w:t>
                              </w:r>
                              <w:r w:rsidRPr="001457C8">
                                <w:t xml:space="preserve"> </w:t>
                              </w:r>
                              <w:r>
                                <w:t>H</w:t>
                              </w:r>
                              <w:r w:rsidRPr="00272EE6">
                                <w:rPr>
                                  <w:vertAlign w:val="subscript"/>
                                </w:rPr>
                                <w:t>2</w:t>
                              </w:r>
                              <w:r>
                                <w:t>SO</w:t>
                              </w:r>
                              <w:r w:rsidRPr="00272EE6">
                                <w:rPr>
                                  <w:vertAlign w:val="subscript"/>
                                </w:rPr>
                                <w:t>4</w:t>
                              </w:r>
                              <w:r>
                                <w:t xml:space="preserve">, </w:t>
                              </w:r>
                              <w:r w:rsidRPr="001457C8">
                                <w:t>44</w:t>
                              </w:r>
                              <w:r w:rsidRPr="001457C8">
                                <w:rPr>
                                  <w:vertAlign w:val="superscript"/>
                                </w:rPr>
                                <w:t xml:space="preserve"> O</w:t>
                              </w:r>
                              <w:r w:rsidRPr="001457C8">
                                <w:t>C</w:t>
                              </w:r>
                              <w:r>
                                <w:t xml:space="preserve"> d) i) </w:t>
                              </w:r>
                              <w:r w:rsidRPr="0087588E">
                                <w:t>Sn(II)Cl</w:t>
                              </w:r>
                              <w:r w:rsidRPr="0087588E">
                                <w:rPr>
                                  <w:vertAlign w:val="subscript"/>
                                </w:rPr>
                                <w:t>2</w:t>
                              </w:r>
                              <w:r w:rsidRPr="0087588E">
                                <w:t>, EtOH, HCl, 85</w:t>
                              </w:r>
                              <w:r w:rsidRPr="00272EE6">
                                <w:rPr>
                                  <w:vertAlign w:val="superscript"/>
                                </w:rPr>
                                <w:t xml:space="preserve"> </w:t>
                              </w:r>
                              <w:r w:rsidRPr="001457C8">
                                <w:rPr>
                                  <w:vertAlign w:val="superscript"/>
                                </w:rPr>
                                <w:t>O</w:t>
                              </w:r>
                              <w:r w:rsidRPr="001457C8">
                                <w:t>C</w:t>
                              </w:r>
                              <w:r w:rsidRPr="0087588E">
                                <w:t xml:space="preserve">  ii) </w:t>
                              </w:r>
                              <w:r>
                                <w:t>SOCl</w:t>
                              </w:r>
                              <w:r w:rsidRPr="00272EE6">
                                <w:rPr>
                                  <w:vertAlign w:val="subscript"/>
                                </w:rPr>
                                <w:t>2</w:t>
                              </w:r>
                              <w:r>
                                <w:t>, 45</w:t>
                              </w:r>
                              <w:r w:rsidRPr="00272EE6">
                                <w:rPr>
                                  <w:vertAlign w:val="superscript"/>
                                </w:rPr>
                                <w:t xml:space="preserve"> </w:t>
                              </w:r>
                              <w:r w:rsidRPr="001457C8">
                                <w:rPr>
                                  <w:vertAlign w:val="superscript"/>
                                </w:rPr>
                                <w:t>O</w:t>
                              </w:r>
                              <w:r w:rsidRPr="001457C8">
                                <w:t>C</w:t>
                              </w:r>
                              <w:r>
                                <w:t xml:space="preserve"> e) NBS, H</w:t>
                              </w:r>
                              <w:r w:rsidRPr="00272EE6">
                                <w:rPr>
                                  <w:vertAlign w:val="subscript"/>
                                </w:rPr>
                                <w:t>2</w:t>
                              </w:r>
                              <w:r>
                                <w:t>SO</w:t>
                              </w:r>
                              <w:r w:rsidRPr="00272EE6">
                                <w:rPr>
                                  <w:vertAlign w:val="subscript"/>
                                </w:rPr>
                                <w:t>4</w:t>
                              </w:r>
                              <w:bookmarkEnd w:id="127"/>
                            </w:p>
                            <w:p w14:paraId="15EE2A71" w14:textId="77777777" w:rsidR="00CB748F" w:rsidRPr="00B763F3" w:rsidRDefault="00CB748F" w:rsidP="0014179E">
                              <w:pPr>
                                <w:pStyle w:val="Caption"/>
                                <w:rPr>
                                  <w:noProof/>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577D04ED" id="Group 329" o:spid="_x0000_s1105" style="position:absolute;left:0;text-align:left;margin-left:-5.95pt;margin-top:76.65pt;width:457.3pt;height:322.5pt;z-index:251576320;mso-height-relative:margin" coordsize="58077,4095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">
                <v:shape id="Picture 330" o:spid="_x0000_s1106" type="#_x0000_t75" style="position:absolute;width:56092;height:32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">
                  <v:imagedata r:id="rId174" o:title=""/>
                </v:shape>
                <v:shape id="Text Box 332" o:spid="_x0000_s1107" type="#_x0000_t202" style="position:absolute;top:33813;width:58077;height:7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" stroked="f">
                  <v:textbox inset="0,0,0,0">
                    <w:txbxContent>
                      <w:p w14:paraId="552F62CD" w14:textId="77777777" w:rsidR="00CB748F" w:rsidRDefault="00CB748F" w:rsidP="0014179E">
                        <w:pPr>
                          <w:pStyle w:val="ListParagraph"/>
                          <w:jc w:val="both"/>
                        </w:pPr>
                        <w:bookmarkStart w:id="128" w:name="_Toc474854420"/>
                        <w:r>
                          <w:rPr>
                            <w:b/>
                            <w:bCs/>
                          </w:rPr>
                          <w:t>Figure</w:t>
                        </w:r>
                        <w:r w:rsidRPr="00272EE6">
                          <w:rPr>
                            <w:b/>
                            <w:bCs/>
                          </w:rPr>
                          <w:t xml:space="preserve"> </w:t>
                        </w:r>
                        <w:r>
                          <w:rPr>
                            <w:b/>
                            <w:bCs/>
                          </w:rPr>
                          <w:fldChar w:fldCharType="begin"/>
                        </w:r>
                        <w:r>
                          <w:rPr>
                            <w:b/>
                            <w:bCs/>
                          </w:rPr>
                          <w:instrText xml:space="preserve"> SEQ Figure \* ARABIC </w:instrText>
                        </w:r>
                        <w:r>
                          <w:rPr>
                            <w:b/>
                            <w:bCs/>
                          </w:rPr>
                          <w:fldChar w:fldCharType="separate"/>
                        </w:r>
                        <w:r>
                          <w:rPr>
                            <w:b/>
                            <w:bCs/>
                            <w:noProof/>
                          </w:rPr>
                          <w:t>30</w:t>
                        </w:r>
                        <w:r>
                          <w:rPr>
                            <w:b/>
                            <w:bCs/>
                          </w:rPr>
                          <w:fldChar w:fldCharType="end"/>
                        </w:r>
                        <w:r>
                          <w:t xml:space="preserve"> Synthetic scheme to </w:t>
                        </w:r>
                        <w:r w:rsidRPr="00272EE6">
                          <w:rPr>
                            <w:b/>
                            <w:bCs/>
                          </w:rPr>
                          <w:t>M1</w:t>
                        </w:r>
                        <w:r>
                          <w:t xml:space="preserve"> </w:t>
                        </w:r>
                        <w:r w:rsidRPr="00272EE6">
                          <w:t>a)</w:t>
                        </w:r>
                        <w:r>
                          <w:t xml:space="preserve"> </w:t>
                        </w:r>
                        <w:r w:rsidRPr="001457C8">
                          <w:t>p-Toluenesulfonyl chloride</w:t>
                        </w:r>
                        <w:r>
                          <w:t xml:space="preserve">, </w:t>
                        </w:r>
                        <w:r w:rsidRPr="001457C8">
                          <w:t>pyridine</w:t>
                        </w:r>
                        <w:r>
                          <w:t xml:space="preserve"> b) </w:t>
                        </w:r>
                        <w:r w:rsidRPr="0087588E">
                          <w:t>NaNO</w:t>
                        </w:r>
                        <w:r w:rsidRPr="0087588E">
                          <w:rPr>
                            <w:vertAlign w:val="subscript"/>
                          </w:rPr>
                          <w:t>2</w:t>
                        </w:r>
                        <w:r w:rsidRPr="0087588E">
                          <w:t xml:space="preserve">, </w:t>
                        </w:r>
                        <w:r>
                          <w:t>HNO</w:t>
                        </w:r>
                        <w:r w:rsidRPr="0087588E">
                          <w:rPr>
                            <w:vertAlign w:val="subscript"/>
                          </w:rPr>
                          <w:t>3</w:t>
                        </w:r>
                        <w:r>
                          <w:t xml:space="preserve">, </w:t>
                        </w:r>
                        <w:r w:rsidRPr="0087588E">
                          <w:t xml:space="preserve">AcOH, </w:t>
                        </w:r>
                        <w:r w:rsidRPr="001457C8">
                          <w:t>25</w:t>
                        </w:r>
                        <w:r>
                          <w:t xml:space="preserve"> </w:t>
                        </w:r>
                        <w:r w:rsidRPr="001457C8">
                          <w:rPr>
                            <w:vertAlign w:val="superscript"/>
                          </w:rPr>
                          <w:t>O</w:t>
                        </w:r>
                        <w:r w:rsidRPr="001457C8">
                          <w:t>C</w:t>
                        </w:r>
                        <w:r>
                          <w:t xml:space="preserve"> c) C</w:t>
                        </w:r>
                        <w:r w:rsidRPr="001457C8">
                          <w:t>onc</w:t>
                        </w:r>
                        <w:r>
                          <w:t>.</w:t>
                        </w:r>
                        <w:r w:rsidRPr="001457C8">
                          <w:t xml:space="preserve"> </w:t>
                        </w:r>
                        <w:r>
                          <w:t>H</w:t>
                        </w:r>
                        <w:r w:rsidRPr="00272EE6">
                          <w:rPr>
                            <w:vertAlign w:val="subscript"/>
                          </w:rPr>
                          <w:t>2</w:t>
                        </w:r>
                        <w:r>
                          <w:t>SO</w:t>
                        </w:r>
                        <w:r w:rsidRPr="00272EE6">
                          <w:rPr>
                            <w:vertAlign w:val="subscript"/>
                          </w:rPr>
                          <w:t>4</w:t>
                        </w:r>
                        <w:r>
                          <w:t xml:space="preserve">, </w:t>
                        </w:r>
                        <w:r w:rsidRPr="001457C8">
                          <w:t>44</w:t>
                        </w:r>
                        <w:r w:rsidRPr="001457C8">
                          <w:rPr>
                            <w:vertAlign w:val="superscript"/>
                          </w:rPr>
                          <w:t xml:space="preserve"> O</w:t>
                        </w:r>
                        <w:r w:rsidRPr="001457C8">
                          <w:t>C</w:t>
                        </w:r>
                        <w:r>
                          <w:t xml:space="preserve"> d) i) </w:t>
                        </w:r>
                        <w:r w:rsidRPr="0087588E">
                          <w:t>Sn(II)Cl</w:t>
                        </w:r>
                        <w:r w:rsidRPr="0087588E">
                          <w:rPr>
                            <w:vertAlign w:val="subscript"/>
                          </w:rPr>
                          <w:t>2</w:t>
                        </w:r>
                        <w:r w:rsidRPr="0087588E">
                          <w:t>, EtOH, HCl, 85</w:t>
                        </w:r>
                        <w:r w:rsidRPr="00272EE6">
                          <w:rPr>
                            <w:vertAlign w:val="superscript"/>
                          </w:rPr>
                          <w:t xml:space="preserve"> </w:t>
                        </w:r>
                        <w:r w:rsidRPr="001457C8">
                          <w:rPr>
                            <w:vertAlign w:val="superscript"/>
                          </w:rPr>
                          <w:t>O</w:t>
                        </w:r>
                        <w:r w:rsidRPr="001457C8">
                          <w:t>C</w:t>
                        </w:r>
                        <w:r w:rsidRPr="0087588E">
                          <w:t xml:space="preserve">  ii) </w:t>
                        </w:r>
                        <w:r>
                          <w:t>SOCl</w:t>
                        </w:r>
                        <w:r w:rsidRPr="00272EE6">
                          <w:rPr>
                            <w:vertAlign w:val="subscript"/>
                          </w:rPr>
                          <w:t>2</w:t>
                        </w:r>
                        <w:r>
                          <w:t>, 45</w:t>
                        </w:r>
                        <w:r w:rsidRPr="00272EE6">
                          <w:rPr>
                            <w:vertAlign w:val="superscript"/>
                          </w:rPr>
                          <w:t xml:space="preserve"> </w:t>
                        </w:r>
                        <w:r w:rsidRPr="001457C8">
                          <w:rPr>
                            <w:vertAlign w:val="superscript"/>
                          </w:rPr>
                          <w:t>O</w:t>
                        </w:r>
                        <w:r w:rsidRPr="001457C8">
                          <w:t>C</w:t>
                        </w:r>
                        <w:r>
                          <w:t xml:space="preserve"> e) NBS, H</w:t>
                        </w:r>
                        <w:r w:rsidRPr="00272EE6">
                          <w:rPr>
                            <w:vertAlign w:val="subscript"/>
                          </w:rPr>
                          <w:t>2</w:t>
                        </w:r>
                        <w:r>
                          <w:t>SO</w:t>
                        </w:r>
                        <w:r w:rsidRPr="00272EE6">
                          <w:rPr>
                            <w:vertAlign w:val="subscript"/>
                          </w:rPr>
                          <w:t>4</w:t>
                        </w:r>
                        <w:bookmarkEnd w:id="128"/>
                      </w:p>
                      <w:p w14:paraId="15EE2A71" w14:textId="77777777" w:rsidR="00CB748F" w:rsidRPr="00B763F3" w:rsidRDefault="00CB748F" w:rsidP="0014179E">
                        <w:pPr>
                          <w:pStyle w:val="Caption"/>
                          <w:rPr>
                            <w:noProof/>
                            <w:sz w:val="24"/>
                            <w:szCs w:val="24"/>
                          </w:rPr>
                        </w:pPr>
                      </w:p>
                    </w:txbxContent>
                  </v:textbox>
                </v:shape>
                <w10:wrap type="topAndBottom"/>
              </v:group>
            </w:pict>
          </mc:Fallback>
        </mc:AlternateContent>
      </w:r>
      <w:r w:rsidR="00CC0746">
        <w:rPr>
          <w:sz w:val="24"/>
          <w:szCs w:val="24"/>
        </w:rPr>
        <w:t xml:space="preserve">In order to prepare the naphthothiadiazole polymers, monomer </w:t>
      </w:r>
      <w:r w:rsidRPr="00320BD8">
        <w:rPr>
          <w:sz w:val="24"/>
          <w:szCs w:val="24"/>
        </w:rPr>
        <w:t xml:space="preserve">5,10-Dibromonaphtho[1,2-c:5,6-c']-bis-[1,2,5]thiadiazole </w:t>
      </w:r>
      <w:r w:rsidRPr="00320BD8">
        <w:rPr>
          <w:b/>
          <w:bCs/>
          <w:sz w:val="24"/>
          <w:szCs w:val="24"/>
        </w:rPr>
        <w:t>M1</w:t>
      </w:r>
      <w:r w:rsidRPr="00320BD8">
        <w:rPr>
          <w:sz w:val="24"/>
          <w:szCs w:val="24"/>
        </w:rPr>
        <w:t xml:space="preserve"> was</w:t>
      </w:r>
      <w:r w:rsidR="00CC0746">
        <w:rPr>
          <w:sz w:val="24"/>
          <w:szCs w:val="24"/>
        </w:rPr>
        <w:t xml:space="preserve"> required. It was</w:t>
      </w:r>
      <w:r w:rsidRPr="00320BD8">
        <w:rPr>
          <w:sz w:val="24"/>
          <w:szCs w:val="24"/>
        </w:rPr>
        <w:t xml:space="preserve"> synthesised from 1,5-diaminonaphthalene using the following method.</w:t>
      </w:r>
    </w:p>
    <w:p w14:paraId="254564A9" w14:textId="77777777" w:rsidR="0014179E" w:rsidRPr="00320BD8" w:rsidRDefault="0014179E" w:rsidP="0014179E">
      <w:pPr>
        <w:spacing w:line="360" w:lineRule="auto"/>
        <w:jc w:val="both"/>
        <w:rPr>
          <w:sz w:val="24"/>
          <w:szCs w:val="24"/>
        </w:rPr>
      </w:pPr>
    </w:p>
    <w:p w14:paraId="7233667B" w14:textId="77777777" w:rsidR="0014179E" w:rsidRPr="00320BD8" w:rsidRDefault="0014179E" w:rsidP="0014179E">
      <w:pPr>
        <w:spacing w:line="360" w:lineRule="auto"/>
        <w:jc w:val="both"/>
        <w:rPr>
          <w:sz w:val="24"/>
          <w:szCs w:val="24"/>
        </w:rPr>
      </w:pPr>
      <w:r w:rsidRPr="00320BD8">
        <w:rPr>
          <w:sz w:val="24"/>
          <w:szCs w:val="24"/>
        </w:rPr>
        <w:t xml:space="preserve">The amine moieties were protected using p-toluenesulfonyl chloride in step a) to ensure that they were untouched when 1,5-di-p-toluenesulfamidonaphthalene </w:t>
      </w:r>
      <w:r w:rsidRPr="00320BD8">
        <w:rPr>
          <w:b/>
          <w:bCs/>
          <w:sz w:val="24"/>
          <w:szCs w:val="24"/>
        </w:rPr>
        <w:t>1</w:t>
      </w:r>
      <w:r w:rsidRPr="00320BD8">
        <w:rPr>
          <w:sz w:val="24"/>
          <w:szCs w:val="24"/>
        </w:rPr>
        <w:t xml:space="preserve"> was nitrated with sodium nitrite in reaction b). Deprotection using sulphuric acid of </w:t>
      </w:r>
      <w:r w:rsidRPr="00320BD8">
        <w:rPr>
          <w:b/>
          <w:bCs/>
          <w:sz w:val="24"/>
          <w:szCs w:val="24"/>
        </w:rPr>
        <w:t>2</w:t>
      </w:r>
      <w:r w:rsidRPr="00320BD8">
        <w:rPr>
          <w:sz w:val="24"/>
          <w:szCs w:val="24"/>
        </w:rPr>
        <w:t xml:space="preserve">  at 44 </w:t>
      </w:r>
      <w:r w:rsidRPr="00320BD8">
        <w:rPr>
          <w:sz w:val="24"/>
          <w:szCs w:val="24"/>
          <w:vertAlign w:val="superscript"/>
        </w:rPr>
        <w:t>O</w:t>
      </w:r>
      <w:r w:rsidRPr="00320BD8">
        <w:rPr>
          <w:sz w:val="24"/>
          <w:szCs w:val="24"/>
        </w:rPr>
        <w:t xml:space="preserve">C yielded 1,2-diamino-2,6-dinitronaphthalene </w:t>
      </w:r>
      <w:r w:rsidRPr="00320BD8">
        <w:rPr>
          <w:b/>
          <w:bCs/>
          <w:sz w:val="24"/>
          <w:szCs w:val="24"/>
        </w:rPr>
        <w:t>3</w:t>
      </w:r>
      <w:r w:rsidRPr="00320BD8">
        <w:rPr>
          <w:sz w:val="24"/>
          <w:szCs w:val="24"/>
        </w:rPr>
        <w:t xml:space="preserve">, which was converted to naphtho[1,2-c:5,6-c']-bis-[1,2,5]thiadiazole </w:t>
      </w:r>
      <w:r w:rsidRPr="00320BD8">
        <w:rPr>
          <w:b/>
          <w:bCs/>
          <w:sz w:val="24"/>
          <w:szCs w:val="24"/>
        </w:rPr>
        <w:t>4</w:t>
      </w:r>
      <w:r w:rsidRPr="00320BD8">
        <w:rPr>
          <w:sz w:val="24"/>
          <w:szCs w:val="24"/>
        </w:rPr>
        <w:t xml:space="preserve"> via reduction with tin chloride followed by ring closure with thionyl chloride. Finally bromination with n-bromosuccinimide produced monomer </w:t>
      </w:r>
      <w:r w:rsidRPr="00320BD8">
        <w:rPr>
          <w:b/>
          <w:bCs/>
          <w:sz w:val="24"/>
          <w:szCs w:val="24"/>
        </w:rPr>
        <w:t>M1</w:t>
      </w:r>
      <w:r w:rsidRPr="00320BD8">
        <w:rPr>
          <w:sz w:val="24"/>
          <w:szCs w:val="24"/>
        </w:rPr>
        <w:t>.</w:t>
      </w:r>
    </w:p>
    <w:p w14:paraId="38EF7AA4" w14:textId="77777777" w:rsidR="0014179E" w:rsidRPr="00320BD8" w:rsidRDefault="0014179E" w:rsidP="000A4738">
      <w:pPr>
        <w:spacing w:line="360" w:lineRule="auto"/>
        <w:jc w:val="both"/>
        <w:rPr>
          <w:sz w:val="24"/>
          <w:szCs w:val="24"/>
        </w:rPr>
      </w:pPr>
      <w:r w:rsidRPr="00320BD8">
        <w:rPr>
          <w:b/>
          <w:bCs/>
          <w:sz w:val="24"/>
          <w:szCs w:val="24"/>
        </w:rPr>
        <w:t>1</w:t>
      </w:r>
      <w:r w:rsidRPr="00320BD8">
        <w:rPr>
          <w:sz w:val="24"/>
          <w:szCs w:val="24"/>
        </w:rPr>
        <w:t xml:space="preserve"> was prepared via the nucleophilic addition of p-toluenesulfonyl chloride.</w:t>
      </w:r>
      <w:r w:rsidR="000A4738" w:rsidRPr="000A4738">
        <w:rPr>
          <w:sz w:val="24"/>
          <w:szCs w:val="24"/>
          <w:vertAlign w:val="superscript"/>
        </w:rPr>
        <w:t>7</w:t>
      </w:r>
      <w:r w:rsidRPr="00320BD8">
        <w:rPr>
          <w:sz w:val="24"/>
          <w:szCs w:val="24"/>
        </w:rPr>
        <w:t xml:space="preserve"> The nucleophilic amine attacks the electrophilic sulfur atom and displaces the chlorine, to make the protonated intermediate. The presence of pyridine abstracts a proton to form the product and pyridinium salt. </w:t>
      </w:r>
    </w:p>
    <w:p w14:paraId="5640A617" w14:textId="77777777" w:rsidR="0014179E" w:rsidRPr="00320BD8" w:rsidRDefault="0014179E" w:rsidP="000A4738">
      <w:pPr>
        <w:spacing w:line="360" w:lineRule="auto"/>
        <w:jc w:val="both"/>
        <w:rPr>
          <w:sz w:val="24"/>
          <w:szCs w:val="24"/>
        </w:rPr>
      </w:pPr>
      <w:r w:rsidRPr="00320BD8">
        <w:rPr>
          <w:noProof/>
          <w:sz w:val="24"/>
          <w:szCs w:val="24"/>
          <w:lang w:eastAsia="en-GB"/>
        </w:rPr>
        <w:lastRenderedPageBreak/>
        <mc:AlternateContent>
          <mc:Choice Requires="wpg">
            <w:drawing>
              <wp:anchor distT="0" distB="0" distL="114300" distR="114300" simplePos="0" relativeHeight="251580416" behindDoc="0" locked="0" layoutInCell="1" allowOverlap="1" wp14:anchorId="248CC044" wp14:editId="50656B4C">
                <wp:simplePos x="0" y="0"/>
                <wp:positionH relativeFrom="column">
                  <wp:posOffset>-119380</wp:posOffset>
                </wp:positionH>
                <wp:positionV relativeFrom="paragraph">
                  <wp:posOffset>1803400</wp:posOffset>
                </wp:positionV>
                <wp:extent cx="5514975" cy="1364615"/>
                <wp:effectExtent l="0" t="0" r="9525" b="6985"/>
                <wp:wrapSquare wrapText="bothSides"/>
                <wp:docPr id="114" name="Group 114"/>
                <wp:cNvGraphicFramePr/>
                <a:graphic xmlns:a="http://schemas.openxmlformats.org/drawingml/2006/main">
                  <a:graphicData uri="http://schemas.microsoft.com/office/word/2010/wordprocessingGroup">
                    <wpg:wgp>
                      <wpg:cNvGrpSpPr/>
                      <wpg:grpSpPr>
                        <a:xfrm>
                          <a:off x="0" y="0"/>
                          <a:ext cx="5514975" cy="1364615"/>
                          <a:chOff x="0" y="0"/>
                          <a:chExt cx="5514975" cy="1364615"/>
                        </a:xfrm>
                      </wpg:grpSpPr>
                      <pic:pic xmlns:pic="http://schemas.openxmlformats.org/drawingml/2006/picture">
                        <pic:nvPicPr>
                          <pic:cNvPr id="112" name="Picture 112"/>
                          <pic:cNvPicPr>
                            <a:picLocks noChangeAspect="1"/>
                          </pic:cNvPicPr>
                        </pic:nvPicPr>
                        <pic:blipFill>
                          <a:blip r:embed="rId175">
                            <a:extLst>
                              <a:ext uri="{28A0092B-C50C-407E-A947-70E740481C1C}">
                                <a14:useLocalDpi xmlns:a14="http://schemas.microsoft.com/office/drawing/2010/main" val="0"/>
                              </a:ext>
                            </a:extLst>
                          </a:blip>
                          <a:srcRect/>
                          <a:stretch>
                            <a:fillRect/>
                          </a:stretch>
                        </pic:blipFill>
                        <pic:spPr bwMode="auto">
                          <a:xfrm>
                            <a:off x="447675" y="0"/>
                            <a:ext cx="4686300" cy="752475"/>
                          </a:xfrm>
                          <a:prstGeom prst="rect">
                            <a:avLst/>
                          </a:prstGeom>
                          <a:noFill/>
                          <a:ln>
                            <a:noFill/>
                          </a:ln>
                        </pic:spPr>
                      </pic:pic>
                      <wps:wsp>
                        <wps:cNvPr id="113" name="Text Box 113"/>
                        <wps:cNvSpPr txBox="1"/>
                        <wps:spPr>
                          <a:xfrm>
                            <a:off x="0" y="809625"/>
                            <a:ext cx="5514975" cy="554990"/>
                          </a:xfrm>
                          <a:prstGeom prst="rect">
                            <a:avLst/>
                          </a:prstGeom>
                          <a:solidFill>
                            <a:prstClr val="white"/>
                          </a:solidFill>
                          <a:ln>
                            <a:noFill/>
                          </a:ln>
                          <a:effectLst/>
                        </wps:spPr>
                        <wps:txbx>
                          <w:txbxContent>
                            <w:p w14:paraId="3F5C106C" w14:textId="77777777" w:rsidR="00CB748F" w:rsidRPr="00194697" w:rsidRDefault="00CB748F" w:rsidP="0014179E">
                              <w:pPr>
                                <w:pStyle w:val="ListParagraph"/>
                                <w:rPr>
                                  <w:noProof/>
                                </w:rPr>
                              </w:pPr>
                              <w:bookmarkStart w:id="129" w:name="_Toc474854421"/>
                              <w:r>
                                <w:rPr>
                                  <w:b/>
                                  <w:bCs/>
                                </w:rPr>
                                <w:t>Figure</w:t>
                              </w:r>
                              <w:r w:rsidRPr="00581E63">
                                <w:rPr>
                                  <w:b/>
                                  <w:bCs/>
                                </w:rPr>
                                <w:t xml:space="preserve"> </w:t>
                              </w:r>
                              <w:r>
                                <w:rPr>
                                  <w:b/>
                                  <w:bCs/>
                                </w:rPr>
                                <w:fldChar w:fldCharType="begin"/>
                              </w:r>
                              <w:r>
                                <w:rPr>
                                  <w:b/>
                                  <w:bCs/>
                                </w:rPr>
                                <w:instrText xml:space="preserve"> SEQ Figure \* ARABIC </w:instrText>
                              </w:r>
                              <w:r>
                                <w:rPr>
                                  <w:b/>
                                  <w:bCs/>
                                </w:rPr>
                                <w:fldChar w:fldCharType="separate"/>
                              </w:r>
                              <w:r>
                                <w:rPr>
                                  <w:b/>
                                  <w:bCs/>
                                  <w:noProof/>
                                </w:rPr>
                                <w:t>31</w:t>
                              </w:r>
                              <w:r>
                                <w:rPr>
                                  <w:b/>
                                  <w:bCs/>
                                </w:rPr>
                                <w:fldChar w:fldCharType="end"/>
                              </w:r>
                              <w:r>
                                <w:t xml:space="preserve"> Mechanism showing the generation of the nitronium ion needed to make</w:t>
                              </w:r>
                              <w:r w:rsidRPr="00761BE3">
                                <w:rPr>
                                  <w:b/>
                                  <w:bCs/>
                                </w:rPr>
                                <w:t xml:space="preserve"> 2</w:t>
                              </w:r>
                              <w:bookmarkEnd w:id="12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48CC044" id="Group 114" o:spid="_x0000_s1108" style="position:absolute;left:0;text-align:left;margin-left:-9.4pt;margin-top:142pt;width:434.25pt;height:107.45pt;z-index:251580416" coordsize="55149,1364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">
                <v:shape id="Picture 112" o:spid="_x0000_s1109" type="#_x0000_t75" style="position:absolute;left:4476;width:46863;height:7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">
                  <v:imagedata r:id="rId176" o:title=""/>
                </v:shape>
                <v:shape id="Text Box 113" o:spid="_x0000_s1110" type="#_x0000_t202" style="position:absolute;top:8096;width:55149;height:5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" stroked="f">
                  <v:textbox style="mso-fit-shape-to-text:t" inset="0,0,0,0">
                    <w:txbxContent>
                      <w:p w14:paraId="3F5C106C" w14:textId="77777777" w:rsidR="00CB748F" w:rsidRPr="00194697" w:rsidRDefault="00CB748F" w:rsidP="0014179E">
                        <w:pPr>
                          <w:pStyle w:val="ListParagraph"/>
                          <w:rPr>
                            <w:noProof/>
                          </w:rPr>
                        </w:pPr>
                        <w:bookmarkStart w:id="130" w:name="_Toc474854421"/>
                        <w:r>
                          <w:rPr>
                            <w:b/>
                            <w:bCs/>
                          </w:rPr>
                          <w:t>Figure</w:t>
                        </w:r>
                        <w:r w:rsidRPr="00581E63">
                          <w:rPr>
                            <w:b/>
                            <w:bCs/>
                          </w:rPr>
                          <w:t xml:space="preserve"> </w:t>
                        </w:r>
                        <w:r>
                          <w:rPr>
                            <w:b/>
                            <w:bCs/>
                          </w:rPr>
                          <w:fldChar w:fldCharType="begin"/>
                        </w:r>
                        <w:r>
                          <w:rPr>
                            <w:b/>
                            <w:bCs/>
                          </w:rPr>
                          <w:instrText xml:space="preserve"> SEQ Figure \* ARABIC </w:instrText>
                        </w:r>
                        <w:r>
                          <w:rPr>
                            <w:b/>
                            <w:bCs/>
                          </w:rPr>
                          <w:fldChar w:fldCharType="separate"/>
                        </w:r>
                        <w:r>
                          <w:rPr>
                            <w:b/>
                            <w:bCs/>
                            <w:noProof/>
                          </w:rPr>
                          <w:t>31</w:t>
                        </w:r>
                        <w:r>
                          <w:rPr>
                            <w:b/>
                            <w:bCs/>
                          </w:rPr>
                          <w:fldChar w:fldCharType="end"/>
                        </w:r>
                        <w:r>
                          <w:t xml:space="preserve"> Mechanism showing the generation of the nitronium ion needed to make</w:t>
                        </w:r>
                        <w:r w:rsidRPr="00761BE3">
                          <w:rPr>
                            <w:b/>
                            <w:bCs/>
                          </w:rPr>
                          <w:t xml:space="preserve"> 2</w:t>
                        </w:r>
                        <w:bookmarkEnd w:id="130"/>
                      </w:p>
                    </w:txbxContent>
                  </v:textbox>
                </v:shape>
                <w10:wrap type="square"/>
              </v:group>
            </w:pict>
          </mc:Fallback>
        </mc:AlternateContent>
      </w:r>
      <w:r w:rsidRPr="00320BD8">
        <w:rPr>
          <w:sz w:val="24"/>
          <w:szCs w:val="24"/>
        </w:rPr>
        <w:t>1,5-bis(p-toluenesulfonamido)-2,6-dinitronaphthalene was created through electrophilic aromatic substitution of hydrogen for a nitro group on the aromatic ring.</w:t>
      </w:r>
      <w:r w:rsidR="000A4738" w:rsidRPr="000A4738">
        <w:rPr>
          <w:sz w:val="24"/>
          <w:szCs w:val="24"/>
          <w:vertAlign w:val="superscript"/>
        </w:rPr>
        <w:t>8</w:t>
      </w:r>
      <w:r w:rsidRPr="000A4738">
        <w:rPr>
          <w:sz w:val="24"/>
          <w:szCs w:val="24"/>
          <w:vertAlign w:val="superscript"/>
        </w:rPr>
        <w:t xml:space="preserve"> </w:t>
      </w:r>
      <w:r w:rsidRPr="00320BD8">
        <w:rPr>
          <w:sz w:val="24"/>
          <w:szCs w:val="24"/>
        </w:rPr>
        <w:t>The highly reactive electrophile species is created in situ by reaction of glacial acetic acid with nitric acid. The only product observed after nitration was the ortho- one, it is suspected that the steric bulk of the protecting tosyl group stopped substitution in the para- position.</w:t>
      </w:r>
    </w:p>
    <w:p w14:paraId="0930A942" w14:textId="77777777" w:rsidR="0014179E" w:rsidRPr="00320BD8" w:rsidRDefault="0014179E" w:rsidP="0014179E">
      <w:pPr>
        <w:spacing w:line="360" w:lineRule="auto"/>
        <w:jc w:val="both"/>
        <w:rPr>
          <w:sz w:val="24"/>
          <w:szCs w:val="24"/>
        </w:rPr>
      </w:pPr>
    </w:p>
    <w:p w14:paraId="2ADA07D8" w14:textId="77777777" w:rsidR="0014179E" w:rsidRPr="00320BD8" w:rsidRDefault="0014179E" w:rsidP="0014179E">
      <w:pPr>
        <w:spacing w:line="360" w:lineRule="auto"/>
        <w:jc w:val="both"/>
        <w:rPr>
          <w:sz w:val="24"/>
          <w:szCs w:val="24"/>
        </w:rPr>
      </w:pPr>
      <w:r w:rsidRPr="00320BD8">
        <w:rPr>
          <w:sz w:val="24"/>
          <w:szCs w:val="24"/>
        </w:rPr>
        <w:t>The intermediate formed is stabilised by the electron donating sulfonamido group present, which adds electron density to the aromatic system with the lone pair present on the nitrogen and directs the nitro group solely to the ortho position. Because of this, rings with electron donating substituents on are considered activated toward electrophilic attack.</w:t>
      </w:r>
    </w:p>
    <w:p w14:paraId="096BAC29" w14:textId="77777777" w:rsidR="0014179E" w:rsidRDefault="003C2E22" w:rsidP="0014179E">
      <w:pPr>
        <w:spacing w:line="360" w:lineRule="auto"/>
        <w:jc w:val="both"/>
        <w:rPr>
          <w:sz w:val="24"/>
          <w:szCs w:val="24"/>
        </w:rPr>
      </w:pPr>
      <w:r w:rsidRPr="00320BD8">
        <w:rPr>
          <w:noProof/>
          <w:sz w:val="24"/>
          <w:szCs w:val="24"/>
          <w:lang w:eastAsia="en-GB"/>
        </w:rPr>
        <mc:AlternateContent>
          <mc:Choice Requires="wpg">
            <w:drawing>
              <wp:anchor distT="0" distB="0" distL="114300" distR="114300" simplePos="0" relativeHeight="251579392" behindDoc="0" locked="0" layoutInCell="1" allowOverlap="1" wp14:anchorId="34CA0705" wp14:editId="5DD2206B">
                <wp:simplePos x="0" y="0"/>
                <wp:positionH relativeFrom="column">
                  <wp:posOffset>-146050</wp:posOffset>
                </wp:positionH>
                <wp:positionV relativeFrom="paragraph">
                  <wp:posOffset>3761105</wp:posOffset>
                </wp:positionV>
                <wp:extent cx="5528945" cy="3190875"/>
                <wp:effectExtent l="0" t="0" r="0" b="9525"/>
                <wp:wrapTopAndBottom/>
                <wp:docPr id="108" name="Group 108"/>
                <wp:cNvGraphicFramePr/>
                <a:graphic xmlns:a="http://schemas.openxmlformats.org/drawingml/2006/main">
                  <a:graphicData uri="http://schemas.microsoft.com/office/word/2010/wordprocessingGroup">
                    <wpg:wgp>
                      <wpg:cNvGrpSpPr/>
                      <wpg:grpSpPr>
                        <a:xfrm>
                          <a:off x="0" y="0"/>
                          <a:ext cx="5528945" cy="3190875"/>
                          <a:chOff x="0" y="0"/>
                          <a:chExt cx="5734050" cy="3190875"/>
                        </a:xfrm>
                      </wpg:grpSpPr>
                      <pic:pic xmlns:pic="http://schemas.openxmlformats.org/drawingml/2006/picture">
                        <pic:nvPicPr>
                          <pic:cNvPr id="106" name="Picture 106"/>
                          <pic:cNvPicPr>
                            <a:picLocks noChangeAspect="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734050" cy="2828925"/>
                          </a:xfrm>
                          <a:prstGeom prst="rect">
                            <a:avLst/>
                          </a:prstGeom>
                          <a:noFill/>
                          <a:ln>
                            <a:noFill/>
                          </a:ln>
                        </pic:spPr>
                      </pic:pic>
                      <wps:wsp>
                        <wps:cNvPr id="107" name="Text Box 107"/>
                        <wps:cNvSpPr txBox="1"/>
                        <wps:spPr>
                          <a:xfrm>
                            <a:off x="0" y="2886075"/>
                            <a:ext cx="5731510" cy="304800"/>
                          </a:xfrm>
                          <a:prstGeom prst="rect">
                            <a:avLst/>
                          </a:prstGeom>
                          <a:solidFill>
                            <a:prstClr val="white"/>
                          </a:solidFill>
                          <a:ln>
                            <a:noFill/>
                          </a:ln>
                          <a:effectLst/>
                        </wps:spPr>
                        <wps:txbx>
                          <w:txbxContent>
                            <w:p w14:paraId="67E5A3C9" w14:textId="77777777" w:rsidR="00CB748F" w:rsidRPr="000311CB" w:rsidRDefault="00CB748F" w:rsidP="0014179E">
                              <w:pPr>
                                <w:pStyle w:val="ListParagraph"/>
                                <w:rPr>
                                  <w:noProof/>
                                </w:rPr>
                              </w:pPr>
                              <w:bookmarkStart w:id="131" w:name="_Toc474854422"/>
                              <w:r>
                                <w:rPr>
                                  <w:b/>
                                  <w:bCs/>
                                </w:rPr>
                                <w:t>Figure</w:t>
                              </w:r>
                              <w:r w:rsidRPr="00A97072">
                                <w:rPr>
                                  <w:b/>
                                  <w:bCs/>
                                </w:rPr>
                                <w:t xml:space="preserve"> </w:t>
                              </w:r>
                              <w:r>
                                <w:rPr>
                                  <w:b/>
                                  <w:bCs/>
                                </w:rPr>
                                <w:fldChar w:fldCharType="begin"/>
                              </w:r>
                              <w:r>
                                <w:rPr>
                                  <w:b/>
                                  <w:bCs/>
                                </w:rPr>
                                <w:instrText xml:space="preserve"> SEQ Figure \* ARABIC </w:instrText>
                              </w:r>
                              <w:r>
                                <w:rPr>
                                  <w:b/>
                                  <w:bCs/>
                                </w:rPr>
                                <w:fldChar w:fldCharType="separate"/>
                              </w:r>
                              <w:r>
                                <w:rPr>
                                  <w:b/>
                                  <w:bCs/>
                                  <w:noProof/>
                                </w:rPr>
                                <w:t>32</w:t>
                              </w:r>
                              <w:r>
                                <w:rPr>
                                  <w:b/>
                                  <w:bCs/>
                                </w:rPr>
                                <w:fldChar w:fldCharType="end"/>
                              </w:r>
                              <w:r>
                                <w:t xml:space="preserve"> Proposed mechanism for the reduction of </w:t>
                              </w:r>
                              <w:r w:rsidRPr="00A97072">
                                <w:rPr>
                                  <w:b/>
                                  <w:bCs/>
                                </w:rPr>
                                <w:t>3</w:t>
                              </w:r>
                              <w:r>
                                <w:t xml:space="preserve"> using Sn(II)Cl</w:t>
                              </w:r>
                              <w:r w:rsidRPr="00A97072">
                                <w:rPr>
                                  <w:vertAlign w:val="subscript"/>
                                </w:rPr>
                                <w:t>2</w:t>
                              </w:r>
                              <w:r>
                                <w:t xml:space="preserve"> and HCl</w:t>
                              </w:r>
                              <w:bookmarkEnd w:id="131"/>
                            </w:p>
                            <w:p w14:paraId="6FC93267" w14:textId="77777777" w:rsidR="00CB748F" w:rsidRDefault="00CB748F" w:rsidP="0014179E"/>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34CA0705" id="Group 108" o:spid="_x0000_s1111" style="position:absolute;left:0;text-align:left;margin-left:-11.5pt;margin-top:296.15pt;width:435.35pt;height:251.25pt;z-index:251579392;mso-width-relative:margin" coordsize="57340,3190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">
                <v:shape id="Picture 106" o:spid="_x0000_s1112" type="#_x0000_t75" style="position:absolute;width:57340;height:28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">
                  <v:imagedata r:id="rId178" o:title=""/>
                </v:shape>
                <v:shape id="Text Box 107" o:spid="_x0000_s1113" type="#_x0000_t202" style="position:absolute;top:28860;width:57315;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" stroked="f">
                  <v:textbox inset="0,0,0,0">
                    <w:txbxContent>
                      <w:p w14:paraId="67E5A3C9" w14:textId="77777777" w:rsidR="00CB748F" w:rsidRPr="000311CB" w:rsidRDefault="00CB748F" w:rsidP="0014179E">
                        <w:pPr>
                          <w:pStyle w:val="ListParagraph"/>
                          <w:rPr>
                            <w:noProof/>
                          </w:rPr>
                        </w:pPr>
                        <w:bookmarkStart w:id="132" w:name="_Toc474854422"/>
                        <w:r>
                          <w:rPr>
                            <w:b/>
                            <w:bCs/>
                          </w:rPr>
                          <w:t>Figure</w:t>
                        </w:r>
                        <w:r w:rsidRPr="00A97072">
                          <w:rPr>
                            <w:b/>
                            <w:bCs/>
                          </w:rPr>
                          <w:t xml:space="preserve"> </w:t>
                        </w:r>
                        <w:r>
                          <w:rPr>
                            <w:b/>
                            <w:bCs/>
                          </w:rPr>
                          <w:fldChar w:fldCharType="begin"/>
                        </w:r>
                        <w:r>
                          <w:rPr>
                            <w:b/>
                            <w:bCs/>
                          </w:rPr>
                          <w:instrText xml:space="preserve"> SEQ Figure \* ARABIC </w:instrText>
                        </w:r>
                        <w:r>
                          <w:rPr>
                            <w:b/>
                            <w:bCs/>
                          </w:rPr>
                          <w:fldChar w:fldCharType="separate"/>
                        </w:r>
                        <w:r>
                          <w:rPr>
                            <w:b/>
                            <w:bCs/>
                            <w:noProof/>
                          </w:rPr>
                          <w:t>32</w:t>
                        </w:r>
                        <w:r>
                          <w:rPr>
                            <w:b/>
                            <w:bCs/>
                          </w:rPr>
                          <w:fldChar w:fldCharType="end"/>
                        </w:r>
                        <w:r>
                          <w:t xml:space="preserve"> Proposed mechanism for the reduction of </w:t>
                        </w:r>
                        <w:r w:rsidRPr="00A97072">
                          <w:rPr>
                            <w:b/>
                            <w:bCs/>
                          </w:rPr>
                          <w:t>3</w:t>
                        </w:r>
                        <w:r>
                          <w:t xml:space="preserve"> using Sn(II)Cl</w:t>
                        </w:r>
                        <w:r w:rsidRPr="00A97072">
                          <w:rPr>
                            <w:vertAlign w:val="subscript"/>
                          </w:rPr>
                          <w:t>2</w:t>
                        </w:r>
                        <w:r>
                          <w:t xml:space="preserve"> and HCl</w:t>
                        </w:r>
                        <w:bookmarkEnd w:id="132"/>
                      </w:p>
                      <w:p w14:paraId="6FC93267" w14:textId="77777777" w:rsidR="00CB748F" w:rsidRDefault="00CB748F" w:rsidP="0014179E"/>
                    </w:txbxContent>
                  </v:textbox>
                </v:shape>
                <w10:wrap type="topAndBottom"/>
              </v:group>
            </w:pict>
          </mc:Fallback>
        </mc:AlternateContent>
      </w:r>
      <w:r w:rsidR="0014179E" w:rsidRPr="00320BD8">
        <w:rPr>
          <w:sz w:val="24"/>
          <w:szCs w:val="24"/>
        </w:rPr>
        <w:t xml:space="preserve">The cleavage of the tosyl protecting groups to form 1,5-diamino-2,6-dinitronaphthalene was carried out under highly acidic conditions with heating. Protonation of the nitrogen </w:t>
      </w:r>
      <w:r w:rsidR="0014179E" w:rsidRPr="00320BD8">
        <w:rPr>
          <w:sz w:val="24"/>
          <w:szCs w:val="24"/>
        </w:rPr>
        <w:lastRenderedPageBreak/>
        <w:t>in the sulfonamido functionality occurs, decreasing the Pk</w:t>
      </w:r>
      <w:r w:rsidR="0014179E" w:rsidRPr="00320BD8">
        <w:rPr>
          <w:sz w:val="24"/>
          <w:szCs w:val="24"/>
          <w:vertAlign w:val="subscript"/>
        </w:rPr>
        <w:t>a</w:t>
      </w:r>
      <w:r w:rsidR="0014179E" w:rsidRPr="00320BD8">
        <w:rPr>
          <w:sz w:val="24"/>
          <w:szCs w:val="24"/>
        </w:rPr>
        <w:t xml:space="preserve"> of the amine and susceptible to attack from a nucleophile – in this case water. Neutralisation with water affords the diamine- dinitro- derivative. Although the exact mechanism of nitro reduction with tin (II) chloride, it is thought the tin provides electrons for a radical process to occur, while the acid present acts as a proton ''generator''. The nitro undergoes the transformation to amine via sequential reductions and protonations. First, the nitro group is reduced and converted to a nitro anion radical and upon the addition of another electron a nitroso group is formed. A two electron reduction then occurs, followed by protonation to create the hydroxylamine functionality. The final 2 electrons are transferred to the nitrogen to create the amine and the side product of water.</w:t>
      </w:r>
    </w:p>
    <w:p w14:paraId="02B84756" w14:textId="77777777" w:rsidR="003C2E22" w:rsidRDefault="003C2E22" w:rsidP="0014179E">
      <w:pPr>
        <w:spacing w:line="360" w:lineRule="auto"/>
        <w:jc w:val="both"/>
        <w:rPr>
          <w:sz w:val="24"/>
          <w:szCs w:val="24"/>
        </w:rPr>
      </w:pPr>
    </w:p>
    <w:p w14:paraId="729568AF" w14:textId="77777777" w:rsidR="003C2E22" w:rsidRDefault="003C2E22" w:rsidP="0014179E">
      <w:pPr>
        <w:spacing w:line="360" w:lineRule="auto"/>
        <w:jc w:val="both"/>
        <w:rPr>
          <w:sz w:val="24"/>
          <w:szCs w:val="24"/>
        </w:rPr>
      </w:pPr>
    </w:p>
    <w:p w14:paraId="68DDF57D" w14:textId="77777777" w:rsidR="003C2E22" w:rsidRDefault="003C2E22" w:rsidP="0014179E">
      <w:pPr>
        <w:spacing w:line="360" w:lineRule="auto"/>
        <w:jc w:val="both"/>
        <w:rPr>
          <w:sz w:val="24"/>
          <w:szCs w:val="24"/>
        </w:rPr>
      </w:pPr>
    </w:p>
    <w:p w14:paraId="261FAD2E" w14:textId="77777777" w:rsidR="003C2E22" w:rsidRPr="00320BD8" w:rsidRDefault="003C2E22" w:rsidP="0014179E">
      <w:pPr>
        <w:spacing w:line="360" w:lineRule="auto"/>
        <w:jc w:val="both"/>
        <w:rPr>
          <w:sz w:val="24"/>
          <w:szCs w:val="24"/>
        </w:rPr>
      </w:pPr>
    </w:p>
    <w:p w14:paraId="28437F5A" w14:textId="77777777" w:rsidR="0014179E" w:rsidRDefault="0014179E" w:rsidP="0014179E"/>
    <w:p w14:paraId="407957AB" w14:textId="63561E3D" w:rsidR="0014179E" w:rsidRPr="00320BD8" w:rsidRDefault="00217AF4" w:rsidP="0014179E">
      <w:pPr>
        <w:spacing w:line="360" w:lineRule="auto"/>
        <w:jc w:val="both"/>
        <w:rPr>
          <w:sz w:val="24"/>
          <w:szCs w:val="24"/>
        </w:rPr>
      </w:pPr>
      <w:r>
        <w:rPr>
          <w:noProof/>
        </w:rPr>
        <w:lastRenderedPageBreak/>
        <mc:AlternateContent>
          <mc:Choice Requires="wps">
            <w:drawing>
              <wp:anchor distT="45720" distB="45720" distL="114300" distR="114300" simplePos="0" relativeHeight="251726848" behindDoc="0" locked="0" layoutInCell="1" allowOverlap="1" wp14:anchorId="626AC3FB" wp14:editId="61329298">
                <wp:simplePos x="0" y="0"/>
                <wp:positionH relativeFrom="column">
                  <wp:posOffset>4758146</wp:posOffset>
                </wp:positionH>
                <wp:positionV relativeFrom="paragraph">
                  <wp:posOffset>4999437</wp:posOffset>
                </wp:positionV>
                <wp:extent cx="450850" cy="1404620"/>
                <wp:effectExtent l="0" t="0" r="6350" b="0"/>
                <wp:wrapSquare wrapText="bothSides"/>
                <wp:docPr id="14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850" cy="1404620"/>
                        </a:xfrm>
                        <a:prstGeom prst="rect">
                          <a:avLst/>
                        </a:prstGeom>
                        <a:solidFill>
                          <a:srgbClr val="FFFFFF"/>
                        </a:solidFill>
                        <a:ln w="9525">
                          <a:noFill/>
                          <a:miter lim="800000"/>
                          <a:headEnd/>
                          <a:tailEnd/>
                        </a:ln>
                      </wps:spPr>
                      <wps:txbx>
                        <w:txbxContent>
                          <w:p w14:paraId="55981AB8" w14:textId="2E9A6AFD" w:rsidR="00CB748F" w:rsidRPr="00F83A14" w:rsidRDefault="00CB748F">
                            <w:pPr>
                              <w:rPr>
                                <w:b/>
                              </w:rPr>
                            </w:pPr>
                            <w:r w:rsidRPr="00F83A14">
                              <w:rPr>
                                <w:b/>
                              </w:rPr>
                              <w:t>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26AC3FB" id="_x0000_s1114" type="#_x0000_t202" style="position:absolute;left:0;text-align:left;margin-left:374.65pt;margin-top:393.65pt;width:35.5pt;height:110.6pt;z-index:2517268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" stroked="f">
                <v:textbox style="mso-fit-shape-to-text:t">
                  <w:txbxContent>
                    <w:p w14:paraId="55981AB8" w14:textId="2E9A6AFD" w:rsidR="00CB748F" w:rsidRPr="00F83A14" w:rsidRDefault="00CB748F">
                      <w:pPr>
                        <w:rPr>
                          <w:b/>
                        </w:rPr>
                      </w:pPr>
                      <w:r w:rsidRPr="00F83A14">
                        <w:rPr>
                          <w:b/>
                        </w:rPr>
                        <w:t>4</w:t>
                      </w:r>
                    </w:p>
                  </w:txbxContent>
                </v:textbox>
                <w10:wrap type="square"/>
              </v:shape>
            </w:pict>
          </mc:Fallback>
        </mc:AlternateContent>
      </w:r>
      <w:r w:rsidR="003C2E22" w:rsidRPr="00320BD8">
        <w:rPr>
          <w:noProof/>
          <w:sz w:val="24"/>
          <w:szCs w:val="24"/>
          <w:lang w:eastAsia="en-GB"/>
        </w:rPr>
        <mc:AlternateContent>
          <mc:Choice Requires="wpg">
            <w:drawing>
              <wp:anchor distT="0" distB="0" distL="114300" distR="114300" simplePos="0" relativeHeight="251571200" behindDoc="0" locked="0" layoutInCell="1" allowOverlap="1" wp14:anchorId="47B685C5" wp14:editId="6C2EB65F">
                <wp:simplePos x="0" y="0"/>
                <wp:positionH relativeFrom="column">
                  <wp:posOffset>3175</wp:posOffset>
                </wp:positionH>
                <wp:positionV relativeFrom="paragraph">
                  <wp:posOffset>1937385</wp:posOffset>
                </wp:positionV>
                <wp:extent cx="5784850" cy="3608070"/>
                <wp:effectExtent l="0" t="0" r="6350" b="0"/>
                <wp:wrapSquare wrapText="bothSides"/>
                <wp:docPr id="111" name="Group 111"/>
                <wp:cNvGraphicFramePr/>
                <a:graphic xmlns:a="http://schemas.openxmlformats.org/drawingml/2006/main">
                  <a:graphicData uri="http://schemas.microsoft.com/office/word/2010/wordprocessingGroup">
                    <wpg:wgp>
                      <wpg:cNvGrpSpPr/>
                      <wpg:grpSpPr>
                        <a:xfrm>
                          <a:off x="0" y="0"/>
                          <a:ext cx="5784850" cy="3608070"/>
                          <a:chOff x="-54596" y="0"/>
                          <a:chExt cx="5786106" cy="3608070"/>
                        </a:xfrm>
                      </wpg:grpSpPr>
                      <pic:pic xmlns:pic="http://schemas.openxmlformats.org/drawingml/2006/picture">
                        <pic:nvPicPr>
                          <pic:cNvPr id="109" name="Picture 109"/>
                          <pic:cNvPicPr>
                            <a:picLocks noChangeAspect="1"/>
                          </pic:cNvPicPr>
                        </pic:nvPicPr>
                        <pic:blipFill>
                          <a:blip r:embed="rId179">
                            <a:extLst>
                              <a:ext uri="{28A0092B-C50C-407E-A947-70E740481C1C}">
                                <a14:useLocalDpi xmlns:a14="http://schemas.microsoft.com/office/drawing/2010/main" val="0"/>
                              </a:ext>
                            </a:extLst>
                          </a:blip>
                          <a:srcRect/>
                          <a:stretch>
                            <a:fillRect/>
                          </a:stretch>
                        </pic:blipFill>
                        <pic:spPr bwMode="auto">
                          <a:xfrm>
                            <a:off x="-54596" y="0"/>
                            <a:ext cx="5651400" cy="3209925"/>
                          </a:xfrm>
                          <a:prstGeom prst="rect">
                            <a:avLst/>
                          </a:prstGeom>
                          <a:noFill/>
                          <a:ln>
                            <a:noFill/>
                          </a:ln>
                        </pic:spPr>
                      </pic:pic>
                      <wps:wsp>
                        <wps:cNvPr id="110" name="Text Box 110"/>
                        <wps:cNvSpPr txBox="1"/>
                        <wps:spPr>
                          <a:xfrm>
                            <a:off x="0" y="3267075"/>
                            <a:ext cx="5731510" cy="340995"/>
                          </a:xfrm>
                          <a:prstGeom prst="rect">
                            <a:avLst/>
                          </a:prstGeom>
                          <a:solidFill>
                            <a:prstClr val="white"/>
                          </a:solidFill>
                          <a:ln>
                            <a:noFill/>
                          </a:ln>
                          <a:effectLst/>
                        </wps:spPr>
                        <wps:txbx>
                          <w:txbxContent>
                            <w:p w14:paraId="499E9CE4" w14:textId="77777777" w:rsidR="00CB748F" w:rsidRPr="00B913FD" w:rsidRDefault="00CB748F" w:rsidP="0014179E">
                              <w:pPr>
                                <w:pStyle w:val="ListParagraph"/>
                                <w:rPr>
                                  <w:noProof/>
                                </w:rPr>
                              </w:pPr>
                              <w:bookmarkStart w:id="133" w:name="_Toc474854423"/>
                              <w:r>
                                <w:rPr>
                                  <w:b/>
                                  <w:bCs/>
                                </w:rPr>
                                <w:t>Figure</w:t>
                              </w:r>
                              <w:r w:rsidRPr="00581E63">
                                <w:rPr>
                                  <w:b/>
                                  <w:bCs/>
                                </w:rPr>
                                <w:t xml:space="preserve"> </w:t>
                              </w:r>
                              <w:r>
                                <w:rPr>
                                  <w:b/>
                                  <w:bCs/>
                                </w:rPr>
                                <w:fldChar w:fldCharType="begin"/>
                              </w:r>
                              <w:r>
                                <w:rPr>
                                  <w:b/>
                                  <w:bCs/>
                                </w:rPr>
                                <w:instrText xml:space="preserve"> SEQ Figure \* ARABIC </w:instrText>
                              </w:r>
                              <w:r>
                                <w:rPr>
                                  <w:b/>
                                  <w:bCs/>
                                </w:rPr>
                                <w:fldChar w:fldCharType="separate"/>
                              </w:r>
                              <w:r>
                                <w:rPr>
                                  <w:b/>
                                  <w:bCs/>
                                  <w:noProof/>
                                </w:rPr>
                                <w:t>33</w:t>
                              </w:r>
                              <w:r>
                                <w:rPr>
                                  <w:b/>
                                  <w:bCs/>
                                </w:rPr>
                                <w:fldChar w:fldCharType="end"/>
                              </w:r>
                              <w:r>
                                <w:t xml:space="preserve"> Proposed mechanism for the formation of </w:t>
                              </w:r>
                              <w:r w:rsidRPr="00581E63">
                                <w:rPr>
                                  <w:b/>
                                  <w:bCs/>
                                </w:rPr>
                                <w:t>4</w:t>
                              </w:r>
                              <w:bookmarkEnd w:id="13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anchor>
            </w:drawing>
          </mc:Choice>
          <mc:Fallback>
            <w:pict>
              <v:group w14:anchorId="47B685C5" id="Group 111" o:spid="_x0000_s1115" style="position:absolute;left:0;text-align:left;margin-left:.25pt;margin-top:152.55pt;width:455.5pt;height:284.1pt;z-index:251571200;mso-width-relative:margin" coordorigin="-545" coordsize="57861,3608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">
                <v:shape id="Picture 109" o:spid="_x0000_s1116" type="#_x0000_t75" style="position:absolute;left:-545;width:56513;height:320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">
                  <v:imagedata r:id="rId180" o:title=""/>
                </v:shape>
                <v:shape id="Text Box 110" o:spid="_x0000_s1117" type="#_x0000_t202" style="position:absolute;top:32670;width:57315;height:3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" stroked="f">
                  <v:textbox style="mso-fit-shape-to-text:t" inset="0,0,0,0">
                    <w:txbxContent>
                      <w:p w14:paraId="499E9CE4" w14:textId="77777777" w:rsidR="00CB748F" w:rsidRPr="00B913FD" w:rsidRDefault="00CB748F" w:rsidP="0014179E">
                        <w:pPr>
                          <w:pStyle w:val="ListParagraph"/>
                          <w:rPr>
                            <w:noProof/>
                          </w:rPr>
                        </w:pPr>
                        <w:bookmarkStart w:id="134" w:name="_Toc474854423"/>
                        <w:r>
                          <w:rPr>
                            <w:b/>
                            <w:bCs/>
                          </w:rPr>
                          <w:t>Figure</w:t>
                        </w:r>
                        <w:r w:rsidRPr="00581E63">
                          <w:rPr>
                            <w:b/>
                            <w:bCs/>
                          </w:rPr>
                          <w:t xml:space="preserve"> </w:t>
                        </w:r>
                        <w:r>
                          <w:rPr>
                            <w:b/>
                            <w:bCs/>
                          </w:rPr>
                          <w:fldChar w:fldCharType="begin"/>
                        </w:r>
                        <w:r>
                          <w:rPr>
                            <w:b/>
                            <w:bCs/>
                          </w:rPr>
                          <w:instrText xml:space="preserve"> SEQ Figure \* ARABIC </w:instrText>
                        </w:r>
                        <w:r>
                          <w:rPr>
                            <w:b/>
                            <w:bCs/>
                          </w:rPr>
                          <w:fldChar w:fldCharType="separate"/>
                        </w:r>
                        <w:r>
                          <w:rPr>
                            <w:b/>
                            <w:bCs/>
                            <w:noProof/>
                          </w:rPr>
                          <w:t>33</w:t>
                        </w:r>
                        <w:r>
                          <w:rPr>
                            <w:b/>
                            <w:bCs/>
                          </w:rPr>
                          <w:fldChar w:fldCharType="end"/>
                        </w:r>
                        <w:r>
                          <w:t xml:space="preserve"> Proposed mechanism for the formation of </w:t>
                        </w:r>
                        <w:r w:rsidRPr="00581E63">
                          <w:rPr>
                            <w:b/>
                            <w:bCs/>
                          </w:rPr>
                          <w:t>4</w:t>
                        </w:r>
                        <w:bookmarkEnd w:id="134"/>
                      </w:p>
                    </w:txbxContent>
                  </v:textbox>
                </v:shape>
                <w10:wrap type="square"/>
              </v:group>
            </w:pict>
          </mc:Fallback>
        </mc:AlternateContent>
      </w:r>
      <w:r w:rsidR="0014179E" w:rsidRPr="00320BD8">
        <w:rPr>
          <w:sz w:val="24"/>
          <w:szCs w:val="24"/>
        </w:rPr>
        <w:t>The next step of the synthesis is the ring closing between adjacent amine groups to form the thiadiazole moiety. Thionyl chloride is employed for this, due to its electrophilicity and reactivity toward nucleophiles. Both chlorine atoms are displaced via the nucleophilic substitution of the amines. Under basic conditions, one of the amines is deprotonated by triethylamine which induces the formation of aromaticity in the thiadiazole ring through a concerted elimination of water.</w:t>
      </w:r>
    </w:p>
    <w:p w14:paraId="0A2508E6" w14:textId="1904AC63" w:rsidR="0014179E" w:rsidRDefault="0014179E" w:rsidP="0014179E">
      <w:pPr>
        <w:spacing w:line="360" w:lineRule="auto"/>
        <w:jc w:val="both"/>
      </w:pPr>
    </w:p>
    <w:p w14:paraId="49D327DC" w14:textId="77777777" w:rsidR="0014179E" w:rsidRDefault="0014179E" w:rsidP="0014179E">
      <w:pPr>
        <w:spacing w:line="360" w:lineRule="auto"/>
        <w:jc w:val="both"/>
        <w:rPr>
          <w:sz w:val="24"/>
          <w:szCs w:val="24"/>
        </w:rPr>
      </w:pPr>
      <w:r w:rsidRPr="00320BD8">
        <w:rPr>
          <w:sz w:val="24"/>
          <w:szCs w:val="24"/>
        </w:rPr>
        <w:t xml:space="preserve">Bromination using n-bromosuccinimide results in addition at the 5 and 10 positions of the aromatic system – not elsewhere. Once the bromonium ion is formed between 2 of the remaining free carbons, there are two possible intermediates: both of which involve a carbocation. The most stable carbocation is preferential as it is thermodynamically favourable. Electron density from the adjacent aromatic system stabilises the positive charge, whereas with the electron withdrawing thiadiazole system adjacent, the same positive charge is destabilised. Both fluorene monomers were synthesised using the same routes, with only the chain length varying. Fluorene was brominated in the 2 and 7 positions to produce </w:t>
      </w:r>
      <w:r w:rsidRPr="00320BD8">
        <w:rPr>
          <w:b/>
          <w:bCs/>
          <w:sz w:val="24"/>
          <w:szCs w:val="24"/>
        </w:rPr>
        <w:t>5</w:t>
      </w:r>
      <w:r w:rsidRPr="00320BD8">
        <w:rPr>
          <w:sz w:val="24"/>
          <w:szCs w:val="24"/>
        </w:rPr>
        <w:t>, for later thiophene attachment. The alkyl chains were added at the 9-position (</w:t>
      </w:r>
      <w:r w:rsidRPr="00320BD8">
        <w:rPr>
          <w:b/>
          <w:bCs/>
          <w:sz w:val="24"/>
          <w:szCs w:val="24"/>
        </w:rPr>
        <w:t>6/7</w:t>
      </w:r>
      <w:r w:rsidRPr="00320BD8">
        <w:rPr>
          <w:sz w:val="24"/>
          <w:szCs w:val="24"/>
        </w:rPr>
        <w:t xml:space="preserve">) to enhance the solubility of the monomer. Thiophenes were </w:t>
      </w:r>
      <w:r w:rsidRPr="00320BD8">
        <w:rPr>
          <w:sz w:val="24"/>
          <w:szCs w:val="24"/>
        </w:rPr>
        <w:lastRenderedPageBreak/>
        <w:t xml:space="preserve">attached under Stille coupling conditions to replace the bromines using a palladium catalyst </w:t>
      </w:r>
      <w:r w:rsidRPr="00320BD8">
        <w:rPr>
          <w:b/>
          <w:bCs/>
          <w:sz w:val="24"/>
          <w:szCs w:val="24"/>
        </w:rPr>
        <w:t>M2/M3</w:t>
      </w:r>
      <w:r w:rsidRPr="00320BD8">
        <w:rPr>
          <w:sz w:val="24"/>
          <w:szCs w:val="24"/>
        </w:rPr>
        <w:t>.</w:t>
      </w:r>
    </w:p>
    <w:p w14:paraId="44AD07A0" w14:textId="77777777" w:rsidR="003C2E22" w:rsidRDefault="003C2E22" w:rsidP="0014179E">
      <w:pPr>
        <w:spacing w:line="360" w:lineRule="auto"/>
        <w:jc w:val="both"/>
        <w:rPr>
          <w:sz w:val="24"/>
          <w:szCs w:val="24"/>
        </w:rPr>
      </w:pPr>
      <w:r w:rsidRPr="00320BD8">
        <w:rPr>
          <w:noProof/>
          <w:sz w:val="24"/>
          <w:szCs w:val="24"/>
          <w:lang w:eastAsia="en-GB"/>
        </w:rPr>
        <mc:AlternateContent>
          <mc:Choice Requires="wpg">
            <w:drawing>
              <wp:anchor distT="0" distB="0" distL="114300" distR="114300" simplePos="0" relativeHeight="251584512" behindDoc="0" locked="0" layoutInCell="1" allowOverlap="1" wp14:anchorId="0E848729" wp14:editId="57173C97">
                <wp:simplePos x="0" y="0"/>
                <wp:positionH relativeFrom="column">
                  <wp:posOffset>-31750</wp:posOffset>
                </wp:positionH>
                <wp:positionV relativeFrom="paragraph">
                  <wp:posOffset>98425</wp:posOffset>
                </wp:positionV>
                <wp:extent cx="5022215" cy="4135120"/>
                <wp:effectExtent l="0" t="0" r="6985" b="0"/>
                <wp:wrapSquare wrapText="bothSides"/>
                <wp:docPr id="338" name="Group 338"/>
                <wp:cNvGraphicFramePr/>
                <a:graphic xmlns:a="http://schemas.openxmlformats.org/drawingml/2006/main">
                  <a:graphicData uri="http://schemas.microsoft.com/office/word/2010/wordprocessingGroup">
                    <wpg:wgp>
                      <wpg:cNvGrpSpPr/>
                      <wpg:grpSpPr>
                        <a:xfrm>
                          <a:off x="0" y="0"/>
                          <a:ext cx="5022215" cy="4135120"/>
                          <a:chOff x="1" y="-1"/>
                          <a:chExt cx="5022923" cy="4136683"/>
                        </a:xfrm>
                      </wpg:grpSpPr>
                      <wpg:grpSp>
                        <wpg:cNvPr id="345" name="Group 345"/>
                        <wpg:cNvGrpSpPr/>
                        <wpg:grpSpPr>
                          <a:xfrm>
                            <a:off x="297882" y="-1"/>
                            <a:ext cx="4455093" cy="3115606"/>
                            <a:chOff x="297882" y="-1"/>
                            <a:chExt cx="4455093" cy="3115606"/>
                          </a:xfrm>
                        </wpg:grpSpPr>
                        <pic:pic xmlns:pic="http://schemas.openxmlformats.org/drawingml/2006/picture">
                          <pic:nvPicPr>
                            <pic:cNvPr id="346" name="Picture 346"/>
                            <pic:cNvPicPr>
                              <a:picLocks noChangeAspect="1"/>
                            </pic:cNvPicPr>
                          </pic:nvPicPr>
                          <pic:blipFill>
                            <a:blip r:embed="rId181" cstate="print">
                              <a:extLst>
                                <a:ext uri="{28A0092B-C50C-407E-A947-70E740481C1C}">
                                  <a14:useLocalDpi xmlns:a14="http://schemas.microsoft.com/office/drawing/2010/main" val="0"/>
                                </a:ext>
                              </a:extLst>
                            </a:blip>
                            <a:stretch>
                              <a:fillRect/>
                            </a:stretch>
                          </pic:blipFill>
                          <pic:spPr>
                            <a:xfrm>
                              <a:off x="297882" y="-1"/>
                              <a:ext cx="4455093" cy="3115606"/>
                            </a:xfrm>
                            <a:prstGeom prst="rect">
                              <a:avLst/>
                            </a:prstGeom>
                          </pic:spPr>
                        </pic:pic>
                        <pic:pic xmlns:pic="http://schemas.openxmlformats.org/drawingml/2006/picture">
                          <pic:nvPicPr>
                            <pic:cNvPr id="347" name="Picture 347"/>
                            <pic:cNvPicPr>
                              <a:picLocks noChangeAspect="1"/>
                            </pic:cNvPicPr>
                          </pic:nvPicPr>
                          <pic:blipFill>
                            <a:blip r:embed="rId182">
                              <a:extLst>
                                <a:ext uri="{28A0092B-C50C-407E-A947-70E740481C1C}">
                                  <a14:useLocalDpi xmlns:a14="http://schemas.microsoft.com/office/drawing/2010/main" val="0"/>
                                </a:ext>
                              </a:extLst>
                            </a:blip>
                            <a:srcRect/>
                            <a:stretch>
                              <a:fillRect/>
                            </a:stretch>
                          </pic:blipFill>
                          <pic:spPr bwMode="auto">
                            <a:xfrm>
                              <a:off x="1803067" y="819169"/>
                              <a:ext cx="1419225" cy="1135380"/>
                            </a:xfrm>
                            <a:prstGeom prst="rect">
                              <a:avLst/>
                            </a:prstGeom>
                            <a:noFill/>
                            <a:ln>
                              <a:noFill/>
                            </a:ln>
                          </pic:spPr>
                        </pic:pic>
                        <wps:wsp>
                          <wps:cNvPr id="348" name="Text Box 348"/>
                          <wps:cNvSpPr txBox="1"/>
                          <wps:spPr>
                            <a:xfrm>
                              <a:off x="628675" y="380975"/>
                              <a:ext cx="337185" cy="310515"/>
                            </a:xfrm>
                            <a:prstGeom prst="rect">
                              <a:avLst/>
                            </a:prstGeom>
                            <a:noFill/>
                            <a:ln>
                              <a:noFill/>
                            </a:ln>
                            <a:effectLst/>
                          </wps:spPr>
                          <wps:txbx>
                            <w:txbxContent>
                              <w:p w14:paraId="40B27FDA" w14:textId="77777777" w:rsidR="00CB748F" w:rsidRPr="0045400E" w:rsidRDefault="00CB748F" w:rsidP="0014179E">
                                <w:pPr>
                                  <w:jc w:val="center"/>
                                  <w:rPr>
                                    <w:bCs/>
                                    <w:color w:val="FF0000"/>
                                    <w14:textOutline w14:w="10541" w14:cap="flat" w14:cmpd="sng" w14:algn="ctr">
                                      <w14:solidFill>
                                        <w14:srgbClr w14:val="FF0000"/>
                                      </w14:solidFill>
                                      <w14:prstDash w14:val="solid"/>
                                      <w14:round/>
                                    </w14:textOutline>
                                  </w:rPr>
                                </w:pPr>
                                <w:r w:rsidRPr="0045400E">
                                  <w:rPr>
                                    <w:bCs/>
                                    <w:color w:val="FF0000"/>
                                    <w14:textOutline w14:w="10541" w14:cap="flat" w14:cmpd="sng" w14:algn="ctr">
                                      <w14:solidFill>
                                        <w14:srgbClr w14:val="FF0000"/>
                                      </w14:solidFill>
                                      <w14:prstDash w14:val="solid"/>
                                      <w14:round/>
                                    </w14:textOutline>
                                  </w:rPr>
                                  <w:t>H</w:t>
                                </w:r>
                                <w:r w:rsidRPr="0045400E">
                                  <w:rPr>
                                    <w:bCs/>
                                    <w:color w:val="FF0000"/>
                                    <w:vertAlign w:val="subscript"/>
                                    <w14:textOutline w14:w="10541" w14:cap="flat" w14:cmpd="sng" w14:algn="ctr">
                                      <w14:solidFill>
                                        <w14:srgbClr w14:val="FF0000"/>
                                      </w14:solidFill>
                                      <w14:prstDash w14:val="solid"/>
                                      <w14:round/>
                                    </w14:textOutline>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9" name="Text Box 349"/>
                          <wps:cNvSpPr txBox="1"/>
                          <wps:spPr>
                            <a:xfrm>
                              <a:off x="3871753" y="392854"/>
                              <a:ext cx="337185" cy="310515"/>
                            </a:xfrm>
                            <a:prstGeom prst="rect">
                              <a:avLst/>
                            </a:prstGeom>
                            <a:noFill/>
                            <a:ln>
                              <a:noFill/>
                            </a:ln>
                            <a:effectLst/>
                          </wps:spPr>
                          <wps:txbx>
                            <w:txbxContent>
                              <w:p w14:paraId="1368F9FC"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r w:rsidRPr="0045400E">
                                  <w:rPr>
                                    <w:bCs/>
                                    <w:color w:val="0000FF"/>
                                    <w14:textOutline w14:w="10541" w14:cap="flat" w14:cmpd="sng" w14:algn="ctr">
                                      <w14:solidFill>
                                        <w14:srgbClr w14:val="0000FF"/>
                                      </w14:solidFill>
                                      <w14:prstDash w14:val="solid"/>
                                      <w14:round/>
                                    </w14:textOutline>
                                  </w:rPr>
                                  <w:t>H</w:t>
                                </w:r>
                                <w:r w:rsidRPr="0045400E">
                                  <w:rPr>
                                    <w:bCs/>
                                    <w:color w:val="0000FF"/>
                                    <w:vertAlign w:val="subscript"/>
                                    <w14:textOutline w14:w="10541" w14:cap="flat" w14:cmpd="sng" w14:algn="ctr">
                                      <w14:solidFill>
                                        <w14:srgbClr w14:val="0000FF"/>
                                      </w14:solidFill>
                                      <w14:prstDash w14:val="solid"/>
                                      <w14:round/>
                                    </w14:textOutline>
                                  </w:rPr>
                                  <w:t>b</w:t>
                                </w:r>
                                <w:r w:rsidRPr="00A846D1">
                                  <w:rPr>
                                    <w:bCs/>
                                    <w:color w:val="009900"/>
                                    <w14:textOutline w14:w="10541" w14:cap="flat" w14:cmpd="sng" w14:algn="ctr">
                                      <w14:solidFill>
                                        <w14:srgbClr w14:val="009900"/>
                                      </w14:solidFill>
                                      <w14:prstDash w14:val="solid"/>
                                      <w14:round/>
                                    </w14:textOutline>
                                  </w:rPr>
                                  <w:t xml:space="preserve"> H</w:t>
                                </w:r>
                                <w:r w:rsidRPr="00A846D1">
                                  <w:rPr>
                                    <w:bCs/>
                                    <w:color w:val="009900"/>
                                    <w:vertAlign w:val="subscript"/>
                                    <w14:textOutline w14:w="10541" w14:cap="flat" w14:cmpd="sng" w14:algn="ctr">
                                      <w14:solidFill>
                                        <w14:srgbClr w14:val="009900"/>
                                      </w14:solidFill>
                                      <w14:prstDash w14:val="solid"/>
                                      <w14:round/>
                                    </w14:textOutline>
                                  </w:rPr>
                                  <w:t>c</w:t>
                                </w:r>
                              </w:p>
                              <w:p w14:paraId="3D4AF5D7" w14:textId="77777777" w:rsidR="00CB748F" w:rsidRPr="0045400E" w:rsidRDefault="00CB748F" w:rsidP="0014179E">
                                <w:pPr>
                                  <w:jc w:val="center"/>
                                  <w:rPr>
                                    <w:bCs/>
                                    <w:color w:val="0000FF"/>
                                    <w14:textOutline w14:w="10541" w14:cap="flat" w14:cmpd="sng" w14:algn="ctr">
                                      <w14:solidFill>
                                        <w14:srgbClr w14:val="0000FF"/>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50" name="Text Box 350"/>
                        <wps:cNvSpPr txBox="1"/>
                        <wps:spPr>
                          <a:xfrm>
                            <a:off x="1" y="3381280"/>
                            <a:ext cx="5022923" cy="755402"/>
                          </a:xfrm>
                          <a:prstGeom prst="rect">
                            <a:avLst/>
                          </a:prstGeom>
                          <a:solidFill>
                            <a:prstClr val="white"/>
                          </a:solidFill>
                          <a:ln>
                            <a:noFill/>
                          </a:ln>
                          <a:effectLst/>
                        </wps:spPr>
                        <wps:txbx>
                          <w:txbxContent>
                            <w:p w14:paraId="6A6A7B42" w14:textId="77777777" w:rsidR="00CB748F" w:rsidRPr="00C225EF" w:rsidRDefault="00CB748F" w:rsidP="0014179E">
                              <w:pPr>
                                <w:pStyle w:val="ListParagraph"/>
                              </w:pPr>
                              <w:bookmarkStart w:id="135" w:name="_Toc474854424"/>
                              <w:r>
                                <w:rPr>
                                  <w:b/>
                                  <w:bCs/>
                                </w:rPr>
                                <w:t>Figure</w:t>
                              </w:r>
                              <w:r w:rsidRPr="000F73A8">
                                <w:rPr>
                                  <w:b/>
                                  <w:bCs/>
                                </w:rPr>
                                <w:t xml:space="preserve"> </w:t>
                              </w:r>
                              <w:r>
                                <w:rPr>
                                  <w:b/>
                                  <w:bCs/>
                                </w:rPr>
                                <w:fldChar w:fldCharType="begin"/>
                              </w:r>
                              <w:r>
                                <w:rPr>
                                  <w:b/>
                                  <w:bCs/>
                                </w:rPr>
                                <w:instrText xml:space="preserve"> SEQ Figure \* ARABIC </w:instrText>
                              </w:r>
                              <w:r>
                                <w:rPr>
                                  <w:b/>
                                  <w:bCs/>
                                </w:rPr>
                                <w:fldChar w:fldCharType="separate"/>
                              </w:r>
                              <w:r>
                                <w:rPr>
                                  <w:b/>
                                  <w:bCs/>
                                  <w:noProof/>
                                </w:rPr>
                                <w:t>34</w:t>
                              </w:r>
                              <w:r>
                                <w:rPr>
                                  <w:b/>
                                  <w:bCs/>
                                </w:rPr>
                                <w:fldChar w:fldCharType="end"/>
                              </w:r>
                              <w:r>
                                <w:t xml:space="preserve"> </w:t>
                              </w:r>
                              <w:r w:rsidRPr="00E757B7">
                                <w:rPr>
                                  <w:noProof/>
                                  <w:vertAlign w:val="superscript"/>
                                </w:rPr>
                                <w:t>1</w:t>
                              </w:r>
                              <w:r>
                                <w:rPr>
                                  <w:noProof/>
                                </w:rPr>
                                <w:t>H NMR in CDCl</w:t>
                              </w:r>
                              <w:r w:rsidRPr="00E502C1">
                                <w:rPr>
                                  <w:noProof/>
                                  <w:vertAlign w:val="subscript"/>
                                </w:rPr>
                                <w:t>3</w:t>
                              </w:r>
                              <w:r>
                                <w:rPr>
                                  <w:noProof/>
                                </w:rPr>
                                <w:t xml:space="preserve"> of </w:t>
                              </w:r>
                              <w:r>
                                <w:t>naphtho[1,2-c:5,6-c']-bis-[1,2,5]thiadiazole</w:t>
                              </w:r>
                              <w:r>
                                <w:rPr>
                                  <w:noProof/>
                                </w:rPr>
                                <w:t xml:space="preserve"> between 8.20 and 9.00 ppm showing the aromatic environments present</w:t>
                              </w:r>
                              <w:bookmarkEnd w:id="13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E848729" id="Group 338" o:spid="_x0000_s1118" style="position:absolute;left:0;text-align:left;margin-left:-2.5pt;margin-top:7.75pt;width:395.45pt;height:325.6pt;z-index:251584512;mso-width-relative:margin;mso-height-relative:margin" coordorigin="" coordsize="50229,41366"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">
                <v:group id="Group 345" o:spid="_x0000_s1119" style="position:absolute;left:2978;width:44551;height:31156" coordorigin="2978" coordsize="44550,31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">
                  <v:shape id="Picture 346" o:spid="_x0000_s1120" type="#_x0000_t75" style="position:absolute;left:2978;width:44551;height:31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">
                    <v:imagedata r:id="rId183" o:title=""/>
                  </v:shape>
                  <v:shape id="Picture 347" o:spid="_x0000_s1121" type="#_x0000_t75" style="position:absolute;left:18030;top:8191;width:14192;height:113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">
                    <v:imagedata r:id="rId184" o:title=""/>
                  </v:shape>
                  <v:shape id="Text Box 348" o:spid="_x0000_s1122" type="#_x0000_t202" style="position:absolute;left:6286;top:3809;width:3372;height:3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" filled="f" stroked="f">
                    <v:textbox>
                      <w:txbxContent>
                        <w:p w14:paraId="40B27FDA" w14:textId="77777777" w:rsidR="00CB748F" w:rsidRPr="0045400E" w:rsidRDefault="00CB748F" w:rsidP="0014179E">
                          <w:pPr>
                            <w:jc w:val="center"/>
                            <w:rPr>
                              <w:bCs/>
                              <w:color w:val="FF0000"/>
                              <w14:textOutline w14:w="10541" w14:cap="flat" w14:cmpd="sng" w14:algn="ctr">
                                <w14:solidFill>
                                  <w14:srgbClr w14:val="FF0000"/>
                                </w14:solidFill>
                                <w14:prstDash w14:val="solid"/>
                                <w14:round/>
                              </w14:textOutline>
                            </w:rPr>
                          </w:pPr>
                          <w:r w:rsidRPr="0045400E">
                            <w:rPr>
                              <w:bCs/>
                              <w:color w:val="FF0000"/>
                              <w14:textOutline w14:w="10541" w14:cap="flat" w14:cmpd="sng" w14:algn="ctr">
                                <w14:solidFill>
                                  <w14:srgbClr w14:val="FF0000"/>
                                </w14:solidFill>
                                <w14:prstDash w14:val="solid"/>
                                <w14:round/>
                              </w14:textOutline>
                            </w:rPr>
                            <w:t>H</w:t>
                          </w:r>
                          <w:r w:rsidRPr="0045400E">
                            <w:rPr>
                              <w:bCs/>
                              <w:color w:val="FF0000"/>
                              <w:vertAlign w:val="subscript"/>
                              <w14:textOutline w14:w="10541" w14:cap="flat" w14:cmpd="sng" w14:algn="ctr">
                                <w14:solidFill>
                                  <w14:srgbClr w14:val="FF0000"/>
                                </w14:solidFill>
                                <w14:prstDash w14:val="solid"/>
                                <w14:round/>
                              </w14:textOutline>
                            </w:rPr>
                            <w:t>a</w:t>
                          </w:r>
                        </w:p>
                      </w:txbxContent>
                    </v:textbox>
                  </v:shape>
                  <v:shape id="Text Box 349" o:spid="_x0000_s1123" type="#_x0000_t202" style="position:absolute;left:38717;top:3928;width:3372;height:3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" filled="f" stroked="f">
                    <v:textbox>
                      <w:txbxContent>
                        <w:p w14:paraId="1368F9FC"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r w:rsidRPr="0045400E">
                            <w:rPr>
                              <w:bCs/>
                              <w:color w:val="0000FF"/>
                              <w14:textOutline w14:w="10541" w14:cap="flat" w14:cmpd="sng" w14:algn="ctr">
                                <w14:solidFill>
                                  <w14:srgbClr w14:val="0000FF"/>
                                </w14:solidFill>
                                <w14:prstDash w14:val="solid"/>
                                <w14:round/>
                              </w14:textOutline>
                            </w:rPr>
                            <w:t>H</w:t>
                          </w:r>
                          <w:r w:rsidRPr="0045400E">
                            <w:rPr>
                              <w:bCs/>
                              <w:color w:val="0000FF"/>
                              <w:vertAlign w:val="subscript"/>
                              <w14:textOutline w14:w="10541" w14:cap="flat" w14:cmpd="sng" w14:algn="ctr">
                                <w14:solidFill>
                                  <w14:srgbClr w14:val="0000FF"/>
                                </w14:solidFill>
                                <w14:prstDash w14:val="solid"/>
                                <w14:round/>
                              </w14:textOutline>
                            </w:rPr>
                            <w:t>b</w:t>
                          </w:r>
                          <w:r w:rsidRPr="00A846D1">
                            <w:rPr>
                              <w:bCs/>
                              <w:color w:val="009900"/>
                              <w14:textOutline w14:w="10541" w14:cap="flat" w14:cmpd="sng" w14:algn="ctr">
                                <w14:solidFill>
                                  <w14:srgbClr w14:val="009900"/>
                                </w14:solidFill>
                                <w14:prstDash w14:val="solid"/>
                                <w14:round/>
                              </w14:textOutline>
                            </w:rPr>
                            <w:t xml:space="preserve"> H</w:t>
                          </w:r>
                          <w:r w:rsidRPr="00A846D1">
                            <w:rPr>
                              <w:bCs/>
                              <w:color w:val="009900"/>
                              <w:vertAlign w:val="subscript"/>
                              <w14:textOutline w14:w="10541" w14:cap="flat" w14:cmpd="sng" w14:algn="ctr">
                                <w14:solidFill>
                                  <w14:srgbClr w14:val="009900"/>
                                </w14:solidFill>
                                <w14:prstDash w14:val="solid"/>
                                <w14:round/>
                              </w14:textOutline>
                            </w:rPr>
                            <w:t>c</w:t>
                          </w:r>
                        </w:p>
                        <w:p w14:paraId="3D4AF5D7" w14:textId="77777777" w:rsidR="00CB748F" w:rsidRPr="0045400E" w:rsidRDefault="00CB748F" w:rsidP="0014179E">
                          <w:pPr>
                            <w:jc w:val="center"/>
                            <w:rPr>
                              <w:bCs/>
                              <w:color w:val="0000FF"/>
                              <w14:textOutline w14:w="10541" w14:cap="flat" w14:cmpd="sng" w14:algn="ctr">
                                <w14:solidFill>
                                  <w14:srgbClr w14:val="0000FF"/>
                                </w14:solidFill>
                                <w14:prstDash w14:val="solid"/>
                                <w14:round/>
                              </w14:textOutline>
                            </w:rPr>
                          </w:pPr>
                        </w:p>
                      </w:txbxContent>
                    </v:textbox>
                  </v:shape>
                </v:group>
                <v:shape id="Text Box 350" o:spid="_x0000_s1124" type="#_x0000_t202" style="position:absolute;top:33812;width:50229;height:7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" stroked="f">
                  <v:textbox inset="0,0,0,0">
                    <w:txbxContent>
                      <w:p w14:paraId="6A6A7B42" w14:textId="77777777" w:rsidR="00CB748F" w:rsidRPr="00C225EF" w:rsidRDefault="00CB748F" w:rsidP="0014179E">
                        <w:pPr>
                          <w:pStyle w:val="ListParagraph"/>
                        </w:pPr>
                        <w:bookmarkStart w:id="136" w:name="_Toc474854424"/>
                        <w:r>
                          <w:rPr>
                            <w:b/>
                            <w:bCs/>
                          </w:rPr>
                          <w:t>Figure</w:t>
                        </w:r>
                        <w:r w:rsidRPr="000F73A8">
                          <w:rPr>
                            <w:b/>
                            <w:bCs/>
                          </w:rPr>
                          <w:t xml:space="preserve"> </w:t>
                        </w:r>
                        <w:r>
                          <w:rPr>
                            <w:b/>
                            <w:bCs/>
                          </w:rPr>
                          <w:fldChar w:fldCharType="begin"/>
                        </w:r>
                        <w:r>
                          <w:rPr>
                            <w:b/>
                            <w:bCs/>
                          </w:rPr>
                          <w:instrText xml:space="preserve"> SEQ Figure \* ARABIC </w:instrText>
                        </w:r>
                        <w:r>
                          <w:rPr>
                            <w:b/>
                            <w:bCs/>
                          </w:rPr>
                          <w:fldChar w:fldCharType="separate"/>
                        </w:r>
                        <w:r>
                          <w:rPr>
                            <w:b/>
                            <w:bCs/>
                            <w:noProof/>
                          </w:rPr>
                          <w:t>34</w:t>
                        </w:r>
                        <w:r>
                          <w:rPr>
                            <w:b/>
                            <w:bCs/>
                          </w:rPr>
                          <w:fldChar w:fldCharType="end"/>
                        </w:r>
                        <w:r>
                          <w:t xml:space="preserve"> </w:t>
                        </w:r>
                        <w:r w:rsidRPr="00E757B7">
                          <w:rPr>
                            <w:noProof/>
                            <w:vertAlign w:val="superscript"/>
                          </w:rPr>
                          <w:t>1</w:t>
                        </w:r>
                        <w:r>
                          <w:rPr>
                            <w:noProof/>
                          </w:rPr>
                          <w:t>H NMR in CDCl</w:t>
                        </w:r>
                        <w:r w:rsidRPr="00E502C1">
                          <w:rPr>
                            <w:noProof/>
                            <w:vertAlign w:val="subscript"/>
                          </w:rPr>
                          <w:t>3</w:t>
                        </w:r>
                        <w:r>
                          <w:rPr>
                            <w:noProof/>
                          </w:rPr>
                          <w:t xml:space="preserve"> of </w:t>
                        </w:r>
                        <w:r>
                          <w:t>naphtho[1,2-c:5,6-c']-bis-[1,2,5]thiadiazole</w:t>
                        </w:r>
                        <w:r>
                          <w:rPr>
                            <w:noProof/>
                          </w:rPr>
                          <w:t xml:space="preserve"> between 8.20 and 9.00 ppm showing the aromatic environments present</w:t>
                        </w:r>
                        <w:bookmarkEnd w:id="136"/>
                      </w:p>
                    </w:txbxContent>
                  </v:textbox>
                </v:shape>
                <w10:wrap type="square"/>
              </v:group>
            </w:pict>
          </mc:Fallback>
        </mc:AlternateContent>
      </w:r>
    </w:p>
    <w:p w14:paraId="3D0A63C3" w14:textId="77777777" w:rsidR="003C2E22" w:rsidRDefault="003C2E22" w:rsidP="0014179E">
      <w:pPr>
        <w:spacing w:line="360" w:lineRule="auto"/>
        <w:jc w:val="both"/>
        <w:rPr>
          <w:sz w:val="24"/>
          <w:szCs w:val="24"/>
        </w:rPr>
      </w:pPr>
    </w:p>
    <w:p w14:paraId="52A1F320" w14:textId="77777777" w:rsidR="003C2E22" w:rsidRDefault="003C2E22" w:rsidP="0014179E">
      <w:pPr>
        <w:spacing w:line="360" w:lineRule="auto"/>
        <w:jc w:val="both"/>
        <w:rPr>
          <w:sz w:val="24"/>
          <w:szCs w:val="24"/>
        </w:rPr>
      </w:pPr>
    </w:p>
    <w:p w14:paraId="29F8F0D0" w14:textId="77777777" w:rsidR="003C2E22" w:rsidRDefault="003C2E22" w:rsidP="0014179E">
      <w:pPr>
        <w:spacing w:line="360" w:lineRule="auto"/>
        <w:jc w:val="both"/>
        <w:rPr>
          <w:sz w:val="24"/>
          <w:szCs w:val="24"/>
        </w:rPr>
      </w:pPr>
    </w:p>
    <w:p w14:paraId="4E3B1B67" w14:textId="77777777" w:rsidR="003C2E22" w:rsidRDefault="003C2E22" w:rsidP="0014179E">
      <w:pPr>
        <w:spacing w:line="360" w:lineRule="auto"/>
        <w:jc w:val="both"/>
        <w:rPr>
          <w:sz w:val="24"/>
          <w:szCs w:val="24"/>
        </w:rPr>
      </w:pPr>
    </w:p>
    <w:p w14:paraId="4C970EF7" w14:textId="77777777" w:rsidR="003C2E22" w:rsidRDefault="003C2E22" w:rsidP="0014179E">
      <w:pPr>
        <w:spacing w:line="360" w:lineRule="auto"/>
        <w:jc w:val="both"/>
        <w:rPr>
          <w:sz w:val="24"/>
          <w:szCs w:val="24"/>
        </w:rPr>
      </w:pPr>
    </w:p>
    <w:p w14:paraId="5A25FDAF" w14:textId="77777777" w:rsidR="003C2E22" w:rsidRDefault="003C2E22" w:rsidP="0014179E">
      <w:pPr>
        <w:spacing w:line="360" w:lineRule="auto"/>
        <w:jc w:val="both"/>
        <w:rPr>
          <w:sz w:val="24"/>
          <w:szCs w:val="24"/>
        </w:rPr>
      </w:pPr>
    </w:p>
    <w:p w14:paraId="7E820840" w14:textId="77777777" w:rsidR="003C2E22" w:rsidRDefault="003C2E22" w:rsidP="0014179E">
      <w:pPr>
        <w:spacing w:line="360" w:lineRule="auto"/>
        <w:jc w:val="both"/>
        <w:rPr>
          <w:sz w:val="24"/>
          <w:szCs w:val="24"/>
        </w:rPr>
      </w:pPr>
    </w:p>
    <w:p w14:paraId="5D836BBF" w14:textId="77777777" w:rsidR="003C2E22" w:rsidRPr="00320BD8" w:rsidRDefault="003C2E22" w:rsidP="0014179E">
      <w:pPr>
        <w:spacing w:line="360" w:lineRule="auto"/>
        <w:jc w:val="both"/>
        <w:rPr>
          <w:sz w:val="24"/>
          <w:szCs w:val="24"/>
        </w:rPr>
      </w:pPr>
    </w:p>
    <w:p w14:paraId="15C958D4" w14:textId="77777777" w:rsidR="003C2E22" w:rsidRDefault="003C2E22" w:rsidP="0014179E">
      <w:pPr>
        <w:pStyle w:val="Standard"/>
        <w:spacing w:line="360" w:lineRule="auto"/>
        <w:jc w:val="center"/>
        <w:rPr>
          <w:rFonts w:eastAsiaTheme="minorEastAsia" w:cs="Calibri"/>
          <w:b/>
          <w:bCs/>
          <w:iCs/>
          <w:kern w:val="0"/>
          <w:lang w:eastAsia="zh-CN"/>
        </w:rPr>
      </w:pPr>
    </w:p>
    <w:p w14:paraId="686179B5" w14:textId="20DE0235" w:rsidR="003C2E22" w:rsidRDefault="003C2E22" w:rsidP="0014179E">
      <w:pPr>
        <w:pStyle w:val="Standard"/>
        <w:spacing w:line="360" w:lineRule="auto"/>
        <w:jc w:val="center"/>
        <w:rPr>
          <w:rFonts w:eastAsiaTheme="minorEastAsia" w:cs="Calibri"/>
          <w:b/>
          <w:bCs/>
          <w:iCs/>
          <w:kern w:val="0"/>
          <w:lang w:eastAsia="zh-CN"/>
        </w:rPr>
      </w:pPr>
    </w:p>
    <w:p w14:paraId="7E86F389" w14:textId="00076ED8" w:rsidR="003C2E22" w:rsidRDefault="007D74D1" w:rsidP="003C2E22">
      <w:pPr>
        <w:pStyle w:val="Standard"/>
        <w:spacing w:line="360" w:lineRule="auto"/>
        <w:jc w:val="center"/>
        <w:rPr>
          <w:rFonts w:asciiTheme="minorHAnsi" w:hAnsiTheme="minorHAnsi"/>
        </w:rPr>
      </w:pPr>
      <w:r>
        <w:rPr>
          <w:rFonts w:ascii="Times New Roman" w:hAnsi="Times New Roman"/>
          <w:noProof/>
          <w:lang w:eastAsia="en-GB"/>
        </w:rPr>
        <mc:AlternateContent>
          <mc:Choice Requires="wpg">
            <w:drawing>
              <wp:anchor distT="0" distB="0" distL="114300" distR="114300" simplePos="0" relativeHeight="251578368" behindDoc="0" locked="0" layoutInCell="1" allowOverlap="1" wp14:anchorId="3657672E" wp14:editId="317C6438">
                <wp:simplePos x="0" y="0"/>
                <wp:positionH relativeFrom="page">
                  <wp:align>center</wp:align>
                </wp:positionH>
                <wp:positionV relativeFrom="paragraph">
                  <wp:posOffset>181033</wp:posOffset>
                </wp:positionV>
                <wp:extent cx="5534025" cy="2826385"/>
                <wp:effectExtent l="0" t="0" r="9525" b="0"/>
                <wp:wrapSquare wrapText="bothSides"/>
                <wp:docPr id="104" name="Group 104"/>
                <wp:cNvGraphicFramePr/>
                <a:graphic xmlns:a="http://schemas.openxmlformats.org/drawingml/2006/main">
                  <a:graphicData uri="http://schemas.microsoft.com/office/word/2010/wordprocessingGroup">
                    <wpg:wgp>
                      <wpg:cNvGrpSpPr/>
                      <wpg:grpSpPr>
                        <a:xfrm>
                          <a:off x="0" y="0"/>
                          <a:ext cx="5534025" cy="2826385"/>
                          <a:chOff x="0" y="0"/>
                          <a:chExt cx="5534025" cy="2826385"/>
                        </a:xfrm>
                      </wpg:grpSpPr>
                      <pic:pic xmlns:pic="http://schemas.openxmlformats.org/drawingml/2006/picture">
                        <pic:nvPicPr>
                          <pic:cNvPr id="102" name="Picture 102"/>
                          <pic:cNvPicPr>
                            <a:picLocks noChangeAspect="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534025" cy="2000250"/>
                          </a:xfrm>
                          <a:prstGeom prst="rect">
                            <a:avLst/>
                          </a:prstGeom>
                          <a:noFill/>
                          <a:ln>
                            <a:noFill/>
                          </a:ln>
                        </pic:spPr>
                      </pic:pic>
                      <wps:wsp>
                        <wps:cNvPr id="103" name="Text Box 103"/>
                        <wps:cNvSpPr txBox="1"/>
                        <wps:spPr>
                          <a:xfrm>
                            <a:off x="0" y="2057400"/>
                            <a:ext cx="5534025" cy="768985"/>
                          </a:xfrm>
                          <a:prstGeom prst="rect">
                            <a:avLst/>
                          </a:prstGeom>
                          <a:solidFill>
                            <a:prstClr val="white"/>
                          </a:solidFill>
                          <a:ln>
                            <a:noFill/>
                          </a:ln>
                          <a:effectLst/>
                        </wps:spPr>
                        <wps:txbx>
                          <w:txbxContent>
                            <w:p w14:paraId="47839EEF" w14:textId="77777777" w:rsidR="00CB748F" w:rsidRPr="007818DF" w:rsidRDefault="00CB748F" w:rsidP="0014179E">
                              <w:pPr>
                                <w:pStyle w:val="ListParagraph"/>
                                <w:rPr>
                                  <w:rFonts w:ascii="Times New Roman" w:eastAsia="SimSun" w:hAnsi="Times New Roman" w:cs="F"/>
                                  <w:noProof/>
                                  <w:kern w:val="3"/>
                                </w:rPr>
                              </w:pPr>
                              <w:bookmarkStart w:id="137" w:name="_Toc474854425"/>
                              <w:r>
                                <w:rPr>
                                  <w:b/>
                                  <w:bCs/>
                                </w:rPr>
                                <w:t>Figure</w:t>
                              </w:r>
                              <w:r w:rsidRPr="00A92C01">
                                <w:rPr>
                                  <w:b/>
                                  <w:bCs/>
                                </w:rPr>
                                <w:t xml:space="preserve"> </w:t>
                              </w:r>
                              <w:r>
                                <w:rPr>
                                  <w:b/>
                                  <w:bCs/>
                                </w:rPr>
                                <w:fldChar w:fldCharType="begin"/>
                              </w:r>
                              <w:r>
                                <w:rPr>
                                  <w:b/>
                                  <w:bCs/>
                                </w:rPr>
                                <w:instrText xml:space="preserve"> SEQ Figure \* ARABIC </w:instrText>
                              </w:r>
                              <w:r>
                                <w:rPr>
                                  <w:b/>
                                  <w:bCs/>
                                </w:rPr>
                                <w:fldChar w:fldCharType="separate"/>
                              </w:r>
                              <w:r>
                                <w:rPr>
                                  <w:b/>
                                  <w:bCs/>
                                  <w:noProof/>
                                </w:rPr>
                                <w:t>35</w:t>
                              </w:r>
                              <w:r>
                                <w:rPr>
                                  <w:b/>
                                  <w:bCs/>
                                </w:rPr>
                                <w:fldChar w:fldCharType="end"/>
                              </w:r>
                              <w:r>
                                <w:t xml:space="preserve"> Synthetic scheme of </w:t>
                              </w:r>
                              <w:r w:rsidRPr="008508D2">
                                <w:rPr>
                                  <w:b/>
                                  <w:bCs/>
                                </w:rPr>
                                <w:t>M2/M3</w:t>
                              </w:r>
                              <w:r>
                                <w:t xml:space="preserve"> a) Br</w:t>
                              </w:r>
                              <w:r w:rsidRPr="008508D2">
                                <w:rPr>
                                  <w:vertAlign w:val="subscript"/>
                                </w:rPr>
                                <w:t>2</w:t>
                              </w:r>
                              <w:r>
                                <w:t>, CHCl</w:t>
                              </w:r>
                              <w:r w:rsidRPr="008508D2">
                                <w:rPr>
                                  <w:vertAlign w:val="subscript"/>
                                </w:rPr>
                                <w:t>3</w:t>
                              </w:r>
                              <w:r>
                                <w:t xml:space="preserve"> b) </w:t>
                              </w:r>
                              <w:r w:rsidRPr="001457C8">
                                <w:t>tetrabutylammonium bromide</w:t>
                              </w:r>
                              <w:r>
                                <w:t>, NaOH (aq) 1-b</w:t>
                              </w:r>
                              <w:r w:rsidRPr="001457C8">
                                <w:t>romododecane</w:t>
                              </w:r>
                              <w:r>
                                <w:t xml:space="preserve"> c) </w:t>
                              </w:r>
                              <w:r w:rsidRPr="001457C8">
                                <w:t>bromothiophene</w:t>
                              </w:r>
                              <w:r>
                                <w:t xml:space="preserve">, KOAc, </w:t>
                              </w:r>
                              <w:r w:rsidRPr="001457C8">
                                <w:t>Pd(dppf)Cl</w:t>
                              </w:r>
                              <w:r w:rsidRPr="001457C8">
                                <w:rPr>
                                  <w:vertAlign w:val="subscript"/>
                                </w:rPr>
                                <w:t>2</w:t>
                              </w:r>
                              <w:r>
                                <w:t>, DMF</w:t>
                              </w:r>
                              <w:bookmarkEnd w:id="13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657672E" id="Group 104" o:spid="_x0000_s1125" style="position:absolute;left:0;text-align:left;margin-left:0;margin-top:14.25pt;width:435.75pt;height:222.55pt;z-index:251578368;mso-position-horizontal:center;mso-position-horizontal-relative:page" coordsize="55340,2826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">
                <v:shape id="Picture 102" o:spid="_x0000_s1126" type="#_x0000_t75" style="position:absolute;width:55340;height:20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">
                  <v:imagedata r:id="rId186" o:title=""/>
                </v:shape>
                <v:shape id="Text Box 103" o:spid="_x0000_s1127" type="#_x0000_t202" style="position:absolute;top:20574;width:55340;height:7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" stroked="f">
                  <v:textbox style="mso-fit-shape-to-text:t" inset="0,0,0,0">
                    <w:txbxContent>
                      <w:p w14:paraId="47839EEF" w14:textId="77777777" w:rsidR="00CB748F" w:rsidRPr="007818DF" w:rsidRDefault="00CB748F" w:rsidP="0014179E">
                        <w:pPr>
                          <w:pStyle w:val="ListParagraph"/>
                          <w:rPr>
                            <w:rFonts w:ascii="Times New Roman" w:eastAsia="SimSun" w:hAnsi="Times New Roman" w:cs="F"/>
                            <w:noProof/>
                            <w:kern w:val="3"/>
                          </w:rPr>
                        </w:pPr>
                        <w:bookmarkStart w:id="138" w:name="_Toc474854425"/>
                        <w:r>
                          <w:rPr>
                            <w:b/>
                            <w:bCs/>
                          </w:rPr>
                          <w:t>Figure</w:t>
                        </w:r>
                        <w:r w:rsidRPr="00A92C01">
                          <w:rPr>
                            <w:b/>
                            <w:bCs/>
                          </w:rPr>
                          <w:t xml:space="preserve"> </w:t>
                        </w:r>
                        <w:r>
                          <w:rPr>
                            <w:b/>
                            <w:bCs/>
                          </w:rPr>
                          <w:fldChar w:fldCharType="begin"/>
                        </w:r>
                        <w:r>
                          <w:rPr>
                            <w:b/>
                            <w:bCs/>
                          </w:rPr>
                          <w:instrText xml:space="preserve"> SEQ Figure \* ARABIC </w:instrText>
                        </w:r>
                        <w:r>
                          <w:rPr>
                            <w:b/>
                            <w:bCs/>
                          </w:rPr>
                          <w:fldChar w:fldCharType="separate"/>
                        </w:r>
                        <w:r>
                          <w:rPr>
                            <w:b/>
                            <w:bCs/>
                            <w:noProof/>
                          </w:rPr>
                          <w:t>35</w:t>
                        </w:r>
                        <w:r>
                          <w:rPr>
                            <w:b/>
                            <w:bCs/>
                          </w:rPr>
                          <w:fldChar w:fldCharType="end"/>
                        </w:r>
                        <w:r>
                          <w:t xml:space="preserve"> Synthetic scheme of </w:t>
                        </w:r>
                        <w:r w:rsidRPr="008508D2">
                          <w:rPr>
                            <w:b/>
                            <w:bCs/>
                          </w:rPr>
                          <w:t>M2/M3</w:t>
                        </w:r>
                        <w:r>
                          <w:t xml:space="preserve"> a) Br</w:t>
                        </w:r>
                        <w:r w:rsidRPr="008508D2">
                          <w:rPr>
                            <w:vertAlign w:val="subscript"/>
                          </w:rPr>
                          <w:t>2</w:t>
                        </w:r>
                        <w:r>
                          <w:t>, CHCl</w:t>
                        </w:r>
                        <w:r w:rsidRPr="008508D2">
                          <w:rPr>
                            <w:vertAlign w:val="subscript"/>
                          </w:rPr>
                          <w:t>3</w:t>
                        </w:r>
                        <w:r>
                          <w:t xml:space="preserve"> b) </w:t>
                        </w:r>
                        <w:r w:rsidRPr="001457C8">
                          <w:t>tetrabutylammonium bromide</w:t>
                        </w:r>
                        <w:r>
                          <w:t>, NaOH (aq) 1-b</w:t>
                        </w:r>
                        <w:r w:rsidRPr="001457C8">
                          <w:t>romododecane</w:t>
                        </w:r>
                        <w:r>
                          <w:t xml:space="preserve"> c) </w:t>
                        </w:r>
                        <w:r w:rsidRPr="001457C8">
                          <w:t>bromothiophene</w:t>
                        </w:r>
                        <w:r>
                          <w:t xml:space="preserve">, KOAc, </w:t>
                        </w:r>
                        <w:r w:rsidRPr="001457C8">
                          <w:t>Pd(dppf)Cl</w:t>
                        </w:r>
                        <w:r w:rsidRPr="001457C8">
                          <w:rPr>
                            <w:vertAlign w:val="subscript"/>
                          </w:rPr>
                          <w:t>2</w:t>
                        </w:r>
                        <w:r>
                          <w:t>, DMF</w:t>
                        </w:r>
                        <w:bookmarkEnd w:id="138"/>
                      </w:p>
                    </w:txbxContent>
                  </v:textbox>
                </v:shape>
                <w10:wrap type="square" anchorx="page"/>
              </v:group>
            </w:pict>
          </mc:Fallback>
        </mc:AlternateContent>
      </w:r>
    </w:p>
    <w:p w14:paraId="1A39C65C" w14:textId="77777777" w:rsidR="0014179E" w:rsidRDefault="0014179E" w:rsidP="0014179E">
      <w:pPr>
        <w:pStyle w:val="Standard"/>
        <w:spacing w:line="360" w:lineRule="auto"/>
        <w:jc w:val="both"/>
        <w:rPr>
          <w:rFonts w:asciiTheme="minorHAnsi" w:hAnsiTheme="minorHAnsi"/>
        </w:rPr>
      </w:pPr>
      <w:r w:rsidRPr="00761BE3">
        <w:rPr>
          <w:rFonts w:asciiTheme="minorHAnsi" w:hAnsiTheme="minorHAnsi"/>
        </w:rPr>
        <w:lastRenderedPageBreak/>
        <w:t>Synthesis of this monomer began with unsubstituted fluorene and the reaction with bromine in chloroform. The addition of bromine in the absence of light implies the reaction doesn't involve the formation of any radicals.</w:t>
      </w:r>
      <w:r>
        <w:rPr>
          <w:rFonts w:asciiTheme="minorHAnsi" w:hAnsiTheme="minorHAnsi"/>
        </w:rPr>
        <w:t xml:space="preserve"> </w:t>
      </w:r>
      <w:r w:rsidRPr="00761BE3">
        <w:rPr>
          <w:rFonts w:asciiTheme="minorHAnsi" w:hAnsiTheme="minorHAnsi"/>
        </w:rPr>
        <w:t>The electronics of the system dictate that the ortho- and para- positions would be open for attack; however, only the para- is observed. Steric hindrance of the other aromatic unit on the molecule block</w:t>
      </w:r>
      <w:r>
        <w:rPr>
          <w:rFonts w:asciiTheme="minorHAnsi" w:hAnsiTheme="minorHAnsi"/>
        </w:rPr>
        <w:t>s</w:t>
      </w:r>
      <w:r w:rsidRPr="00761BE3">
        <w:rPr>
          <w:rFonts w:asciiTheme="minorHAnsi" w:hAnsiTheme="minorHAnsi"/>
        </w:rPr>
        <w:t xml:space="preserve"> the electrophilic attack of the bromine, forcing attack to occur at the para positions only.</w:t>
      </w:r>
    </w:p>
    <w:p w14:paraId="357B6701" w14:textId="77777777" w:rsidR="0014179E" w:rsidRDefault="0014179E" w:rsidP="0014179E">
      <w:pPr>
        <w:pStyle w:val="Standard"/>
        <w:spacing w:line="360" w:lineRule="auto"/>
        <w:jc w:val="both"/>
        <w:rPr>
          <w:rFonts w:asciiTheme="minorHAnsi" w:hAnsiTheme="minorHAnsi"/>
        </w:rPr>
      </w:pPr>
      <w:r w:rsidRPr="00761BE3">
        <w:rPr>
          <w:rFonts w:asciiTheme="minorHAnsi" w:hAnsiTheme="minorHAnsi"/>
        </w:rPr>
        <w:t>The alkylation of the fluorene moiety took place under basic conditions with the use of a phase transfer catalyst tetrabutylammonium bromide. The biphasic system of toluene and aqueous sodium hydroxide used in this reaction requires the ferrying of hydroxide ions from the aqueous phase to the organic phase. The basicity of the hydroxide ions deprotonates the only non-aromatic protons present and the negative charge left behind attacks the electrophilic alkyl bromide, to form the alkylated species.</w:t>
      </w:r>
    </w:p>
    <w:p w14:paraId="5A2B51F3" w14:textId="77777777" w:rsidR="003C2E22" w:rsidRDefault="003C2E22" w:rsidP="0014179E">
      <w:pPr>
        <w:pStyle w:val="Standard"/>
        <w:spacing w:line="360" w:lineRule="auto"/>
        <w:jc w:val="both"/>
        <w:rPr>
          <w:rFonts w:asciiTheme="minorHAnsi" w:hAnsiTheme="minorHAnsi" w:cs="Times New Roman"/>
        </w:rPr>
      </w:pPr>
    </w:p>
    <w:p w14:paraId="4AF3C725" w14:textId="77777777" w:rsidR="003C2E22" w:rsidRDefault="003C2E22" w:rsidP="0014179E">
      <w:pPr>
        <w:pStyle w:val="Standard"/>
        <w:spacing w:line="360" w:lineRule="auto"/>
        <w:jc w:val="both"/>
        <w:rPr>
          <w:rFonts w:asciiTheme="minorHAnsi" w:hAnsiTheme="minorHAnsi" w:cs="Times New Roman"/>
        </w:rPr>
      </w:pPr>
      <w:r>
        <w:rPr>
          <w:rFonts w:asciiTheme="minorHAnsi" w:hAnsiTheme="minorHAnsi" w:cs="Times New Roman"/>
          <w:noProof/>
          <w:lang w:eastAsia="en-GB"/>
        </w:rPr>
        <mc:AlternateContent>
          <mc:Choice Requires="wpg">
            <w:drawing>
              <wp:anchor distT="0" distB="0" distL="114300" distR="114300" simplePos="0" relativeHeight="251570176" behindDoc="0" locked="0" layoutInCell="1" allowOverlap="1" wp14:anchorId="6A8E937F" wp14:editId="0C1D7963">
                <wp:simplePos x="0" y="0"/>
                <wp:positionH relativeFrom="column">
                  <wp:posOffset>248285</wp:posOffset>
                </wp:positionH>
                <wp:positionV relativeFrom="paragraph">
                  <wp:posOffset>520065</wp:posOffset>
                </wp:positionV>
                <wp:extent cx="5552440" cy="3219450"/>
                <wp:effectExtent l="0" t="0" r="0" b="0"/>
                <wp:wrapSquare wrapText="bothSides"/>
                <wp:docPr id="118" name="Group 118"/>
                <wp:cNvGraphicFramePr/>
                <a:graphic xmlns:a="http://schemas.openxmlformats.org/drawingml/2006/main">
                  <a:graphicData uri="http://schemas.microsoft.com/office/word/2010/wordprocessingGroup">
                    <wpg:wgp>
                      <wpg:cNvGrpSpPr/>
                      <wpg:grpSpPr>
                        <a:xfrm>
                          <a:off x="0" y="0"/>
                          <a:ext cx="5552440" cy="3219450"/>
                          <a:chOff x="-47143" y="0"/>
                          <a:chExt cx="5552593" cy="3219450"/>
                        </a:xfrm>
                      </wpg:grpSpPr>
                      <wpg:grpSp>
                        <wpg:cNvPr id="115" name="Group 115"/>
                        <wpg:cNvGrpSpPr/>
                        <wpg:grpSpPr>
                          <a:xfrm>
                            <a:off x="-47143" y="0"/>
                            <a:ext cx="5552593" cy="2714626"/>
                            <a:chOff x="95732" y="0"/>
                            <a:chExt cx="5552593" cy="2714626"/>
                          </a:xfrm>
                        </wpg:grpSpPr>
                        <pic:pic xmlns:pic="http://schemas.openxmlformats.org/drawingml/2006/picture">
                          <pic:nvPicPr>
                            <pic:cNvPr id="169" name="Picture 169"/>
                            <pic:cNvPicPr>
                              <a:picLocks noChangeAspect="1"/>
                            </pic:cNvPicPr>
                          </pic:nvPicPr>
                          <pic:blipFill>
                            <a:blip r:embed="rId187" cstate="print">
                              <a:extLst>
                                <a:ext uri="{28A0092B-C50C-407E-A947-70E740481C1C}">
                                  <a14:useLocalDpi xmlns:a14="http://schemas.microsoft.com/office/drawing/2010/main" val="0"/>
                                </a:ext>
                              </a:extLst>
                            </a:blip>
                            <a:stretch>
                              <a:fillRect/>
                            </a:stretch>
                          </pic:blipFill>
                          <pic:spPr>
                            <a:xfrm>
                              <a:off x="95732" y="123826"/>
                              <a:ext cx="3205736" cy="2590800"/>
                            </a:xfrm>
                            <a:prstGeom prst="rect">
                              <a:avLst/>
                            </a:prstGeom>
                          </pic:spPr>
                        </pic:pic>
                        <pic:pic xmlns:pic="http://schemas.openxmlformats.org/drawingml/2006/picture">
                          <pic:nvPicPr>
                            <pic:cNvPr id="168" name="Picture 168"/>
                            <pic:cNvPicPr>
                              <a:picLocks noChangeAspect="1"/>
                            </pic:cNvPicPr>
                          </pic:nvPicPr>
                          <pic:blipFill>
                            <a:blip r:embed="rId188">
                              <a:extLst>
                                <a:ext uri="{28A0092B-C50C-407E-A947-70E740481C1C}">
                                  <a14:useLocalDpi xmlns:a14="http://schemas.microsoft.com/office/drawing/2010/main" val="0"/>
                                </a:ext>
                              </a:extLst>
                            </a:blip>
                            <a:srcRect/>
                            <a:stretch>
                              <a:fillRect/>
                            </a:stretch>
                          </pic:blipFill>
                          <pic:spPr bwMode="auto">
                            <a:xfrm>
                              <a:off x="2828925" y="123825"/>
                              <a:ext cx="2819400" cy="2590800"/>
                            </a:xfrm>
                            <a:prstGeom prst="rect">
                              <a:avLst/>
                            </a:prstGeom>
                            <a:noFill/>
                            <a:ln>
                              <a:noFill/>
                            </a:ln>
                          </pic:spPr>
                        </pic:pic>
                        <wps:wsp>
                          <wps:cNvPr id="170" name="Text Box 170"/>
                          <wps:cNvSpPr txBox="1"/>
                          <wps:spPr>
                            <a:xfrm>
                              <a:off x="466725" y="638175"/>
                              <a:ext cx="337820" cy="310515"/>
                            </a:xfrm>
                            <a:prstGeom prst="rect">
                              <a:avLst/>
                            </a:prstGeom>
                            <a:noFill/>
                            <a:ln>
                              <a:noFill/>
                            </a:ln>
                            <a:effectLst/>
                          </wps:spPr>
                          <wps:txbx>
                            <w:txbxContent>
                              <w:p w14:paraId="6AA54910" w14:textId="77777777" w:rsidR="00CB748F" w:rsidRPr="0045400E" w:rsidRDefault="00CB748F" w:rsidP="0014179E">
                                <w:pPr>
                                  <w:jc w:val="center"/>
                                  <w:rPr>
                                    <w:bCs/>
                                    <w:color w:val="FF0000"/>
                                    <w14:textOutline w14:w="10541" w14:cap="flat" w14:cmpd="sng" w14:algn="ctr">
                                      <w14:solidFill>
                                        <w14:srgbClr w14:val="FF0000"/>
                                      </w14:solidFill>
                                      <w14:prstDash w14:val="solid"/>
                                      <w14:round/>
                                    </w14:textOutline>
                                  </w:rPr>
                                </w:pPr>
                                <w:r w:rsidRPr="0045400E">
                                  <w:rPr>
                                    <w:bCs/>
                                    <w:color w:val="FF0000"/>
                                    <w14:textOutline w14:w="10541" w14:cap="flat" w14:cmpd="sng" w14:algn="ctr">
                                      <w14:solidFill>
                                        <w14:srgbClr w14:val="FF0000"/>
                                      </w14:solidFill>
                                      <w14:prstDash w14:val="solid"/>
                                      <w14:round/>
                                    </w14:textOutline>
                                  </w:rPr>
                                  <w:t>H</w:t>
                                </w:r>
                                <w:r w:rsidRPr="0045400E">
                                  <w:rPr>
                                    <w:bCs/>
                                    <w:color w:val="FF0000"/>
                                    <w:vertAlign w:val="subscript"/>
                                    <w14:textOutline w14:w="10541" w14:cap="flat" w14:cmpd="sng" w14:algn="ctr">
                                      <w14:solidFill>
                                        <w14:srgbClr w14:val="FF0000"/>
                                      </w14:solidFill>
                                      <w14:prstDash w14:val="solid"/>
                                      <w14:round/>
                                    </w14:textOutline>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1" name="Text Box 171"/>
                          <wps:cNvSpPr txBox="1"/>
                          <wps:spPr>
                            <a:xfrm>
                              <a:off x="771525" y="666750"/>
                              <a:ext cx="337820" cy="310515"/>
                            </a:xfrm>
                            <a:prstGeom prst="rect">
                              <a:avLst/>
                            </a:prstGeom>
                            <a:noFill/>
                            <a:ln>
                              <a:noFill/>
                            </a:ln>
                            <a:effectLst/>
                          </wps:spPr>
                          <wps:txbx>
                            <w:txbxContent>
                              <w:p w14:paraId="70EDDBB6"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r w:rsidRPr="0045400E">
                                  <w:rPr>
                                    <w:bCs/>
                                    <w:color w:val="0000FF"/>
                                    <w14:textOutline w14:w="10541" w14:cap="flat" w14:cmpd="sng" w14:algn="ctr">
                                      <w14:solidFill>
                                        <w14:srgbClr w14:val="0000FF"/>
                                      </w14:solidFill>
                                      <w14:prstDash w14:val="solid"/>
                                      <w14:round/>
                                    </w14:textOutline>
                                  </w:rPr>
                                  <w:t>H</w:t>
                                </w:r>
                                <w:r w:rsidRPr="0045400E">
                                  <w:rPr>
                                    <w:bCs/>
                                    <w:color w:val="0000FF"/>
                                    <w:vertAlign w:val="subscript"/>
                                    <w14:textOutline w14:w="10541" w14:cap="flat" w14:cmpd="sng" w14:algn="ctr">
                                      <w14:solidFill>
                                        <w14:srgbClr w14:val="0000FF"/>
                                      </w14:solidFill>
                                      <w14:prstDash w14:val="solid"/>
                                      <w14:round/>
                                    </w14:textOutline>
                                  </w:rPr>
                                  <w:t>b</w:t>
                                </w:r>
                                <w:r w:rsidRPr="00A846D1">
                                  <w:rPr>
                                    <w:bCs/>
                                    <w:color w:val="009900"/>
                                    <w14:textOutline w14:w="10541" w14:cap="flat" w14:cmpd="sng" w14:algn="ctr">
                                      <w14:solidFill>
                                        <w14:srgbClr w14:val="009900"/>
                                      </w14:solidFill>
                                      <w14:prstDash w14:val="solid"/>
                                      <w14:round/>
                                    </w14:textOutline>
                                  </w:rPr>
                                  <w:t xml:space="preserve"> H</w:t>
                                </w:r>
                                <w:r w:rsidRPr="00A846D1">
                                  <w:rPr>
                                    <w:bCs/>
                                    <w:color w:val="009900"/>
                                    <w:vertAlign w:val="subscript"/>
                                    <w14:textOutline w14:w="10541" w14:cap="flat" w14:cmpd="sng" w14:algn="ctr">
                                      <w14:solidFill>
                                        <w14:srgbClr w14:val="009900"/>
                                      </w14:solidFill>
                                      <w14:prstDash w14:val="solid"/>
                                      <w14:round/>
                                    </w14:textOutline>
                                  </w:rPr>
                                  <w:t>c</w:t>
                                </w:r>
                              </w:p>
                              <w:p w14:paraId="7012C5E2" w14:textId="77777777" w:rsidR="00CB748F" w:rsidRPr="0045400E" w:rsidRDefault="00CB748F" w:rsidP="0014179E">
                                <w:pPr>
                                  <w:jc w:val="center"/>
                                  <w:rPr>
                                    <w:bCs/>
                                    <w:color w:val="0000FF"/>
                                    <w14:textOutline w14:w="10541" w14:cap="flat" w14:cmpd="sng" w14:algn="ctr">
                                      <w14:solidFill>
                                        <w14:srgbClr w14:val="0000FF"/>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2" name="Text Box 172"/>
                          <wps:cNvSpPr txBox="1"/>
                          <wps:spPr>
                            <a:xfrm>
                              <a:off x="904875" y="0"/>
                              <a:ext cx="337820" cy="310515"/>
                            </a:xfrm>
                            <a:prstGeom prst="rect">
                              <a:avLst/>
                            </a:prstGeom>
                            <a:noFill/>
                            <a:ln>
                              <a:noFill/>
                            </a:ln>
                            <a:effectLst/>
                          </wps:spPr>
                          <wps:txbx>
                            <w:txbxContent>
                              <w:p w14:paraId="41A33EBA"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r w:rsidRPr="00A846D1">
                                  <w:rPr>
                                    <w:bCs/>
                                    <w:color w:val="009900"/>
                                    <w14:textOutline w14:w="10541" w14:cap="flat" w14:cmpd="sng" w14:algn="ctr">
                                      <w14:solidFill>
                                        <w14:srgbClr w14:val="009900"/>
                                      </w14:solidFill>
                                      <w14:prstDash w14:val="solid"/>
                                      <w14:round/>
                                    </w14:textOutline>
                                  </w:rPr>
                                  <w:t>H</w:t>
                                </w:r>
                                <w:r w:rsidRPr="00A846D1">
                                  <w:rPr>
                                    <w:bCs/>
                                    <w:color w:val="009900"/>
                                    <w:vertAlign w:val="subscript"/>
                                    <w14:textOutline w14:w="10541" w14:cap="flat" w14:cmpd="sng" w14:algn="ctr">
                                      <w14:solidFill>
                                        <w14:srgbClr w14:val="009900"/>
                                      </w14:solidFill>
                                      <w14:prstDash w14:val="solid"/>
                                      <w14:round/>
                                    </w14:textOutline>
                                  </w:rPr>
                                  <w:t>c</w:t>
                                </w:r>
                              </w:p>
                              <w:p w14:paraId="2EAA3632"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r w:rsidRPr="00A846D1">
                                  <w:rPr>
                                    <w:bCs/>
                                    <w:color w:val="009900"/>
                                    <w14:textOutline w14:w="10541" w14:cap="flat" w14:cmpd="sng" w14:algn="ctr">
                                      <w14:solidFill>
                                        <w14:srgbClr w14:val="009900"/>
                                      </w14:solidFill>
                                      <w14:prstDash w14:val="solid"/>
                                      <w14:round/>
                                    </w14:textOutline>
                                  </w:rPr>
                                  <w:t>H</w:t>
                                </w:r>
                                <w:r w:rsidRPr="00A846D1">
                                  <w:rPr>
                                    <w:bCs/>
                                    <w:color w:val="009900"/>
                                    <w:vertAlign w:val="subscript"/>
                                    <w14:textOutline w14:w="10541" w14:cap="flat" w14:cmpd="sng" w14:algn="ctr">
                                      <w14:solidFill>
                                        <w14:srgbClr w14:val="009900"/>
                                      </w14:solidFill>
                                      <w14:prstDash w14:val="solid"/>
                                      <w14:round/>
                                    </w14:textOutline>
                                  </w:rPr>
                                  <w:t>c</w:t>
                                </w:r>
                              </w:p>
                              <w:p w14:paraId="52EDE0B9"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3" name="Text Box 173"/>
                          <wps:cNvSpPr txBox="1"/>
                          <wps:spPr>
                            <a:xfrm>
                              <a:off x="1514475" y="666750"/>
                              <a:ext cx="337820" cy="310515"/>
                            </a:xfrm>
                            <a:prstGeom prst="rect">
                              <a:avLst/>
                            </a:prstGeom>
                            <a:noFill/>
                            <a:ln>
                              <a:noFill/>
                            </a:ln>
                            <a:effectLst/>
                          </wps:spPr>
                          <wps:txbx>
                            <w:txbxContent>
                              <w:p w14:paraId="5AEAF7B6" w14:textId="77777777" w:rsidR="00CB748F" w:rsidRPr="00A846D1" w:rsidRDefault="00CB748F" w:rsidP="0014179E">
                                <w:pPr>
                                  <w:jc w:val="center"/>
                                  <w:rPr>
                                    <w:bCs/>
                                    <w:color w:val="F79646" w:themeColor="accent6"/>
                                    <w14:textOutline w14:w="10541" w14:cap="flat" w14:cmpd="sng" w14:algn="ctr">
                                      <w14:solidFill>
                                        <w14:schemeClr w14:val="accent6"/>
                                      </w14:solidFill>
                                      <w14:prstDash w14:val="solid"/>
                                      <w14:round/>
                                    </w14:textOutline>
                                  </w:rPr>
                                </w:pPr>
                                <w:r w:rsidRPr="00A846D1">
                                  <w:rPr>
                                    <w:bCs/>
                                    <w:color w:val="F79646" w:themeColor="accent6"/>
                                    <w14:textOutline w14:w="10541" w14:cap="flat" w14:cmpd="sng" w14:algn="ctr">
                                      <w14:solidFill>
                                        <w14:schemeClr w14:val="accent6"/>
                                      </w14:solidFill>
                                      <w14:prstDash w14:val="solid"/>
                                      <w14:round/>
                                    </w14:textOutline>
                                  </w:rPr>
                                  <w:t>H</w:t>
                                </w:r>
                                <w:r w:rsidRPr="00A846D1">
                                  <w:rPr>
                                    <w:bCs/>
                                    <w:color w:val="F79646" w:themeColor="accent6"/>
                                    <w:vertAlign w:val="subscript"/>
                                    <w14:textOutline w14:w="10541" w14:cap="flat" w14:cmpd="sng" w14:algn="ctr">
                                      <w14:solidFill>
                                        <w14:schemeClr w14:val="accent6"/>
                                      </w14:solidFill>
                                      <w14:prstDash w14:val="solid"/>
                                      <w14:round/>
                                    </w14:textOutline>
                                  </w:rPr>
                                  <w:t>d</w:t>
                                </w:r>
                              </w:p>
                              <w:p w14:paraId="032DD80A"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r w:rsidRPr="00A846D1">
                                  <w:rPr>
                                    <w:bCs/>
                                    <w:color w:val="009900"/>
                                    <w14:textOutline w14:w="10541" w14:cap="flat" w14:cmpd="sng" w14:algn="ctr">
                                      <w14:solidFill>
                                        <w14:srgbClr w14:val="009900"/>
                                      </w14:solidFill>
                                      <w14:prstDash w14:val="solid"/>
                                      <w14:round/>
                                    </w14:textOutline>
                                  </w:rPr>
                                  <w:t>H</w:t>
                                </w:r>
                                <w:r w:rsidRPr="00A846D1">
                                  <w:rPr>
                                    <w:bCs/>
                                    <w:color w:val="009900"/>
                                    <w:vertAlign w:val="subscript"/>
                                    <w14:textOutline w14:w="10541" w14:cap="flat" w14:cmpd="sng" w14:algn="ctr">
                                      <w14:solidFill>
                                        <w14:srgbClr w14:val="009900"/>
                                      </w14:solidFill>
                                      <w14:prstDash w14:val="solid"/>
                                      <w14:round/>
                                    </w14:textOutline>
                                  </w:rPr>
                                  <w:t>c</w:t>
                                </w:r>
                              </w:p>
                              <w:p w14:paraId="10C59FB9"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4" name="Text Box 174"/>
                          <wps:cNvSpPr txBox="1"/>
                          <wps:spPr>
                            <a:xfrm>
                              <a:off x="1847850" y="666750"/>
                              <a:ext cx="337820" cy="310515"/>
                            </a:xfrm>
                            <a:prstGeom prst="rect">
                              <a:avLst/>
                            </a:prstGeom>
                            <a:noFill/>
                            <a:ln>
                              <a:noFill/>
                            </a:ln>
                            <a:effectLst/>
                          </wps:spPr>
                          <wps:txbx>
                            <w:txbxContent>
                              <w:p w14:paraId="2C70C97B" w14:textId="77777777" w:rsidR="00CB748F" w:rsidRPr="00D310C8" w:rsidRDefault="00CB748F" w:rsidP="0014179E">
                                <w:pPr>
                                  <w:jc w:val="center"/>
                                  <w:rPr>
                                    <w:bCs/>
                                    <w:color w:val="00B0F0"/>
                                    <w14:textOutline w14:w="10541" w14:cap="flat" w14:cmpd="sng" w14:algn="ctr">
                                      <w14:solidFill>
                                        <w14:srgbClr w14:val="00B0F0"/>
                                      </w14:solidFill>
                                      <w14:prstDash w14:val="solid"/>
                                      <w14:round/>
                                    </w14:textOutline>
                                  </w:rPr>
                                </w:pPr>
                                <w:r w:rsidRPr="00D310C8">
                                  <w:rPr>
                                    <w:bCs/>
                                    <w:color w:val="00B0F0"/>
                                    <w14:textOutline w14:w="10541" w14:cap="flat" w14:cmpd="sng" w14:algn="ctr">
                                      <w14:solidFill>
                                        <w14:srgbClr w14:val="00B0F0"/>
                                      </w14:solidFill>
                                      <w14:prstDash w14:val="solid"/>
                                      <w14:round/>
                                    </w14:textOutline>
                                  </w:rPr>
                                  <w:t>H</w:t>
                                </w:r>
                                <w:r w:rsidRPr="00D310C8">
                                  <w:rPr>
                                    <w:bCs/>
                                    <w:color w:val="00B0F0"/>
                                    <w:vertAlign w:val="subscript"/>
                                    <w14:textOutline w14:w="10541" w14:cap="flat" w14:cmpd="sng" w14:algn="ctr">
                                      <w14:solidFill>
                                        <w14:srgbClr w14:val="00B0F0"/>
                                      </w14:solidFill>
                                      <w14:prstDash w14:val="solid"/>
                                      <w14:round/>
                                    </w14:textOutline>
                                  </w:rPr>
                                  <w:t>f</w:t>
                                </w:r>
                              </w:p>
                              <w:p w14:paraId="7DEE4C9F"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r w:rsidRPr="00A846D1">
                                  <w:rPr>
                                    <w:bCs/>
                                    <w:color w:val="009900"/>
                                    <w14:textOutline w14:w="10541" w14:cap="flat" w14:cmpd="sng" w14:algn="ctr">
                                      <w14:solidFill>
                                        <w14:srgbClr w14:val="009900"/>
                                      </w14:solidFill>
                                      <w14:prstDash w14:val="solid"/>
                                      <w14:round/>
                                    </w14:textOutline>
                                  </w:rPr>
                                  <w:t>H</w:t>
                                </w:r>
                                <w:r w:rsidRPr="00A846D1">
                                  <w:rPr>
                                    <w:bCs/>
                                    <w:color w:val="009900"/>
                                    <w:vertAlign w:val="subscript"/>
                                    <w14:textOutline w14:w="10541" w14:cap="flat" w14:cmpd="sng" w14:algn="ctr">
                                      <w14:solidFill>
                                        <w14:srgbClr w14:val="009900"/>
                                      </w14:solidFill>
                                      <w14:prstDash w14:val="solid"/>
                                      <w14:round/>
                                    </w14:textOutline>
                                  </w:rPr>
                                  <w:t>c</w:t>
                                </w:r>
                              </w:p>
                              <w:p w14:paraId="39FE60E7"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5" name="Text Box 175"/>
                          <wps:cNvSpPr txBox="1"/>
                          <wps:spPr>
                            <a:xfrm>
                              <a:off x="2438400" y="809625"/>
                              <a:ext cx="337820" cy="310515"/>
                            </a:xfrm>
                            <a:prstGeom prst="rect">
                              <a:avLst/>
                            </a:prstGeom>
                            <a:noFill/>
                            <a:ln>
                              <a:noFill/>
                            </a:ln>
                            <a:effectLst/>
                          </wps:spPr>
                          <wps:txbx>
                            <w:txbxContent>
                              <w:p w14:paraId="7E496C86" w14:textId="77777777" w:rsidR="00CB748F" w:rsidRPr="00A846D1" w:rsidRDefault="00CB748F" w:rsidP="0014179E">
                                <w:pPr>
                                  <w:jc w:val="center"/>
                                  <w:rPr>
                                    <w:bCs/>
                                    <w:color w:val="7030A0"/>
                                    <w14:textOutline w14:w="10541" w14:cap="flat" w14:cmpd="sng" w14:algn="ctr">
                                      <w14:solidFill>
                                        <w14:srgbClr w14:val="7030A0"/>
                                      </w14:solidFill>
                                      <w14:prstDash w14:val="solid"/>
                                      <w14:round/>
                                    </w14:textOutline>
                                  </w:rPr>
                                </w:pPr>
                                <w:r w:rsidRPr="00A846D1">
                                  <w:rPr>
                                    <w:bCs/>
                                    <w:color w:val="7030A0"/>
                                    <w14:textOutline w14:w="10541" w14:cap="flat" w14:cmpd="sng" w14:algn="ctr">
                                      <w14:solidFill>
                                        <w14:srgbClr w14:val="7030A0"/>
                                      </w14:solidFill>
                                      <w14:prstDash w14:val="solid"/>
                                      <w14:round/>
                                    </w14:textOutline>
                                  </w:rPr>
                                  <w:t>H</w:t>
                                </w:r>
                                <w:r w:rsidRPr="00A846D1">
                                  <w:rPr>
                                    <w:bCs/>
                                    <w:color w:val="7030A0"/>
                                    <w:vertAlign w:val="subscript"/>
                                    <w14:textOutline w14:w="10541" w14:cap="flat" w14:cmpd="sng" w14:algn="ctr">
                                      <w14:solidFill>
                                        <w14:srgbClr w14:val="7030A0"/>
                                      </w14:solidFill>
                                      <w14:prstDash w14:val="solid"/>
                                      <w14:round/>
                                    </w14:textOutline>
                                  </w:rPr>
                                  <w:t>e</w:t>
                                </w:r>
                              </w:p>
                              <w:p w14:paraId="61D53E99"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r w:rsidRPr="00A846D1">
                                  <w:rPr>
                                    <w:bCs/>
                                    <w:color w:val="009900"/>
                                    <w14:textOutline w14:w="10541" w14:cap="flat" w14:cmpd="sng" w14:algn="ctr">
                                      <w14:solidFill>
                                        <w14:srgbClr w14:val="009900"/>
                                      </w14:solidFill>
                                      <w14:prstDash w14:val="solid"/>
                                      <w14:round/>
                                    </w14:textOutline>
                                  </w:rPr>
                                  <w:t>H</w:t>
                                </w:r>
                                <w:r w:rsidRPr="00A846D1">
                                  <w:rPr>
                                    <w:bCs/>
                                    <w:color w:val="009900"/>
                                    <w:vertAlign w:val="subscript"/>
                                    <w14:textOutline w14:w="10541" w14:cap="flat" w14:cmpd="sng" w14:algn="ctr">
                                      <w14:solidFill>
                                        <w14:srgbClr w14:val="009900"/>
                                      </w14:solidFill>
                                      <w14:prstDash w14:val="solid"/>
                                      <w14:round/>
                                    </w14:textOutline>
                                  </w:rPr>
                                  <w:t>c</w:t>
                                </w:r>
                              </w:p>
                              <w:p w14:paraId="4CCF5F67"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17" name="Text Box 117"/>
                        <wps:cNvSpPr txBox="1"/>
                        <wps:spPr>
                          <a:xfrm>
                            <a:off x="0" y="2771775"/>
                            <a:ext cx="5505450" cy="447675"/>
                          </a:xfrm>
                          <a:prstGeom prst="rect">
                            <a:avLst/>
                          </a:prstGeom>
                          <a:solidFill>
                            <a:prstClr val="white"/>
                          </a:solidFill>
                          <a:ln>
                            <a:noFill/>
                          </a:ln>
                          <a:effectLst/>
                        </wps:spPr>
                        <wps:txbx>
                          <w:txbxContent>
                            <w:p w14:paraId="7258586D" w14:textId="77777777" w:rsidR="00CB748F" w:rsidRPr="006735CF" w:rsidRDefault="00CB748F" w:rsidP="0014179E">
                              <w:pPr>
                                <w:pStyle w:val="ListParagraph"/>
                                <w:rPr>
                                  <w:rFonts w:eastAsia="SimSun" w:cs="Times New Roman"/>
                                  <w:noProof/>
                                  <w:kern w:val="3"/>
                                </w:rPr>
                              </w:pPr>
                              <w:bookmarkStart w:id="139" w:name="_Toc474854426"/>
                              <w:r>
                                <w:rPr>
                                  <w:b/>
                                  <w:bCs/>
                                </w:rPr>
                                <w:t>Figure</w:t>
                              </w:r>
                              <w:r w:rsidRPr="00DE7C54">
                                <w:rPr>
                                  <w:b/>
                                  <w:bCs/>
                                </w:rPr>
                                <w:t xml:space="preserve"> </w:t>
                              </w:r>
                              <w:r>
                                <w:rPr>
                                  <w:b/>
                                  <w:bCs/>
                                </w:rPr>
                                <w:fldChar w:fldCharType="begin"/>
                              </w:r>
                              <w:r>
                                <w:rPr>
                                  <w:b/>
                                  <w:bCs/>
                                </w:rPr>
                                <w:instrText xml:space="preserve"> SEQ Figure \* ARABIC </w:instrText>
                              </w:r>
                              <w:r>
                                <w:rPr>
                                  <w:b/>
                                  <w:bCs/>
                                </w:rPr>
                                <w:fldChar w:fldCharType="separate"/>
                              </w:r>
                              <w:r>
                                <w:rPr>
                                  <w:b/>
                                  <w:bCs/>
                                  <w:noProof/>
                                </w:rPr>
                                <w:t>36</w:t>
                              </w:r>
                              <w:r>
                                <w:rPr>
                                  <w:b/>
                                  <w:bCs/>
                                </w:rPr>
                                <w:fldChar w:fldCharType="end"/>
                              </w:r>
                              <w:r>
                                <w:rPr>
                                  <w:noProof/>
                                </w:rPr>
                                <w:t xml:space="preserve"> </w:t>
                              </w:r>
                              <w:r w:rsidRPr="00E757B7">
                                <w:rPr>
                                  <w:noProof/>
                                  <w:vertAlign w:val="superscript"/>
                                </w:rPr>
                                <w:t>1</w:t>
                              </w:r>
                              <w:r>
                                <w:rPr>
                                  <w:noProof/>
                                </w:rPr>
                                <w:t>H NMR in CDCl</w:t>
                              </w:r>
                              <w:r w:rsidRPr="00E502C1">
                                <w:rPr>
                                  <w:noProof/>
                                  <w:vertAlign w:val="subscript"/>
                                </w:rPr>
                                <w:t>3</w:t>
                              </w:r>
                              <w:r>
                                <w:rPr>
                                  <w:noProof/>
                                </w:rPr>
                                <w:t xml:space="preserve"> of </w:t>
                              </w:r>
                              <w:r w:rsidRPr="00DE7C54">
                                <w:rPr>
                                  <w:b/>
                                  <w:bCs/>
                                  <w:noProof/>
                                </w:rPr>
                                <w:t>M3</w:t>
                              </w:r>
                              <w:r>
                                <w:rPr>
                                  <w:noProof/>
                                </w:rPr>
                                <w:t xml:space="preserve">  between 7.00 and 7.80 ppm showing the aromatic environments present</w:t>
                              </w:r>
                              <w:bookmarkEnd w:id="13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6A8E937F" id="Group 118" o:spid="_x0000_s1128" style="position:absolute;left:0;text-align:left;margin-left:19.55pt;margin-top:40.95pt;width:437.2pt;height:253.5pt;z-index:251570176;mso-width-relative:margin" coordorigin="-471" coordsize="55525,32194" o:gfxdata="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">
                <v:group id="Group 115" o:spid="_x0000_s1129" style="position:absolute;left:-471;width:55525;height:27146" coordorigin="957" coordsize="55525,27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">
                  <v:shape id="Picture 169" o:spid="_x0000_s1130" type="#_x0000_t75" style="position:absolute;left:957;top:1238;width:32057;height:25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">
                    <v:imagedata r:id="rId189" o:title=""/>
                  </v:shape>
                  <v:shape id="Picture 168" o:spid="_x0000_s1131" type="#_x0000_t75" style="position:absolute;left:28289;top:1238;width:28194;height:25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">
                    <v:imagedata r:id="rId190" o:title=""/>
                  </v:shape>
                  <v:shape id="Text Box 170" o:spid="_x0000_s1132" type="#_x0000_t202" style="position:absolute;left:4667;top:6381;width:3378;height:3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" filled="f" stroked="f">
                    <v:textbox>
                      <w:txbxContent>
                        <w:p w14:paraId="6AA54910" w14:textId="77777777" w:rsidR="00CB748F" w:rsidRPr="0045400E" w:rsidRDefault="00CB748F" w:rsidP="0014179E">
                          <w:pPr>
                            <w:jc w:val="center"/>
                            <w:rPr>
                              <w:bCs/>
                              <w:color w:val="FF0000"/>
                              <w14:textOutline w14:w="10541" w14:cap="flat" w14:cmpd="sng" w14:algn="ctr">
                                <w14:solidFill>
                                  <w14:srgbClr w14:val="FF0000"/>
                                </w14:solidFill>
                                <w14:prstDash w14:val="solid"/>
                                <w14:round/>
                              </w14:textOutline>
                            </w:rPr>
                          </w:pPr>
                          <w:r w:rsidRPr="0045400E">
                            <w:rPr>
                              <w:bCs/>
                              <w:color w:val="FF0000"/>
                              <w14:textOutline w14:w="10541" w14:cap="flat" w14:cmpd="sng" w14:algn="ctr">
                                <w14:solidFill>
                                  <w14:srgbClr w14:val="FF0000"/>
                                </w14:solidFill>
                                <w14:prstDash w14:val="solid"/>
                                <w14:round/>
                              </w14:textOutline>
                            </w:rPr>
                            <w:t>H</w:t>
                          </w:r>
                          <w:r w:rsidRPr="0045400E">
                            <w:rPr>
                              <w:bCs/>
                              <w:color w:val="FF0000"/>
                              <w:vertAlign w:val="subscript"/>
                              <w14:textOutline w14:w="10541" w14:cap="flat" w14:cmpd="sng" w14:algn="ctr">
                                <w14:solidFill>
                                  <w14:srgbClr w14:val="FF0000"/>
                                </w14:solidFill>
                                <w14:prstDash w14:val="solid"/>
                                <w14:round/>
                              </w14:textOutline>
                            </w:rPr>
                            <w:t>a</w:t>
                          </w:r>
                        </w:p>
                      </w:txbxContent>
                    </v:textbox>
                  </v:shape>
                  <v:shape id="Text Box 171" o:spid="_x0000_s1133" type="#_x0000_t202" style="position:absolute;left:7715;top:6667;width:3378;height:3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" filled="f" stroked="f">
                    <v:textbox>
                      <w:txbxContent>
                        <w:p w14:paraId="70EDDBB6"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r w:rsidRPr="0045400E">
                            <w:rPr>
                              <w:bCs/>
                              <w:color w:val="0000FF"/>
                              <w14:textOutline w14:w="10541" w14:cap="flat" w14:cmpd="sng" w14:algn="ctr">
                                <w14:solidFill>
                                  <w14:srgbClr w14:val="0000FF"/>
                                </w14:solidFill>
                                <w14:prstDash w14:val="solid"/>
                                <w14:round/>
                              </w14:textOutline>
                            </w:rPr>
                            <w:t>H</w:t>
                          </w:r>
                          <w:r w:rsidRPr="0045400E">
                            <w:rPr>
                              <w:bCs/>
                              <w:color w:val="0000FF"/>
                              <w:vertAlign w:val="subscript"/>
                              <w14:textOutline w14:w="10541" w14:cap="flat" w14:cmpd="sng" w14:algn="ctr">
                                <w14:solidFill>
                                  <w14:srgbClr w14:val="0000FF"/>
                                </w14:solidFill>
                                <w14:prstDash w14:val="solid"/>
                                <w14:round/>
                              </w14:textOutline>
                            </w:rPr>
                            <w:t>b</w:t>
                          </w:r>
                          <w:r w:rsidRPr="00A846D1">
                            <w:rPr>
                              <w:bCs/>
                              <w:color w:val="009900"/>
                              <w14:textOutline w14:w="10541" w14:cap="flat" w14:cmpd="sng" w14:algn="ctr">
                                <w14:solidFill>
                                  <w14:srgbClr w14:val="009900"/>
                                </w14:solidFill>
                                <w14:prstDash w14:val="solid"/>
                                <w14:round/>
                              </w14:textOutline>
                            </w:rPr>
                            <w:t xml:space="preserve"> H</w:t>
                          </w:r>
                          <w:r w:rsidRPr="00A846D1">
                            <w:rPr>
                              <w:bCs/>
                              <w:color w:val="009900"/>
                              <w:vertAlign w:val="subscript"/>
                              <w14:textOutline w14:w="10541" w14:cap="flat" w14:cmpd="sng" w14:algn="ctr">
                                <w14:solidFill>
                                  <w14:srgbClr w14:val="009900"/>
                                </w14:solidFill>
                                <w14:prstDash w14:val="solid"/>
                                <w14:round/>
                              </w14:textOutline>
                            </w:rPr>
                            <w:t>c</w:t>
                          </w:r>
                        </w:p>
                        <w:p w14:paraId="7012C5E2" w14:textId="77777777" w:rsidR="00CB748F" w:rsidRPr="0045400E" w:rsidRDefault="00CB748F" w:rsidP="0014179E">
                          <w:pPr>
                            <w:jc w:val="center"/>
                            <w:rPr>
                              <w:bCs/>
                              <w:color w:val="0000FF"/>
                              <w14:textOutline w14:w="10541" w14:cap="flat" w14:cmpd="sng" w14:algn="ctr">
                                <w14:solidFill>
                                  <w14:srgbClr w14:val="0000FF"/>
                                </w14:solidFill>
                                <w14:prstDash w14:val="solid"/>
                                <w14:round/>
                              </w14:textOutline>
                            </w:rPr>
                          </w:pPr>
                        </w:p>
                      </w:txbxContent>
                    </v:textbox>
                  </v:shape>
                  <v:shape id="Text Box 172" o:spid="_x0000_s1134" type="#_x0000_t202" style="position:absolute;left:9048;width:3378;height:3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" filled="f" stroked="f">
                    <v:textbox>
                      <w:txbxContent>
                        <w:p w14:paraId="41A33EBA"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r w:rsidRPr="00A846D1">
                            <w:rPr>
                              <w:bCs/>
                              <w:color w:val="009900"/>
                              <w14:textOutline w14:w="10541" w14:cap="flat" w14:cmpd="sng" w14:algn="ctr">
                                <w14:solidFill>
                                  <w14:srgbClr w14:val="009900"/>
                                </w14:solidFill>
                                <w14:prstDash w14:val="solid"/>
                                <w14:round/>
                              </w14:textOutline>
                            </w:rPr>
                            <w:t>H</w:t>
                          </w:r>
                          <w:r w:rsidRPr="00A846D1">
                            <w:rPr>
                              <w:bCs/>
                              <w:color w:val="009900"/>
                              <w:vertAlign w:val="subscript"/>
                              <w14:textOutline w14:w="10541" w14:cap="flat" w14:cmpd="sng" w14:algn="ctr">
                                <w14:solidFill>
                                  <w14:srgbClr w14:val="009900"/>
                                </w14:solidFill>
                                <w14:prstDash w14:val="solid"/>
                                <w14:round/>
                              </w14:textOutline>
                            </w:rPr>
                            <w:t>c</w:t>
                          </w:r>
                        </w:p>
                        <w:p w14:paraId="2EAA3632"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r w:rsidRPr="00A846D1">
                            <w:rPr>
                              <w:bCs/>
                              <w:color w:val="009900"/>
                              <w14:textOutline w14:w="10541" w14:cap="flat" w14:cmpd="sng" w14:algn="ctr">
                                <w14:solidFill>
                                  <w14:srgbClr w14:val="009900"/>
                                </w14:solidFill>
                                <w14:prstDash w14:val="solid"/>
                                <w14:round/>
                              </w14:textOutline>
                            </w:rPr>
                            <w:t>H</w:t>
                          </w:r>
                          <w:r w:rsidRPr="00A846D1">
                            <w:rPr>
                              <w:bCs/>
                              <w:color w:val="009900"/>
                              <w:vertAlign w:val="subscript"/>
                              <w14:textOutline w14:w="10541" w14:cap="flat" w14:cmpd="sng" w14:algn="ctr">
                                <w14:solidFill>
                                  <w14:srgbClr w14:val="009900"/>
                                </w14:solidFill>
                                <w14:prstDash w14:val="solid"/>
                                <w14:round/>
                              </w14:textOutline>
                            </w:rPr>
                            <w:t>c</w:t>
                          </w:r>
                        </w:p>
                        <w:p w14:paraId="52EDE0B9"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p>
                      </w:txbxContent>
                    </v:textbox>
                  </v:shape>
                  <v:shape id="Text Box 173" o:spid="_x0000_s1135" type="#_x0000_t202" style="position:absolute;left:15144;top:6667;width:3378;height:3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" filled="f" stroked="f">
                    <v:textbox>
                      <w:txbxContent>
                        <w:p w14:paraId="5AEAF7B6" w14:textId="77777777" w:rsidR="00CB748F" w:rsidRPr="00A846D1" w:rsidRDefault="00CB748F" w:rsidP="0014179E">
                          <w:pPr>
                            <w:jc w:val="center"/>
                            <w:rPr>
                              <w:bCs/>
                              <w:color w:val="F79646" w:themeColor="accent6"/>
                              <w14:textOutline w14:w="10541" w14:cap="flat" w14:cmpd="sng" w14:algn="ctr">
                                <w14:solidFill>
                                  <w14:schemeClr w14:val="accent6"/>
                                </w14:solidFill>
                                <w14:prstDash w14:val="solid"/>
                                <w14:round/>
                              </w14:textOutline>
                            </w:rPr>
                          </w:pPr>
                          <w:r w:rsidRPr="00A846D1">
                            <w:rPr>
                              <w:bCs/>
                              <w:color w:val="F79646" w:themeColor="accent6"/>
                              <w14:textOutline w14:w="10541" w14:cap="flat" w14:cmpd="sng" w14:algn="ctr">
                                <w14:solidFill>
                                  <w14:schemeClr w14:val="accent6"/>
                                </w14:solidFill>
                                <w14:prstDash w14:val="solid"/>
                                <w14:round/>
                              </w14:textOutline>
                            </w:rPr>
                            <w:t>H</w:t>
                          </w:r>
                          <w:r w:rsidRPr="00A846D1">
                            <w:rPr>
                              <w:bCs/>
                              <w:color w:val="F79646" w:themeColor="accent6"/>
                              <w:vertAlign w:val="subscript"/>
                              <w14:textOutline w14:w="10541" w14:cap="flat" w14:cmpd="sng" w14:algn="ctr">
                                <w14:solidFill>
                                  <w14:schemeClr w14:val="accent6"/>
                                </w14:solidFill>
                                <w14:prstDash w14:val="solid"/>
                                <w14:round/>
                              </w14:textOutline>
                            </w:rPr>
                            <w:t>d</w:t>
                          </w:r>
                        </w:p>
                        <w:p w14:paraId="032DD80A"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r w:rsidRPr="00A846D1">
                            <w:rPr>
                              <w:bCs/>
                              <w:color w:val="009900"/>
                              <w14:textOutline w14:w="10541" w14:cap="flat" w14:cmpd="sng" w14:algn="ctr">
                                <w14:solidFill>
                                  <w14:srgbClr w14:val="009900"/>
                                </w14:solidFill>
                                <w14:prstDash w14:val="solid"/>
                                <w14:round/>
                              </w14:textOutline>
                            </w:rPr>
                            <w:t>H</w:t>
                          </w:r>
                          <w:r w:rsidRPr="00A846D1">
                            <w:rPr>
                              <w:bCs/>
                              <w:color w:val="009900"/>
                              <w:vertAlign w:val="subscript"/>
                              <w14:textOutline w14:w="10541" w14:cap="flat" w14:cmpd="sng" w14:algn="ctr">
                                <w14:solidFill>
                                  <w14:srgbClr w14:val="009900"/>
                                </w14:solidFill>
                                <w14:prstDash w14:val="solid"/>
                                <w14:round/>
                              </w14:textOutline>
                            </w:rPr>
                            <w:t>c</w:t>
                          </w:r>
                        </w:p>
                        <w:p w14:paraId="10C59FB9"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p>
                      </w:txbxContent>
                    </v:textbox>
                  </v:shape>
                  <v:shape id="Text Box 174" o:spid="_x0000_s1136" type="#_x0000_t202" style="position:absolute;left:18478;top:6667;width:3378;height:3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" filled="f" stroked="f">
                    <v:textbox>
                      <w:txbxContent>
                        <w:p w14:paraId="2C70C97B" w14:textId="77777777" w:rsidR="00CB748F" w:rsidRPr="00D310C8" w:rsidRDefault="00CB748F" w:rsidP="0014179E">
                          <w:pPr>
                            <w:jc w:val="center"/>
                            <w:rPr>
                              <w:bCs/>
                              <w:color w:val="00B0F0"/>
                              <w14:textOutline w14:w="10541" w14:cap="flat" w14:cmpd="sng" w14:algn="ctr">
                                <w14:solidFill>
                                  <w14:srgbClr w14:val="00B0F0"/>
                                </w14:solidFill>
                                <w14:prstDash w14:val="solid"/>
                                <w14:round/>
                              </w14:textOutline>
                            </w:rPr>
                          </w:pPr>
                          <w:r w:rsidRPr="00D310C8">
                            <w:rPr>
                              <w:bCs/>
                              <w:color w:val="00B0F0"/>
                              <w14:textOutline w14:w="10541" w14:cap="flat" w14:cmpd="sng" w14:algn="ctr">
                                <w14:solidFill>
                                  <w14:srgbClr w14:val="00B0F0"/>
                                </w14:solidFill>
                                <w14:prstDash w14:val="solid"/>
                                <w14:round/>
                              </w14:textOutline>
                            </w:rPr>
                            <w:t>H</w:t>
                          </w:r>
                          <w:r w:rsidRPr="00D310C8">
                            <w:rPr>
                              <w:bCs/>
                              <w:color w:val="00B0F0"/>
                              <w:vertAlign w:val="subscript"/>
                              <w14:textOutline w14:w="10541" w14:cap="flat" w14:cmpd="sng" w14:algn="ctr">
                                <w14:solidFill>
                                  <w14:srgbClr w14:val="00B0F0"/>
                                </w14:solidFill>
                                <w14:prstDash w14:val="solid"/>
                                <w14:round/>
                              </w14:textOutline>
                            </w:rPr>
                            <w:t>f</w:t>
                          </w:r>
                        </w:p>
                        <w:p w14:paraId="7DEE4C9F"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r w:rsidRPr="00A846D1">
                            <w:rPr>
                              <w:bCs/>
                              <w:color w:val="009900"/>
                              <w14:textOutline w14:w="10541" w14:cap="flat" w14:cmpd="sng" w14:algn="ctr">
                                <w14:solidFill>
                                  <w14:srgbClr w14:val="009900"/>
                                </w14:solidFill>
                                <w14:prstDash w14:val="solid"/>
                                <w14:round/>
                              </w14:textOutline>
                            </w:rPr>
                            <w:t>H</w:t>
                          </w:r>
                          <w:r w:rsidRPr="00A846D1">
                            <w:rPr>
                              <w:bCs/>
                              <w:color w:val="009900"/>
                              <w:vertAlign w:val="subscript"/>
                              <w14:textOutline w14:w="10541" w14:cap="flat" w14:cmpd="sng" w14:algn="ctr">
                                <w14:solidFill>
                                  <w14:srgbClr w14:val="009900"/>
                                </w14:solidFill>
                                <w14:prstDash w14:val="solid"/>
                                <w14:round/>
                              </w14:textOutline>
                            </w:rPr>
                            <w:t>c</w:t>
                          </w:r>
                        </w:p>
                        <w:p w14:paraId="39FE60E7"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p>
                      </w:txbxContent>
                    </v:textbox>
                  </v:shape>
                  <v:shape id="Text Box 175" o:spid="_x0000_s1137" type="#_x0000_t202" style="position:absolute;left:24384;top:8096;width:3378;height:3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" filled="f" stroked="f">
                    <v:textbox>
                      <w:txbxContent>
                        <w:p w14:paraId="7E496C86" w14:textId="77777777" w:rsidR="00CB748F" w:rsidRPr="00A846D1" w:rsidRDefault="00CB748F" w:rsidP="0014179E">
                          <w:pPr>
                            <w:jc w:val="center"/>
                            <w:rPr>
                              <w:bCs/>
                              <w:color w:val="7030A0"/>
                              <w14:textOutline w14:w="10541" w14:cap="flat" w14:cmpd="sng" w14:algn="ctr">
                                <w14:solidFill>
                                  <w14:srgbClr w14:val="7030A0"/>
                                </w14:solidFill>
                                <w14:prstDash w14:val="solid"/>
                                <w14:round/>
                              </w14:textOutline>
                            </w:rPr>
                          </w:pPr>
                          <w:r w:rsidRPr="00A846D1">
                            <w:rPr>
                              <w:bCs/>
                              <w:color w:val="7030A0"/>
                              <w14:textOutline w14:w="10541" w14:cap="flat" w14:cmpd="sng" w14:algn="ctr">
                                <w14:solidFill>
                                  <w14:srgbClr w14:val="7030A0"/>
                                </w14:solidFill>
                                <w14:prstDash w14:val="solid"/>
                                <w14:round/>
                              </w14:textOutline>
                            </w:rPr>
                            <w:t>H</w:t>
                          </w:r>
                          <w:r w:rsidRPr="00A846D1">
                            <w:rPr>
                              <w:bCs/>
                              <w:color w:val="7030A0"/>
                              <w:vertAlign w:val="subscript"/>
                              <w14:textOutline w14:w="10541" w14:cap="flat" w14:cmpd="sng" w14:algn="ctr">
                                <w14:solidFill>
                                  <w14:srgbClr w14:val="7030A0"/>
                                </w14:solidFill>
                                <w14:prstDash w14:val="solid"/>
                                <w14:round/>
                              </w14:textOutline>
                            </w:rPr>
                            <w:t>e</w:t>
                          </w:r>
                        </w:p>
                        <w:p w14:paraId="61D53E99"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r w:rsidRPr="00A846D1">
                            <w:rPr>
                              <w:bCs/>
                              <w:color w:val="009900"/>
                              <w14:textOutline w14:w="10541" w14:cap="flat" w14:cmpd="sng" w14:algn="ctr">
                                <w14:solidFill>
                                  <w14:srgbClr w14:val="009900"/>
                                </w14:solidFill>
                                <w14:prstDash w14:val="solid"/>
                                <w14:round/>
                              </w14:textOutline>
                            </w:rPr>
                            <w:t>H</w:t>
                          </w:r>
                          <w:r w:rsidRPr="00A846D1">
                            <w:rPr>
                              <w:bCs/>
                              <w:color w:val="009900"/>
                              <w:vertAlign w:val="subscript"/>
                              <w14:textOutline w14:w="10541" w14:cap="flat" w14:cmpd="sng" w14:algn="ctr">
                                <w14:solidFill>
                                  <w14:srgbClr w14:val="009900"/>
                                </w14:solidFill>
                                <w14:prstDash w14:val="solid"/>
                                <w14:round/>
                              </w14:textOutline>
                            </w:rPr>
                            <w:t>c</w:t>
                          </w:r>
                        </w:p>
                        <w:p w14:paraId="4CCF5F67"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p>
                      </w:txbxContent>
                    </v:textbox>
                  </v:shape>
                </v:group>
                <v:shape id="Text Box 117" o:spid="_x0000_s1138" type="#_x0000_t202" style="position:absolute;top:27717;width:55054;height:4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" stroked="f">
                  <v:textbox inset="0,0,0,0">
                    <w:txbxContent>
                      <w:p w14:paraId="7258586D" w14:textId="77777777" w:rsidR="00CB748F" w:rsidRPr="006735CF" w:rsidRDefault="00CB748F" w:rsidP="0014179E">
                        <w:pPr>
                          <w:pStyle w:val="ListParagraph"/>
                          <w:rPr>
                            <w:rFonts w:eastAsia="SimSun" w:cs="Times New Roman"/>
                            <w:noProof/>
                            <w:kern w:val="3"/>
                          </w:rPr>
                        </w:pPr>
                        <w:bookmarkStart w:id="140" w:name="_Toc474854426"/>
                        <w:r>
                          <w:rPr>
                            <w:b/>
                            <w:bCs/>
                          </w:rPr>
                          <w:t>Figure</w:t>
                        </w:r>
                        <w:r w:rsidRPr="00DE7C54">
                          <w:rPr>
                            <w:b/>
                            <w:bCs/>
                          </w:rPr>
                          <w:t xml:space="preserve"> </w:t>
                        </w:r>
                        <w:r>
                          <w:rPr>
                            <w:b/>
                            <w:bCs/>
                          </w:rPr>
                          <w:fldChar w:fldCharType="begin"/>
                        </w:r>
                        <w:r>
                          <w:rPr>
                            <w:b/>
                            <w:bCs/>
                          </w:rPr>
                          <w:instrText xml:space="preserve"> SEQ Figure \* ARABIC </w:instrText>
                        </w:r>
                        <w:r>
                          <w:rPr>
                            <w:b/>
                            <w:bCs/>
                          </w:rPr>
                          <w:fldChar w:fldCharType="separate"/>
                        </w:r>
                        <w:r>
                          <w:rPr>
                            <w:b/>
                            <w:bCs/>
                            <w:noProof/>
                          </w:rPr>
                          <w:t>36</w:t>
                        </w:r>
                        <w:r>
                          <w:rPr>
                            <w:b/>
                            <w:bCs/>
                          </w:rPr>
                          <w:fldChar w:fldCharType="end"/>
                        </w:r>
                        <w:r>
                          <w:rPr>
                            <w:noProof/>
                          </w:rPr>
                          <w:t xml:space="preserve"> </w:t>
                        </w:r>
                        <w:r w:rsidRPr="00E757B7">
                          <w:rPr>
                            <w:noProof/>
                            <w:vertAlign w:val="superscript"/>
                          </w:rPr>
                          <w:t>1</w:t>
                        </w:r>
                        <w:r>
                          <w:rPr>
                            <w:noProof/>
                          </w:rPr>
                          <w:t>H NMR in CDCl</w:t>
                        </w:r>
                        <w:r w:rsidRPr="00E502C1">
                          <w:rPr>
                            <w:noProof/>
                            <w:vertAlign w:val="subscript"/>
                          </w:rPr>
                          <w:t>3</w:t>
                        </w:r>
                        <w:r>
                          <w:rPr>
                            <w:noProof/>
                          </w:rPr>
                          <w:t xml:space="preserve"> of </w:t>
                        </w:r>
                        <w:r w:rsidRPr="00DE7C54">
                          <w:rPr>
                            <w:b/>
                            <w:bCs/>
                            <w:noProof/>
                          </w:rPr>
                          <w:t>M3</w:t>
                        </w:r>
                        <w:r>
                          <w:rPr>
                            <w:noProof/>
                          </w:rPr>
                          <w:t xml:space="preserve">  between 7.00 and 7.80 ppm showing the aromatic environments present</w:t>
                        </w:r>
                        <w:bookmarkEnd w:id="140"/>
                      </w:p>
                    </w:txbxContent>
                  </v:textbox>
                </v:shape>
                <w10:wrap type="square"/>
              </v:group>
            </w:pict>
          </mc:Fallback>
        </mc:AlternateContent>
      </w:r>
    </w:p>
    <w:p w14:paraId="052BB78D" w14:textId="77777777" w:rsidR="0014179E" w:rsidRDefault="00BE5842" w:rsidP="0014179E">
      <w:pPr>
        <w:pStyle w:val="Standard"/>
        <w:spacing w:line="360" w:lineRule="auto"/>
        <w:jc w:val="both"/>
        <w:rPr>
          <w:rFonts w:asciiTheme="minorHAnsi" w:hAnsiTheme="minorHAnsi" w:cs="Times New Roman"/>
        </w:rPr>
      </w:pPr>
      <w:r>
        <w:rPr>
          <w:rFonts w:cs="Times New Roman"/>
          <w:noProof/>
          <w:lang w:eastAsia="en-GB"/>
        </w:rPr>
        <w:lastRenderedPageBreak/>
        <mc:AlternateContent>
          <mc:Choice Requires="wpg">
            <w:drawing>
              <wp:anchor distT="0" distB="0" distL="114300" distR="114300" simplePos="0" relativeHeight="251577344" behindDoc="0" locked="0" layoutInCell="1" allowOverlap="1" wp14:anchorId="4C93DA3F" wp14:editId="61C6718D">
                <wp:simplePos x="0" y="0"/>
                <wp:positionH relativeFrom="column">
                  <wp:posOffset>-104775</wp:posOffset>
                </wp:positionH>
                <wp:positionV relativeFrom="paragraph">
                  <wp:posOffset>3207385</wp:posOffset>
                </wp:positionV>
                <wp:extent cx="5497195" cy="3989705"/>
                <wp:effectExtent l="0" t="0" r="8255" b="0"/>
                <wp:wrapSquare wrapText="bothSides"/>
                <wp:docPr id="351" name="Group 351"/>
                <wp:cNvGraphicFramePr/>
                <a:graphic xmlns:a="http://schemas.openxmlformats.org/drawingml/2006/main">
                  <a:graphicData uri="http://schemas.microsoft.com/office/word/2010/wordprocessingGroup">
                    <wpg:wgp>
                      <wpg:cNvGrpSpPr/>
                      <wpg:grpSpPr>
                        <a:xfrm>
                          <a:off x="0" y="0"/>
                          <a:ext cx="5497195" cy="3989705"/>
                          <a:chOff x="0" y="-47625"/>
                          <a:chExt cx="5734050" cy="4098131"/>
                        </a:xfrm>
                      </wpg:grpSpPr>
                      <pic:pic xmlns:pic="http://schemas.openxmlformats.org/drawingml/2006/picture">
                        <pic:nvPicPr>
                          <pic:cNvPr id="96" name="Picture 96"/>
                          <pic:cNvPicPr>
                            <a:picLocks noChangeAspect="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47625"/>
                            <a:ext cx="5734050" cy="3028950"/>
                          </a:xfrm>
                          <a:prstGeom prst="rect">
                            <a:avLst/>
                          </a:prstGeom>
                          <a:noFill/>
                          <a:ln>
                            <a:noFill/>
                          </a:ln>
                        </pic:spPr>
                      </pic:pic>
                      <wps:wsp>
                        <wps:cNvPr id="97" name="Text Box 97"/>
                        <wps:cNvSpPr txBox="1"/>
                        <wps:spPr>
                          <a:xfrm>
                            <a:off x="0" y="3086100"/>
                            <a:ext cx="5731510" cy="964406"/>
                          </a:xfrm>
                          <a:prstGeom prst="rect">
                            <a:avLst/>
                          </a:prstGeom>
                          <a:solidFill>
                            <a:prstClr val="white"/>
                          </a:solidFill>
                          <a:ln>
                            <a:noFill/>
                          </a:ln>
                          <a:effectLst/>
                        </wps:spPr>
                        <wps:txbx>
                          <w:txbxContent>
                            <w:p w14:paraId="7802E06D" w14:textId="77777777" w:rsidR="00CB748F" w:rsidRPr="00C06A96" w:rsidRDefault="00CB748F" w:rsidP="0014179E">
                              <w:pPr>
                                <w:pStyle w:val="ListParagraph"/>
                                <w:rPr>
                                  <w:rFonts w:eastAsia="SimSun" w:cs="F"/>
                                  <w:noProof/>
                                  <w:kern w:val="3"/>
                                  <w:lang w:eastAsia="en-US"/>
                                </w:rPr>
                              </w:pPr>
                              <w:bookmarkStart w:id="141" w:name="_Toc474854427"/>
                              <w:r>
                                <w:rPr>
                                  <w:b/>
                                  <w:bCs/>
                                </w:rPr>
                                <w:t>Figure</w:t>
                              </w:r>
                              <w:r w:rsidRPr="007D5C50">
                                <w:rPr>
                                  <w:b/>
                                  <w:bCs/>
                                </w:rPr>
                                <w:t xml:space="preserve"> </w:t>
                              </w:r>
                              <w:r>
                                <w:rPr>
                                  <w:b/>
                                  <w:bCs/>
                                </w:rPr>
                                <w:fldChar w:fldCharType="begin"/>
                              </w:r>
                              <w:r>
                                <w:rPr>
                                  <w:b/>
                                  <w:bCs/>
                                </w:rPr>
                                <w:instrText xml:space="preserve"> SEQ Figure \* ARABIC </w:instrText>
                              </w:r>
                              <w:r>
                                <w:rPr>
                                  <w:b/>
                                  <w:bCs/>
                                </w:rPr>
                                <w:fldChar w:fldCharType="separate"/>
                              </w:r>
                              <w:r>
                                <w:rPr>
                                  <w:b/>
                                  <w:bCs/>
                                  <w:noProof/>
                                </w:rPr>
                                <w:t>37</w:t>
                              </w:r>
                              <w:r>
                                <w:rPr>
                                  <w:b/>
                                  <w:bCs/>
                                </w:rPr>
                                <w:fldChar w:fldCharType="end"/>
                              </w:r>
                              <w:r>
                                <w:t xml:space="preserve"> Synthetic scheme to </w:t>
                              </w:r>
                              <w:r w:rsidRPr="007D5C50">
                                <w:rPr>
                                  <w:b/>
                                  <w:bCs/>
                                </w:rPr>
                                <w:t>M4/M5</w:t>
                              </w:r>
                              <w:r>
                                <w:t xml:space="preserve"> a) Cu, DMF 120 </w:t>
                              </w:r>
                              <w:r w:rsidRPr="00996A10">
                                <w:rPr>
                                  <w:vertAlign w:val="superscript"/>
                                </w:rPr>
                                <w:t>O</w:t>
                              </w:r>
                              <w:r>
                                <w:t>C b) Sn, EtOH/HCl c) H</w:t>
                              </w:r>
                              <w:r w:rsidRPr="00996A10">
                                <w:rPr>
                                  <w:vertAlign w:val="subscript"/>
                                </w:rPr>
                                <w:t>3</w:t>
                              </w:r>
                              <w:r>
                                <w:t>PO</w:t>
                              </w:r>
                              <w:r w:rsidRPr="00996A10">
                                <w:rPr>
                                  <w:vertAlign w:val="subscript"/>
                                </w:rPr>
                                <w:t>4</w:t>
                              </w:r>
                              <w:r>
                                <w:t xml:space="preserve">, 190 </w:t>
                              </w:r>
                              <w:r w:rsidRPr="00996A10">
                                <w:rPr>
                                  <w:vertAlign w:val="superscript"/>
                                </w:rPr>
                                <w:t>O</w:t>
                              </w:r>
                              <w:r>
                                <w:t xml:space="preserve">C d) Mg, THF, 0 </w:t>
                              </w:r>
                              <w:r w:rsidRPr="007D5C50">
                                <w:rPr>
                                  <w:vertAlign w:val="superscript"/>
                                </w:rPr>
                                <w:t>O</w:t>
                              </w:r>
                              <w:r>
                                <w:t xml:space="preserve">C e) </w:t>
                              </w:r>
                              <w:r w:rsidRPr="001457C8">
                                <w:rPr>
                                  <w:rFonts w:cs="Times New Roman"/>
                                </w:rPr>
                                <w:t>p-</w:t>
                              </w:r>
                              <w:r>
                                <w:rPr>
                                  <w:rFonts w:cs="Times New Roman"/>
                                </w:rPr>
                                <w:t>t</w:t>
                              </w:r>
                              <w:r w:rsidRPr="001457C8">
                                <w:rPr>
                                  <w:rFonts w:cs="Times New Roman"/>
                                </w:rPr>
                                <w:t>oluenesulfonylchloride</w:t>
                              </w:r>
                              <w:r>
                                <w:rPr>
                                  <w:rFonts w:cs="Times New Roman"/>
                                </w:rPr>
                                <w:t>, NMe</w:t>
                              </w:r>
                              <w:r w:rsidRPr="007D5C50">
                                <w:rPr>
                                  <w:rFonts w:cs="Times New Roman"/>
                                  <w:vertAlign w:val="subscript"/>
                                </w:rPr>
                                <w:t>3</w:t>
                              </w:r>
                              <w:r>
                                <w:rPr>
                                  <w:rFonts w:cs="Times New Roman"/>
                                </w:rPr>
                                <w:t xml:space="preserve">, </w:t>
                              </w:r>
                              <w:r w:rsidRPr="001457C8">
                                <w:rPr>
                                  <w:rFonts w:cs="Times New Roman"/>
                                </w:rPr>
                                <w:t>trimethylammonium chloride</w:t>
                              </w:r>
                              <w:r>
                                <w:rPr>
                                  <w:rFonts w:cs="Times New Roman"/>
                                </w:rPr>
                                <w:t xml:space="preserve">, </w:t>
                              </w:r>
                              <w:r>
                                <w:t xml:space="preserve">0 </w:t>
                              </w:r>
                              <w:r w:rsidRPr="007D5C50">
                                <w:rPr>
                                  <w:vertAlign w:val="superscript"/>
                                </w:rPr>
                                <w:t>O</w:t>
                              </w:r>
                              <w:r>
                                <w:t xml:space="preserve">C f) KOH, DMSO, g) </w:t>
                              </w:r>
                              <w:r w:rsidRPr="001457C8">
                                <w:t>bromothiophene</w:t>
                              </w:r>
                              <w:r>
                                <w:t xml:space="preserve">, KOAc, </w:t>
                              </w:r>
                              <w:r w:rsidRPr="001457C8">
                                <w:t>Pd(dppf)Cl</w:t>
                              </w:r>
                              <w:r w:rsidRPr="001457C8">
                                <w:rPr>
                                  <w:vertAlign w:val="subscript"/>
                                </w:rPr>
                                <w:t>2</w:t>
                              </w:r>
                              <w:r>
                                <w:t>, DMF</w:t>
                              </w:r>
                              <w:bookmarkEnd w:id="14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C93DA3F" id="Group 351" o:spid="_x0000_s1139" style="position:absolute;left:0;text-align:left;margin-left:-8.25pt;margin-top:252.55pt;width:432.85pt;height:314.15pt;z-index:251577344;mso-width-relative:margin;mso-height-relative:margin" coordorigin=",-476" coordsize="57340,4098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">
                <v:shape id="Picture 96" o:spid="_x0000_s1140" type="#_x0000_t75" style="position:absolute;top:-476;width:57340;height:30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">
                  <v:imagedata r:id="rId192" o:title=""/>
                </v:shape>
                <v:shape id="Text Box 97" o:spid="_x0000_s1141" type="#_x0000_t202" style="position:absolute;top:30861;width:57315;height:96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" stroked="f">
                  <v:textbox inset="0,0,0,0">
                    <w:txbxContent>
                      <w:p w14:paraId="7802E06D" w14:textId="77777777" w:rsidR="00CB748F" w:rsidRPr="00C06A96" w:rsidRDefault="00CB748F" w:rsidP="0014179E">
                        <w:pPr>
                          <w:pStyle w:val="ListParagraph"/>
                          <w:rPr>
                            <w:rFonts w:eastAsia="SimSun" w:cs="F"/>
                            <w:noProof/>
                            <w:kern w:val="3"/>
                            <w:lang w:eastAsia="en-US"/>
                          </w:rPr>
                        </w:pPr>
                        <w:bookmarkStart w:id="142" w:name="_Toc474854427"/>
                        <w:r>
                          <w:rPr>
                            <w:b/>
                            <w:bCs/>
                          </w:rPr>
                          <w:t>Figure</w:t>
                        </w:r>
                        <w:r w:rsidRPr="007D5C50">
                          <w:rPr>
                            <w:b/>
                            <w:bCs/>
                          </w:rPr>
                          <w:t xml:space="preserve"> </w:t>
                        </w:r>
                        <w:r>
                          <w:rPr>
                            <w:b/>
                            <w:bCs/>
                          </w:rPr>
                          <w:fldChar w:fldCharType="begin"/>
                        </w:r>
                        <w:r>
                          <w:rPr>
                            <w:b/>
                            <w:bCs/>
                          </w:rPr>
                          <w:instrText xml:space="preserve"> SEQ Figure \* ARABIC </w:instrText>
                        </w:r>
                        <w:r>
                          <w:rPr>
                            <w:b/>
                            <w:bCs/>
                          </w:rPr>
                          <w:fldChar w:fldCharType="separate"/>
                        </w:r>
                        <w:r>
                          <w:rPr>
                            <w:b/>
                            <w:bCs/>
                            <w:noProof/>
                          </w:rPr>
                          <w:t>37</w:t>
                        </w:r>
                        <w:r>
                          <w:rPr>
                            <w:b/>
                            <w:bCs/>
                          </w:rPr>
                          <w:fldChar w:fldCharType="end"/>
                        </w:r>
                        <w:r>
                          <w:t xml:space="preserve"> Synthetic scheme to </w:t>
                        </w:r>
                        <w:r w:rsidRPr="007D5C50">
                          <w:rPr>
                            <w:b/>
                            <w:bCs/>
                          </w:rPr>
                          <w:t>M4/M5</w:t>
                        </w:r>
                        <w:r>
                          <w:t xml:space="preserve"> a) Cu, DMF 120 </w:t>
                        </w:r>
                        <w:r w:rsidRPr="00996A10">
                          <w:rPr>
                            <w:vertAlign w:val="superscript"/>
                          </w:rPr>
                          <w:t>O</w:t>
                        </w:r>
                        <w:r>
                          <w:t>C b) Sn, EtOH/HCl c) H</w:t>
                        </w:r>
                        <w:r w:rsidRPr="00996A10">
                          <w:rPr>
                            <w:vertAlign w:val="subscript"/>
                          </w:rPr>
                          <w:t>3</w:t>
                        </w:r>
                        <w:r>
                          <w:t>PO</w:t>
                        </w:r>
                        <w:r w:rsidRPr="00996A10">
                          <w:rPr>
                            <w:vertAlign w:val="subscript"/>
                          </w:rPr>
                          <w:t>4</w:t>
                        </w:r>
                        <w:r>
                          <w:t xml:space="preserve">, 190 </w:t>
                        </w:r>
                        <w:r w:rsidRPr="00996A10">
                          <w:rPr>
                            <w:vertAlign w:val="superscript"/>
                          </w:rPr>
                          <w:t>O</w:t>
                        </w:r>
                        <w:r>
                          <w:t xml:space="preserve">C d) Mg, THF, 0 </w:t>
                        </w:r>
                        <w:r w:rsidRPr="007D5C50">
                          <w:rPr>
                            <w:vertAlign w:val="superscript"/>
                          </w:rPr>
                          <w:t>O</w:t>
                        </w:r>
                        <w:r>
                          <w:t xml:space="preserve">C e) </w:t>
                        </w:r>
                        <w:r w:rsidRPr="001457C8">
                          <w:rPr>
                            <w:rFonts w:cs="Times New Roman"/>
                          </w:rPr>
                          <w:t>p-</w:t>
                        </w:r>
                        <w:r>
                          <w:rPr>
                            <w:rFonts w:cs="Times New Roman"/>
                          </w:rPr>
                          <w:t>t</w:t>
                        </w:r>
                        <w:r w:rsidRPr="001457C8">
                          <w:rPr>
                            <w:rFonts w:cs="Times New Roman"/>
                          </w:rPr>
                          <w:t>oluenesulfonylchloride</w:t>
                        </w:r>
                        <w:r>
                          <w:rPr>
                            <w:rFonts w:cs="Times New Roman"/>
                          </w:rPr>
                          <w:t>, NMe</w:t>
                        </w:r>
                        <w:r w:rsidRPr="007D5C50">
                          <w:rPr>
                            <w:rFonts w:cs="Times New Roman"/>
                            <w:vertAlign w:val="subscript"/>
                          </w:rPr>
                          <w:t>3</w:t>
                        </w:r>
                        <w:r>
                          <w:rPr>
                            <w:rFonts w:cs="Times New Roman"/>
                          </w:rPr>
                          <w:t xml:space="preserve">, </w:t>
                        </w:r>
                        <w:r w:rsidRPr="001457C8">
                          <w:rPr>
                            <w:rFonts w:cs="Times New Roman"/>
                          </w:rPr>
                          <w:t>trimethylammonium chloride</w:t>
                        </w:r>
                        <w:r>
                          <w:rPr>
                            <w:rFonts w:cs="Times New Roman"/>
                          </w:rPr>
                          <w:t xml:space="preserve">, </w:t>
                        </w:r>
                        <w:r>
                          <w:t xml:space="preserve">0 </w:t>
                        </w:r>
                        <w:r w:rsidRPr="007D5C50">
                          <w:rPr>
                            <w:vertAlign w:val="superscript"/>
                          </w:rPr>
                          <w:t>O</w:t>
                        </w:r>
                        <w:r>
                          <w:t xml:space="preserve">C f) KOH, DMSO, g) </w:t>
                        </w:r>
                        <w:r w:rsidRPr="001457C8">
                          <w:t>bromothiophene</w:t>
                        </w:r>
                        <w:r>
                          <w:t xml:space="preserve">, KOAc, </w:t>
                        </w:r>
                        <w:r w:rsidRPr="001457C8">
                          <w:t>Pd(dppf)Cl</w:t>
                        </w:r>
                        <w:r w:rsidRPr="001457C8">
                          <w:rPr>
                            <w:vertAlign w:val="subscript"/>
                          </w:rPr>
                          <w:t>2</w:t>
                        </w:r>
                        <w:r>
                          <w:t>, DMF</w:t>
                        </w:r>
                        <w:bookmarkEnd w:id="142"/>
                      </w:p>
                    </w:txbxContent>
                  </v:textbox>
                </v:shape>
                <w10:wrap type="square"/>
              </v:group>
            </w:pict>
          </mc:Fallback>
        </mc:AlternateContent>
      </w:r>
      <w:r w:rsidR="0014179E" w:rsidRPr="008508D2">
        <w:rPr>
          <w:rFonts w:asciiTheme="minorHAnsi" w:hAnsiTheme="minorHAnsi" w:cs="Times New Roman"/>
        </w:rPr>
        <w:t>Carbazole monomers were synthesised via the same route shown below. Starting with 1,4-dibromo 2-nitrobenzene, which underwent an Ullmann coupling with a copper catalyst to form the bridged dibromo-dinitro species. Reduction with tin transformed the nitro groups into amine groups, which were set up for ring closure with phosphoric acid to form the carbazole functionality.</w:t>
      </w:r>
      <w:r w:rsidR="0014179E">
        <w:rPr>
          <w:rFonts w:asciiTheme="minorHAnsi" w:hAnsiTheme="minorHAnsi" w:cs="Times New Roman"/>
        </w:rPr>
        <w:t xml:space="preserve"> </w:t>
      </w:r>
      <w:r w:rsidR="0014179E" w:rsidRPr="008508D2">
        <w:rPr>
          <w:rFonts w:asciiTheme="minorHAnsi" w:hAnsiTheme="minorHAnsi" w:cs="Times New Roman"/>
        </w:rPr>
        <w:t>The symmetrical alkyl chains were made via a Grignard reaction between ethyl formate and the respective alkyl bromides. Once the alcohol had been formed, a tosyl group was attached to increase the reactivity of the branch point on the chain.</w:t>
      </w:r>
      <w:r w:rsidR="0014179E">
        <w:rPr>
          <w:rFonts w:asciiTheme="minorHAnsi" w:hAnsiTheme="minorHAnsi" w:cs="Times New Roman"/>
        </w:rPr>
        <w:t xml:space="preserve"> </w:t>
      </w:r>
      <w:r w:rsidR="0014179E" w:rsidRPr="008508D2">
        <w:rPr>
          <w:rFonts w:asciiTheme="minorHAnsi" w:hAnsiTheme="minorHAnsi" w:cs="Times New Roman"/>
        </w:rPr>
        <w:t>Using a base to deprotonate the carbazole on the nitrogen, the alkyl chain was added via displacement of the tosyl leaving group. The carbazole was then set up for polymerisation by attachment of the flanking thiophene units via Stille coupling.</w:t>
      </w:r>
    </w:p>
    <w:p w14:paraId="792D5F48" w14:textId="77777777" w:rsidR="00CC4DA6" w:rsidRDefault="00CC4DA6" w:rsidP="0014179E">
      <w:pPr>
        <w:pStyle w:val="Standard"/>
        <w:spacing w:line="360" w:lineRule="auto"/>
        <w:jc w:val="both"/>
        <w:rPr>
          <w:rFonts w:asciiTheme="minorHAnsi" w:hAnsiTheme="minorHAnsi" w:cs="Times New Roman"/>
        </w:rPr>
      </w:pPr>
    </w:p>
    <w:p w14:paraId="5CAD3CCC" w14:textId="02041C1B" w:rsidR="0014179E" w:rsidRPr="00320BD8" w:rsidRDefault="004E150B" w:rsidP="000A4738">
      <w:pPr>
        <w:spacing w:line="360" w:lineRule="auto"/>
        <w:jc w:val="both"/>
        <w:rPr>
          <w:sz w:val="24"/>
          <w:szCs w:val="24"/>
        </w:rPr>
      </w:pPr>
      <w:r w:rsidRPr="00320BD8">
        <w:rPr>
          <w:noProof/>
          <w:color w:val="000000" w:themeColor="text1"/>
          <w:sz w:val="24"/>
          <w:szCs w:val="24"/>
          <w:lang w:eastAsia="en-GB"/>
        </w:rPr>
        <w:lastRenderedPageBreak/>
        <mc:AlternateContent>
          <mc:Choice Requires="wpg">
            <w:drawing>
              <wp:anchor distT="0" distB="0" distL="114300" distR="114300" simplePos="0" relativeHeight="251585536" behindDoc="0" locked="0" layoutInCell="1" allowOverlap="1" wp14:anchorId="323C9B1A" wp14:editId="14FF1CF8">
                <wp:simplePos x="0" y="0"/>
                <wp:positionH relativeFrom="column">
                  <wp:posOffset>51806</wp:posOffset>
                </wp:positionH>
                <wp:positionV relativeFrom="paragraph">
                  <wp:posOffset>2090057</wp:posOffset>
                </wp:positionV>
                <wp:extent cx="5734050" cy="2346325"/>
                <wp:effectExtent l="0" t="0" r="0" b="0"/>
                <wp:wrapTopAndBottom/>
                <wp:docPr id="98" name="Group 98"/>
                <wp:cNvGraphicFramePr/>
                <a:graphic xmlns:a="http://schemas.openxmlformats.org/drawingml/2006/main">
                  <a:graphicData uri="http://schemas.microsoft.com/office/word/2010/wordprocessingGroup">
                    <wpg:wgp>
                      <wpg:cNvGrpSpPr/>
                      <wpg:grpSpPr>
                        <a:xfrm>
                          <a:off x="0" y="0"/>
                          <a:ext cx="5734050" cy="2346325"/>
                          <a:chOff x="-59375" y="0"/>
                          <a:chExt cx="5734050" cy="2359462"/>
                        </a:xfrm>
                      </wpg:grpSpPr>
                      <pic:pic xmlns:pic="http://schemas.openxmlformats.org/drawingml/2006/picture">
                        <pic:nvPicPr>
                          <pic:cNvPr id="99" name="Picture 99"/>
                          <pic:cNvPicPr>
                            <a:picLocks noChangeAspect="1"/>
                          </pic:cNvPicPr>
                        </pic:nvPicPr>
                        <pic:blipFill>
                          <a:blip r:embed="rId193">
                            <a:extLst>
                              <a:ext uri="{28A0092B-C50C-407E-A947-70E740481C1C}">
                                <a14:useLocalDpi xmlns:a14="http://schemas.microsoft.com/office/drawing/2010/main" val="0"/>
                              </a:ext>
                            </a:extLst>
                          </a:blip>
                          <a:srcRect/>
                          <a:stretch>
                            <a:fillRect/>
                          </a:stretch>
                        </pic:blipFill>
                        <pic:spPr bwMode="auto">
                          <a:xfrm>
                            <a:off x="-59375" y="0"/>
                            <a:ext cx="5734050" cy="1609725"/>
                          </a:xfrm>
                          <a:prstGeom prst="rect">
                            <a:avLst/>
                          </a:prstGeom>
                          <a:noFill/>
                          <a:ln>
                            <a:noFill/>
                          </a:ln>
                        </pic:spPr>
                      </pic:pic>
                      <wps:wsp>
                        <wps:cNvPr id="100" name="Text Box 100"/>
                        <wps:cNvSpPr txBox="1"/>
                        <wps:spPr>
                          <a:xfrm>
                            <a:off x="180975" y="1804472"/>
                            <a:ext cx="5353050" cy="554990"/>
                          </a:xfrm>
                          <a:prstGeom prst="rect">
                            <a:avLst/>
                          </a:prstGeom>
                          <a:solidFill>
                            <a:prstClr val="white"/>
                          </a:solidFill>
                          <a:ln>
                            <a:noFill/>
                          </a:ln>
                          <a:effectLst/>
                        </wps:spPr>
                        <wps:txbx>
                          <w:txbxContent>
                            <w:p w14:paraId="47897D03" w14:textId="77777777" w:rsidR="00CB748F" w:rsidRPr="009811F7" w:rsidRDefault="00CB748F" w:rsidP="0014179E">
                              <w:pPr>
                                <w:pStyle w:val="ListParagraph"/>
                                <w:rPr>
                                  <w:noProof/>
                                </w:rPr>
                              </w:pPr>
                              <w:bookmarkStart w:id="143" w:name="_Toc474854428"/>
                              <w:r>
                                <w:rPr>
                                  <w:b/>
                                  <w:bCs/>
                                </w:rPr>
                                <w:t>Figure</w:t>
                              </w:r>
                              <w:r w:rsidRPr="00456A68">
                                <w:rPr>
                                  <w:b/>
                                  <w:bCs/>
                                </w:rPr>
                                <w:t xml:space="preserve"> </w:t>
                              </w:r>
                              <w:r>
                                <w:rPr>
                                  <w:b/>
                                  <w:bCs/>
                                </w:rPr>
                                <w:fldChar w:fldCharType="begin"/>
                              </w:r>
                              <w:r>
                                <w:rPr>
                                  <w:b/>
                                  <w:bCs/>
                                </w:rPr>
                                <w:instrText xml:space="preserve"> SEQ Figure \* ARABIC </w:instrText>
                              </w:r>
                              <w:r>
                                <w:rPr>
                                  <w:b/>
                                  <w:bCs/>
                                </w:rPr>
                                <w:fldChar w:fldCharType="separate"/>
                              </w:r>
                              <w:r>
                                <w:rPr>
                                  <w:b/>
                                  <w:bCs/>
                                  <w:noProof/>
                                </w:rPr>
                                <w:t>38</w:t>
                              </w:r>
                              <w:r>
                                <w:rPr>
                                  <w:b/>
                                  <w:bCs/>
                                </w:rPr>
                                <w:fldChar w:fldCharType="end"/>
                              </w:r>
                              <w:r>
                                <w:t xml:space="preserve"> Proposed mechanism for the Ullman homocoupling of 1, 4-dibromo-2-nitrobenzene to form 4,4'-dibromo-2,2'-dinitrobeiphenyl</w:t>
                              </w:r>
                              <w:bookmarkEnd w:id="14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323C9B1A" id="Group 98" o:spid="_x0000_s1142" style="position:absolute;left:0;text-align:left;margin-left:4.1pt;margin-top:164.55pt;width:451.5pt;height:184.75pt;z-index:251585536;mso-height-relative:margin" coordorigin="-593" coordsize="57340,2359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">
                <v:shape id="Picture 99" o:spid="_x0000_s1143" type="#_x0000_t75" style="position:absolute;left:-593;width:57339;height:16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">
                  <v:imagedata r:id="rId194" o:title=""/>
                </v:shape>
                <v:shape id="Text Box 100" o:spid="_x0000_s1144" type="#_x0000_t202" style="position:absolute;left:1809;top:18044;width:53531;height:5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" stroked="f">
                  <v:textbox style="mso-fit-shape-to-text:t" inset="0,0,0,0">
                    <w:txbxContent>
                      <w:p w14:paraId="47897D03" w14:textId="77777777" w:rsidR="00CB748F" w:rsidRPr="009811F7" w:rsidRDefault="00CB748F" w:rsidP="0014179E">
                        <w:pPr>
                          <w:pStyle w:val="ListParagraph"/>
                          <w:rPr>
                            <w:noProof/>
                          </w:rPr>
                        </w:pPr>
                        <w:bookmarkStart w:id="144" w:name="_Toc474854428"/>
                        <w:r>
                          <w:rPr>
                            <w:b/>
                            <w:bCs/>
                          </w:rPr>
                          <w:t>Figure</w:t>
                        </w:r>
                        <w:r w:rsidRPr="00456A68">
                          <w:rPr>
                            <w:b/>
                            <w:bCs/>
                          </w:rPr>
                          <w:t xml:space="preserve"> </w:t>
                        </w:r>
                        <w:r>
                          <w:rPr>
                            <w:b/>
                            <w:bCs/>
                          </w:rPr>
                          <w:fldChar w:fldCharType="begin"/>
                        </w:r>
                        <w:r>
                          <w:rPr>
                            <w:b/>
                            <w:bCs/>
                          </w:rPr>
                          <w:instrText xml:space="preserve"> SEQ Figure \* ARABIC </w:instrText>
                        </w:r>
                        <w:r>
                          <w:rPr>
                            <w:b/>
                            <w:bCs/>
                          </w:rPr>
                          <w:fldChar w:fldCharType="separate"/>
                        </w:r>
                        <w:r>
                          <w:rPr>
                            <w:b/>
                            <w:bCs/>
                            <w:noProof/>
                          </w:rPr>
                          <w:t>38</w:t>
                        </w:r>
                        <w:r>
                          <w:rPr>
                            <w:b/>
                            <w:bCs/>
                          </w:rPr>
                          <w:fldChar w:fldCharType="end"/>
                        </w:r>
                        <w:r>
                          <w:t xml:space="preserve"> Proposed mechanism for the Ullman homocoupling of 1, 4-dibromo-2-nitrobenzene to form 4,4'-dibromo-2,2'-dinitrobeiphenyl</w:t>
                        </w:r>
                        <w:bookmarkEnd w:id="144"/>
                      </w:p>
                    </w:txbxContent>
                  </v:textbox>
                </v:shape>
                <w10:wrap type="topAndBottom"/>
              </v:group>
            </w:pict>
          </mc:Fallback>
        </mc:AlternateContent>
      </w:r>
      <w:r w:rsidR="00217AF4">
        <w:rPr>
          <w:noProof/>
        </w:rPr>
        <mc:AlternateContent>
          <mc:Choice Requires="wps">
            <w:drawing>
              <wp:anchor distT="45720" distB="45720" distL="114300" distR="114300" simplePos="0" relativeHeight="251539456" behindDoc="0" locked="0" layoutInCell="1" allowOverlap="1" wp14:anchorId="7ABC778B" wp14:editId="1A071B68">
                <wp:simplePos x="0" y="0"/>
                <wp:positionH relativeFrom="column">
                  <wp:posOffset>1187532</wp:posOffset>
                </wp:positionH>
                <wp:positionV relativeFrom="paragraph">
                  <wp:posOffset>3561921</wp:posOffset>
                </wp:positionV>
                <wp:extent cx="450850" cy="1404620"/>
                <wp:effectExtent l="0" t="0" r="6350" b="0"/>
                <wp:wrapSquare wrapText="bothSides"/>
                <wp:docPr id="14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850" cy="1404620"/>
                        </a:xfrm>
                        <a:prstGeom prst="rect">
                          <a:avLst/>
                        </a:prstGeom>
                        <a:solidFill>
                          <a:srgbClr val="FFFFFF"/>
                        </a:solidFill>
                        <a:ln w="9525">
                          <a:noFill/>
                          <a:miter lim="800000"/>
                          <a:headEnd/>
                          <a:tailEnd/>
                        </a:ln>
                      </wps:spPr>
                      <wps:txbx>
                        <w:txbxContent>
                          <w:p w14:paraId="6F0954D8" w14:textId="632B6118" w:rsidR="00CB748F" w:rsidRPr="00F83A14" w:rsidRDefault="00CB748F" w:rsidP="00217AF4">
                            <w:pPr>
                              <w:rPr>
                                <w:b/>
                              </w:rPr>
                            </w:pPr>
                            <w:r>
                              <w:rPr>
                                <w:b/>
                              </w:rPr>
                              <w:t>7</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ABC778B" id="_x0000_s1145" type="#_x0000_t202" style="position:absolute;left:0;text-align:left;margin-left:93.5pt;margin-top:280.45pt;width:35.5pt;height:110.6pt;z-index:2515394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" stroked="f">
                <v:textbox style="mso-fit-shape-to-text:t">
                  <w:txbxContent>
                    <w:p w14:paraId="6F0954D8" w14:textId="632B6118" w:rsidR="00CB748F" w:rsidRPr="00F83A14" w:rsidRDefault="00CB748F" w:rsidP="00217AF4">
                      <w:pPr>
                        <w:rPr>
                          <w:b/>
                        </w:rPr>
                      </w:pPr>
                      <w:r>
                        <w:rPr>
                          <w:b/>
                        </w:rPr>
                        <w:t>7</w:t>
                      </w:r>
                    </w:p>
                  </w:txbxContent>
                </v:textbox>
                <w10:wrap type="square"/>
              </v:shape>
            </w:pict>
          </mc:Fallback>
        </mc:AlternateContent>
      </w:r>
      <w:r w:rsidR="00BE5842" w:rsidRPr="00320BD8">
        <w:rPr>
          <w:sz w:val="24"/>
          <w:szCs w:val="24"/>
        </w:rPr>
        <w:t>T</w:t>
      </w:r>
      <w:r w:rsidR="0014179E" w:rsidRPr="00320BD8">
        <w:rPr>
          <w:sz w:val="24"/>
          <w:szCs w:val="24"/>
        </w:rPr>
        <w:t xml:space="preserve">he Ullmann coupling is employed as the first </w:t>
      </w:r>
      <w:r w:rsidR="00CC0746" w:rsidRPr="00320BD8">
        <w:rPr>
          <w:sz w:val="24"/>
          <w:szCs w:val="24"/>
        </w:rPr>
        <w:t>reaction</w:t>
      </w:r>
      <w:r w:rsidR="0014179E" w:rsidRPr="00320BD8">
        <w:rPr>
          <w:sz w:val="24"/>
          <w:szCs w:val="24"/>
        </w:rPr>
        <w:t xml:space="preserve"> in forming 4,4'-dibromo-2,2'-dinitrobiphenyl.</w:t>
      </w:r>
      <w:r w:rsidR="000A4738" w:rsidRPr="000A4738">
        <w:rPr>
          <w:sz w:val="24"/>
          <w:szCs w:val="24"/>
          <w:vertAlign w:val="superscript"/>
        </w:rPr>
        <w:t>9</w:t>
      </w:r>
      <w:r w:rsidR="0014179E" w:rsidRPr="00320BD8">
        <w:rPr>
          <w:sz w:val="24"/>
          <w:szCs w:val="24"/>
        </w:rPr>
        <w:t xml:space="preserve"> Oxidative addition between copper and the aryl bromide occurs at one bromine in particular due to an anchoring effect induced by the nitro group on the metal. After another equivalent of copper has removed the bromine from the central metal, another oxidative addition of 1,4-dibromo-2-nitrobenzene takes place. The final product is formed when the reductive elimination step occurs to form copper bromide as the side product.</w:t>
      </w:r>
    </w:p>
    <w:p w14:paraId="7D0250D2" w14:textId="77777777" w:rsidR="0014179E" w:rsidRPr="00320BD8" w:rsidRDefault="0014179E" w:rsidP="0014179E">
      <w:pPr>
        <w:spacing w:line="360" w:lineRule="auto"/>
        <w:jc w:val="both"/>
        <w:rPr>
          <w:noProof/>
          <w:sz w:val="24"/>
          <w:szCs w:val="24"/>
        </w:rPr>
      </w:pPr>
    </w:p>
    <w:p w14:paraId="5CE38C03" w14:textId="0344C53E" w:rsidR="0014179E" w:rsidRPr="00320BD8" w:rsidRDefault="0014179E" w:rsidP="0014179E">
      <w:pPr>
        <w:spacing w:line="360" w:lineRule="auto"/>
        <w:jc w:val="both"/>
        <w:rPr>
          <w:noProof/>
          <w:sz w:val="24"/>
          <w:szCs w:val="24"/>
        </w:rPr>
      </w:pPr>
      <w:r w:rsidRPr="00320BD8">
        <w:rPr>
          <w:noProof/>
          <w:sz w:val="24"/>
          <w:szCs w:val="24"/>
        </w:rPr>
        <w:t>The reduction of the nitro groups to amines proceeds in a similar fashion to the tin-based reduction mechanism seen in the formation of naphtho[1,2-c:5,6-c']-bis-[1,2,5]thiadiazole.</w:t>
      </w:r>
    </w:p>
    <w:p w14:paraId="207F3585" w14:textId="77777777" w:rsidR="0014179E" w:rsidRPr="00320BD8" w:rsidRDefault="0014179E" w:rsidP="0014179E">
      <w:pPr>
        <w:spacing w:line="360" w:lineRule="auto"/>
        <w:jc w:val="both"/>
        <w:rPr>
          <w:noProof/>
          <w:sz w:val="24"/>
          <w:szCs w:val="24"/>
        </w:rPr>
      </w:pPr>
      <w:r w:rsidRPr="00320BD8">
        <w:rPr>
          <w:noProof/>
          <w:sz w:val="24"/>
          <w:szCs w:val="24"/>
        </w:rPr>
        <w:t xml:space="preserve">The diamine derivative is heated to 190 </w:t>
      </w:r>
      <w:r w:rsidRPr="00320BD8">
        <w:rPr>
          <w:noProof/>
          <w:sz w:val="24"/>
          <w:szCs w:val="24"/>
          <w:vertAlign w:val="superscript"/>
        </w:rPr>
        <w:t>O</w:t>
      </w:r>
      <w:r w:rsidRPr="00320BD8">
        <w:rPr>
          <w:noProof/>
          <w:sz w:val="24"/>
          <w:szCs w:val="24"/>
        </w:rPr>
        <w:t>C in phosphoric acid, to force the formation of the carbazole functionality. The harsh temperature and highly acidic conditions are able to force the ring closure.</w:t>
      </w:r>
    </w:p>
    <w:p w14:paraId="4B34EE68" w14:textId="77777777" w:rsidR="0014179E" w:rsidRPr="00320BD8" w:rsidRDefault="0014179E" w:rsidP="0014179E">
      <w:pPr>
        <w:pStyle w:val="Standard"/>
        <w:spacing w:line="360" w:lineRule="auto"/>
        <w:jc w:val="both"/>
        <w:rPr>
          <w:rFonts w:asciiTheme="minorHAnsi" w:hAnsiTheme="minorHAnsi" w:cs="Times New Roman"/>
        </w:rPr>
      </w:pPr>
      <w:r w:rsidRPr="00320BD8">
        <w:rPr>
          <w:rFonts w:asciiTheme="minorHAnsi" w:hAnsiTheme="minorHAnsi" w:cs="Times New Roman"/>
        </w:rPr>
        <w:t>The formation of the alkyl chains began with the Grignard reaction of 1-octyl/dodecylbromide with ethyl formate. Once the formation of the Grignard reagent had taken place in situ, one equivalent reacted with ethyl formate to form a tetrahedral intermediate. The loss of the ethoxy group forms an aldehyde which is in turn attacked by the second equivalent of Grignard reagent. After work up with water the alcohol is protonated and the product isolated.</w:t>
      </w:r>
    </w:p>
    <w:p w14:paraId="48AAE35F" w14:textId="77777777" w:rsidR="00BE5842" w:rsidRDefault="00BE5842" w:rsidP="0014179E">
      <w:pPr>
        <w:pStyle w:val="Standard"/>
        <w:spacing w:line="360" w:lineRule="auto"/>
        <w:jc w:val="both"/>
        <w:rPr>
          <w:rFonts w:asciiTheme="minorHAnsi" w:hAnsiTheme="minorHAnsi" w:cs="Times New Roman"/>
        </w:rPr>
      </w:pPr>
    </w:p>
    <w:p w14:paraId="5EE19A50" w14:textId="77777777" w:rsidR="00BE5842" w:rsidRDefault="00320BD8" w:rsidP="0014179E">
      <w:pPr>
        <w:pStyle w:val="Standard"/>
        <w:spacing w:line="360" w:lineRule="auto"/>
        <w:jc w:val="both"/>
        <w:rPr>
          <w:rFonts w:asciiTheme="minorHAnsi" w:hAnsiTheme="minorHAnsi" w:cs="Times New Roman"/>
        </w:rPr>
      </w:pPr>
      <w:r>
        <w:rPr>
          <w:rFonts w:cs="Times New Roman"/>
          <w:noProof/>
          <w:lang w:eastAsia="en-GB"/>
        </w:rPr>
        <w:lastRenderedPageBreak/>
        <mc:AlternateContent>
          <mc:Choice Requires="wpg">
            <w:drawing>
              <wp:anchor distT="0" distB="0" distL="114300" distR="114300" simplePos="0" relativeHeight="251586560" behindDoc="0" locked="0" layoutInCell="1" allowOverlap="1" wp14:anchorId="3F69B0C3" wp14:editId="1DB318EF">
                <wp:simplePos x="0" y="0"/>
                <wp:positionH relativeFrom="column">
                  <wp:posOffset>-106680</wp:posOffset>
                </wp:positionH>
                <wp:positionV relativeFrom="paragraph">
                  <wp:posOffset>78902</wp:posOffset>
                </wp:positionV>
                <wp:extent cx="5889625" cy="3355340"/>
                <wp:effectExtent l="0" t="0" r="0" b="0"/>
                <wp:wrapNone/>
                <wp:docPr id="101" name="Group 101"/>
                <wp:cNvGraphicFramePr/>
                <a:graphic xmlns:a="http://schemas.openxmlformats.org/drawingml/2006/main">
                  <a:graphicData uri="http://schemas.microsoft.com/office/word/2010/wordprocessingGroup">
                    <wpg:wgp>
                      <wpg:cNvGrpSpPr/>
                      <wpg:grpSpPr>
                        <a:xfrm>
                          <a:off x="0" y="0"/>
                          <a:ext cx="5889625" cy="3355340"/>
                          <a:chOff x="0" y="0"/>
                          <a:chExt cx="5991225" cy="3355676"/>
                        </a:xfrm>
                      </wpg:grpSpPr>
                      <wpg:grpSp>
                        <wpg:cNvPr id="105" name="Group 105"/>
                        <wpg:cNvGrpSpPr/>
                        <wpg:grpSpPr>
                          <a:xfrm>
                            <a:off x="82236" y="0"/>
                            <a:ext cx="5889939" cy="2762526"/>
                            <a:chOff x="82236" y="0"/>
                            <a:chExt cx="5889939" cy="2762526"/>
                          </a:xfrm>
                        </wpg:grpSpPr>
                        <pic:pic xmlns:pic="http://schemas.openxmlformats.org/drawingml/2006/picture">
                          <pic:nvPicPr>
                            <pic:cNvPr id="116" name="Picture 116"/>
                            <pic:cNvPicPr>
                              <a:picLocks noChangeAspect="1"/>
                            </pic:cNvPicPr>
                          </pic:nvPicPr>
                          <pic:blipFill>
                            <a:blip r:embed="rId195" cstate="print">
                              <a:extLst>
                                <a:ext uri="{28A0092B-C50C-407E-A947-70E740481C1C}">
                                  <a14:useLocalDpi xmlns:a14="http://schemas.microsoft.com/office/drawing/2010/main" val="0"/>
                                </a:ext>
                              </a:extLst>
                            </a:blip>
                            <a:stretch>
                              <a:fillRect/>
                            </a:stretch>
                          </pic:blipFill>
                          <pic:spPr>
                            <a:xfrm>
                              <a:off x="82236" y="0"/>
                              <a:ext cx="3994464" cy="2762526"/>
                            </a:xfrm>
                            <a:prstGeom prst="rect">
                              <a:avLst/>
                            </a:prstGeom>
                          </pic:spPr>
                        </pic:pic>
                        <wps:wsp>
                          <wps:cNvPr id="119" name="Text Box 119"/>
                          <wps:cNvSpPr txBox="1"/>
                          <wps:spPr>
                            <a:xfrm>
                              <a:off x="447675" y="76200"/>
                              <a:ext cx="343535" cy="311785"/>
                            </a:xfrm>
                            <a:prstGeom prst="rect">
                              <a:avLst/>
                            </a:prstGeom>
                            <a:noFill/>
                            <a:ln>
                              <a:noFill/>
                            </a:ln>
                            <a:effectLst/>
                          </wps:spPr>
                          <wps:txbx>
                            <w:txbxContent>
                              <w:p w14:paraId="57EDD89B" w14:textId="77777777" w:rsidR="00CB748F" w:rsidRPr="0045400E" w:rsidRDefault="00CB748F" w:rsidP="0014179E">
                                <w:pPr>
                                  <w:jc w:val="center"/>
                                  <w:rPr>
                                    <w:bCs/>
                                    <w:color w:val="FF0000"/>
                                    <w14:textOutline w14:w="10541" w14:cap="flat" w14:cmpd="sng" w14:algn="ctr">
                                      <w14:solidFill>
                                        <w14:srgbClr w14:val="FF0000"/>
                                      </w14:solidFill>
                                      <w14:prstDash w14:val="solid"/>
                                      <w14:round/>
                                    </w14:textOutline>
                                  </w:rPr>
                                </w:pPr>
                                <w:r w:rsidRPr="0045400E">
                                  <w:rPr>
                                    <w:bCs/>
                                    <w:color w:val="FF0000"/>
                                    <w14:textOutline w14:w="10541" w14:cap="flat" w14:cmpd="sng" w14:algn="ctr">
                                      <w14:solidFill>
                                        <w14:srgbClr w14:val="FF0000"/>
                                      </w14:solidFill>
                                      <w14:prstDash w14:val="solid"/>
                                      <w14:round/>
                                    </w14:textOutline>
                                  </w:rPr>
                                  <w:t>H</w:t>
                                </w:r>
                                <w:r w:rsidRPr="0045400E">
                                  <w:rPr>
                                    <w:bCs/>
                                    <w:color w:val="FF0000"/>
                                    <w:vertAlign w:val="subscript"/>
                                    <w14:textOutline w14:w="10541" w14:cap="flat" w14:cmpd="sng" w14:algn="ctr">
                                      <w14:solidFill>
                                        <w14:srgbClr w14:val="FF0000"/>
                                      </w14:solidFill>
                                      <w14:prstDash w14:val="solid"/>
                                      <w14:round/>
                                    </w14:textOutline>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0" name="Text Box 120"/>
                          <wps:cNvSpPr txBox="1"/>
                          <wps:spPr>
                            <a:xfrm>
                              <a:off x="1685925" y="114300"/>
                              <a:ext cx="343535" cy="311785"/>
                            </a:xfrm>
                            <a:prstGeom prst="rect">
                              <a:avLst/>
                            </a:prstGeom>
                            <a:noFill/>
                            <a:ln>
                              <a:noFill/>
                            </a:ln>
                            <a:effectLst/>
                          </wps:spPr>
                          <wps:txbx>
                            <w:txbxContent>
                              <w:p w14:paraId="1DACBBD0"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r w:rsidRPr="0045400E">
                                  <w:rPr>
                                    <w:bCs/>
                                    <w:color w:val="0000FF"/>
                                    <w14:textOutline w14:w="10541" w14:cap="flat" w14:cmpd="sng" w14:algn="ctr">
                                      <w14:solidFill>
                                        <w14:srgbClr w14:val="0000FF"/>
                                      </w14:solidFill>
                                      <w14:prstDash w14:val="solid"/>
                                      <w14:round/>
                                    </w14:textOutline>
                                  </w:rPr>
                                  <w:t>H</w:t>
                                </w:r>
                                <w:r w:rsidRPr="0045400E">
                                  <w:rPr>
                                    <w:bCs/>
                                    <w:color w:val="0000FF"/>
                                    <w:vertAlign w:val="subscript"/>
                                    <w14:textOutline w14:w="10541" w14:cap="flat" w14:cmpd="sng" w14:algn="ctr">
                                      <w14:solidFill>
                                        <w14:srgbClr w14:val="0000FF"/>
                                      </w14:solidFill>
                                      <w14:prstDash w14:val="solid"/>
                                      <w14:round/>
                                    </w14:textOutline>
                                  </w:rPr>
                                  <w:t>b</w:t>
                                </w:r>
                                <w:r w:rsidRPr="00A846D1">
                                  <w:rPr>
                                    <w:bCs/>
                                    <w:color w:val="009900"/>
                                    <w14:textOutline w14:w="10541" w14:cap="flat" w14:cmpd="sng" w14:algn="ctr">
                                      <w14:solidFill>
                                        <w14:srgbClr w14:val="009900"/>
                                      </w14:solidFill>
                                      <w14:prstDash w14:val="solid"/>
                                      <w14:round/>
                                    </w14:textOutline>
                                  </w:rPr>
                                  <w:t xml:space="preserve"> H</w:t>
                                </w:r>
                                <w:r w:rsidRPr="00A846D1">
                                  <w:rPr>
                                    <w:bCs/>
                                    <w:color w:val="009900"/>
                                    <w:vertAlign w:val="subscript"/>
                                    <w14:textOutline w14:w="10541" w14:cap="flat" w14:cmpd="sng" w14:algn="ctr">
                                      <w14:solidFill>
                                        <w14:srgbClr w14:val="009900"/>
                                      </w14:solidFill>
                                      <w14:prstDash w14:val="solid"/>
                                      <w14:round/>
                                    </w14:textOutline>
                                  </w:rPr>
                                  <w:t>c</w:t>
                                </w:r>
                              </w:p>
                              <w:p w14:paraId="06ADD622" w14:textId="77777777" w:rsidR="00CB748F" w:rsidRPr="0045400E" w:rsidRDefault="00CB748F" w:rsidP="0014179E">
                                <w:pPr>
                                  <w:jc w:val="center"/>
                                  <w:rPr>
                                    <w:bCs/>
                                    <w:color w:val="0000FF"/>
                                    <w14:textOutline w14:w="10541" w14:cap="flat" w14:cmpd="sng" w14:algn="ctr">
                                      <w14:solidFill>
                                        <w14:srgbClr w14:val="0000FF"/>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1" name="Text Box 121"/>
                          <wps:cNvSpPr txBox="1"/>
                          <wps:spPr>
                            <a:xfrm>
                              <a:off x="2047875" y="371475"/>
                              <a:ext cx="343535" cy="311785"/>
                            </a:xfrm>
                            <a:prstGeom prst="rect">
                              <a:avLst/>
                            </a:prstGeom>
                            <a:noFill/>
                            <a:ln>
                              <a:noFill/>
                            </a:ln>
                            <a:effectLst/>
                          </wps:spPr>
                          <wps:txbx>
                            <w:txbxContent>
                              <w:p w14:paraId="569360EA"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r w:rsidRPr="00A846D1">
                                  <w:rPr>
                                    <w:bCs/>
                                    <w:color w:val="009900"/>
                                    <w14:textOutline w14:w="10541" w14:cap="flat" w14:cmpd="sng" w14:algn="ctr">
                                      <w14:solidFill>
                                        <w14:srgbClr w14:val="009900"/>
                                      </w14:solidFill>
                                      <w14:prstDash w14:val="solid"/>
                                      <w14:round/>
                                    </w14:textOutline>
                                  </w:rPr>
                                  <w:t>H</w:t>
                                </w:r>
                                <w:r w:rsidRPr="00A846D1">
                                  <w:rPr>
                                    <w:bCs/>
                                    <w:color w:val="009900"/>
                                    <w:vertAlign w:val="subscript"/>
                                    <w14:textOutline w14:w="10541" w14:cap="flat" w14:cmpd="sng" w14:algn="ctr">
                                      <w14:solidFill>
                                        <w14:srgbClr w14:val="009900"/>
                                      </w14:solidFill>
                                      <w14:prstDash w14:val="solid"/>
                                      <w14:round/>
                                    </w14:textOutline>
                                  </w:rPr>
                                  <w:t>c</w:t>
                                </w:r>
                              </w:p>
                              <w:p w14:paraId="6EF9E7B1"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r w:rsidRPr="00A846D1">
                                  <w:rPr>
                                    <w:bCs/>
                                    <w:color w:val="009900"/>
                                    <w14:textOutline w14:w="10541" w14:cap="flat" w14:cmpd="sng" w14:algn="ctr">
                                      <w14:solidFill>
                                        <w14:srgbClr w14:val="009900"/>
                                      </w14:solidFill>
                                      <w14:prstDash w14:val="solid"/>
                                      <w14:round/>
                                    </w14:textOutline>
                                  </w:rPr>
                                  <w:t>H</w:t>
                                </w:r>
                                <w:r w:rsidRPr="00A846D1">
                                  <w:rPr>
                                    <w:bCs/>
                                    <w:color w:val="009900"/>
                                    <w:vertAlign w:val="subscript"/>
                                    <w14:textOutline w14:w="10541" w14:cap="flat" w14:cmpd="sng" w14:algn="ctr">
                                      <w14:solidFill>
                                        <w14:srgbClr w14:val="009900"/>
                                      </w14:solidFill>
                                      <w14:prstDash w14:val="solid"/>
                                      <w14:round/>
                                    </w14:textOutline>
                                  </w:rPr>
                                  <w:t>c</w:t>
                                </w:r>
                              </w:p>
                              <w:p w14:paraId="043A66B8"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2" name="Text Box 122"/>
                          <wps:cNvSpPr txBox="1"/>
                          <wps:spPr>
                            <a:xfrm>
                              <a:off x="2343150" y="0"/>
                              <a:ext cx="343535" cy="311785"/>
                            </a:xfrm>
                            <a:prstGeom prst="rect">
                              <a:avLst/>
                            </a:prstGeom>
                            <a:noFill/>
                            <a:ln>
                              <a:noFill/>
                            </a:ln>
                            <a:effectLst/>
                          </wps:spPr>
                          <wps:txbx>
                            <w:txbxContent>
                              <w:p w14:paraId="7A2A37C5" w14:textId="77777777" w:rsidR="00CB748F" w:rsidRPr="00A846D1" w:rsidRDefault="00CB748F" w:rsidP="0014179E">
                                <w:pPr>
                                  <w:jc w:val="center"/>
                                  <w:rPr>
                                    <w:bCs/>
                                    <w:color w:val="F79646" w:themeColor="accent6"/>
                                    <w14:textOutline w14:w="10541" w14:cap="flat" w14:cmpd="sng" w14:algn="ctr">
                                      <w14:solidFill>
                                        <w14:schemeClr w14:val="accent6"/>
                                      </w14:solidFill>
                                      <w14:prstDash w14:val="solid"/>
                                      <w14:round/>
                                    </w14:textOutline>
                                  </w:rPr>
                                </w:pPr>
                                <w:r w:rsidRPr="00A846D1">
                                  <w:rPr>
                                    <w:bCs/>
                                    <w:color w:val="F79646" w:themeColor="accent6"/>
                                    <w14:textOutline w14:w="10541" w14:cap="flat" w14:cmpd="sng" w14:algn="ctr">
                                      <w14:solidFill>
                                        <w14:schemeClr w14:val="accent6"/>
                                      </w14:solidFill>
                                      <w14:prstDash w14:val="solid"/>
                                      <w14:round/>
                                    </w14:textOutline>
                                  </w:rPr>
                                  <w:t>H</w:t>
                                </w:r>
                                <w:r w:rsidRPr="00A846D1">
                                  <w:rPr>
                                    <w:bCs/>
                                    <w:color w:val="F79646" w:themeColor="accent6"/>
                                    <w:vertAlign w:val="subscript"/>
                                    <w14:textOutline w14:w="10541" w14:cap="flat" w14:cmpd="sng" w14:algn="ctr">
                                      <w14:solidFill>
                                        <w14:schemeClr w14:val="accent6"/>
                                      </w14:solidFill>
                                      <w14:prstDash w14:val="solid"/>
                                      <w14:round/>
                                    </w14:textOutline>
                                  </w:rPr>
                                  <w:t>d</w:t>
                                </w:r>
                              </w:p>
                              <w:p w14:paraId="40AA87D0"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r w:rsidRPr="00A846D1">
                                  <w:rPr>
                                    <w:bCs/>
                                    <w:color w:val="009900"/>
                                    <w14:textOutline w14:w="10541" w14:cap="flat" w14:cmpd="sng" w14:algn="ctr">
                                      <w14:solidFill>
                                        <w14:srgbClr w14:val="009900"/>
                                      </w14:solidFill>
                                      <w14:prstDash w14:val="solid"/>
                                      <w14:round/>
                                    </w14:textOutline>
                                  </w:rPr>
                                  <w:t>H</w:t>
                                </w:r>
                                <w:r w:rsidRPr="00A846D1">
                                  <w:rPr>
                                    <w:bCs/>
                                    <w:color w:val="009900"/>
                                    <w:vertAlign w:val="subscript"/>
                                    <w14:textOutline w14:w="10541" w14:cap="flat" w14:cmpd="sng" w14:algn="ctr">
                                      <w14:solidFill>
                                        <w14:srgbClr w14:val="009900"/>
                                      </w14:solidFill>
                                      <w14:prstDash w14:val="solid"/>
                                      <w14:round/>
                                    </w14:textOutline>
                                  </w:rPr>
                                  <w:t>c</w:t>
                                </w:r>
                              </w:p>
                              <w:p w14:paraId="69290B28"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3" name="Text Box 123"/>
                          <wps:cNvSpPr txBox="1"/>
                          <wps:spPr>
                            <a:xfrm>
                              <a:off x="2686050" y="0"/>
                              <a:ext cx="343535" cy="311785"/>
                            </a:xfrm>
                            <a:prstGeom prst="rect">
                              <a:avLst/>
                            </a:prstGeom>
                            <a:noFill/>
                            <a:ln>
                              <a:noFill/>
                            </a:ln>
                            <a:effectLst/>
                          </wps:spPr>
                          <wps:txbx>
                            <w:txbxContent>
                              <w:p w14:paraId="50C68466" w14:textId="77777777" w:rsidR="00CB748F" w:rsidRPr="00D310C8" w:rsidRDefault="00CB748F" w:rsidP="0014179E">
                                <w:pPr>
                                  <w:jc w:val="center"/>
                                  <w:rPr>
                                    <w:bCs/>
                                    <w:color w:val="00B0F0"/>
                                    <w14:textOutline w14:w="10541" w14:cap="flat" w14:cmpd="sng" w14:algn="ctr">
                                      <w14:solidFill>
                                        <w14:srgbClr w14:val="00B0F0"/>
                                      </w14:solidFill>
                                      <w14:prstDash w14:val="solid"/>
                                      <w14:round/>
                                    </w14:textOutline>
                                  </w:rPr>
                                </w:pPr>
                                <w:r w:rsidRPr="00D310C8">
                                  <w:rPr>
                                    <w:bCs/>
                                    <w:color w:val="00B0F0"/>
                                    <w14:textOutline w14:w="10541" w14:cap="flat" w14:cmpd="sng" w14:algn="ctr">
                                      <w14:solidFill>
                                        <w14:srgbClr w14:val="00B0F0"/>
                                      </w14:solidFill>
                                      <w14:prstDash w14:val="solid"/>
                                      <w14:round/>
                                    </w14:textOutline>
                                  </w:rPr>
                                  <w:t>H</w:t>
                                </w:r>
                                <w:r w:rsidRPr="00D310C8">
                                  <w:rPr>
                                    <w:bCs/>
                                    <w:color w:val="00B0F0"/>
                                    <w:vertAlign w:val="subscript"/>
                                    <w14:textOutline w14:w="10541" w14:cap="flat" w14:cmpd="sng" w14:algn="ctr">
                                      <w14:solidFill>
                                        <w14:srgbClr w14:val="00B0F0"/>
                                      </w14:solidFill>
                                      <w14:prstDash w14:val="solid"/>
                                      <w14:round/>
                                    </w14:textOutline>
                                  </w:rPr>
                                  <w:t>f</w:t>
                                </w:r>
                              </w:p>
                              <w:p w14:paraId="6AD2176A"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r w:rsidRPr="00A846D1">
                                  <w:rPr>
                                    <w:bCs/>
                                    <w:color w:val="009900"/>
                                    <w14:textOutline w14:w="10541" w14:cap="flat" w14:cmpd="sng" w14:algn="ctr">
                                      <w14:solidFill>
                                        <w14:srgbClr w14:val="009900"/>
                                      </w14:solidFill>
                                      <w14:prstDash w14:val="solid"/>
                                      <w14:round/>
                                    </w14:textOutline>
                                  </w:rPr>
                                  <w:t>H</w:t>
                                </w:r>
                                <w:r w:rsidRPr="00A846D1">
                                  <w:rPr>
                                    <w:bCs/>
                                    <w:color w:val="009900"/>
                                    <w:vertAlign w:val="subscript"/>
                                    <w14:textOutline w14:w="10541" w14:cap="flat" w14:cmpd="sng" w14:algn="ctr">
                                      <w14:solidFill>
                                        <w14:srgbClr w14:val="009900"/>
                                      </w14:solidFill>
                                      <w14:prstDash w14:val="solid"/>
                                      <w14:round/>
                                    </w14:textOutline>
                                  </w:rPr>
                                  <w:t>c</w:t>
                                </w:r>
                              </w:p>
                              <w:p w14:paraId="18D93FF6"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4" name="Text Box 124"/>
                          <wps:cNvSpPr txBox="1"/>
                          <wps:spPr>
                            <a:xfrm>
                              <a:off x="3343275" y="57150"/>
                              <a:ext cx="343535" cy="311785"/>
                            </a:xfrm>
                            <a:prstGeom prst="rect">
                              <a:avLst/>
                            </a:prstGeom>
                            <a:noFill/>
                            <a:ln>
                              <a:noFill/>
                            </a:ln>
                            <a:effectLst/>
                          </wps:spPr>
                          <wps:txbx>
                            <w:txbxContent>
                              <w:p w14:paraId="4002A75D" w14:textId="77777777" w:rsidR="00CB748F" w:rsidRPr="00A846D1" w:rsidRDefault="00CB748F" w:rsidP="0014179E">
                                <w:pPr>
                                  <w:jc w:val="center"/>
                                  <w:rPr>
                                    <w:bCs/>
                                    <w:color w:val="7030A0"/>
                                    <w14:textOutline w14:w="10541" w14:cap="flat" w14:cmpd="sng" w14:algn="ctr">
                                      <w14:solidFill>
                                        <w14:srgbClr w14:val="7030A0"/>
                                      </w14:solidFill>
                                      <w14:prstDash w14:val="solid"/>
                                      <w14:round/>
                                    </w14:textOutline>
                                  </w:rPr>
                                </w:pPr>
                                <w:r w:rsidRPr="00A846D1">
                                  <w:rPr>
                                    <w:bCs/>
                                    <w:color w:val="7030A0"/>
                                    <w14:textOutline w14:w="10541" w14:cap="flat" w14:cmpd="sng" w14:algn="ctr">
                                      <w14:solidFill>
                                        <w14:srgbClr w14:val="7030A0"/>
                                      </w14:solidFill>
                                      <w14:prstDash w14:val="solid"/>
                                      <w14:round/>
                                    </w14:textOutline>
                                  </w:rPr>
                                  <w:t>H</w:t>
                                </w:r>
                                <w:r w:rsidRPr="00A846D1">
                                  <w:rPr>
                                    <w:bCs/>
                                    <w:color w:val="7030A0"/>
                                    <w:vertAlign w:val="subscript"/>
                                    <w14:textOutline w14:w="10541" w14:cap="flat" w14:cmpd="sng" w14:algn="ctr">
                                      <w14:solidFill>
                                        <w14:srgbClr w14:val="7030A0"/>
                                      </w14:solidFill>
                                      <w14:prstDash w14:val="solid"/>
                                      <w14:round/>
                                    </w14:textOutline>
                                  </w:rPr>
                                  <w:t>e</w:t>
                                </w:r>
                              </w:p>
                              <w:p w14:paraId="40DB7021"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r w:rsidRPr="00A846D1">
                                  <w:rPr>
                                    <w:bCs/>
                                    <w:color w:val="009900"/>
                                    <w14:textOutline w14:w="10541" w14:cap="flat" w14:cmpd="sng" w14:algn="ctr">
                                      <w14:solidFill>
                                        <w14:srgbClr w14:val="009900"/>
                                      </w14:solidFill>
                                      <w14:prstDash w14:val="solid"/>
                                      <w14:round/>
                                    </w14:textOutline>
                                  </w:rPr>
                                  <w:t>H</w:t>
                                </w:r>
                                <w:r w:rsidRPr="00A846D1">
                                  <w:rPr>
                                    <w:bCs/>
                                    <w:color w:val="009900"/>
                                    <w:vertAlign w:val="subscript"/>
                                    <w14:textOutline w14:w="10541" w14:cap="flat" w14:cmpd="sng" w14:algn="ctr">
                                      <w14:solidFill>
                                        <w14:srgbClr w14:val="009900"/>
                                      </w14:solidFill>
                                      <w14:prstDash w14:val="solid"/>
                                      <w14:round/>
                                    </w14:textOutline>
                                  </w:rPr>
                                  <w:t>c</w:t>
                                </w:r>
                              </w:p>
                              <w:p w14:paraId="3D69778F"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25" name="Picture 125"/>
                            <pic:cNvPicPr>
                              <a:picLocks noChangeAspect="1"/>
                            </pic:cNvPicPr>
                          </pic:nvPicPr>
                          <pic:blipFill>
                            <a:blip r:embed="rId196">
                              <a:extLst>
                                <a:ext uri="{28A0092B-C50C-407E-A947-70E740481C1C}">
                                  <a14:useLocalDpi xmlns:a14="http://schemas.microsoft.com/office/drawing/2010/main" val="0"/>
                                </a:ext>
                              </a:extLst>
                            </a:blip>
                            <a:srcRect/>
                            <a:stretch>
                              <a:fillRect/>
                            </a:stretch>
                          </pic:blipFill>
                          <pic:spPr bwMode="auto">
                            <a:xfrm>
                              <a:off x="3571875" y="161925"/>
                              <a:ext cx="2400300" cy="2247900"/>
                            </a:xfrm>
                            <a:prstGeom prst="rect">
                              <a:avLst/>
                            </a:prstGeom>
                            <a:noFill/>
                            <a:ln>
                              <a:noFill/>
                            </a:ln>
                          </pic:spPr>
                        </pic:pic>
                      </wpg:grpSp>
                      <wps:wsp>
                        <wps:cNvPr id="126" name="Text Box 126"/>
                        <wps:cNvSpPr txBox="1"/>
                        <wps:spPr>
                          <a:xfrm>
                            <a:off x="0" y="2872596"/>
                            <a:ext cx="5991225" cy="483080"/>
                          </a:xfrm>
                          <a:prstGeom prst="rect">
                            <a:avLst/>
                          </a:prstGeom>
                          <a:solidFill>
                            <a:prstClr val="white"/>
                          </a:solidFill>
                          <a:ln>
                            <a:noFill/>
                          </a:ln>
                          <a:effectLst/>
                        </wps:spPr>
                        <wps:txbx>
                          <w:txbxContent>
                            <w:p w14:paraId="6790B68F" w14:textId="77777777" w:rsidR="00CB748F" w:rsidRPr="006735CF" w:rsidRDefault="00CB748F" w:rsidP="0014179E">
                              <w:pPr>
                                <w:pStyle w:val="ListParagraph"/>
                                <w:rPr>
                                  <w:rFonts w:eastAsia="SimSun" w:cs="Times New Roman"/>
                                  <w:noProof/>
                                  <w:kern w:val="3"/>
                                </w:rPr>
                              </w:pPr>
                              <w:bookmarkStart w:id="145" w:name="_Toc474854429"/>
                              <w:r>
                                <w:rPr>
                                  <w:b/>
                                  <w:bCs/>
                                </w:rPr>
                                <w:t>Figure</w:t>
                              </w:r>
                              <w:r w:rsidRPr="00BE5842">
                                <w:rPr>
                                  <w:b/>
                                  <w:bCs/>
                                </w:rPr>
                                <w:t xml:space="preserve"> </w:t>
                              </w:r>
                              <w:r>
                                <w:rPr>
                                  <w:b/>
                                  <w:bCs/>
                                </w:rPr>
                                <w:fldChar w:fldCharType="begin"/>
                              </w:r>
                              <w:r>
                                <w:rPr>
                                  <w:b/>
                                  <w:bCs/>
                                </w:rPr>
                                <w:instrText xml:space="preserve"> SEQ Figure \* ARABIC </w:instrText>
                              </w:r>
                              <w:r>
                                <w:rPr>
                                  <w:b/>
                                  <w:bCs/>
                                </w:rPr>
                                <w:fldChar w:fldCharType="separate"/>
                              </w:r>
                              <w:r>
                                <w:rPr>
                                  <w:b/>
                                  <w:bCs/>
                                  <w:noProof/>
                                </w:rPr>
                                <w:t>39</w:t>
                              </w:r>
                              <w:r>
                                <w:rPr>
                                  <w:b/>
                                  <w:bCs/>
                                </w:rPr>
                                <w:fldChar w:fldCharType="end"/>
                              </w:r>
                              <w:r>
                                <w:t xml:space="preserve"> </w:t>
                              </w:r>
                              <w:r w:rsidRPr="00E757B7">
                                <w:rPr>
                                  <w:noProof/>
                                  <w:vertAlign w:val="superscript"/>
                                </w:rPr>
                                <w:t>1</w:t>
                              </w:r>
                              <w:r>
                                <w:rPr>
                                  <w:noProof/>
                                </w:rPr>
                                <w:t>H NMR in CDCl</w:t>
                              </w:r>
                              <w:r w:rsidRPr="00E502C1">
                                <w:rPr>
                                  <w:noProof/>
                                  <w:vertAlign w:val="subscript"/>
                                </w:rPr>
                                <w:t>3</w:t>
                              </w:r>
                              <w:r>
                                <w:rPr>
                                  <w:noProof/>
                                </w:rPr>
                                <w:t xml:space="preserve"> of </w:t>
                              </w:r>
                              <w:r w:rsidRPr="00DE7C54">
                                <w:rPr>
                                  <w:b/>
                                  <w:bCs/>
                                  <w:noProof/>
                                </w:rPr>
                                <w:t>M</w:t>
                              </w:r>
                              <w:r>
                                <w:rPr>
                                  <w:b/>
                                  <w:bCs/>
                                  <w:noProof/>
                                </w:rPr>
                                <w:t>4</w:t>
                              </w:r>
                              <w:r>
                                <w:rPr>
                                  <w:noProof/>
                                </w:rPr>
                                <w:t xml:space="preserve">  between 7.00 and 8.15 ppm showing the aromatic environments present</w:t>
                              </w:r>
                              <w:bookmarkEnd w:id="145"/>
                            </w:p>
                            <w:p w14:paraId="35B86B2F" w14:textId="77777777" w:rsidR="00CB748F" w:rsidRPr="009104F4" w:rsidRDefault="00CB748F" w:rsidP="0014179E">
                              <w:pPr>
                                <w:pStyle w:val="Caption"/>
                                <w:rPr>
                                  <w:rFonts w:eastAsia="SimSun" w:cs="Times New Roman"/>
                                  <w:noProof/>
                                  <w:kern w:val="3"/>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3F69B0C3" id="Group 101" o:spid="_x0000_s1146" style="position:absolute;left:0;text-align:left;margin-left:-8.4pt;margin-top:6.2pt;width:463.75pt;height:264.2pt;z-index:251586560;mso-width-relative:margin" coordsize="59912,33556" o:gfxdata="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">
                <v:group id="Group 105" o:spid="_x0000_s1147" style="position:absolute;left:822;width:58899;height:27625" coordorigin="822" coordsize="58899,27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">
                  <v:shape id="Picture 116" o:spid="_x0000_s1148" type="#_x0000_t75" style="position:absolute;left:822;width:39945;height:276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">
                    <v:imagedata r:id="rId197" o:title=""/>
                  </v:shape>
                  <v:shape id="Text Box 119" o:spid="_x0000_s1149" type="#_x0000_t202" style="position:absolute;left:4476;top:762;width:3436;height:3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" filled="f" stroked="f">
                    <v:textbox>
                      <w:txbxContent>
                        <w:p w14:paraId="57EDD89B" w14:textId="77777777" w:rsidR="00CB748F" w:rsidRPr="0045400E" w:rsidRDefault="00CB748F" w:rsidP="0014179E">
                          <w:pPr>
                            <w:jc w:val="center"/>
                            <w:rPr>
                              <w:bCs/>
                              <w:color w:val="FF0000"/>
                              <w14:textOutline w14:w="10541" w14:cap="flat" w14:cmpd="sng" w14:algn="ctr">
                                <w14:solidFill>
                                  <w14:srgbClr w14:val="FF0000"/>
                                </w14:solidFill>
                                <w14:prstDash w14:val="solid"/>
                                <w14:round/>
                              </w14:textOutline>
                            </w:rPr>
                          </w:pPr>
                          <w:r w:rsidRPr="0045400E">
                            <w:rPr>
                              <w:bCs/>
                              <w:color w:val="FF0000"/>
                              <w14:textOutline w14:w="10541" w14:cap="flat" w14:cmpd="sng" w14:algn="ctr">
                                <w14:solidFill>
                                  <w14:srgbClr w14:val="FF0000"/>
                                </w14:solidFill>
                                <w14:prstDash w14:val="solid"/>
                                <w14:round/>
                              </w14:textOutline>
                            </w:rPr>
                            <w:t>H</w:t>
                          </w:r>
                          <w:r w:rsidRPr="0045400E">
                            <w:rPr>
                              <w:bCs/>
                              <w:color w:val="FF0000"/>
                              <w:vertAlign w:val="subscript"/>
                              <w14:textOutline w14:w="10541" w14:cap="flat" w14:cmpd="sng" w14:algn="ctr">
                                <w14:solidFill>
                                  <w14:srgbClr w14:val="FF0000"/>
                                </w14:solidFill>
                                <w14:prstDash w14:val="solid"/>
                                <w14:round/>
                              </w14:textOutline>
                            </w:rPr>
                            <w:t>a</w:t>
                          </w:r>
                        </w:p>
                      </w:txbxContent>
                    </v:textbox>
                  </v:shape>
                  <v:shape id="Text Box 120" o:spid="_x0000_s1150" type="#_x0000_t202" style="position:absolute;left:16859;top:1143;width:3435;height:3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" filled="f" stroked="f">
                    <v:textbox>
                      <w:txbxContent>
                        <w:p w14:paraId="1DACBBD0"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r w:rsidRPr="0045400E">
                            <w:rPr>
                              <w:bCs/>
                              <w:color w:val="0000FF"/>
                              <w14:textOutline w14:w="10541" w14:cap="flat" w14:cmpd="sng" w14:algn="ctr">
                                <w14:solidFill>
                                  <w14:srgbClr w14:val="0000FF"/>
                                </w14:solidFill>
                                <w14:prstDash w14:val="solid"/>
                                <w14:round/>
                              </w14:textOutline>
                            </w:rPr>
                            <w:t>H</w:t>
                          </w:r>
                          <w:r w:rsidRPr="0045400E">
                            <w:rPr>
                              <w:bCs/>
                              <w:color w:val="0000FF"/>
                              <w:vertAlign w:val="subscript"/>
                              <w14:textOutline w14:w="10541" w14:cap="flat" w14:cmpd="sng" w14:algn="ctr">
                                <w14:solidFill>
                                  <w14:srgbClr w14:val="0000FF"/>
                                </w14:solidFill>
                                <w14:prstDash w14:val="solid"/>
                                <w14:round/>
                              </w14:textOutline>
                            </w:rPr>
                            <w:t>b</w:t>
                          </w:r>
                          <w:r w:rsidRPr="00A846D1">
                            <w:rPr>
                              <w:bCs/>
                              <w:color w:val="009900"/>
                              <w14:textOutline w14:w="10541" w14:cap="flat" w14:cmpd="sng" w14:algn="ctr">
                                <w14:solidFill>
                                  <w14:srgbClr w14:val="009900"/>
                                </w14:solidFill>
                                <w14:prstDash w14:val="solid"/>
                                <w14:round/>
                              </w14:textOutline>
                            </w:rPr>
                            <w:t xml:space="preserve"> H</w:t>
                          </w:r>
                          <w:r w:rsidRPr="00A846D1">
                            <w:rPr>
                              <w:bCs/>
                              <w:color w:val="009900"/>
                              <w:vertAlign w:val="subscript"/>
                              <w14:textOutline w14:w="10541" w14:cap="flat" w14:cmpd="sng" w14:algn="ctr">
                                <w14:solidFill>
                                  <w14:srgbClr w14:val="009900"/>
                                </w14:solidFill>
                                <w14:prstDash w14:val="solid"/>
                                <w14:round/>
                              </w14:textOutline>
                            </w:rPr>
                            <w:t>c</w:t>
                          </w:r>
                        </w:p>
                        <w:p w14:paraId="06ADD622" w14:textId="77777777" w:rsidR="00CB748F" w:rsidRPr="0045400E" w:rsidRDefault="00CB748F" w:rsidP="0014179E">
                          <w:pPr>
                            <w:jc w:val="center"/>
                            <w:rPr>
                              <w:bCs/>
                              <w:color w:val="0000FF"/>
                              <w14:textOutline w14:w="10541" w14:cap="flat" w14:cmpd="sng" w14:algn="ctr">
                                <w14:solidFill>
                                  <w14:srgbClr w14:val="0000FF"/>
                                </w14:solidFill>
                                <w14:prstDash w14:val="solid"/>
                                <w14:round/>
                              </w14:textOutline>
                            </w:rPr>
                          </w:pPr>
                        </w:p>
                      </w:txbxContent>
                    </v:textbox>
                  </v:shape>
                  <v:shape id="Text Box 121" o:spid="_x0000_s1151" type="#_x0000_t202" style="position:absolute;left:20478;top:3714;width:3436;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" filled="f" stroked="f">
                    <v:textbox>
                      <w:txbxContent>
                        <w:p w14:paraId="569360EA"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r w:rsidRPr="00A846D1">
                            <w:rPr>
                              <w:bCs/>
                              <w:color w:val="009900"/>
                              <w14:textOutline w14:w="10541" w14:cap="flat" w14:cmpd="sng" w14:algn="ctr">
                                <w14:solidFill>
                                  <w14:srgbClr w14:val="009900"/>
                                </w14:solidFill>
                                <w14:prstDash w14:val="solid"/>
                                <w14:round/>
                              </w14:textOutline>
                            </w:rPr>
                            <w:t>H</w:t>
                          </w:r>
                          <w:r w:rsidRPr="00A846D1">
                            <w:rPr>
                              <w:bCs/>
                              <w:color w:val="009900"/>
                              <w:vertAlign w:val="subscript"/>
                              <w14:textOutline w14:w="10541" w14:cap="flat" w14:cmpd="sng" w14:algn="ctr">
                                <w14:solidFill>
                                  <w14:srgbClr w14:val="009900"/>
                                </w14:solidFill>
                                <w14:prstDash w14:val="solid"/>
                                <w14:round/>
                              </w14:textOutline>
                            </w:rPr>
                            <w:t>c</w:t>
                          </w:r>
                        </w:p>
                        <w:p w14:paraId="6EF9E7B1"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r w:rsidRPr="00A846D1">
                            <w:rPr>
                              <w:bCs/>
                              <w:color w:val="009900"/>
                              <w14:textOutline w14:w="10541" w14:cap="flat" w14:cmpd="sng" w14:algn="ctr">
                                <w14:solidFill>
                                  <w14:srgbClr w14:val="009900"/>
                                </w14:solidFill>
                                <w14:prstDash w14:val="solid"/>
                                <w14:round/>
                              </w14:textOutline>
                            </w:rPr>
                            <w:t>H</w:t>
                          </w:r>
                          <w:r w:rsidRPr="00A846D1">
                            <w:rPr>
                              <w:bCs/>
                              <w:color w:val="009900"/>
                              <w:vertAlign w:val="subscript"/>
                              <w14:textOutline w14:w="10541" w14:cap="flat" w14:cmpd="sng" w14:algn="ctr">
                                <w14:solidFill>
                                  <w14:srgbClr w14:val="009900"/>
                                </w14:solidFill>
                                <w14:prstDash w14:val="solid"/>
                                <w14:round/>
                              </w14:textOutline>
                            </w:rPr>
                            <w:t>c</w:t>
                          </w:r>
                        </w:p>
                        <w:p w14:paraId="043A66B8"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p>
                      </w:txbxContent>
                    </v:textbox>
                  </v:shape>
                  <v:shape id="Text Box 122" o:spid="_x0000_s1152" type="#_x0000_t202" style="position:absolute;left:23431;width:3435;height:3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" filled="f" stroked="f">
                    <v:textbox>
                      <w:txbxContent>
                        <w:p w14:paraId="7A2A37C5" w14:textId="77777777" w:rsidR="00CB748F" w:rsidRPr="00A846D1" w:rsidRDefault="00CB748F" w:rsidP="0014179E">
                          <w:pPr>
                            <w:jc w:val="center"/>
                            <w:rPr>
                              <w:bCs/>
                              <w:color w:val="F79646" w:themeColor="accent6"/>
                              <w14:textOutline w14:w="10541" w14:cap="flat" w14:cmpd="sng" w14:algn="ctr">
                                <w14:solidFill>
                                  <w14:schemeClr w14:val="accent6"/>
                                </w14:solidFill>
                                <w14:prstDash w14:val="solid"/>
                                <w14:round/>
                              </w14:textOutline>
                            </w:rPr>
                          </w:pPr>
                          <w:r w:rsidRPr="00A846D1">
                            <w:rPr>
                              <w:bCs/>
                              <w:color w:val="F79646" w:themeColor="accent6"/>
                              <w14:textOutline w14:w="10541" w14:cap="flat" w14:cmpd="sng" w14:algn="ctr">
                                <w14:solidFill>
                                  <w14:schemeClr w14:val="accent6"/>
                                </w14:solidFill>
                                <w14:prstDash w14:val="solid"/>
                                <w14:round/>
                              </w14:textOutline>
                            </w:rPr>
                            <w:t>H</w:t>
                          </w:r>
                          <w:r w:rsidRPr="00A846D1">
                            <w:rPr>
                              <w:bCs/>
                              <w:color w:val="F79646" w:themeColor="accent6"/>
                              <w:vertAlign w:val="subscript"/>
                              <w14:textOutline w14:w="10541" w14:cap="flat" w14:cmpd="sng" w14:algn="ctr">
                                <w14:solidFill>
                                  <w14:schemeClr w14:val="accent6"/>
                                </w14:solidFill>
                                <w14:prstDash w14:val="solid"/>
                                <w14:round/>
                              </w14:textOutline>
                            </w:rPr>
                            <w:t>d</w:t>
                          </w:r>
                        </w:p>
                        <w:p w14:paraId="40AA87D0"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r w:rsidRPr="00A846D1">
                            <w:rPr>
                              <w:bCs/>
                              <w:color w:val="009900"/>
                              <w14:textOutline w14:w="10541" w14:cap="flat" w14:cmpd="sng" w14:algn="ctr">
                                <w14:solidFill>
                                  <w14:srgbClr w14:val="009900"/>
                                </w14:solidFill>
                                <w14:prstDash w14:val="solid"/>
                                <w14:round/>
                              </w14:textOutline>
                            </w:rPr>
                            <w:t>H</w:t>
                          </w:r>
                          <w:r w:rsidRPr="00A846D1">
                            <w:rPr>
                              <w:bCs/>
                              <w:color w:val="009900"/>
                              <w:vertAlign w:val="subscript"/>
                              <w14:textOutline w14:w="10541" w14:cap="flat" w14:cmpd="sng" w14:algn="ctr">
                                <w14:solidFill>
                                  <w14:srgbClr w14:val="009900"/>
                                </w14:solidFill>
                                <w14:prstDash w14:val="solid"/>
                                <w14:round/>
                              </w14:textOutline>
                            </w:rPr>
                            <w:t>c</w:t>
                          </w:r>
                        </w:p>
                        <w:p w14:paraId="69290B28"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p>
                      </w:txbxContent>
                    </v:textbox>
                  </v:shape>
                  <v:shape id="Text Box 123" o:spid="_x0000_s1153" type="#_x0000_t202" style="position:absolute;left:26860;width:3435;height:3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" filled="f" stroked="f">
                    <v:textbox>
                      <w:txbxContent>
                        <w:p w14:paraId="50C68466" w14:textId="77777777" w:rsidR="00CB748F" w:rsidRPr="00D310C8" w:rsidRDefault="00CB748F" w:rsidP="0014179E">
                          <w:pPr>
                            <w:jc w:val="center"/>
                            <w:rPr>
                              <w:bCs/>
                              <w:color w:val="00B0F0"/>
                              <w14:textOutline w14:w="10541" w14:cap="flat" w14:cmpd="sng" w14:algn="ctr">
                                <w14:solidFill>
                                  <w14:srgbClr w14:val="00B0F0"/>
                                </w14:solidFill>
                                <w14:prstDash w14:val="solid"/>
                                <w14:round/>
                              </w14:textOutline>
                            </w:rPr>
                          </w:pPr>
                          <w:r w:rsidRPr="00D310C8">
                            <w:rPr>
                              <w:bCs/>
                              <w:color w:val="00B0F0"/>
                              <w14:textOutline w14:w="10541" w14:cap="flat" w14:cmpd="sng" w14:algn="ctr">
                                <w14:solidFill>
                                  <w14:srgbClr w14:val="00B0F0"/>
                                </w14:solidFill>
                                <w14:prstDash w14:val="solid"/>
                                <w14:round/>
                              </w14:textOutline>
                            </w:rPr>
                            <w:t>H</w:t>
                          </w:r>
                          <w:r w:rsidRPr="00D310C8">
                            <w:rPr>
                              <w:bCs/>
                              <w:color w:val="00B0F0"/>
                              <w:vertAlign w:val="subscript"/>
                              <w14:textOutline w14:w="10541" w14:cap="flat" w14:cmpd="sng" w14:algn="ctr">
                                <w14:solidFill>
                                  <w14:srgbClr w14:val="00B0F0"/>
                                </w14:solidFill>
                                <w14:prstDash w14:val="solid"/>
                                <w14:round/>
                              </w14:textOutline>
                            </w:rPr>
                            <w:t>f</w:t>
                          </w:r>
                        </w:p>
                        <w:p w14:paraId="6AD2176A"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r w:rsidRPr="00A846D1">
                            <w:rPr>
                              <w:bCs/>
                              <w:color w:val="009900"/>
                              <w14:textOutline w14:w="10541" w14:cap="flat" w14:cmpd="sng" w14:algn="ctr">
                                <w14:solidFill>
                                  <w14:srgbClr w14:val="009900"/>
                                </w14:solidFill>
                                <w14:prstDash w14:val="solid"/>
                                <w14:round/>
                              </w14:textOutline>
                            </w:rPr>
                            <w:t>H</w:t>
                          </w:r>
                          <w:r w:rsidRPr="00A846D1">
                            <w:rPr>
                              <w:bCs/>
                              <w:color w:val="009900"/>
                              <w:vertAlign w:val="subscript"/>
                              <w14:textOutline w14:w="10541" w14:cap="flat" w14:cmpd="sng" w14:algn="ctr">
                                <w14:solidFill>
                                  <w14:srgbClr w14:val="009900"/>
                                </w14:solidFill>
                                <w14:prstDash w14:val="solid"/>
                                <w14:round/>
                              </w14:textOutline>
                            </w:rPr>
                            <w:t>c</w:t>
                          </w:r>
                        </w:p>
                        <w:p w14:paraId="18D93FF6"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p>
                      </w:txbxContent>
                    </v:textbox>
                  </v:shape>
                  <v:shape id="Text Box 124" o:spid="_x0000_s1154" type="#_x0000_t202" style="position:absolute;left:33432;top:571;width:3436;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" filled="f" stroked="f">
                    <v:textbox>
                      <w:txbxContent>
                        <w:p w14:paraId="4002A75D" w14:textId="77777777" w:rsidR="00CB748F" w:rsidRPr="00A846D1" w:rsidRDefault="00CB748F" w:rsidP="0014179E">
                          <w:pPr>
                            <w:jc w:val="center"/>
                            <w:rPr>
                              <w:bCs/>
                              <w:color w:val="7030A0"/>
                              <w14:textOutline w14:w="10541" w14:cap="flat" w14:cmpd="sng" w14:algn="ctr">
                                <w14:solidFill>
                                  <w14:srgbClr w14:val="7030A0"/>
                                </w14:solidFill>
                                <w14:prstDash w14:val="solid"/>
                                <w14:round/>
                              </w14:textOutline>
                            </w:rPr>
                          </w:pPr>
                          <w:r w:rsidRPr="00A846D1">
                            <w:rPr>
                              <w:bCs/>
                              <w:color w:val="7030A0"/>
                              <w14:textOutline w14:w="10541" w14:cap="flat" w14:cmpd="sng" w14:algn="ctr">
                                <w14:solidFill>
                                  <w14:srgbClr w14:val="7030A0"/>
                                </w14:solidFill>
                                <w14:prstDash w14:val="solid"/>
                                <w14:round/>
                              </w14:textOutline>
                            </w:rPr>
                            <w:t>H</w:t>
                          </w:r>
                          <w:r w:rsidRPr="00A846D1">
                            <w:rPr>
                              <w:bCs/>
                              <w:color w:val="7030A0"/>
                              <w:vertAlign w:val="subscript"/>
                              <w14:textOutline w14:w="10541" w14:cap="flat" w14:cmpd="sng" w14:algn="ctr">
                                <w14:solidFill>
                                  <w14:srgbClr w14:val="7030A0"/>
                                </w14:solidFill>
                                <w14:prstDash w14:val="solid"/>
                                <w14:round/>
                              </w14:textOutline>
                            </w:rPr>
                            <w:t>e</w:t>
                          </w:r>
                        </w:p>
                        <w:p w14:paraId="40DB7021"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r w:rsidRPr="00A846D1">
                            <w:rPr>
                              <w:bCs/>
                              <w:color w:val="009900"/>
                              <w14:textOutline w14:w="10541" w14:cap="flat" w14:cmpd="sng" w14:algn="ctr">
                                <w14:solidFill>
                                  <w14:srgbClr w14:val="009900"/>
                                </w14:solidFill>
                                <w14:prstDash w14:val="solid"/>
                                <w14:round/>
                              </w14:textOutline>
                            </w:rPr>
                            <w:t>H</w:t>
                          </w:r>
                          <w:r w:rsidRPr="00A846D1">
                            <w:rPr>
                              <w:bCs/>
                              <w:color w:val="009900"/>
                              <w:vertAlign w:val="subscript"/>
                              <w14:textOutline w14:w="10541" w14:cap="flat" w14:cmpd="sng" w14:algn="ctr">
                                <w14:solidFill>
                                  <w14:srgbClr w14:val="009900"/>
                                </w14:solidFill>
                                <w14:prstDash w14:val="solid"/>
                                <w14:round/>
                              </w14:textOutline>
                            </w:rPr>
                            <w:t>c</w:t>
                          </w:r>
                        </w:p>
                        <w:p w14:paraId="3D69778F"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p>
                      </w:txbxContent>
                    </v:textbox>
                  </v:shape>
                  <v:shape id="Picture 125" o:spid="_x0000_s1155" type="#_x0000_t75" style="position:absolute;left:35718;top:1619;width:24003;height:2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">
                    <v:imagedata r:id="rId198" o:title=""/>
                  </v:shape>
                </v:group>
                <v:shape id="Text Box 126" o:spid="_x0000_s1156" type="#_x0000_t202" style="position:absolute;top:28725;width:59912;height:48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" stroked="f">
                  <v:textbox inset="0,0,0,0">
                    <w:txbxContent>
                      <w:p w14:paraId="6790B68F" w14:textId="77777777" w:rsidR="00CB748F" w:rsidRPr="006735CF" w:rsidRDefault="00CB748F" w:rsidP="0014179E">
                        <w:pPr>
                          <w:pStyle w:val="ListParagraph"/>
                          <w:rPr>
                            <w:rFonts w:eastAsia="SimSun" w:cs="Times New Roman"/>
                            <w:noProof/>
                            <w:kern w:val="3"/>
                          </w:rPr>
                        </w:pPr>
                        <w:bookmarkStart w:id="146" w:name="_Toc474854429"/>
                        <w:r>
                          <w:rPr>
                            <w:b/>
                            <w:bCs/>
                          </w:rPr>
                          <w:t>Figure</w:t>
                        </w:r>
                        <w:r w:rsidRPr="00BE5842">
                          <w:rPr>
                            <w:b/>
                            <w:bCs/>
                          </w:rPr>
                          <w:t xml:space="preserve"> </w:t>
                        </w:r>
                        <w:r>
                          <w:rPr>
                            <w:b/>
                            <w:bCs/>
                          </w:rPr>
                          <w:fldChar w:fldCharType="begin"/>
                        </w:r>
                        <w:r>
                          <w:rPr>
                            <w:b/>
                            <w:bCs/>
                          </w:rPr>
                          <w:instrText xml:space="preserve"> SEQ Figure \* ARABIC </w:instrText>
                        </w:r>
                        <w:r>
                          <w:rPr>
                            <w:b/>
                            <w:bCs/>
                          </w:rPr>
                          <w:fldChar w:fldCharType="separate"/>
                        </w:r>
                        <w:r>
                          <w:rPr>
                            <w:b/>
                            <w:bCs/>
                            <w:noProof/>
                          </w:rPr>
                          <w:t>39</w:t>
                        </w:r>
                        <w:r>
                          <w:rPr>
                            <w:b/>
                            <w:bCs/>
                          </w:rPr>
                          <w:fldChar w:fldCharType="end"/>
                        </w:r>
                        <w:r>
                          <w:t xml:space="preserve"> </w:t>
                        </w:r>
                        <w:r w:rsidRPr="00E757B7">
                          <w:rPr>
                            <w:noProof/>
                            <w:vertAlign w:val="superscript"/>
                          </w:rPr>
                          <w:t>1</w:t>
                        </w:r>
                        <w:r>
                          <w:rPr>
                            <w:noProof/>
                          </w:rPr>
                          <w:t>H NMR in CDCl</w:t>
                        </w:r>
                        <w:r w:rsidRPr="00E502C1">
                          <w:rPr>
                            <w:noProof/>
                            <w:vertAlign w:val="subscript"/>
                          </w:rPr>
                          <w:t>3</w:t>
                        </w:r>
                        <w:r>
                          <w:rPr>
                            <w:noProof/>
                          </w:rPr>
                          <w:t xml:space="preserve"> of </w:t>
                        </w:r>
                        <w:r w:rsidRPr="00DE7C54">
                          <w:rPr>
                            <w:b/>
                            <w:bCs/>
                            <w:noProof/>
                          </w:rPr>
                          <w:t>M</w:t>
                        </w:r>
                        <w:r>
                          <w:rPr>
                            <w:b/>
                            <w:bCs/>
                            <w:noProof/>
                          </w:rPr>
                          <w:t>4</w:t>
                        </w:r>
                        <w:r>
                          <w:rPr>
                            <w:noProof/>
                          </w:rPr>
                          <w:t xml:space="preserve">  between 7.00 and 8.15 ppm showing the aromatic environments present</w:t>
                        </w:r>
                        <w:bookmarkEnd w:id="146"/>
                      </w:p>
                      <w:p w14:paraId="35B86B2F" w14:textId="77777777" w:rsidR="00CB748F" w:rsidRPr="009104F4" w:rsidRDefault="00CB748F" w:rsidP="0014179E">
                        <w:pPr>
                          <w:pStyle w:val="Caption"/>
                          <w:rPr>
                            <w:rFonts w:eastAsia="SimSun" w:cs="Times New Roman"/>
                            <w:noProof/>
                            <w:kern w:val="3"/>
                            <w:sz w:val="24"/>
                            <w:szCs w:val="24"/>
                          </w:rPr>
                        </w:pPr>
                      </w:p>
                    </w:txbxContent>
                  </v:textbox>
                </v:shape>
              </v:group>
            </w:pict>
          </mc:Fallback>
        </mc:AlternateContent>
      </w:r>
    </w:p>
    <w:p w14:paraId="0FE9D0FF" w14:textId="77777777" w:rsidR="00BE5842" w:rsidRPr="00456A68" w:rsidRDefault="00BE5842" w:rsidP="0014179E">
      <w:pPr>
        <w:pStyle w:val="Standard"/>
        <w:spacing w:line="360" w:lineRule="auto"/>
        <w:jc w:val="both"/>
        <w:rPr>
          <w:rFonts w:asciiTheme="minorHAnsi" w:hAnsiTheme="minorHAnsi" w:cs="Times New Roman"/>
        </w:rPr>
      </w:pPr>
    </w:p>
    <w:p w14:paraId="180389A0" w14:textId="77777777" w:rsidR="0014179E" w:rsidRPr="00456A68" w:rsidRDefault="0014179E" w:rsidP="0014179E">
      <w:pPr>
        <w:spacing w:line="360" w:lineRule="auto"/>
        <w:jc w:val="both"/>
        <w:rPr>
          <w:b/>
          <w:bCs/>
          <w:noProof/>
        </w:rPr>
      </w:pPr>
    </w:p>
    <w:p w14:paraId="5AC3816F" w14:textId="77777777" w:rsidR="0014179E" w:rsidRDefault="0014179E" w:rsidP="0014179E">
      <w:pPr>
        <w:spacing w:line="360" w:lineRule="auto"/>
        <w:jc w:val="both"/>
        <w:rPr>
          <w:color w:val="000000" w:themeColor="text1"/>
        </w:rPr>
      </w:pPr>
    </w:p>
    <w:p w14:paraId="19497603" w14:textId="77777777" w:rsidR="0014179E" w:rsidRPr="00456A68" w:rsidRDefault="0014179E" w:rsidP="0014179E"/>
    <w:p w14:paraId="32412024" w14:textId="77777777" w:rsidR="0014179E" w:rsidRDefault="0014179E" w:rsidP="0014179E">
      <w:pPr>
        <w:pStyle w:val="Heading2"/>
        <w:rPr>
          <w:color w:val="000000" w:themeColor="text1"/>
        </w:rPr>
      </w:pPr>
    </w:p>
    <w:p w14:paraId="077AD0C2" w14:textId="77777777" w:rsidR="0014179E" w:rsidRDefault="0014179E" w:rsidP="0014179E">
      <w:pPr>
        <w:pStyle w:val="Heading2"/>
        <w:rPr>
          <w:color w:val="000000" w:themeColor="text1"/>
        </w:rPr>
      </w:pPr>
    </w:p>
    <w:p w14:paraId="0DA7677D" w14:textId="77777777" w:rsidR="0014179E" w:rsidRDefault="0014179E" w:rsidP="0014179E">
      <w:pPr>
        <w:pStyle w:val="Heading2"/>
        <w:rPr>
          <w:color w:val="000000" w:themeColor="text1"/>
        </w:rPr>
      </w:pPr>
    </w:p>
    <w:p w14:paraId="6A39E50C" w14:textId="77777777" w:rsidR="0014179E" w:rsidRDefault="0014179E" w:rsidP="0014179E">
      <w:pPr>
        <w:pStyle w:val="Heading2"/>
        <w:rPr>
          <w:color w:val="000000" w:themeColor="text1"/>
        </w:rPr>
      </w:pPr>
    </w:p>
    <w:p w14:paraId="4A14F7DE" w14:textId="77777777" w:rsidR="0014179E" w:rsidRDefault="0014179E" w:rsidP="0014179E">
      <w:pPr>
        <w:pStyle w:val="Heading2"/>
        <w:rPr>
          <w:color w:val="000000" w:themeColor="text1"/>
        </w:rPr>
      </w:pPr>
    </w:p>
    <w:p w14:paraId="2175D8D1" w14:textId="77777777" w:rsidR="0014179E" w:rsidRDefault="006D35A6" w:rsidP="0014179E">
      <w:pPr>
        <w:pStyle w:val="Heading2"/>
        <w:rPr>
          <w:color w:val="000000" w:themeColor="text1"/>
        </w:rPr>
      </w:pPr>
      <w:bookmarkStart w:id="147" w:name="_Toc487984413"/>
      <w:r>
        <w:rPr>
          <w:color w:val="000000" w:themeColor="text1"/>
        </w:rPr>
        <w:t xml:space="preserve">2.22 </w:t>
      </w:r>
      <w:r w:rsidR="0014179E" w:rsidRPr="000B05D9">
        <w:rPr>
          <w:color w:val="000000" w:themeColor="text1"/>
        </w:rPr>
        <w:t>Polymer Synthesis</w:t>
      </w:r>
      <w:bookmarkEnd w:id="147"/>
    </w:p>
    <w:p w14:paraId="410B833F" w14:textId="77777777" w:rsidR="0014179E" w:rsidRPr="000B05D9" w:rsidRDefault="0014179E" w:rsidP="0014179E"/>
    <w:p w14:paraId="71B6E000" w14:textId="77777777" w:rsidR="0014179E" w:rsidRPr="00320BD8" w:rsidRDefault="0014179E" w:rsidP="0014179E">
      <w:pPr>
        <w:spacing w:line="360" w:lineRule="auto"/>
        <w:jc w:val="both"/>
        <w:rPr>
          <w:sz w:val="24"/>
          <w:szCs w:val="24"/>
        </w:rPr>
      </w:pPr>
      <w:r w:rsidRPr="00320BD8">
        <w:rPr>
          <w:sz w:val="24"/>
          <w:szCs w:val="24"/>
        </w:rPr>
        <w:t xml:space="preserve">All polymerisations were carried out under an inert atmosphere of argon at 100 </w:t>
      </w:r>
      <w:r w:rsidRPr="00320BD8">
        <w:rPr>
          <w:sz w:val="24"/>
          <w:szCs w:val="24"/>
          <w:vertAlign w:val="superscript"/>
        </w:rPr>
        <w:t>O</w:t>
      </w:r>
      <w:r w:rsidRPr="00320BD8">
        <w:rPr>
          <w:sz w:val="24"/>
          <w:szCs w:val="24"/>
        </w:rPr>
        <w:t>C for the time stated in the preparation. Utilisation of direct arylation using a palladium acetate catalyst proved successful alongside the use of the ligand, PCy</w:t>
      </w:r>
      <w:r w:rsidRPr="00320BD8">
        <w:rPr>
          <w:sz w:val="24"/>
          <w:szCs w:val="24"/>
          <w:vertAlign w:val="subscript"/>
        </w:rPr>
        <w:t>3</w:t>
      </w:r>
      <w:r w:rsidRPr="00320BD8">
        <w:rPr>
          <w:sz w:val="24"/>
          <w:szCs w:val="24"/>
        </w:rPr>
        <w:t>BF</w:t>
      </w:r>
      <w:r w:rsidRPr="00320BD8">
        <w:rPr>
          <w:sz w:val="24"/>
          <w:szCs w:val="24"/>
          <w:vertAlign w:val="subscript"/>
        </w:rPr>
        <w:t>4</w:t>
      </w:r>
      <w:r w:rsidRPr="00320BD8">
        <w:rPr>
          <w:sz w:val="24"/>
          <w:szCs w:val="24"/>
        </w:rPr>
        <w:t xml:space="preserve"> . It is postulated that the ligand keeps the structure of the polymer more regular, while not having a detrimental effect on the molecular weight of the polymer. Dimethylacetamide (DMAc) was used as the solvent for all polymerisations, due to its high boiling nature and its inertness towards basic chemicals. Potassium carbonate was used to promote the direct arylation of all monomers used.</w:t>
      </w:r>
    </w:p>
    <w:p w14:paraId="0FBC5138" w14:textId="77777777" w:rsidR="0014179E" w:rsidRPr="00320BD8" w:rsidRDefault="0014179E" w:rsidP="0014179E">
      <w:pPr>
        <w:spacing w:line="360" w:lineRule="auto"/>
        <w:jc w:val="both"/>
        <w:rPr>
          <w:sz w:val="24"/>
          <w:szCs w:val="24"/>
        </w:rPr>
      </w:pPr>
      <w:r w:rsidRPr="00320BD8">
        <w:rPr>
          <w:sz w:val="24"/>
          <w:szCs w:val="24"/>
        </w:rPr>
        <w:t>The work up for all polymers included being quenched with hydrochloric acid (6M), extracted with chloroform and being washed with saturated ethylenediaminetetraacetic acid salt (EDTA) to coordinate to any remaining metal and further washes to remove other reactants. After precipitation into methanol, the polymer was filtered using a membrane filter and transferred to a Soxhlet thimble.</w:t>
      </w:r>
    </w:p>
    <w:p w14:paraId="46849681" w14:textId="5BD694DC" w:rsidR="0014179E" w:rsidRDefault="005D1BE4" w:rsidP="0014179E">
      <w:pPr>
        <w:spacing w:line="360" w:lineRule="auto"/>
        <w:jc w:val="both"/>
        <w:rPr>
          <w:sz w:val="24"/>
          <w:szCs w:val="24"/>
        </w:rPr>
      </w:pPr>
      <w:r w:rsidRPr="00320BD8">
        <w:rPr>
          <w:noProof/>
          <w:sz w:val="24"/>
          <w:szCs w:val="24"/>
          <w:lang w:eastAsia="en-GB"/>
        </w:rPr>
        <w:lastRenderedPageBreak/>
        <mc:AlternateContent>
          <mc:Choice Requires="wpg">
            <w:drawing>
              <wp:anchor distT="0" distB="0" distL="114300" distR="114300" simplePos="0" relativeHeight="251587584" behindDoc="0" locked="0" layoutInCell="1" allowOverlap="1" wp14:anchorId="5B510480" wp14:editId="7AD04C7B">
                <wp:simplePos x="0" y="0"/>
                <wp:positionH relativeFrom="column">
                  <wp:posOffset>-13335</wp:posOffset>
                </wp:positionH>
                <wp:positionV relativeFrom="paragraph">
                  <wp:posOffset>1933385</wp:posOffset>
                </wp:positionV>
                <wp:extent cx="5652135" cy="2766695"/>
                <wp:effectExtent l="0" t="0" r="5715" b="0"/>
                <wp:wrapSquare wrapText="bothSides"/>
                <wp:docPr id="127" name="Group 127"/>
                <wp:cNvGraphicFramePr/>
                <a:graphic xmlns:a="http://schemas.openxmlformats.org/drawingml/2006/main">
                  <a:graphicData uri="http://schemas.microsoft.com/office/word/2010/wordprocessingGroup">
                    <wpg:wgp>
                      <wpg:cNvGrpSpPr/>
                      <wpg:grpSpPr>
                        <a:xfrm>
                          <a:off x="0" y="0"/>
                          <a:ext cx="5652135" cy="2766695"/>
                          <a:chOff x="0" y="0"/>
                          <a:chExt cx="5734050" cy="2850515"/>
                        </a:xfrm>
                      </wpg:grpSpPr>
                      <pic:pic xmlns:pic="http://schemas.openxmlformats.org/drawingml/2006/picture">
                        <pic:nvPicPr>
                          <pic:cNvPr id="160" name="Picture 160"/>
                          <pic:cNvPicPr>
                            <a:picLocks noChangeAspect="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734050" cy="2238375"/>
                          </a:xfrm>
                          <a:prstGeom prst="rect">
                            <a:avLst/>
                          </a:prstGeom>
                          <a:noFill/>
                          <a:ln>
                            <a:noFill/>
                          </a:ln>
                        </pic:spPr>
                      </pic:pic>
                      <wps:wsp>
                        <wps:cNvPr id="161" name="Text Box 161"/>
                        <wps:cNvSpPr txBox="1"/>
                        <wps:spPr>
                          <a:xfrm>
                            <a:off x="0" y="2295525"/>
                            <a:ext cx="5731510" cy="554990"/>
                          </a:xfrm>
                          <a:prstGeom prst="rect">
                            <a:avLst/>
                          </a:prstGeom>
                          <a:solidFill>
                            <a:prstClr val="white"/>
                          </a:solidFill>
                          <a:ln>
                            <a:noFill/>
                          </a:ln>
                          <a:effectLst/>
                        </wps:spPr>
                        <wps:txbx>
                          <w:txbxContent>
                            <w:p w14:paraId="0E46629B" w14:textId="77777777" w:rsidR="00CB748F" w:rsidRPr="00D55571" w:rsidRDefault="00CB748F" w:rsidP="0014179E">
                              <w:pPr>
                                <w:pStyle w:val="ListParagraph"/>
                                <w:rPr>
                                  <w:noProof/>
                                </w:rPr>
                              </w:pPr>
                              <w:bookmarkStart w:id="148" w:name="_Toc474854430"/>
                              <w:r>
                                <w:rPr>
                                  <w:b/>
                                  <w:bCs/>
                                </w:rPr>
                                <w:t>Figure</w:t>
                              </w:r>
                              <w:r w:rsidRPr="005D1BE4">
                                <w:rPr>
                                  <w:b/>
                                  <w:bCs/>
                                </w:rPr>
                                <w:t xml:space="preserve"> </w:t>
                              </w:r>
                              <w:r>
                                <w:rPr>
                                  <w:b/>
                                  <w:bCs/>
                                </w:rPr>
                                <w:fldChar w:fldCharType="begin"/>
                              </w:r>
                              <w:r>
                                <w:rPr>
                                  <w:b/>
                                  <w:bCs/>
                                </w:rPr>
                                <w:instrText xml:space="preserve"> SEQ Figure \* ARABIC </w:instrText>
                              </w:r>
                              <w:r>
                                <w:rPr>
                                  <w:b/>
                                  <w:bCs/>
                                </w:rPr>
                                <w:fldChar w:fldCharType="separate"/>
                              </w:r>
                              <w:r>
                                <w:rPr>
                                  <w:b/>
                                  <w:bCs/>
                                  <w:noProof/>
                                </w:rPr>
                                <w:t>40</w:t>
                              </w:r>
                              <w:r>
                                <w:rPr>
                                  <w:b/>
                                  <w:bCs/>
                                </w:rPr>
                                <w:fldChar w:fldCharType="end"/>
                              </w:r>
                              <w:r>
                                <w:t xml:space="preserve"> Synthesis of </w:t>
                              </w:r>
                              <w:r w:rsidRPr="00D55571">
                                <w:rPr>
                                  <w:b/>
                                  <w:bCs/>
                                </w:rPr>
                                <w:t>PC(o)DTNT</w:t>
                              </w:r>
                              <w:r>
                                <w:t xml:space="preserve">, </w:t>
                              </w:r>
                              <w:r w:rsidRPr="00D55571">
                                <w:rPr>
                                  <w:b/>
                                  <w:bCs/>
                                </w:rPr>
                                <w:t>PC(d)DTNT</w:t>
                              </w:r>
                              <w:r>
                                <w:t xml:space="preserve">, </w:t>
                              </w:r>
                              <w:r w:rsidRPr="00D55571">
                                <w:rPr>
                                  <w:b/>
                                  <w:bCs/>
                                </w:rPr>
                                <w:t>PF(o)DTNT</w:t>
                              </w:r>
                              <w:r>
                                <w:t xml:space="preserve"> and </w:t>
                              </w:r>
                              <w:r w:rsidRPr="00D55571">
                                <w:rPr>
                                  <w:b/>
                                  <w:bCs/>
                                </w:rPr>
                                <w:t>PF(d)DTNT</w:t>
                              </w:r>
                              <w:r>
                                <w:t xml:space="preserve">. a) </w:t>
                              </w:r>
                              <w:r w:rsidRPr="00D55571">
                                <w:t>PCy</w:t>
                              </w:r>
                              <w:r w:rsidRPr="00D55571">
                                <w:rPr>
                                  <w:vertAlign w:val="subscript"/>
                                </w:rPr>
                                <w:t>3</w:t>
                              </w:r>
                              <w:r w:rsidRPr="00D55571">
                                <w:t>.HBF</w:t>
                              </w:r>
                              <w:r w:rsidRPr="00D55571">
                                <w:rPr>
                                  <w:vertAlign w:val="subscript"/>
                                </w:rPr>
                                <w:t>4</w:t>
                              </w:r>
                              <w:r>
                                <w:t xml:space="preserve">, </w:t>
                              </w:r>
                              <w:r w:rsidRPr="00D55571">
                                <w:t>Pd(OAc)</w:t>
                              </w:r>
                              <w:r w:rsidRPr="00D55571">
                                <w:rPr>
                                  <w:vertAlign w:val="subscript"/>
                                </w:rPr>
                                <w:t>2</w:t>
                              </w:r>
                              <w:r>
                                <w:t>, K</w:t>
                              </w:r>
                              <w:r w:rsidRPr="00D55571">
                                <w:rPr>
                                  <w:vertAlign w:val="subscript"/>
                                </w:rPr>
                                <w:t>2</w:t>
                              </w:r>
                              <w:r>
                                <w:t>CO</w:t>
                              </w:r>
                              <w:r w:rsidRPr="00D55571">
                                <w:rPr>
                                  <w:vertAlign w:val="subscript"/>
                                </w:rPr>
                                <w:t>3</w:t>
                              </w:r>
                              <w:r>
                                <w:t>, DMAc.</w:t>
                              </w:r>
                              <w:bookmarkEnd w:id="14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B510480" id="Group 127" o:spid="_x0000_s1157" style="position:absolute;left:0;text-align:left;margin-left:-1.05pt;margin-top:152.25pt;width:445.05pt;height:217.85pt;z-index:251587584;mso-width-relative:margin;mso-height-relative:margin" coordsize="57340,2850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">
                <v:shape id="Picture 160" o:spid="_x0000_s1158" type="#_x0000_t75" style="position:absolute;width:57340;height:22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">
                  <v:imagedata r:id="rId200" o:title=""/>
                </v:shape>
                <v:shape id="Text Box 161" o:spid="_x0000_s1159" type="#_x0000_t202" style="position:absolute;top:22955;width:57315;height:5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" stroked="f">
                  <v:textbox inset="0,0,0,0">
                    <w:txbxContent>
                      <w:p w14:paraId="0E46629B" w14:textId="77777777" w:rsidR="00CB748F" w:rsidRPr="00D55571" w:rsidRDefault="00CB748F" w:rsidP="0014179E">
                        <w:pPr>
                          <w:pStyle w:val="ListParagraph"/>
                          <w:rPr>
                            <w:noProof/>
                          </w:rPr>
                        </w:pPr>
                        <w:bookmarkStart w:id="149" w:name="_Toc474854430"/>
                        <w:r>
                          <w:rPr>
                            <w:b/>
                            <w:bCs/>
                          </w:rPr>
                          <w:t>Figure</w:t>
                        </w:r>
                        <w:r w:rsidRPr="005D1BE4">
                          <w:rPr>
                            <w:b/>
                            <w:bCs/>
                          </w:rPr>
                          <w:t xml:space="preserve"> </w:t>
                        </w:r>
                        <w:r>
                          <w:rPr>
                            <w:b/>
                            <w:bCs/>
                          </w:rPr>
                          <w:fldChar w:fldCharType="begin"/>
                        </w:r>
                        <w:r>
                          <w:rPr>
                            <w:b/>
                            <w:bCs/>
                          </w:rPr>
                          <w:instrText xml:space="preserve"> SEQ Figure \* ARABIC </w:instrText>
                        </w:r>
                        <w:r>
                          <w:rPr>
                            <w:b/>
                            <w:bCs/>
                          </w:rPr>
                          <w:fldChar w:fldCharType="separate"/>
                        </w:r>
                        <w:r>
                          <w:rPr>
                            <w:b/>
                            <w:bCs/>
                            <w:noProof/>
                          </w:rPr>
                          <w:t>40</w:t>
                        </w:r>
                        <w:r>
                          <w:rPr>
                            <w:b/>
                            <w:bCs/>
                          </w:rPr>
                          <w:fldChar w:fldCharType="end"/>
                        </w:r>
                        <w:r>
                          <w:t xml:space="preserve"> Synthesis of </w:t>
                        </w:r>
                        <w:r w:rsidRPr="00D55571">
                          <w:rPr>
                            <w:b/>
                            <w:bCs/>
                          </w:rPr>
                          <w:t>PC(o)DTNT</w:t>
                        </w:r>
                        <w:r>
                          <w:t xml:space="preserve">, </w:t>
                        </w:r>
                        <w:r w:rsidRPr="00D55571">
                          <w:rPr>
                            <w:b/>
                            <w:bCs/>
                          </w:rPr>
                          <w:t>PC(d)DTNT</w:t>
                        </w:r>
                        <w:r>
                          <w:t xml:space="preserve">, </w:t>
                        </w:r>
                        <w:r w:rsidRPr="00D55571">
                          <w:rPr>
                            <w:b/>
                            <w:bCs/>
                          </w:rPr>
                          <w:t>PF(o)DTNT</w:t>
                        </w:r>
                        <w:r>
                          <w:t xml:space="preserve"> and </w:t>
                        </w:r>
                        <w:r w:rsidRPr="00D55571">
                          <w:rPr>
                            <w:b/>
                            <w:bCs/>
                          </w:rPr>
                          <w:t>PF(d)DTNT</w:t>
                        </w:r>
                        <w:r>
                          <w:t xml:space="preserve">. a) </w:t>
                        </w:r>
                        <w:r w:rsidRPr="00D55571">
                          <w:t>PCy</w:t>
                        </w:r>
                        <w:r w:rsidRPr="00D55571">
                          <w:rPr>
                            <w:vertAlign w:val="subscript"/>
                          </w:rPr>
                          <w:t>3</w:t>
                        </w:r>
                        <w:r w:rsidRPr="00D55571">
                          <w:t>.HBF</w:t>
                        </w:r>
                        <w:r w:rsidRPr="00D55571">
                          <w:rPr>
                            <w:vertAlign w:val="subscript"/>
                          </w:rPr>
                          <w:t>4</w:t>
                        </w:r>
                        <w:r>
                          <w:t xml:space="preserve">, </w:t>
                        </w:r>
                        <w:r w:rsidRPr="00D55571">
                          <w:t>Pd(OAc)</w:t>
                        </w:r>
                        <w:r w:rsidRPr="00D55571">
                          <w:rPr>
                            <w:vertAlign w:val="subscript"/>
                          </w:rPr>
                          <w:t>2</w:t>
                        </w:r>
                        <w:r>
                          <w:t>, K</w:t>
                        </w:r>
                        <w:r w:rsidRPr="00D55571">
                          <w:rPr>
                            <w:vertAlign w:val="subscript"/>
                          </w:rPr>
                          <w:t>2</w:t>
                        </w:r>
                        <w:r>
                          <w:t>CO</w:t>
                        </w:r>
                        <w:r w:rsidRPr="00D55571">
                          <w:rPr>
                            <w:vertAlign w:val="subscript"/>
                          </w:rPr>
                          <w:t>3</w:t>
                        </w:r>
                        <w:r>
                          <w:t>, DMAc.</w:t>
                        </w:r>
                        <w:bookmarkEnd w:id="149"/>
                      </w:p>
                    </w:txbxContent>
                  </v:textbox>
                </v:shape>
                <w10:wrap type="square"/>
              </v:group>
            </w:pict>
          </mc:Fallback>
        </mc:AlternateContent>
      </w:r>
      <w:r w:rsidR="0014179E" w:rsidRPr="00320BD8">
        <w:rPr>
          <w:sz w:val="24"/>
          <w:szCs w:val="24"/>
        </w:rPr>
        <w:t xml:space="preserve"> All polymerisations were purified via Soxhlet extraction using the following solvents sequentially; methanol, acetone, hexane, toluene, chloroform and finally chlorobenzene. The toluene and chloroform fractions were targeted for analysis and manufacture due to their relatively good solubility in most organic solvents, while retaining high molecular weights. The polymer was isolated after re-precipitation into methanol and membrane filtered again</w:t>
      </w:r>
      <w:r w:rsidR="00B40257">
        <w:rPr>
          <w:sz w:val="24"/>
          <w:szCs w:val="24"/>
        </w:rPr>
        <w:t xml:space="preserve"> (</w:t>
      </w:r>
      <w:r w:rsidR="00B40257" w:rsidRPr="00B40257">
        <w:rPr>
          <w:sz w:val="24"/>
          <w:szCs w:val="24"/>
        </w:rPr>
        <w:t>MF-Millipore Membrane, mixed cellulose Filter paper Hydrophilic, 0.22 µm</w:t>
      </w:r>
      <w:r w:rsidR="00B40257">
        <w:rPr>
          <w:sz w:val="24"/>
          <w:szCs w:val="24"/>
        </w:rPr>
        <w:t>)</w:t>
      </w:r>
      <w:r w:rsidR="0014179E" w:rsidRPr="00320BD8">
        <w:rPr>
          <w:sz w:val="24"/>
          <w:szCs w:val="24"/>
        </w:rPr>
        <w:t>.</w:t>
      </w:r>
    </w:p>
    <w:p w14:paraId="678E9F70" w14:textId="77777777" w:rsidR="00525308" w:rsidRPr="00320BD8" w:rsidRDefault="00525308" w:rsidP="0014179E">
      <w:pPr>
        <w:spacing w:line="360" w:lineRule="auto"/>
        <w:jc w:val="both"/>
        <w:rPr>
          <w:sz w:val="24"/>
          <w:szCs w:val="24"/>
        </w:rPr>
      </w:pPr>
    </w:p>
    <w:p w14:paraId="65877DF4" w14:textId="77777777" w:rsidR="00525308" w:rsidRDefault="00525308" w:rsidP="00525308">
      <w:pPr>
        <w:pStyle w:val="ListParagraph"/>
      </w:pPr>
      <w:bookmarkStart w:id="150" w:name="_Toc473883940"/>
      <w:r w:rsidRPr="00525308">
        <w:rPr>
          <w:b/>
          <w:bCs/>
        </w:rPr>
        <w:t xml:space="preserve">Table </w:t>
      </w:r>
      <w:r w:rsidRPr="00525308">
        <w:rPr>
          <w:b/>
          <w:bCs/>
        </w:rPr>
        <w:fldChar w:fldCharType="begin"/>
      </w:r>
      <w:r w:rsidRPr="00525308">
        <w:rPr>
          <w:b/>
          <w:bCs/>
        </w:rPr>
        <w:instrText xml:space="preserve"> SEQ Table \* ARABIC </w:instrText>
      </w:r>
      <w:r w:rsidRPr="00525308">
        <w:rPr>
          <w:b/>
          <w:bCs/>
        </w:rPr>
        <w:fldChar w:fldCharType="separate"/>
      </w:r>
      <w:r w:rsidR="000B520B">
        <w:rPr>
          <w:b/>
          <w:bCs/>
          <w:noProof/>
        </w:rPr>
        <w:t>1</w:t>
      </w:r>
      <w:r w:rsidRPr="00525308">
        <w:rPr>
          <w:b/>
          <w:bCs/>
        </w:rPr>
        <w:fldChar w:fldCharType="end"/>
      </w:r>
      <w:r>
        <w:t xml:space="preserve"> A summary of Molecular weight and optical data for </w:t>
      </w:r>
      <w:r w:rsidRPr="00D55571">
        <w:rPr>
          <w:b/>
          <w:bCs/>
        </w:rPr>
        <w:t>PC(o)DTNT</w:t>
      </w:r>
      <w:r>
        <w:t xml:space="preserve">, </w:t>
      </w:r>
      <w:r w:rsidRPr="00D55571">
        <w:rPr>
          <w:b/>
          <w:bCs/>
        </w:rPr>
        <w:t>PC(d)DTNT</w:t>
      </w:r>
      <w:r>
        <w:t xml:space="preserve">, </w:t>
      </w:r>
      <w:r w:rsidRPr="00D55571">
        <w:rPr>
          <w:b/>
          <w:bCs/>
        </w:rPr>
        <w:t>PF(o)DTNT</w:t>
      </w:r>
      <w:r>
        <w:t xml:space="preserve"> and </w:t>
      </w:r>
      <w:r w:rsidRPr="00D55571">
        <w:rPr>
          <w:b/>
          <w:bCs/>
        </w:rPr>
        <w:t>PF(d)DTNT</w:t>
      </w:r>
      <w:r>
        <w:t>.</w:t>
      </w:r>
      <w:bookmarkEnd w:id="150"/>
    </w:p>
    <w:tbl>
      <w:tblPr>
        <w:tblW w:w="4927" w:type="pct"/>
        <w:tblInd w:w="410" w:type="dxa"/>
        <w:tblLook w:val="04A0" w:firstRow="1" w:lastRow="0" w:firstColumn="1" w:lastColumn="0" w:noHBand="0" w:noVBand="1"/>
      </w:tblPr>
      <w:tblGrid>
        <w:gridCol w:w="1298"/>
        <w:gridCol w:w="971"/>
        <w:gridCol w:w="1012"/>
        <w:gridCol w:w="882"/>
        <w:gridCol w:w="1359"/>
        <w:gridCol w:w="1138"/>
        <w:gridCol w:w="1720"/>
      </w:tblGrid>
      <w:tr w:rsidR="00525308" w:rsidRPr="000315A2" w14:paraId="3117286C" w14:textId="77777777" w:rsidTr="00F83A14">
        <w:trPr>
          <w:trHeight w:val="699"/>
        </w:trPr>
        <w:tc>
          <w:tcPr>
            <w:tcW w:w="774" w:type="pct"/>
            <w:tcBorders>
              <w:top w:val="single" w:sz="4" w:space="0" w:color="auto"/>
            </w:tcBorders>
            <w:shd w:val="clear" w:color="auto" w:fill="auto"/>
            <w:vAlign w:val="center"/>
          </w:tcPr>
          <w:p w14:paraId="19F7D38F" w14:textId="77777777" w:rsidR="00525308" w:rsidRPr="000315A2" w:rsidRDefault="00525308" w:rsidP="00525308">
            <w:pPr>
              <w:spacing w:line="240" w:lineRule="auto"/>
              <w:rPr>
                <w:rFonts w:asciiTheme="minorHAnsi" w:hAnsiTheme="minorHAnsi"/>
                <w:color w:val="000000"/>
                <w:sz w:val="24"/>
                <w:szCs w:val="24"/>
              </w:rPr>
            </w:pPr>
            <w:r w:rsidRPr="000315A2">
              <w:rPr>
                <w:rFonts w:asciiTheme="minorHAnsi" w:hAnsiTheme="minorHAnsi"/>
                <w:color w:val="000000"/>
                <w:sz w:val="24"/>
                <w:szCs w:val="24"/>
              </w:rPr>
              <w:t>Polymer</w:t>
            </w:r>
          </w:p>
        </w:tc>
        <w:tc>
          <w:tcPr>
            <w:tcW w:w="579" w:type="pct"/>
            <w:tcBorders>
              <w:top w:val="single" w:sz="4" w:space="0" w:color="auto"/>
            </w:tcBorders>
            <w:shd w:val="clear" w:color="auto" w:fill="auto"/>
            <w:vAlign w:val="center"/>
          </w:tcPr>
          <w:p w14:paraId="537BC73A" w14:textId="12C89806" w:rsidR="00525308" w:rsidRPr="000315A2" w:rsidRDefault="00525308" w:rsidP="000401E7">
            <w:pPr>
              <w:spacing w:line="240" w:lineRule="auto"/>
              <w:jc w:val="center"/>
              <w:rPr>
                <w:rFonts w:asciiTheme="minorHAnsi" w:hAnsiTheme="minorHAnsi"/>
                <w:sz w:val="24"/>
                <w:szCs w:val="24"/>
              </w:rPr>
            </w:pPr>
            <w:r w:rsidRPr="000315A2">
              <w:rPr>
                <w:rFonts w:asciiTheme="minorHAnsi" w:hAnsiTheme="minorHAnsi"/>
                <w:color w:val="000000"/>
                <w:sz w:val="24"/>
                <w:szCs w:val="24"/>
              </w:rPr>
              <w:t>M</w:t>
            </w:r>
            <w:r w:rsidRPr="000315A2">
              <w:rPr>
                <w:rFonts w:asciiTheme="minorHAnsi" w:hAnsiTheme="minorHAnsi"/>
                <w:color w:val="000000"/>
                <w:sz w:val="24"/>
                <w:szCs w:val="24"/>
                <w:vertAlign w:val="subscript"/>
              </w:rPr>
              <w:t>n</w:t>
            </w:r>
            <w:r w:rsidRPr="000315A2">
              <w:rPr>
                <w:rFonts w:asciiTheme="minorHAnsi" w:hAnsiTheme="minorHAnsi"/>
                <w:color w:val="000000"/>
                <w:sz w:val="24"/>
                <w:szCs w:val="24"/>
              </w:rPr>
              <w:t xml:space="preserve"> / </w:t>
            </w:r>
            <w:r w:rsidR="00B941ED">
              <w:rPr>
                <w:rFonts w:asciiTheme="minorHAnsi" w:hAnsiTheme="minorHAnsi"/>
                <w:color w:val="000000"/>
                <w:sz w:val="24"/>
                <w:szCs w:val="24"/>
              </w:rPr>
              <w:t>k</w:t>
            </w:r>
            <w:r w:rsidRPr="000315A2">
              <w:rPr>
                <w:rFonts w:asciiTheme="minorHAnsi" w:hAnsiTheme="minorHAnsi"/>
                <w:color w:val="000000"/>
                <w:sz w:val="24"/>
                <w:szCs w:val="24"/>
              </w:rPr>
              <w:t>Da</w:t>
            </w:r>
            <w:r w:rsidRPr="000315A2">
              <w:rPr>
                <w:rFonts w:asciiTheme="minorHAnsi" w:hAnsiTheme="minorHAnsi"/>
                <w:color w:val="000000"/>
                <w:sz w:val="24"/>
                <w:szCs w:val="24"/>
                <w:vertAlign w:val="superscript"/>
              </w:rPr>
              <w:t>a</w:t>
            </w:r>
          </w:p>
        </w:tc>
        <w:tc>
          <w:tcPr>
            <w:tcW w:w="604" w:type="pct"/>
            <w:tcBorders>
              <w:top w:val="single" w:sz="4" w:space="0" w:color="auto"/>
            </w:tcBorders>
            <w:shd w:val="clear" w:color="auto" w:fill="auto"/>
            <w:vAlign w:val="center"/>
          </w:tcPr>
          <w:p w14:paraId="4E96D157" w14:textId="347CEC2E" w:rsidR="00525308" w:rsidRPr="000315A2" w:rsidRDefault="00525308" w:rsidP="000401E7">
            <w:pPr>
              <w:spacing w:line="240" w:lineRule="auto"/>
              <w:jc w:val="center"/>
              <w:rPr>
                <w:rFonts w:asciiTheme="minorHAnsi" w:hAnsiTheme="minorHAnsi"/>
                <w:color w:val="000000"/>
                <w:sz w:val="24"/>
                <w:szCs w:val="24"/>
              </w:rPr>
            </w:pPr>
            <w:r w:rsidRPr="000315A2">
              <w:rPr>
                <w:rFonts w:asciiTheme="minorHAnsi" w:hAnsiTheme="minorHAnsi"/>
                <w:color w:val="000000"/>
                <w:sz w:val="24"/>
                <w:szCs w:val="24"/>
              </w:rPr>
              <w:t>M</w:t>
            </w:r>
            <w:r w:rsidRPr="000315A2">
              <w:rPr>
                <w:rFonts w:asciiTheme="minorHAnsi" w:hAnsiTheme="minorHAnsi"/>
                <w:color w:val="000000"/>
                <w:sz w:val="24"/>
                <w:szCs w:val="24"/>
                <w:vertAlign w:val="subscript"/>
              </w:rPr>
              <w:t>w</w:t>
            </w:r>
            <w:r w:rsidRPr="000315A2">
              <w:rPr>
                <w:rFonts w:asciiTheme="minorHAnsi" w:hAnsiTheme="minorHAnsi"/>
                <w:color w:val="000000"/>
                <w:sz w:val="24"/>
                <w:szCs w:val="24"/>
              </w:rPr>
              <w:t xml:space="preserve"> / </w:t>
            </w:r>
            <w:r w:rsidR="00B941ED">
              <w:rPr>
                <w:rFonts w:asciiTheme="minorHAnsi" w:hAnsiTheme="minorHAnsi"/>
                <w:color w:val="000000"/>
                <w:sz w:val="24"/>
                <w:szCs w:val="24"/>
              </w:rPr>
              <w:t>k</w:t>
            </w:r>
            <w:r w:rsidRPr="000315A2">
              <w:rPr>
                <w:rFonts w:asciiTheme="minorHAnsi" w:hAnsiTheme="minorHAnsi"/>
                <w:color w:val="000000"/>
                <w:sz w:val="24"/>
                <w:szCs w:val="24"/>
              </w:rPr>
              <w:t>Da</w:t>
            </w:r>
            <w:r w:rsidRPr="000315A2">
              <w:rPr>
                <w:rFonts w:asciiTheme="minorHAnsi" w:hAnsiTheme="minorHAnsi"/>
                <w:color w:val="000000"/>
                <w:sz w:val="24"/>
                <w:szCs w:val="24"/>
                <w:vertAlign w:val="superscript"/>
              </w:rPr>
              <w:t>a</w:t>
            </w:r>
          </w:p>
        </w:tc>
        <w:tc>
          <w:tcPr>
            <w:tcW w:w="526" w:type="pct"/>
            <w:tcBorders>
              <w:top w:val="single" w:sz="4" w:space="0" w:color="auto"/>
            </w:tcBorders>
            <w:shd w:val="clear" w:color="auto" w:fill="auto"/>
            <w:vAlign w:val="center"/>
          </w:tcPr>
          <w:p w14:paraId="0AE9C535" w14:textId="77777777" w:rsidR="00525308" w:rsidRPr="000315A2" w:rsidRDefault="00525308" w:rsidP="000401E7">
            <w:pPr>
              <w:spacing w:line="240" w:lineRule="auto"/>
              <w:jc w:val="center"/>
              <w:rPr>
                <w:rFonts w:asciiTheme="minorHAnsi" w:hAnsiTheme="minorHAnsi"/>
                <w:color w:val="000000"/>
                <w:sz w:val="24"/>
                <w:szCs w:val="24"/>
              </w:rPr>
            </w:pPr>
            <w:r w:rsidRPr="000315A2">
              <w:rPr>
                <w:rFonts w:asciiTheme="minorHAnsi" w:hAnsiTheme="minorHAnsi"/>
                <w:color w:val="000000"/>
                <w:sz w:val="24"/>
                <w:szCs w:val="24"/>
              </w:rPr>
              <w:t>PDI</w:t>
            </w:r>
            <w:r w:rsidRPr="000315A2">
              <w:rPr>
                <w:rFonts w:asciiTheme="minorHAnsi" w:hAnsiTheme="minorHAnsi"/>
                <w:color w:val="000000"/>
                <w:sz w:val="24"/>
                <w:szCs w:val="24"/>
                <w:vertAlign w:val="superscript"/>
              </w:rPr>
              <w:t>b</w:t>
            </w:r>
          </w:p>
        </w:tc>
        <w:tc>
          <w:tcPr>
            <w:tcW w:w="811" w:type="pct"/>
            <w:tcBorders>
              <w:top w:val="single" w:sz="4" w:space="0" w:color="auto"/>
            </w:tcBorders>
            <w:shd w:val="clear" w:color="auto" w:fill="auto"/>
            <w:vAlign w:val="center"/>
          </w:tcPr>
          <w:p w14:paraId="453F4A7C" w14:textId="77777777" w:rsidR="00525308" w:rsidRPr="000315A2" w:rsidRDefault="00525308" w:rsidP="000401E7">
            <w:pPr>
              <w:spacing w:line="240" w:lineRule="auto"/>
              <w:jc w:val="center"/>
              <w:rPr>
                <w:rFonts w:asciiTheme="minorHAnsi" w:hAnsiTheme="minorHAnsi"/>
                <w:color w:val="000000"/>
                <w:sz w:val="24"/>
                <w:szCs w:val="24"/>
              </w:rPr>
            </w:pPr>
            <w:r w:rsidRPr="000315A2">
              <w:rPr>
                <w:rFonts w:asciiTheme="minorHAnsi" w:hAnsiTheme="minorHAnsi"/>
                <w:color w:val="000000"/>
                <w:sz w:val="24"/>
                <w:szCs w:val="24"/>
              </w:rPr>
              <w:t>λ</w:t>
            </w:r>
            <w:r w:rsidRPr="000315A2">
              <w:rPr>
                <w:rFonts w:asciiTheme="minorHAnsi" w:hAnsiTheme="minorHAnsi"/>
                <w:color w:val="000000"/>
                <w:sz w:val="24"/>
                <w:szCs w:val="24"/>
                <w:vertAlign w:val="subscript"/>
              </w:rPr>
              <w:t xml:space="preserve">max </w:t>
            </w:r>
            <w:r w:rsidRPr="000315A2">
              <w:rPr>
                <w:rFonts w:asciiTheme="minorHAnsi" w:hAnsiTheme="minorHAnsi"/>
                <w:color w:val="000000"/>
                <w:sz w:val="24"/>
                <w:szCs w:val="24"/>
              </w:rPr>
              <w:t>/ nm solution</w:t>
            </w:r>
          </w:p>
        </w:tc>
        <w:tc>
          <w:tcPr>
            <w:tcW w:w="679" w:type="pct"/>
            <w:tcBorders>
              <w:top w:val="single" w:sz="4" w:space="0" w:color="auto"/>
            </w:tcBorders>
            <w:shd w:val="clear" w:color="auto" w:fill="auto"/>
            <w:vAlign w:val="center"/>
          </w:tcPr>
          <w:p w14:paraId="281954C9" w14:textId="77777777" w:rsidR="00525308" w:rsidRPr="000315A2" w:rsidRDefault="00525308" w:rsidP="000401E7">
            <w:pPr>
              <w:spacing w:line="240" w:lineRule="auto"/>
              <w:jc w:val="center"/>
              <w:rPr>
                <w:rFonts w:asciiTheme="minorHAnsi" w:hAnsiTheme="minorHAnsi"/>
                <w:color w:val="000000"/>
                <w:sz w:val="24"/>
                <w:szCs w:val="24"/>
              </w:rPr>
            </w:pPr>
            <w:r w:rsidRPr="000315A2">
              <w:rPr>
                <w:rFonts w:asciiTheme="minorHAnsi" w:hAnsiTheme="minorHAnsi"/>
                <w:color w:val="000000"/>
                <w:sz w:val="24"/>
                <w:szCs w:val="24"/>
              </w:rPr>
              <w:t>λ</w:t>
            </w:r>
            <w:r w:rsidRPr="000315A2">
              <w:rPr>
                <w:rFonts w:asciiTheme="minorHAnsi" w:hAnsiTheme="minorHAnsi"/>
                <w:color w:val="000000"/>
                <w:sz w:val="24"/>
                <w:szCs w:val="24"/>
                <w:vertAlign w:val="subscript"/>
              </w:rPr>
              <w:t>max</w:t>
            </w:r>
            <w:r w:rsidRPr="000315A2">
              <w:rPr>
                <w:rFonts w:asciiTheme="minorHAnsi" w:hAnsiTheme="minorHAnsi"/>
                <w:color w:val="000000"/>
                <w:sz w:val="24"/>
                <w:szCs w:val="24"/>
              </w:rPr>
              <w:t xml:space="preserve"> / nm thin film</w:t>
            </w:r>
          </w:p>
        </w:tc>
        <w:tc>
          <w:tcPr>
            <w:tcW w:w="1026" w:type="pct"/>
            <w:tcBorders>
              <w:top w:val="single" w:sz="4" w:space="0" w:color="auto"/>
            </w:tcBorders>
            <w:shd w:val="clear" w:color="auto" w:fill="auto"/>
            <w:vAlign w:val="center"/>
          </w:tcPr>
          <w:p w14:paraId="6ED65F69" w14:textId="2D5522D0" w:rsidR="00DC33E8" w:rsidRPr="00F83A14" w:rsidRDefault="00525308">
            <w:pPr>
              <w:spacing w:line="240" w:lineRule="auto"/>
              <w:jc w:val="center"/>
              <w:rPr>
                <w:rFonts w:asciiTheme="minorHAnsi" w:hAnsiTheme="minorHAnsi"/>
                <w:color w:val="000000"/>
                <w:sz w:val="24"/>
                <w:szCs w:val="24"/>
                <w:vertAlign w:val="superscript"/>
              </w:rPr>
            </w:pPr>
            <w:r w:rsidRPr="000315A2">
              <w:rPr>
                <w:rFonts w:asciiTheme="minorHAnsi" w:hAnsiTheme="minorHAnsi"/>
                <w:color w:val="000000"/>
                <w:sz w:val="24"/>
                <w:szCs w:val="24"/>
              </w:rPr>
              <w:t>E</w:t>
            </w:r>
            <w:r w:rsidRPr="000315A2">
              <w:rPr>
                <w:rFonts w:asciiTheme="minorHAnsi" w:hAnsiTheme="minorHAnsi"/>
                <w:color w:val="000000"/>
                <w:sz w:val="24"/>
                <w:szCs w:val="24"/>
                <w:vertAlign w:val="subscript"/>
              </w:rPr>
              <w:t>g</w:t>
            </w:r>
            <w:r w:rsidRPr="000315A2">
              <w:rPr>
                <w:rFonts w:asciiTheme="minorHAnsi" w:hAnsiTheme="minorHAnsi"/>
                <w:color w:val="000000"/>
                <w:sz w:val="24"/>
                <w:szCs w:val="24"/>
              </w:rPr>
              <w:t xml:space="preserve"> opt / eV</w:t>
            </w:r>
            <w:r w:rsidRPr="000315A2">
              <w:rPr>
                <w:rFonts w:asciiTheme="minorHAnsi" w:hAnsiTheme="minorHAnsi"/>
                <w:color w:val="000000"/>
                <w:sz w:val="24"/>
                <w:szCs w:val="24"/>
                <w:vertAlign w:val="superscript"/>
              </w:rPr>
              <w:t>c</w:t>
            </w:r>
            <w:r w:rsidR="00DC33E8">
              <w:rPr>
                <w:rFonts w:asciiTheme="minorHAnsi" w:hAnsiTheme="minorHAnsi"/>
                <w:color w:val="000000"/>
                <w:sz w:val="24"/>
                <w:szCs w:val="24"/>
                <w:vertAlign w:val="superscript"/>
              </w:rPr>
              <w:t xml:space="preserve">   </w:t>
            </w:r>
            <w:r w:rsidR="00DC33E8" w:rsidRPr="00F83A14">
              <w:rPr>
                <w:rFonts w:asciiTheme="minorHAnsi" w:hAnsiTheme="minorHAnsi"/>
                <w:color w:val="000000"/>
                <w:sz w:val="24"/>
                <w:szCs w:val="24"/>
              </w:rPr>
              <w:t>(</w:t>
            </w:r>
            <w:r w:rsidR="00DC33E8">
              <w:rPr>
                <w:rFonts w:asciiTheme="minorHAnsi" w:hAnsiTheme="minorHAnsi" w:cstheme="minorHAnsi"/>
                <w:color w:val="000000"/>
                <w:sz w:val="24"/>
                <w:szCs w:val="24"/>
              </w:rPr>
              <w:t>±0.02)</w:t>
            </w:r>
          </w:p>
        </w:tc>
      </w:tr>
      <w:tr w:rsidR="00525308" w:rsidRPr="000315A2" w14:paraId="6412B22F" w14:textId="77777777" w:rsidTr="00F83A14">
        <w:trPr>
          <w:trHeight w:val="319"/>
        </w:trPr>
        <w:tc>
          <w:tcPr>
            <w:tcW w:w="774" w:type="pct"/>
            <w:tcBorders>
              <w:top w:val="single" w:sz="24" w:space="0" w:color="4F81BD" w:themeColor="accent1"/>
            </w:tcBorders>
            <w:shd w:val="clear" w:color="auto" w:fill="auto"/>
            <w:vAlign w:val="center"/>
          </w:tcPr>
          <w:p w14:paraId="607672A7" w14:textId="77777777" w:rsidR="00525308" w:rsidRPr="000315A2" w:rsidRDefault="00525308" w:rsidP="000401E7">
            <w:pPr>
              <w:spacing w:line="240" w:lineRule="auto"/>
              <w:jc w:val="center"/>
              <w:rPr>
                <w:rFonts w:asciiTheme="minorHAnsi" w:hAnsiTheme="minorHAnsi"/>
                <w:b/>
                <w:bCs/>
                <w:color w:val="000000"/>
                <w:sz w:val="24"/>
                <w:szCs w:val="24"/>
              </w:rPr>
            </w:pPr>
            <w:r w:rsidRPr="000315A2">
              <w:rPr>
                <w:rFonts w:asciiTheme="minorHAnsi" w:hAnsiTheme="minorHAnsi"/>
                <w:b/>
                <w:bCs/>
                <w:color w:val="000000"/>
                <w:sz w:val="24"/>
                <w:szCs w:val="24"/>
              </w:rPr>
              <w:t>PC(o)DTNT</w:t>
            </w:r>
          </w:p>
        </w:tc>
        <w:tc>
          <w:tcPr>
            <w:tcW w:w="579" w:type="pct"/>
            <w:tcBorders>
              <w:top w:val="single" w:sz="24" w:space="0" w:color="4F81BD" w:themeColor="accent1"/>
            </w:tcBorders>
            <w:shd w:val="clear" w:color="auto" w:fill="auto"/>
          </w:tcPr>
          <w:p w14:paraId="3B194C15" w14:textId="77777777" w:rsidR="00525308" w:rsidRPr="000315A2" w:rsidRDefault="00525308" w:rsidP="00525308">
            <w:pPr>
              <w:spacing w:line="240" w:lineRule="auto"/>
              <w:jc w:val="center"/>
              <w:rPr>
                <w:rFonts w:asciiTheme="minorHAnsi" w:hAnsiTheme="minorHAnsi"/>
                <w:color w:val="000000"/>
                <w:sz w:val="24"/>
                <w:szCs w:val="24"/>
              </w:rPr>
            </w:pPr>
            <w:r w:rsidRPr="000315A2">
              <w:rPr>
                <w:rFonts w:asciiTheme="minorHAnsi" w:hAnsiTheme="minorHAnsi"/>
                <w:color w:val="000000"/>
                <w:sz w:val="24"/>
                <w:szCs w:val="24"/>
              </w:rPr>
              <w:t>1</w:t>
            </w:r>
            <w:r>
              <w:rPr>
                <w:rFonts w:asciiTheme="minorHAnsi" w:hAnsiTheme="minorHAnsi"/>
                <w:color w:val="000000"/>
                <w:sz w:val="24"/>
                <w:szCs w:val="24"/>
              </w:rPr>
              <w:t>.70</w:t>
            </w:r>
          </w:p>
        </w:tc>
        <w:tc>
          <w:tcPr>
            <w:tcW w:w="604" w:type="pct"/>
            <w:tcBorders>
              <w:top w:val="single" w:sz="24" w:space="0" w:color="4F81BD" w:themeColor="accent1"/>
            </w:tcBorders>
            <w:shd w:val="clear" w:color="auto" w:fill="auto"/>
          </w:tcPr>
          <w:p w14:paraId="54888C2E" w14:textId="77777777" w:rsidR="00525308" w:rsidRPr="000315A2" w:rsidRDefault="00621713" w:rsidP="000401E7">
            <w:pPr>
              <w:spacing w:line="240" w:lineRule="auto"/>
              <w:jc w:val="center"/>
              <w:rPr>
                <w:rFonts w:asciiTheme="minorHAnsi" w:hAnsiTheme="minorHAnsi"/>
                <w:color w:val="000000"/>
                <w:sz w:val="24"/>
                <w:szCs w:val="24"/>
              </w:rPr>
            </w:pPr>
            <w:r>
              <w:rPr>
                <w:rFonts w:asciiTheme="minorHAnsi" w:hAnsiTheme="minorHAnsi"/>
                <w:color w:val="000000"/>
                <w:sz w:val="24"/>
                <w:szCs w:val="24"/>
              </w:rPr>
              <w:t>1.90</w:t>
            </w:r>
          </w:p>
        </w:tc>
        <w:tc>
          <w:tcPr>
            <w:tcW w:w="526" w:type="pct"/>
            <w:tcBorders>
              <w:top w:val="single" w:sz="24" w:space="0" w:color="4F81BD" w:themeColor="accent1"/>
            </w:tcBorders>
            <w:shd w:val="clear" w:color="auto" w:fill="auto"/>
          </w:tcPr>
          <w:p w14:paraId="1576B6A7" w14:textId="77777777" w:rsidR="00525308" w:rsidRPr="000315A2" w:rsidRDefault="00525308" w:rsidP="000401E7">
            <w:pPr>
              <w:spacing w:line="240" w:lineRule="auto"/>
              <w:jc w:val="center"/>
              <w:rPr>
                <w:rFonts w:asciiTheme="minorHAnsi" w:hAnsiTheme="minorHAnsi"/>
                <w:color w:val="000000"/>
                <w:sz w:val="24"/>
                <w:szCs w:val="24"/>
              </w:rPr>
            </w:pPr>
            <w:r w:rsidRPr="000315A2">
              <w:rPr>
                <w:rFonts w:asciiTheme="minorHAnsi" w:hAnsiTheme="minorHAnsi"/>
                <w:color w:val="000000"/>
                <w:sz w:val="24"/>
                <w:szCs w:val="24"/>
              </w:rPr>
              <w:t>1.05</w:t>
            </w:r>
          </w:p>
        </w:tc>
        <w:tc>
          <w:tcPr>
            <w:tcW w:w="811" w:type="pct"/>
            <w:tcBorders>
              <w:top w:val="single" w:sz="24" w:space="0" w:color="4F81BD" w:themeColor="accent1"/>
            </w:tcBorders>
            <w:shd w:val="clear" w:color="auto" w:fill="auto"/>
            <w:vAlign w:val="center"/>
          </w:tcPr>
          <w:p w14:paraId="0649D467" w14:textId="77777777" w:rsidR="00525308" w:rsidRPr="000315A2" w:rsidRDefault="00525308" w:rsidP="000401E7">
            <w:pPr>
              <w:spacing w:line="240" w:lineRule="auto"/>
              <w:jc w:val="center"/>
              <w:rPr>
                <w:rFonts w:asciiTheme="minorHAnsi" w:hAnsiTheme="minorHAnsi"/>
                <w:color w:val="000000"/>
                <w:sz w:val="24"/>
                <w:szCs w:val="24"/>
              </w:rPr>
            </w:pPr>
            <w:r w:rsidRPr="000315A2">
              <w:rPr>
                <w:rFonts w:asciiTheme="minorHAnsi" w:hAnsiTheme="minorHAnsi"/>
                <w:color w:val="000000"/>
                <w:sz w:val="24"/>
                <w:szCs w:val="24"/>
              </w:rPr>
              <w:t>359, 503</w:t>
            </w:r>
          </w:p>
        </w:tc>
        <w:tc>
          <w:tcPr>
            <w:tcW w:w="679" w:type="pct"/>
            <w:tcBorders>
              <w:top w:val="single" w:sz="24" w:space="0" w:color="4F81BD" w:themeColor="accent1"/>
            </w:tcBorders>
            <w:shd w:val="clear" w:color="auto" w:fill="auto"/>
            <w:vAlign w:val="center"/>
          </w:tcPr>
          <w:p w14:paraId="59661B94" w14:textId="77777777" w:rsidR="00525308" w:rsidRPr="000315A2" w:rsidRDefault="00525308" w:rsidP="000401E7">
            <w:pPr>
              <w:spacing w:line="240" w:lineRule="auto"/>
              <w:jc w:val="center"/>
              <w:rPr>
                <w:rFonts w:asciiTheme="minorHAnsi" w:hAnsiTheme="minorHAnsi"/>
                <w:color w:val="000000"/>
                <w:sz w:val="24"/>
                <w:szCs w:val="24"/>
              </w:rPr>
            </w:pPr>
            <w:r w:rsidRPr="000315A2">
              <w:rPr>
                <w:rFonts w:asciiTheme="minorHAnsi" w:hAnsiTheme="minorHAnsi"/>
                <w:color w:val="000000"/>
                <w:sz w:val="24"/>
                <w:szCs w:val="24"/>
              </w:rPr>
              <w:t>383, 531</w:t>
            </w:r>
          </w:p>
        </w:tc>
        <w:tc>
          <w:tcPr>
            <w:tcW w:w="1026" w:type="pct"/>
            <w:tcBorders>
              <w:top w:val="single" w:sz="24" w:space="0" w:color="4F81BD" w:themeColor="accent1"/>
            </w:tcBorders>
            <w:shd w:val="clear" w:color="auto" w:fill="auto"/>
            <w:vAlign w:val="center"/>
          </w:tcPr>
          <w:p w14:paraId="3D3CE464" w14:textId="2D4520CC" w:rsidR="00525308" w:rsidRPr="000315A2" w:rsidRDefault="00525308" w:rsidP="000401E7">
            <w:pPr>
              <w:spacing w:line="240" w:lineRule="auto"/>
              <w:jc w:val="center"/>
              <w:rPr>
                <w:rFonts w:asciiTheme="minorHAnsi" w:hAnsiTheme="minorHAnsi"/>
                <w:color w:val="000000"/>
                <w:sz w:val="24"/>
                <w:szCs w:val="24"/>
              </w:rPr>
            </w:pPr>
            <w:r w:rsidRPr="000315A2">
              <w:rPr>
                <w:rFonts w:asciiTheme="minorHAnsi" w:hAnsiTheme="minorHAnsi"/>
                <w:color w:val="000000"/>
                <w:sz w:val="24"/>
                <w:szCs w:val="24"/>
              </w:rPr>
              <w:t>1.83</w:t>
            </w:r>
            <w:r w:rsidR="003864A7">
              <w:rPr>
                <w:rFonts w:asciiTheme="minorHAnsi" w:hAnsiTheme="minorHAnsi"/>
                <w:color w:val="000000"/>
                <w:sz w:val="24"/>
                <w:szCs w:val="24"/>
              </w:rPr>
              <w:t xml:space="preserve"> </w:t>
            </w:r>
          </w:p>
        </w:tc>
      </w:tr>
      <w:tr w:rsidR="00525308" w:rsidRPr="000315A2" w14:paraId="186987BA" w14:textId="77777777" w:rsidTr="00F83A14">
        <w:trPr>
          <w:trHeight w:val="278"/>
        </w:trPr>
        <w:tc>
          <w:tcPr>
            <w:tcW w:w="774" w:type="pct"/>
            <w:shd w:val="clear" w:color="auto" w:fill="auto"/>
            <w:vAlign w:val="center"/>
          </w:tcPr>
          <w:p w14:paraId="3C4A9775" w14:textId="77777777" w:rsidR="00525308" w:rsidRPr="000315A2" w:rsidRDefault="00525308" w:rsidP="000401E7">
            <w:pPr>
              <w:spacing w:line="240" w:lineRule="auto"/>
              <w:jc w:val="center"/>
              <w:rPr>
                <w:rFonts w:asciiTheme="minorHAnsi" w:hAnsiTheme="minorHAnsi"/>
                <w:b/>
                <w:bCs/>
                <w:color w:val="000000"/>
                <w:sz w:val="24"/>
                <w:szCs w:val="24"/>
              </w:rPr>
            </w:pPr>
            <w:r w:rsidRPr="000315A2">
              <w:rPr>
                <w:rFonts w:asciiTheme="minorHAnsi" w:hAnsiTheme="minorHAnsi"/>
                <w:b/>
                <w:bCs/>
                <w:color w:val="000000"/>
                <w:sz w:val="24"/>
                <w:szCs w:val="24"/>
              </w:rPr>
              <w:t>PC(d)DTNT</w:t>
            </w:r>
          </w:p>
        </w:tc>
        <w:tc>
          <w:tcPr>
            <w:tcW w:w="579" w:type="pct"/>
            <w:shd w:val="clear" w:color="auto" w:fill="auto"/>
          </w:tcPr>
          <w:p w14:paraId="14A129F1" w14:textId="77777777" w:rsidR="00525308" w:rsidRPr="000315A2" w:rsidRDefault="00525308" w:rsidP="00525308">
            <w:pPr>
              <w:spacing w:line="240" w:lineRule="auto"/>
              <w:jc w:val="center"/>
              <w:rPr>
                <w:rFonts w:asciiTheme="minorHAnsi" w:hAnsiTheme="minorHAnsi"/>
                <w:color w:val="000000"/>
                <w:sz w:val="24"/>
                <w:szCs w:val="24"/>
              </w:rPr>
            </w:pPr>
            <w:r w:rsidRPr="000315A2">
              <w:rPr>
                <w:rFonts w:asciiTheme="minorHAnsi" w:hAnsiTheme="minorHAnsi"/>
                <w:color w:val="000000"/>
                <w:sz w:val="24"/>
                <w:szCs w:val="24"/>
              </w:rPr>
              <w:t>3</w:t>
            </w:r>
            <w:r>
              <w:rPr>
                <w:rFonts w:asciiTheme="minorHAnsi" w:hAnsiTheme="minorHAnsi"/>
                <w:color w:val="000000"/>
                <w:sz w:val="24"/>
                <w:szCs w:val="24"/>
              </w:rPr>
              <w:t>.20</w:t>
            </w:r>
          </w:p>
        </w:tc>
        <w:tc>
          <w:tcPr>
            <w:tcW w:w="604" w:type="pct"/>
            <w:shd w:val="clear" w:color="auto" w:fill="auto"/>
          </w:tcPr>
          <w:p w14:paraId="05D2AC24" w14:textId="77777777" w:rsidR="00525308" w:rsidRPr="000315A2" w:rsidRDefault="00621713" w:rsidP="000401E7">
            <w:pPr>
              <w:spacing w:line="240" w:lineRule="auto"/>
              <w:jc w:val="center"/>
              <w:rPr>
                <w:rFonts w:asciiTheme="minorHAnsi" w:hAnsiTheme="minorHAnsi"/>
                <w:color w:val="000000"/>
                <w:sz w:val="24"/>
                <w:szCs w:val="24"/>
              </w:rPr>
            </w:pPr>
            <w:r>
              <w:rPr>
                <w:rFonts w:asciiTheme="minorHAnsi" w:hAnsiTheme="minorHAnsi"/>
                <w:color w:val="000000"/>
                <w:sz w:val="24"/>
                <w:szCs w:val="24"/>
              </w:rPr>
              <w:t>3.60</w:t>
            </w:r>
          </w:p>
        </w:tc>
        <w:tc>
          <w:tcPr>
            <w:tcW w:w="526" w:type="pct"/>
            <w:shd w:val="clear" w:color="auto" w:fill="auto"/>
          </w:tcPr>
          <w:p w14:paraId="7E228D48" w14:textId="77777777" w:rsidR="00525308" w:rsidRPr="000315A2" w:rsidRDefault="00525308" w:rsidP="000401E7">
            <w:pPr>
              <w:spacing w:line="240" w:lineRule="auto"/>
              <w:jc w:val="center"/>
              <w:rPr>
                <w:rFonts w:asciiTheme="minorHAnsi" w:hAnsiTheme="minorHAnsi"/>
                <w:color w:val="000000"/>
                <w:sz w:val="24"/>
                <w:szCs w:val="24"/>
              </w:rPr>
            </w:pPr>
            <w:r w:rsidRPr="000315A2">
              <w:rPr>
                <w:rFonts w:asciiTheme="minorHAnsi" w:hAnsiTheme="minorHAnsi"/>
                <w:color w:val="000000"/>
                <w:sz w:val="24"/>
                <w:szCs w:val="24"/>
              </w:rPr>
              <w:t>1.14</w:t>
            </w:r>
          </w:p>
        </w:tc>
        <w:tc>
          <w:tcPr>
            <w:tcW w:w="811" w:type="pct"/>
            <w:shd w:val="clear" w:color="auto" w:fill="auto"/>
            <w:vAlign w:val="center"/>
          </w:tcPr>
          <w:p w14:paraId="0E9309CE" w14:textId="77777777" w:rsidR="00525308" w:rsidRPr="000315A2" w:rsidRDefault="00525308" w:rsidP="000401E7">
            <w:pPr>
              <w:spacing w:line="240" w:lineRule="auto"/>
              <w:jc w:val="center"/>
              <w:rPr>
                <w:rFonts w:asciiTheme="minorHAnsi" w:hAnsiTheme="minorHAnsi"/>
                <w:color w:val="000000"/>
                <w:sz w:val="24"/>
                <w:szCs w:val="24"/>
              </w:rPr>
            </w:pPr>
            <w:r w:rsidRPr="000315A2">
              <w:rPr>
                <w:rFonts w:asciiTheme="minorHAnsi" w:hAnsiTheme="minorHAnsi"/>
                <w:color w:val="000000"/>
                <w:sz w:val="24"/>
                <w:szCs w:val="24"/>
              </w:rPr>
              <w:t>360, 522</w:t>
            </w:r>
          </w:p>
        </w:tc>
        <w:tc>
          <w:tcPr>
            <w:tcW w:w="679" w:type="pct"/>
            <w:shd w:val="clear" w:color="auto" w:fill="auto"/>
            <w:vAlign w:val="center"/>
          </w:tcPr>
          <w:p w14:paraId="39EBE70C" w14:textId="77777777" w:rsidR="00525308" w:rsidRPr="000315A2" w:rsidRDefault="00525308" w:rsidP="000401E7">
            <w:pPr>
              <w:spacing w:line="240" w:lineRule="auto"/>
              <w:jc w:val="center"/>
              <w:rPr>
                <w:rFonts w:asciiTheme="minorHAnsi" w:hAnsiTheme="minorHAnsi"/>
                <w:color w:val="000000"/>
                <w:sz w:val="24"/>
                <w:szCs w:val="24"/>
              </w:rPr>
            </w:pPr>
            <w:r w:rsidRPr="000315A2">
              <w:rPr>
                <w:rFonts w:asciiTheme="minorHAnsi" w:hAnsiTheme="minorHAnsi"/>
                <w:color w:val="000000"/>
                <w:sz w:val="24"/>
                <w:szCs w:val="24"/>
              </w:rPr>
              <w:t>384, 552</w:t>
            </w:r>
          </w:p>
        </w:tc>
        <w:tc>
          <w:tcPr>
            <w:tcW w:w="1026" w:type="pct"/>
            <w:shd w:val="clear" w:color="auto" w:fill="auto"/>
            <w:vAlign w:val="center"/>
          </w:tcPr>
          <w:p w14:paraId="2A0B8E94" w14:textId="77777777" w:rsidR="00525308" w:rsidRPr="000315A2" w:rsidRDefault="00525308" w:rsidP="000401E7">
            <w:pPr>
              <w:spacing w:line="240" w:lineRule="auto"/>
              <w:jc w:val="center"/>
              <w:rPr>
                <w:rFonts w:asciiTheme="minorHAnsi" w:hAnsiTheme="minorHAnsi"/>
                <w:color w:val="000000"/>
                <w:sz w:val="24"/>
                <w:szCs w:val="24"/>
              </w:rPr>
            </w:pPr>
            <w:r w:rsidRPr="000315A2">
              <w:rPr>
                <w:rFonts w:asciiTheme="minorHAnsi" w:hAnsiTheme="minorHAnsi"/>
                <w:color w:val="000000"/>
                <w:sz w:val="24"/>
                <w:szCs w:val="24"/>
              </w:rPr>
              <w:t>1.82</w:t>
            </w:r>
          </w:p>
        </w:tc>
      </w:tr>
      <w:tr w:rsidR="00525308" w:rsidRPr="000315A2" w14:paraId="2B616DD0" w14:textId="77777777" w:rsidTr="00F83A14">
        <w:trPr>
          <w:trHeight w:val="278"/>
        </w:trPr>
        <w:tc>
          <w:tcPr>
            <w:tcW w:w="774" w:type="pct"/>
            <w:shd w:val="clear" w:color="auto" w:fill="auto"/>
            <w:vAlign w:val="center"/>
          </w:tcPr>
          <w:p w14:paraId="2388BABF" w14:textId="77777777" w:rsidR="00525308" w:rsidRPr="000315A2" w:rsidRDefault="00525308" w:rsidP="000401E7">
            <w:pPr>
              <w:spacing w:line="240" w:lineRule="auto"/>
              <w:jc w:val="center"/>
              <w:rPr>
                <w:rFonts w:asciiTheme="minorHAnsi" w:hAnsiTheme="minorHAnsi"/>
                <w:b/>
                <w:bCs/>
                <w:color w:val="000000"/>
                <w:sz w:val="24"/>
                <w:szCs w:val="24"/>
              </w:rPr>
            </w:pPr>
            <w:r w:rsidRPr="000315A2">
              <w:rPr>
                <w:rFonts w:asciiTheme="minorHAnsi" w:hAnsiTheme="minorHAnsi"/>
                <w:b/>
                <w:bCs/>
                <w:color w:val="000000"/>
                <w:sz w:val="24"/>
                <w:szCs w:val="24"/>
              </w:rPr>
              <w:t>PF(o)DTNT</w:t>
            </w:r>
          </w:p>
        </w:tc>
        <w:tc>
          <w:tcPr>
            <w:tcW w:w="579" w:type="pct"/>
            <w:shd w:val="clear" w:color="auto" w:fill="auto"/>
          </w:tcPr>
          <w:p w14:paraId="4F70F280" w14:textId="77777777" w:rsidR="00525308" w:rsidRPr="000315A2" w:rsidRDefault="00525308" w:rsidP="000401E7">
            <w:pPr>
              <w:spacing w:line="240" w:lineRule="auto"/>
              <w:jc w:val="center"/>
              <w:rPr>
                <w:rFonts w:asciiTheme="minorHAnsi" w:hAnsiTheme="minorHAnsi"/>
                <w:color w:val="000000"/>
                <w:sz w:val="24"/>
                <w:szCs w:val="24"/>
              </w:rPr>
            </w:pPr>
            <w:r>
              <w:rPr>
                <w:rFonts w:asciiTheme="minorHAnsi" w:hAnsiTheme="minorHAnsi"/>
                <w:color w:val="000000"/>
                <w:sz w:val="24"/>
                <w:szCs w:val="24"/>
              </w:rPr>
              <w:t>1.50</w:t>
            </w:r>
          </w:p>
        </w:tc>
        <w:tc>
          <w:tcPr>
            <w:tcW w:w="604" w:type="pct"/>
            <w:shd w:val="clear" w:color="auto" w:fill="auto"/>
          </w:tcPr>
          <w:p w14:paraId="3B13EC6C" w14:textId="77777777" w:rsidR="00525308" w:rsidRPr="000315A2" w:rsidRDefault="00621713" w:rsidP="000401E7">
            <w:pPr>
              <w:spacing w:line="240" w:lineRule="auto"/>
              <w:jc w:val="center"/>
              <w:rPr>
                <w:rFonts w:asciiTheme="minorHAnsi" w:hAnsiTheme="minorHAnsi"/>
                <w:color w:val="000000"/>
                <w:sz w:val="24"/>
                <w:szCs w:val="24"/>
              </w:rPr>
            </w:pPr>
            <w:r>
              <w:rPr>
                <w:rFonts w:asciiTheme="minorHAnsi" w:hAnsiTheme="minorHAnsi"/>
                <w:color w:val="000000"/>
                <w:sz w:val="24"/>
                <w:szCs w:val="24"/>
              </w:rPr>
              <w:t>1.50</w:t>
            </w:r>
          </w:p>
        </w:tc>
        <w:tc>
          <w:tcPr>
            <w:tcW w:w="526" w:type="pct"/>
            <w:shd w:val="clear" w:color="auto" w:fill="auto"/>
          </w:tcPr>
          <w:p w14:paraId="0661AF7F" w14:textId="77777777" w:rsidR="00525308" w:rsidRPr="000315A2" w:rsidRDefault="00525308" w:rsidP="000401E7">
            <w:pPr>
              <w:spacing w:line="240" w:lineRule="auto"/>
              <w:jc w:val="center"/>
              <w:rPr>
                <w:rFonts w:asciiTheme="minorHAnsi" w:hAnsiTheme="minorHAnsi"/>
                <w:color w:val="000000"/>
                <w:sz w:val="24"/>
                <w:szCs w:val="24"/>
              </w:rPr>
            </w:pPr>
            <w:r w:rsidRPr="000315A2">
              <w:rPr>
                <w:rFonts w:asciiTheme="minorHAnsi" w:hAnsiTheme="minorHAnsi"/>
                <w:color w:val="000000"/>
                <w:sz w:val="24"/>
                <w:szCs w:val="24"/>
              </w:rPr>
              <w:t>1.03</w:t>
            </w:r>
          </w:p>
        </w:tc>
        <w:tc>
          <w:tcPr>
            <w:tcW w:w="811" w:type="pct"/>
            <w:shd w:val="clear" w:color="auto" w:fill="auto"/>
            <w:vAlign w:val="center"/>
          </w:tcPr>
          <w:p w14:paraId="6C9660D1" w14:textId="77777777" w:rsidR="00525308" w:rsidRPr="000315A2" w:rsidRDefault="00525308" w:rsidP="000401E7">
            <w:pPr>
              <w:spacing w:line="240" w:lineRule="auto"/>
              <w:jc w:val="center"/>
              <w:rPr>
                <w:rFonts w:asciiTheme="minorHAnsi" w:hAnsiTheme="minorHAnsi"/>
                <w:color w:val="000000"/>
                <w:sz w:val="24"/>
                <w:szCs w:val="24"/>
              </w:rPr>
            </w:pPr>
            <w:r w:rsidRPr="000315A2">
              <w:rPr>
                <w:rFonts w:asciiTheme="minorHAnsi" w:hAnsiTheme="minorHAnsi"/>
                <w:color w:val="000000"/>
                <w:sz w:val="24"/>
                <w:szCs w:val="24"/>
              </w:rPr>
              <w:t>362, 522</w:t>
            </w:r>
          </w:p>
        </w:tc>
        <w:tc>
          <w:tcPr>
            <w:tcW w:w="679" w:type="pct"/>
            <w:shd w:val="clear" w:color="auto" w:fill="auto"/>
            <w:vAlign w:val="center"/>
          </w:tcPr>
          <w:p w14:paraId="600D2F47" w14:textId="77777777" w:rsidR="00525308" w:rsidRPr="000315A2" w:rsidRDefault="00525308" w:rsidP="000401E7">
            <w:pPr>
              <w:spacing w:line="240" w:lineRule="auto"/>
              <w:jc w:val="center"/>
              <w:rPr>
                <w:rFonts w:asciiTheme="minorHAnsi" w:hAnsiTheme="minorHAnsi"/>
                <w:color w:val="000000"/>
                <w:sz w:val="24"/>
                <w:szCs w:val="24"/>
              </w:rPr>
            </w:pPr>
            <w:r w:rsidRPr="000315A2">
              <w:rPr>
                <w:rFonts w:asciiTheme="minorHAnsi" w:hAnsiTheme="minorHAnsi"/>
                <w:color w:val="000000"/>
                <w:sz w:val="24"/>
                <w:szCs w:val="24"/>
              </w:rPr>
              <w:t>365, 540</w:t>
            </w:r>
          </w:p>
        </w:tc>
        <w:tc>
          <w:tcPr>
            <w:tcW w:w="1026" w:type="pct"/>
            <w:shd w:val="clear" w:color="auto" w:fill="auto"/>
            <w:vAlign w:val="center"/>
          </w:tcPr>
          <w:p w14:paraId="74DBB2A6" w14:textId="77777777" w:rsidR="00525308" w:rsidRPr="000315A2" w:rsidRDefault="00525308" w:rsidP="000401E7">
            <w:pPr>
              <w:spacing w:line="240" w:lineRule="auto"/>
              <w:jc w:val="center"/>
              <w:rPr>
                <w:rFonts w:asciiTheme="minorHAnsi" w:hAnsiTheme="minorHAnsi"/>
                <w:color w:val="000000"/>
                <w:sz w:val="24"/>
                <w:szCs w:val="24"/>
              </w:rPr>
            </w:pPr>
            <w:r w:rsidRPr="000315A2">
              <w:rPr>
                <w:rFonts w:asciiTheme="minorHAnsi" w:hAnsiTheme="minorHAnsi"/>
                <w:color w:val="000000"/>
                <w:sz w:val="24"/>
                <w:szCs w:val="24"/>
              </w:rPr>
              <w:t>1.88</w:t>
            </w:r>
          </w:p>
        </w:tc>
      </w:tr>
      <w:tr w:rsidR="00525308" w:rsidRPr="000315A2" w14:paraId="757C835A" w14:textId="77777777" w:rsidTr="00F83A14">
        <w:trPr>
          <w:trHeight w:val="278"/>
        </w:trPr>
        <w:tc>
          <w:tcPr>
            <w:tcW w:w="774" w:type="pct"/>
            <w:shd w:val="clear" w:color="auto" w:fill="auto"/>
            <w:vAlign w:val="center"/>
          </w:tcPr>
          <w:p w14:paraId="53BE806E" w14:textId="77777777" w:rsidR="00525308" w:rsidRPr="000315A2" w:rsidRDefault="00525308" w:rsidP="000401E7">
            <w:pPr>
              <w:spacing w:line="240" w:lineRule="auto"/>
              <w:jc w:val="center"/>
              <w:rPr>
                <w:rFonts w:asciiTheme="minorHAnsi" w:hAnsiTheme="minorHAnsi"/>
                <w:b/>
                <w:bCs/>
                <w:color w:val="000000"/>
                <w:sz w:val="24"/>
                <w:szCs w:val="24"/>
              </w:rPr>
            </w:pPr>
            <w:r w:rsidRPr="000D7B52">
              <w:rPr>
                <w:b/>
                <w:bCs/>
                <w:noProof/>
                <w:lang w:eastAsia="en-GB"/>
              </w:rPr>
              <mc:AlternateContent>
                <mc:Choice Requires="wps">
                  <w:drawing>
                    <wp:anchor distT="0" distB="0" distL="114300" distR="114300" simplePos="0" relativeHeight="251583488" behindDoc="0" locked="0" layoutInCell="1" allowOverlap="1" wp14:anchorId="35EA225D" wp14:editId="24130BB6">
                      <wp:simplePos x="0" y="0"/>
                      <wp:positionH relativeFrom="column">
                        <wp:posOffset>-405130</wp:posOffset>
                      </wp:positionH>
                      <wp:positionV relativeFrom="paragraph">
                        <wp:posOffset>301625</wp:posOffset>
                      </wp:positionV>
                      <wp:extent cx="5791200" cy="742950"/>
                      <wp:effectExtent l="0" t="0" r="19050" b="19050"/>
                      <wp:wrapNone/>
                      <wp:docPr id="1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1200" cy="742950"/>
                              </a:xfrm>
                              <a:prstGeom prst="rect">
                                <a:avLst/>
                              </a:prstGeom>
                              <a:solidFill>
                                <a:srgbClr val="FFFFFF"/>
                              </a:solidFill>
                              <a:ln w="9525">
                                <a:solidFill>
                                  <a:schemeClr val="bg1"/>
                                </a:solidFill>
                                <a:miter lim="800000"/>
                                <a:headEnd/>
                                <a:tailEnd/>
                              </a:ln>
                            </wps:spPr>
                            <wps:txbx>
                              <w:txbxContent>
                                <w:p w14:paraId="1853210E" w14:textId="77777777" w:rsidR="00CB748F" w:rsidRDefault="00CB748F" w:rsidP="0014179E">
                                  <w:pPr>
                                    <w:pStyle w:val="ListParagraph"/>
                                    <w:jc w:val="both"/>
                                    <w:rPr>
                                      <w:color w:val="000000"/>
                                    </w:rPr>
                                  </w:pPr>
                                  <w:r w:rsidRPr="000D7B52">
                                    <w:rPr>
                                      <w:vertAlign w:val="superscript"/>
                                    </w:rPr>
                                    <w:t>a</w:t>
                                  </w:r>
                                  <w:r>
                                    <w:t xml:space="preserve">Molecular weights calculated on the toluene fractions of polymers using differential refractive index (DRI) characterisation. </w:t>
                                  </w:r>
                                  <w:r w:rsidRPr="000D7B52">
                                    <w:rPr>
                                      <w:vertAlign w:val="superscript"/>
                                    </w:rPr>
                                    <w:t>b</w:t>
                                  </w:r>
                                  <w:r>
                                    <w:t xml:space="preserve">Polydispersity Index (PDI). </w:t>
                                  </w:r>
                                  <w:r w:rsidRPr="000D7B52">
                                    <w:rPr>
                                      <w:vertAlign w:val="superscript"/>
                                    </w:rPr>
                                    <w:t>c</w:t>
                                  </w:r>
                                  <w:r>
                                    <w:t>Optical band gap estimated by graphically determining the onset of absorption</w:t>
                                  </w:r>
                                </w:p>
                                <w:p w14:paraId="4827C42B" w14:textId="77777777" w:rsidR="00CB748F" w:rsidRDefault="00CB748F" w:rsidP="0014179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EA225D" id="_x0000_s1160" type="#_x0000_t202" style="position:absolute;left:0;text-align:left;margin-left:-31.9pt;margin-top:23.75pt;width:456pt;height:58.5pt;z-index:25158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" strokecolor="white [3212]">
                      <v:textbox>
                        <w:txbxContent>
                          <w:p w14:paraId="1853210E" w14:textId="77777777" w:rsidR="00CB748F" w:rsidRDefault="00CB748F" w:rsidP="0014179E">
                            <w:pPr>
                              <w:pStyle w:val="ListParagraph"/>
                              <w:jc w:val="both"/>
                              <w:rPr>
                                <w:color w:val="000000"/>
                              </w:rPr>
                            </w:pPr>
                            <w:r w:rsidRPr="000D7B52">
                              <w:rPr>
                                <w:vertAlign w:val="superscript"/>
                              </w:rPr>
                              <w:t>a</w:t>
                            </w:r>
                            <w:r>
                              <w:t xml:space="preserve">Molecular weights calculated on the toluene fractions of polymers using differential refractive index (DRI) characterisation. </w:t>
                            </w:r>
                            <w:r w:rsidRPr="000D7B52">
                              <w:rPr>
                                <w:vertAlign w:val="superscript"/>
                              </w:rPr>
                              <w:t>b</w:t>
                            </w:r>
                            <w:r>
                              <w:t xml:space="preserve">Polydispersity Index (PDI). </w:t>
                            </w:r>
                            <w:r w:rsidRPr="000D7B52">
                              <w:rPr>
                                <w:vertAlign w:val="superscript"/>
                              </w:rPr>
                              <w:t>c</w:t>
                            </w:r>
                            <w:r>
                              <w:t>Optical band gap estimated by graphically determining the onset of absorption</w:t>
                            </w:r>
                          </w:p>
                          <w:p w14:paraId="4827C42B" w14:textId="77777777" w:rsidR="00CB748F" w:rsidRDefault="00CB748F" w:rsidP="0014179E"/>
                        </w:txbxContent>
                      </v:textbox>
                    </v:shape>
                  </w:pict>
                </mc:Fallback>
              </mc:AlternateContent>
            </w:r>
            <w:r w:rsidRPr="000315A2">
              <w:rPr>
                <w:rFonts w:asciiTheme="minorHAnsi" w:hAnsiTheme="minorHAnsi"/>
                <w:b/>
                <w:bCs/>
                <w:color w:val="000000"/>
                <w:sz w:val="24"/>
                <w:szCs w:val="24"/>
              </w:rPr>
              <w:t>PF(d)DTNT</w:t>
            </w:r>
          </w:p>
        </w:tc>
        <w:tc>
          <w:tcPr>
            <w:tcW w:w="579" w:type="pct"/>
            <w:shd w:val="clear" w:color="auto" w:fill="auto"/>
          </w:tcPr>
          <w:p w14:paraId="4E51DAD2" w14:textId="77777777" w:rsidR="00525308" w:rsidRPr="000315A2" w:rsidRDefault="00525308" w:rsidP="000401E7">
            <w:pPr>
              <w:spacing w:line="240" w:lineRule="auto"/>
              <w:jc w:val="center"/>
              <w:rPr>
                <w:rFonts w:asciiTheme="minorHAnsi" w:hAnsiTheme="minorHAnsi"/>
                <w:color w:val="000000"/>
                <w:sz w:val="24"/>
                <w:szCs w:val="24"/>
              </w:rPr>
            </w:pPr>
            <w:r>
              <w:rPr>
                <w:rFonts w:asciiTheme="minorHAnsi" w:hAnsiTheme="minorHAnsi"/>
                <w:color w:val="000000"/>
                <w:sz w:val="24"/>
                <w:szCs w:val="24"/>
              </w:rPr>
              <w:t>3</w:t>
            </w:r>
            <w:r w:rsidR="00621713">
              <w:rPr>
                <w:rFonts w:asciiTheme="minorHAnsi" w:hAnsiTheme="minorHAnsi"/>
                <w:color w:val="000000"/>
                <w:sz w:val="24"/>
                <w:szCs w:val="24"/>
              </w:rPr>
              <w:t>.00</w:t>
            </w:r>
          </w:p>
        </w:tc>
        <w:tc>
          <w:tcPr>
            <w:tcW w:w="604" w:type="pct"/>
            <w:shd w:val="clear" w:color="auto" w:fill="auto"/>
          </w:tcPr>
          <w:p w14:paraId="3544827B" w14:textId="77777777" w:rsidR="00525308" w:rsidRPr="000315A2" w:rsidRDefault="00621713" w:rsidP="000401E7">
            <w:pPr>
              <w:spacing w:line="240" w:lineRule="auto"/>
              <w:jc w:val="center"/>
              <w:rPr>
                <w:rFonts w:asciiTheme="minorHAnsi" w:hAnsiTheme="minorHAnsi"/>
                <w:color w:val="000000"/>
                <w:sz w:val="24"/>
                <w:szCs w:val="24"/>
              </w:rPr>
            </w:pPr>
            <w:r>
              <w:rPr>
                <w:rFonts w:asciiTheme="minorHAnsi" w:hAnsiTheme="minorHAnsi"/>
                <w:color w:val="000000"/>
                <w:sz w:val="24"/>
                <w:szCs w:val="24"/>
              </w:rPr>
              <w:t>3.40</w:t>
            </w:r>
          </w:p>
        </w:tc>
        <w:tc>
          <w:tcPr>
            <w:tcW w:w="526" w:type="pct"/>
            <w:shd w:val="clear" w:color="auto" w:fill="auto"/>
          </w:tcPr>
          <w:p w14:paraId="204E7A82" w14:textId="77777777" w:rsidR="00525308" w:rsidRPr="000315A2" w:rsidRDefault="00525308" w:rsidP="000401E7">
            <w:pPr>
              <w:spacing w:line="240" w:lineRule="auto"/>
              <w:jc w:val="center"/>
              <w:rPr>
                <w:rFonts w:asciiTheme="minorHAnsi" w:hAnsiTheme="minorHAnsi"/>
                <w:color w:val="000000"/>
                <w:sz w:val="24"/>
                <w:szCs w:val="24"/>
              </w:rPr>
            </w:pPr>
            <w:r w:rsidRPr="000315A2">
              <w:rPr>
                <w:rFonts w:asciiTheme="minorHAnsi" w:hAnsiTheme="minorHAnsi"/>
                <w:color w:val="000000"/>
                <w:sz w:val="24"/>
                <w:szCs w:val="24"/>
              </w:rPr>
              <w:t>1.15</w:t>
            </w:r>
          </w:p>
        </w:tc>
        <w:tc>
          <w:tcPr>
            <w:tcW w:w="811" w:type="pct"/>
            <w:shd w:val="clear" w:color="auto" w:fill="auto"/>
            <w:vAlign w:val="center"/>
          </w:tcPr>
          <w:p w14:paraId="7DBE8E30" w14:textId="77777777" w:rsidR="00525308" w:rsidRPr="000315A2" w:rsidRDefault="00525308" w:rsidP="000401E7">
            <w:pPr>
              <w:spacing w:line="240" w:lineRule="auto"/>
              <w:jc w:val="center"/>
              <w:rPr>
                <w:rFonts w:asciiTheme="minorHAnsi" w:hAnsiTheme="minorHAnsi"/>
                <w:color w:val="000000"/>
                <w:sz w:val="24"/>
                <w:szCs w:val="24"/>
              </w:rPr>
            </w:pPr>
            <w:r w:rsidRPr="000315A2">
              <w:rPr>
                <w:rFonts w:asciiTheme="minorHAnsi" w:hAnsiTheme="minorHAnsi"/>
                <w:color w:val="000000"/>
                <w:sz w:val="24"/>
                <w:szCs w:val="24"/>
              </w:rPr>
              <w:t>358, 517</w:t>
            </w:r>
          </w:p>
        </w:tc>
        <w:tc>
          <w:tcPr>
            <w:tcW w:w="679" w:type="pct"/>
            <w:shd w:val="clear" w:color="auto" w:fill="auto"/>
            <w:vAlign w:val="center"/>
          </w:tcPr>
          <w:p w14:paraId="1261B3C9" w14:textId="77777777" w:rsidR="00525308" w:rsidRPr="000315A2" w:rsidRDefault="00525308" w:rsidP="000401E7">
            <w:pPr>
              <w:spacing w:line="240" w:lineRule="auto"/>
              <w:jc w:val="center"/>
              <w:rPr>
                <w:rFonts w:asciiTheme="minorHAnsi" w:hAnsiTheme="minorHAnsi"/>
                <w:color w:val="000000"/>
                <w:sz w:val="24"/>
                <w:szCs w:val="24"/>
              </w:rPr>
            </w:pPr>
            <w:r w:rsidRPr="000315A2">
              <w:rPr>
                <w:rFonts w:asciiTheme="minorHAnsi" w:hAnsiTheme="minorHAnsi"/>
                <w:color w:val="000000"/>
                <w:sz w:val="24"/>
                <w:szCs w:val="24"/>
              </w:rPr>
              <w:t>367, 545</w:t>
            </w:r>
          </w:p>
        </w:tc>
        <w:tc>
          <w:tcPr>
            <w:tcW w:w="1026" w:type="pct"/>
            <w:shd w:val="clear" w:color="auto" w:fill="auto"/>
            <w:vAlign w:val="center"/>
          </w:tcPr>
          <w:p w14:paraId="493AF2AC" w14:textId="77777777" w:rsidR="00525308" w:rsidRPr="000315A2" w:rsidRDefault="00525308" w:rsidP="000401E7">
            <w:pPr>
              <w:keepNext/>
              <w:spacing w:line="240" w:lineRule="auto"/>
              <w:jc w:val="center"/>
              <w:rPr>
                <w:rFonts w:asciiTheme="minorHAnsi" w:hAnsiTheme="minorHAnsi"/>
                <w:color w:val="000000"/>
                <w:sz w:val="24"/>
                <w:szCs w:val="24"/>
              </w:rPr>
            </w:pPr>
            <w:r w:rsidRPr="000315A2">
              <w:rPr>
                <w:rFonts w:asciiTheme="minorHAnsi" w:hAnsiTheme="minorHAnsi"/>
                <w:color w:val="000000"/>
                <w:sz w:val="24"/>
                <w:szCs w:val="24"/>
              </w:rPr>
              <w:t>1.87</w:t>
            </w:r>
          </w:p>
        </w:tc>
      </w:tr>
    </w:tbl>
    <w:p w14:paraId="44C80FDA" w14:textId="77777777" w:rsidR="00BE5842" w:rsidRDefault="00BE5842" w:rsidP="0014179E">
      <w:pPr>
        <w:pStyle w:val="Heading2"/>
        <w:rPr>
          <w:color w:val="000000" w:themeColor="text1"/>
        </w:rPr>
      </w:pPr>
    </w:p>
    <w:p w14:paraId="4A14F749" w14:textId="77777777" w:rsidR="00525308" w:rsidRDefault="00525308" w:rsidP="0014179E">
      <w:pPr>
        <w:pStyle w:val="Heading2"/>
        <w:rPr>
          <w:color w:val="000000" w:themeColor="text1"/>
        </w:rPr>
      </w:pPr>
    </w:p>
    <w:p w14:paraId="215F843D" w14:textId="77777777" w:rsidR="00525308" w:rsidRDefault="00525308" w:rsidP="0014179E">
      <w:pPr>
        <w:pStyle w:val="Heading2"/>
        <w:rPr>
          <w:color w:val="000000" w:themeColor="text1"/>
        </w:rPr>
      </w:pPr>
    </w:p>
    <w:p w14:paraId="6860CE08" w14:textId="77777777" w:rsidR="00525308" w:rsidRDefault="00525308" w:rsidP="0014179E">
      <w:pPr>
        <w:pStyle w:val="Heading2"/>
        <w:rPr>
          <w:color w:val="000000" w:themeColor="text1"/>
        </w:rPr>
      </w:pPr>
    </w:p>
    <w:p w14:paraId="64CCF9BF" w14:textId="77777777" w:rsidR="0014179E" w:rsidRDefault="006D35A6" w:rsidP="0014179E">
      <w:pPr>
        <w:pStyle w:val="Heading2"/>
        <w:rPr>
          <w:color w:val="000000" w:themeColor="text1"/>
        </w:rPr>
      </w:pPr>
      <w:bookmarkStart w:id="151" w:name="_Toc487984414"/>
      <w:r>
        <w:rPr>
          <w:color w:val="000000" w:themeColor="text1"/>
        </w:rPr>
        <w:lastRenderedPageBreak/>
        <w:t xml:space="preserve">2.23 </w:t>
      </w:r>
      <w:r w:rsidR="00BE5842">
        <w:rPr>
          <w:color w:val="000000" w:themeColor="text1"/>
        </w:rPr>
        <w:t>O</w:t>
      </w:r>
      <w:r w:rsidR="0014179E" w:rsidRPr="000167D0">
        <w:rPr>
          <w:color w:val="000000" w:themeColor="text1"/>
        </w:rPr>
        <w:t>ptical Properties</w:t>
      </w:r>
      <w:bookmarkEnd w:id="151"/>
    </w:p>
    <w:p w14:paraId="2696035B" w14:textId="77777777" w:rsidR="0014179E" w:rsidRPr="000167D0" w:rsidRDefault="0014179E" w:rsidP="0014179E"/>
    <w:p w14:paraId="640B9445" w14:textId="4AF926C7" w:rsidR="0014179E" w:rsidRPr="00320BD8" w:rsidRDefault="0014179E" w:rsidP="0014179E">
      <w:pPr>
        <w:spacing w:line="360" w:lineRule="auto"/>
        <w:jc w:val="both"/>
        <w:rPr>
          <w:color w:val="000000"/>
          <w:sz w:val="24"/>
          <w:szCs w:val="24"/>
        </w:rPr>
      </w:pPr>
      <w:r w:rsidRPr="00320BD8">
        <w:rPr>
          <w:color w:val="000000"/>
          <w:sz w:val="24"/>
          <w:szCs w:val="24"/>
        </w:rPr>
        <w:t>The optical properties of polymers were investigated by UV-vis absorption spectroscopy on dilute chloroform solutions and drop-cast films on quartz substrates. As expected, the carbazole-containing polymers have a narrower band gap than their fluorene counterparts. This is due to the carbazole polymer having complete conjugation throughout the entire structure,</w:t>
      </w:r>
      <w:r w:rsidR="00B21F8F">
        <w:rPr>
          <w:color w:val="000000"/>
          <w:sz w:val="24"/>
          <w:szCs w:val="24"/>
        </w:rPr>
        <w:t xml:space="preserve"> potentially</w:t>
      </w:r>
      <w:r w:rsidRPr="00320BD8">
        <w:rPr>
          <w:color w:val="000000"/>
          <w:sz w:val="24"/>
          <w:szCs w:val="24"/>
        </w:rPr>
        <w:t xml:space="preserve"> leading to a more planar structure and greater electronic delocalisation. Fluorenes lack this complete conjugation and thus have wider band gaps.</w:t>
      </w:r>
    </w:p>
    <w:p w14:paraId="2B440F95" w14:textId="79D60346" w:rsidR="0014179E" w:rsidRPr="005D1BE4" w:rsidRDefault="00524E44" w:rsidP="000A4738">
      <w:pPr>
        <w:spacing w:line="360" w:lineRule="auto"/>
        <w:jc w:val="both"/>
        <w:rPr>
          <w:color w:val="000000"/>
          <w:sz w:val="24"/>
          <w:szCs w:val="24"/>
        </w:rPr>
      </w:pPr>
      <w:r>
        <w:rPr>
          <w:noProof/>
          <w:sz w:val="24"/>
          <w:szCs w:val="24"/>
        </w:rPr>
        <w:object w:dxaOrig="1440" w:dyaOrig="1440" w14:anchorId="7B1A8900">
          <v:group id="_x0000_s1027" style="position:absolute;left:0;text-align:left;margin-left:-19.85pt;margin-top:204.9pt;width:469.8pt;height:161.15pt;z-index:251736064" coordorigin="1290,8882" coordsize="9671,3480">
            <v:shape id="_x0000_s1028" type="#_x0000_t75" style="position:absolute;left:5861;top:8882;width:5100;height:3450;mso-position-horizontal-relative:text;mso-position-vertical-relative:text">
              <v:imagedata r:id="rId201" o:title=""/>
            </v:shape>
            <v:shape id="_x0000_s1029" type="#_x0000_t75" style="position:absolute;left:1290;top:8927;width:5100;height:3435;mso-position-horizontal-relative:text;mso-position-vertical-relative:text">
              <v:imagedata r:id="rId202" o:title=""/>
            </v:shape>
            <w10:wrap type="square"/>
          </v:group>
          <o:OLEObject Type="Embed" ProgID="Prism6.Document" ShapeID="_x0000_s1028" DrawAspect="Content" ObjectID="_1567079539" r:id="rId203"/>
          <o:OLEObject Type="Embed" ProgID="Prism6.Document" ShapeID="_x0000_s1029" DrawAspect="Content" ObjectID="_1567079540" r:id="rId204"/>
        </w:object>
      </w:r>
      <w:r w:rsidR="0014179E" w:rsidRPr="005D1BE4">
        <w:rPr>
          <w:color w:val="000000"/>
          <w:sz w:val="24"/>
          <w:szCs w:val="24"/>
        </w:rPr>
        <w:t>An interesting feature of both solution and thin film spectra is the presence of shoulders on the intramolecular charge transfer peak</w:t>
      </w:r>
      <w:r w:rsidR="00596EFD">
        <w:rPr>
          <w:color w:val="000000"/>
          <w:sz w:val="24"/>
          <w:szCs w:val="24"/>
        </w:rPr>
        <w:t>, as seen in figure 41</w:t>
      </w:r>
      <w:r w:rsidR="0014179E" w:rsidRPr="005D1BE4">
        <w:rPr>
          <w:color w:val="000000"/>
          <w:sz w:val="24"/>
          <w:szCs w:val="24"/>
        </w:rPr>
        <w:t>.</w:t>
      </w:r>
      <w:r w:rsidR="000A4738" w:rsidRPr="000A4738">
        <w:rPr>
          <w:color w:val="000000"/>
          <w:sz w:val="24"/>
          <w:szCs w:val="24"/>
          <w:vertAlign w:val="superscript"/>
        </w:rPr>
        <w:t>10-12</w:t>
      </w:r>
      <w:r w:rsidR="0014179E" w:rsidRPr="005D1BE4">
        <w:rPr>
          <w:color w:val="000000"/>
          <w:sz w:val="24"/>
          <w:szCs w:val="24"/>
        </w:rPr>
        <w:t xml:space="preserve"> This indicates that the chains are stacking and aggregates of polymer are present in solution – a direct result of strong π-orbital overlap between individual polymers. Commonly, a bathochromic shift is observed between solution and thin film U.V.-vis spectra. This is due to enhanced π to π interactions between </w:t>
      </w:r>
      <w:r w:rsidR="00596EFD">
        <w:rPr>
          <w:color w:val="000000"/>
          <w:sz w:val="24"/>
          <w:szCs w:val="24"/>
        </w:rPr>
        <w:t xml:space="preserve">polymer </w:t>
      </w:r>
      <w:r w:rsidR="0014179E" w:rsidRPr="005D1BE4">
        <w:rPr>
          <w:color w:val="000000"/>
          <w:sz w:val="24"/>
          <w:szCs w:val="24"/>
        </w:rPr>
        <w:t>chains</w:t>
      </w:r>
      <w:r w:rsidR="00596EFD">
        <w:rPr>
          <w:color w:val="000000"/>
          <w:sz w:val="24"/>
          <w:szCs w:val="24"/>
        </w:rPr>
        <w:t xml:space="preserve"> over BT polymer derivatives</w:t>
      </w:r>
      <w:r w:rsidR="0014179E" w:rsidRPr="005D1BE4">
        <w:rPr>
          <w:color w:val="000000"/>
          <w:sz w:val="24"/>
          <w:szCs w:val="24"/>
        </w:rPr>
        <w:t>, improving charge carrier transport.</w:t>
      </w:r>
      <w:r w:rsidR="0014179E" w:rsidRPr="005D1BE4">
        <w:rPr>
          <w:sz w:val="24"/>
          <w:szCs w:val="24"/>
        </w:rPr>
        <w:t xml:space="preserve"> </w:t>
      </w:r>
      <w:r w:rsidR="0014179E" w:rsidRPr="005D1BE4">
        <w:rPr>
          <w:color w:val="000000"/>
          <w:sz w:val="24"/>
          <w:szCs w:val="24"/>
        </w:rPr>
        <w:t>The shoulder of the lowest energy absorption is</w:t>
      </w:r>
      <w:r w:rsidR="00596EFD">
        <w:rPr>
          <w:color w:val="000000"/>
          <w:sz w:val="24"/>
          <w:szCs w:val="24"/>
        </w:rPr>
        <w:t xml:space="preserve"> an</w:t>
      </w:r>
      <w:r w:rsidR="0014179E" w:rsidRPr="005D1BE4">
        <w:rPr>
          <w:color w:val="000000"/>
          <w:sz w:val="24"/>
          <w:szCs w:val="24"/>
        </w:rPr>
        <w:t xml:space="preserve"> even more distinct shoulder, proving that in the solid state this polymer displays strong π-stacking abilities.</w:t>
      </w:r>
    </w:p>
    <w:p w14:paraId="6D168BE9" w14:textId="77777777" w:rsidR="0014179E" w:rsidRDefault="00BE5842" w:rsidP="0014179E">
      <w:pPr>
        <w:spacing w:line="360" w:lineRule="auto"/>
        <w:jc w:val="both"/>
        <w:rPr>
          <w:color w:val="000000"/>
        </w:rPr>
      </w:pPr>
      <w:r>
        <w:rPr>
          <w:noProof/>
          <w:lang w:eastAsia="en-GB"/>
        </w:rPr>
        <mc:AlternateContent>
          <mc:Choice Requires="wps">
            <w:drawing>
              <wp:anchor distT="0" distB="0" distL="114300" distR="114300" simplePos="0" relativeHeight="251581440" behindDoc="0" locked="0" layoutInCell="1" allowOverlap="1" wp14:anchorId="4406CAE6" wp14:editId="09B516DE">
                <wp:simplePos x="0" y="0"/>
                <wp:positionH relativeFrom="column">
                  <wp:posOffset>-220658</wp:posOffset>
                </wp:positionH>
                <wp:positionV relativeFrom="paragraph">
                  <wp:posOffset>2207895</wp:posOffset>
                </wp:positionV>
                <wp:extent cx="5791200" cy="561975"/>
                <wp:effectExtent l="0" t="0" r="19050" b="28575"/>
                <wp:wrapNone/>
                <wp:docPr id="1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1200" cy="561975"/>
                        </a:xfrm>
                        <a:prstGeom prst="rect">
                          <a:avLst/>
                        </a:prstGeom>
                        <a:solidFill>
                          <a:srgbClr val="FFFFFF"/>
                        </a:solidFill>
                        <a:ln w="9525">
                          <a:solidFill>
                            <a:schemeClr val="bg1"/>
                          </a:solidFill>
                          <a:miter lim="800000"/>
                          <a:headEnd/>
                          <a:tailEnd/>
                        </a:ln>
                      </wps:spPr>
                      <wps:txbx>
                        <w:txbxContent>
                          <w:p w14:paraId="6574AC2F" w14:textId="77777777" w:rsidR="00CB748F" w:rsidRPr="00AF6488" w:rsidRDefault="00CB748F" w:rsidP="0014179E">
                            <w:pPr>
                              <w:pStyle w:val="ListParagraph"/>
                              <w:rPr>
                                <w:noProof/>
                              </w:rPr>
                            </w:pPr>
                            <w:bookmarkStart w:id="152" w:name="_Toc474854431"/>
                            <w:r>
                              <w:rPr>
                                <w:b/>
                                <w:bCs/>
                              </w:rPr>
                              <w:t>Figure</w:t>
                            </w:r>
                            <w:r w:rsidRPr="00561240">
                              <w:rPr>
                                <w:b/>
                                <w:bCs/>
                              </w:rPr>
                              <w:t xml:space="preserve"> </w:t>
                            </w:r>
                            <w:r>
                              <w:rPr>
                                <w:b/>
                                <w:bCs/>
                              </w:rPr>
                              <w:fldChar w:fldCharType="begin"/>
                            </w:r>
                            <w:r>
                              <w:rPr>
                                <w:b/>
                                <w:bCs/>
                              </w:rPr>
                              <w:instrText xml:space="preserve"> SEQ Figure \* ARABIC </w:instrText>
                            </w:r>
                            <w:r>
                              <w:rPr>
                                <w:b/>
                                <w:bCs/>
                              </w:rPr>
                              <w:fldChar w:fldCharType="separate"/>
                            </w:r>
                            <w:r>
                              <w:rPr>
                                <w:b/>
                                <w:bCs/>
                                <w:noProof/>
                              </w:rPr>
                              <w:t>41</w:t>
                            </w:r>
                            <w:r>
                              <w:rPr>
                                <w:b/>
                                <w:bCs/>
                              </w:rPr>
                              <w:fldChar w:fldCharType="end"/>
                            </w:r>
                            <w:r>
                              <w:t xml:space="preserve"> The normalised U.V.-vis absorption spectra of </w:t>
                            </w:r>
                            <w:r w:rsidRPr="00561240">
                              <w:rPr>
                                <w:b/>
                                <w:bCs/>
                              </w:rPr>
                              <w:t>PC(o)DTNT</w:t>
                            </w:r>
                            <w:r>
                              <w:t xml:space="preserve">, </w:t>
                            </w:r>
                            <w:r w:rsidRPr="00561240">
                              <w:rPr>
                                <w:b/>
                                <w:bCs/>
                              </w:rPr>
                              <w:t>PC(d)DTNT</w:t>
                            </w:r>
                            <w:r>
                              <w:t xml:space="preserve">, </w:t>
                            </w:r>
                            <w:r w:rsidRPr="00561240">
                              <w:rPr>
                                <w:b/>
                                <w:bCs/>
                              </w:rPr>
                              <w:t>PF(o)DTNT</w:t>
                            </w:r>
                            <w:r>
                              <w:t xml:space="preserve">, </w:t>
                            </w:r>
                            <w:r w:rsidRPr="00561240">
                              <w:rPr>
                                <w:b/>
                                <w:bCs/>
                              </w:rPr>
                              <w:t>PC(d)DTNT</w:t>
                            </w:r>
                            <w:r>
                              <w:t xml:space="preserve"> in a) dilute chloroform solution and b) thin film</w:t>
                            </w:r>
                            <w:bookmarkEnd w:id="152"/>
                          </w:p>
                          <w:p w14:paraId="47FE83C1" w14:textId="77777777" w:rsidR="00CB748F" w:rsidRDefault="00CB748F" w:rsidP="0014179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06CAE6" id="_x0000_s1161" type="#_x0000_t202" style="position:absolute;left:0;text-align:left;margin-left:-17.35pt;margin-top:173.85pt;width:456pt;height:44.25pt;z-index:25158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" strokecolor="white [3212]">
                <v:textbox>
                  <w:txbxContent>
                    <w:p w14:paraId="6574AC2F" w14:textId="77777777" w:rsidR="00CB748F" w:rsidRPr="00AF6488" w:rsidRDefault="00CB748F" w:rsidP="0014179E">
                      <w:pPr>
                        <w:pStyle w:val="ListParagraph"/>
                        <w:rPr>
                          <w:noProof/>
                        </w:rPr>
                      </w:pPr>
                      <w:bookmarkStart w:id="153" w:name="_Toc474854431"/>
                      <w:r>
                        <w:rPr>
                          <w:b/>
                          <w:bCs/>
                        </w:rPr>
                        <w:t>Figure</w:t>
                      </w:r>
                      <w:r w:rsidRPr="00561240">
                        <w:rPr>
                          <w:b/>
                          <w:bCs/>
                        </w:rPr>
                        <w:t xml:space="preserve"> </w:t>
                      </w:r>
                      <w:r>
                        <w:rPr>
                          <w:b/>
                          <w:bCs/>
                        </w:rPr>
                        <w:fldChar w:fldCharType="begin"/>
                      </w:r>
                      <w:r>
                        <w:rPr>
                          <w:b/>
                          <w:bCs/>
                        </w:rPr>
                        <w:instrText xml:space="preserve"> SEQ Figure \* ARABIC </w:instrText>
                      </w:r>
                      <w:r>
                        <w:rPr>
                          <w:b/>
                          <w:bCs/>
                        </w:rPr>
                        <w:fldChar w:fldCharType="separate"/>
                      </w:r>
                      <w:r>
                        <w:rPr>
                          <w:b/>
                          <w:bCs/>
                          <w:noProof/>
                        </w:rPr>
                        <w:t>41</w:t>
                      </w:r>
                      <w:r>
                        <w:rPr>
                          <w:b/>
                          <w:bCs/>
                        </w:rPr>
                        <w:fldChar w:fldCharType="end"/>
                      </w:r>
                      <w:r>
                        <w:t xml:space="preserve"> The normalised U.V.-vis absorption spectra of </w:t>
                      </w:r>
                      <w:r w:rsidRPr="00561240">
                        <w:rPr>
                          <w:b/>
                          <w:bCs/>
                        </w:rPr>
                        <w:t>PC(o)DTNT</w:t>
                      </w:r>
                      <w:r>
                        <w:t xml:space="preserve">, </w:t>
                      </w:r>
                      <w:r w:rsidRPr="00561240">
                        <w:rPr>
                          <w:b/>
                          <w:bCs/>
                        </w:rPr>
                        <w:t>PC(d)DTNT</w:t>
                      </w:r>
                      <w:r>
                        <w:t xml:space="preserve">, </w:t>
                      </w:r>
                      <w:r w:rsidRPr="00561240">
                        <w:rPr>
                          <w:b/>
                          <w:bCs/>
                        </w:rPr>
                        <w:t>PF(o)DTNT</w:t>
                      </w:r>
                      <w:r>
                        <w:t xml:space="preserve">, </w:t>
                      </w:r>
                      <w:r w:rsidRPr="00561240">
                        <w:rPr>
                          <w:b/>
                          <w:bCs/>
                        </w:rPr>
                        <w:t>PC(d)DTNT</w:t>
                      </w:r>
                      <w:r>
                        <w:t xml:space="preserve"> in a) dilute chloroform solution and b) thin film</w:t>
                      </w:r>
                      <w:bookmarkEnd w:id="153"/>
                    </w:p>
                    <w:p w14:paraId="47FE83C1" w14:textId="77777777" w:rsidR="00CB748F" w:rsidRDefault="00CB748F" w:rsidP="0014179E"/>
                  </w:txbxContent>
                </v:textbox>
              </v:shape>
            </w:pict>
          </mc:Fallback>
        </mc:AlternateContent>
      </w:r>
    </w:p>
    <w:p w14:paraId="1502601C" w14:textId="77777777" w:rsidR="0014179E" w:rsidRDefault="0014179E" w:rsidP="0014179E">
      <w:pPr>
        <w:spacing w:line="360" w:lineRule="auto"/>
        <w:jc w:val="both"/>
        <w:rPr>
          <w:color w:val="000000"/>
        </w:rPr>
      </w:pPr>
    </w:p>
    <w:p w14:paraId="172DCC65" w14:textId="73FCB4A0" w:rsidR="0014179E" w:rsidRPr="005D1BE4" w:rsidRDefault="0014179E" w:rsidP="0014179E">
      <w:pPr>
        <w:spacing w:line="360" w:lineRule="auto"/>
        <w:jc w:val="both"/>
        <w:rPr>
          <w:color w:val="000000"/>
          <w:sz w:val="24"/>
          <w:szCs w:val="24"/>
        </w:rPr>
      </w:pPr>
      <w:r w:rsidRPr="005D1BE4">
        <w:rPr>
          <w:color w:val="000000"/>
          <w:sz w:val="24"/>
          <w:szCs w:val="24"/>
        </w:rPr>
        <w:t xml:space="preserve">Upon examining the effect that replacing 2,1,3-benzothiadiazole with naphtho[1,2-c:5,6-c’]-bis-[1,2,5] thiadiazole has had on the optical band gap, it is clear a positive change has been made. The precursor PC(o)DTBT shown below has a reported optical </w:t>
      </w:r>
      <w:r w:rsidRPr="005D1BE4">
        <w:rPr>
          <w:color w:val="000000"/>
          <w:sz w:val="24"/>
          <w:szCs w:val="24"/>
        </w:rPr>
        <w:lastRenderedPageBreak/>
        <w:t>band gap of 1.88 eV</w:t>
      </w:r>
      <w:r w:rsidR="00596EFD">
        <w:rPr>
          <w:color w:val="000000"/>
          <w:sz w:val="24"/>
          <w:szCs w:val="24"/>
        </w:rPr>
        <w:t xml:space="preserve"> by </w:t>
      </w:r>
      <w:r w:rsidR="00596EFD" w:rsidRPr="00596EFD">
        <w:rPr>
          <w:color w:val="000000"/>
          <w:sz w:val="24"/>
          <w:szCs w:val="24"/>
        </w:rPr>
        <w:t>Umeyama</w:t>
      </w:r>
      <w:r w:rsidRPr="005D1BE4">
        <w:rPr>
          <w:color w:val="000000"/>
          <w:sz w:val="24"/>
          <w:szCs w:val="24"/>
        </w:rPr>
        <w:t>, significantly wider than the naphthodithiadiazole equivalent.</w:t>
      </w:r>
      <w:r w:rsidR="00596EFD" w:rsidRPr="00F83A14">
        <w:rPr>
          <w:color w:val="000000"/>
          <w:sz w:val="24"/>
          <w:szCs w:val="24"/>
          <w:vertAlign w:val="superscript"/>
        </w:rPr>
        <w:t>13</w:t>
      </w:r>
      <w:r w:rsidRPr="005D1BE4">
        <w:rPr>
          <w:color w:val="000000"/>
          <w:sz w:val="24"/>
          <w:szCs w:val="24"/>
        </w:rPr>
        <w:t xml:space="preserve"> This narrowing of the band gap is thought to have been achieved through the more planar conformation adopted by </w:t>
      </w:r>
      <w:r w:rsidRPr="005D1BE4">
        <w:rPr>
          <w:b/>
          <w:bCs/>
          <w:color w:val="000000"/>
          <w:sz w:val="24"/>
          <w:szCs w:val="24"/>
        </w:rPr>
        <w:t>PC(o)DTNT</w:t>
      </w:r>
      <w:r w:rsidRPr="005D1BE4">
        <w:rPr>
          <w:color w:val="000000"/>
          <w:sz w:val="24"/>
          <w:szCs w:val="24"/>
        </w:rPr>
        <w:t>, owing to its extended aromatic structure. This allows for extended electronic delocalisation and easier charge carrier movement throughout the structure.</w:t>
      </w:r>
    </w:p>
    <w:p w14:paraId="5306F756" w14:textId="6479F26A" w:rsidR="0014179E" w:rsidRPr="005D1BE4" w:rsidRDefault="002A0ACE" w:rsidP="0014179E">
      <w:pPr>
        <w:keepNext/>
        <w:spacing w:line="360" w:lineRule="auto"/>
        <w:jc w:val="both"/>
        <w:rPr>
          <w:sz w:val="24"/>
          <w:szCs w:val="24"/>
        </w:rPr>
      </w:pPr>
      <w:r>
        <w:rPr>
          <w:sz w:val="24"/>
          <w:szCs w:val="24"/>
        </w:rPr>
        <w:t>Very poor molecular weights were observed for the NT polymers</w:t>
      </w:r>
      <w:r w:rsidR="0014179E" w:rsidRPr="005D1BE4">
        <w:rPr>
          <w:sz w:val="24"/>
          <w:szCs w:val="24"/>
        </w:rPr>
        <w:t>. Doubly 8 carbon-chained PFDTBT has a reported molecular weight of 4,800 Da, the explanation for which is due to the number of unsubstituted aromatic rings on the polymer backbone</w:t>
      </w:r>
      <w:r w:rsidR="003F0E6D">
        <w:rPr>
          <w:sz w:val="24"/>
          <w:szCs w:val="24"/>
        </w:rPr>
        <w:t xml:space="preserve"> decreasing the solubility</w:t>
      </w:r>
      <w:r w:rsidR="0014179E" w:rsidRPr="005D1BE4">
        <w:rPr>
          <w:sz w:val="24"/>
          <w:szCs w:val="24"/>
        </w:rPr>
        <w:t>.</w:t>
      </w:r>
      <w:r w:rsidRPr="00F83A14">
        <w:rPr>
          <w:sz w:val="24"/>
          <w:szCs w:val="24"/>
          <w:vertAlign w:val="superscript"/>
        </w:rPr>
        <w:t>14</w:t>
      </w:r>
      <w:r w:rsidR="0014179E" w:rsidRPr="005D1BE4">
        <w:rPr>
          <w:sz w:val="24"/>
          <w:szCs w:val="24"/>
        </w:rPr>
        <w:t xml:space="preserve"> </w:t>
      </w:r>
    </w:p>
    <w:p w14:paraId="6521FA17" w14:textId="3555B855" w:rsidR="00CC4DA6" w:rsidRDefault="0014179E" w:rsidP="00F83A14">
      <w:pPr>
        <w:keepNext/>
        <w:spacing w:line="360" w:lineRule="auto"/>
        <w:jc w:val="both"/>
        <w:rPr>
          <w:color w:val="000000" w:themeColor="text1"/>
        </w:rPr>
      </w:pPr>
      <w:r w:rsidRPr="005D1BE4">
        <w:rPr>
          <w:sz w:val="24"/>
          <w:szCs w:val="24"/>
        </w:rPr>
        <w:t xml:space="preserve">Despite poor molecular weights, some patterns can be seen in the data. </w:t>
      </w:r>
      <w:r w:rsidRPr="005D1BE4">
        <w:rPr>
          <w:b/>
          <w:bCs/>
          <w:sz w:val="24"/>
          <w:szCs w:val="24"/>
        </w:rPr>
        <w:t>PF(d)DTNT</w:t>
      </w:r>
      <w:r w:rsidRPr="005D1BE4">
        <w:rPr>
          <w:sz w:val="24"/>
          <w:szCs w:val="24"/>
        </w:rPr>
        <w:t xml:space="preserve"> and </w:t>
      </w:r>
      <w:r w:rsidRPr="005D1BE4">
        <w:rPr>
          <w:b/>
          <w:bCs/>
          <w:sz w:val="24"/>
          <w:szCs w:val="24"/>
        </w:rPr>
        <w:t>PC(d)DTNT</w:t>
      </w:r>
      <w:r w:rsidRPr="005D1BE4">
        <w:rPr>
          <w:sz w:val="24"/>
          <w:szCs w:val="24"/>
        </w:rPr>
        <w:t xml:space="preserve"> both have higher molecular weights than </w:t>
      </w:r>
      <w:r w:rsidRPr="005D1BE4">
        <w:rPr>
          <w:b/>
          <w:bCs/>
          <w:sz w:val="24"/>
          <w:szCs w:val="24"/>
        </w:rPr>
        <w:t>PF(o)DTNT</w:t>
      </w:r>
      <w:r w:rsidRPr="005D1BE4">
        <w:rPr>
          <w:sz w:val="24"/>
          <w:szCs w:val="24"/>
        </w:rPr>
        <w:t xml:space="preserve"> and </w:t>
      </w:r>
      <w:r w:rsidRPr="005D1BE4">
        <w:rPr>
          <w:b/>
          <w:bCs/>
          <w:sz w:val="24"/>
          <w:szCs w:val="24"/>
        </w:rPr>
        <w:t>PC(o)DTNT</w:t>
      </w:r>
      <w:r w:rsidRPr="005D1BE4">
        <w:rPr>
          <w:sz w:val="24"/>
          <w:szCs w:val="24"/>
        </w:rPr>
        <w:t>, proving that increasing the alkyl chain length has a positive effect on the molecular weight</w:t>
      </w:r>
      <w:r w:rsidR="003F0E6D">
        <w:rPr>
          <w:sz w:val="24"/>
          <w:szCs w:val="24"/>
        </w:rPr>
        <w:t xml:space="preserve"> by disrupting intermolecular interactions</w:t>
      </w:r>
      <w:r w:rsidRPr="005D1BE4">
        <w:rPr>
          <w:sz w:val="24"/>
          <w:szCs w:val="24"/>
        </w:rPr>
        <w:t>. The longer alkyl chains provide the overall polymer with greater solubility in solvents. Not only does this help with the processibility in solar cell fabrication, but during polymerisation where the more soluble polymers stay in solution longer and form longer chains – increasing the band gap further.</w:t>
      </w:r>
    </w:p>
    <w:p w14:paraId="63842C6E" w14:textId="77777777" w:rsidR="00CC4DA6" w:rsidRDefault="00CC4DA6" w:rsidP="005D1BE4">
      <w:pPr>
        <w:pStyle w:val="Heading2"/>
        <w:rPr>
          <w:color w:val="000000" w:themeColor="text1"/>
        </w:rPr>
      </w:pPr>
    </w:p>
    <w:p w14:paraId="60A95D43" w14:textId="77777777" w:rsidR="00CC4DA6" w:rsidRDefault="00CC4DA6" w:rsidP="005D1BE4">
      <w:pPr>
        <w:pStyle w:val="Heading2"/>
        <w:rPr>
          <w:color w:val="000000" w:themeColor="text1"/>
        </w:rPr>
      </w:pPr>
    </w:p>
    <w:p w14:paraId="5C6BC35B" w14:textId="77777777" w:rsidR="005D1BE4" w:rsidRDefault="006D35A6" w:rsidP="005D1BE4">
      <w:pPr>
        <w:pStyle w:val="Heading2"/>
        <w:rPr>
          <w:color w:val="000000" w:themeColor="text1"/>
        </w:rPr>
      </w:pPr>
      <w:bookmarkStart w:id="154" w:name="_Toc487984415"/>
      <w:r>
        <w:rPr>
          <w:color w:val="000000" w:themeColor="text1"/>
        </w:rPr>
        <w:t xml:space="preserve">2.24 </w:t>
      </w:r>
      <w:r w:rsidR="0014179E" w:rsidRPr="00AF79E1">
        <w:rPr>
          <w:color w:val="000000" w:themeColor="text1"/>
        </w:rPr>
        <w:t>Electrochemical Properties</w:t>
      </w:r>
      <w:bookmarkEnd w:id="154"/>
    </w:p>
    <w:p w14:paraId="2D32691B" w14:textId="77777777" w:rsidR="005D1BE4" w:rsidRPr="005D1BE4" w:rsidRDefault="005D1BE4" w:rsidP="005D1BE4"/>
    <w:p w14:paraId="01F6EBA2" w14:textId="4287C611" w:rsidR="00613CF7" w:rsidRDefault="0014179E" w:rsidP="00613CF7">
      <w:pPr>
        <w:keepNext/>
        <w:spacing w:line="360" w:lineRule="auto"/>
        <w:jc w:val="both"/>
        <w:rPr>
          <w:sz w:val="24"/>
          <w:szCs w:val="24"/>
        </w:rPr>
      </w:pPr>
      <w:r w:rsidRPr="005D1BE4">
        <w:rPr>
          <w:sz w:val="24"/>
          <w:szCs w:val="24"/>
        </w:rPr>
        <w:t xml:space="preserve">Cyclic Voltammetry (C.V.) was utilised to measure the oxidation and reduction potentials of the polymers synthesised. All oxidations and reductions were run in a 3 electrode cell, using tetrabutylammonium perchlorate in acetonitrile as the electrolyte. A thin film was created on the working electrode and the electrochemical data was then extracted. The </w:t>
      </w:r>
      <w:r w:rsidRPr="005D1BE4">
        <w:rPr>
          <w:sz w:val="24"/>
          <w:szCs w:val="24"/>
        </w:rPr>
        <w:lastRenderedPageBreak/>
        <w:t>HOMO and LUMO levels were calculated using tangents to the first oxidation and reduction</w:t>
      </w:r>
      <w:r w:rsidR="003F0E6D">
        <w:rPr>
          <w:sz w:val="24"/>
          <w:szCs w:val="24"/>
        </w:rPr>
        <w:t xml:space="preserve"> onset</w:t>
      </w:r>
      <w:r w:rsidRPr="005D1BE4">
        <w:rPr>
          <w:sz w:val="24"/>
          <w:szCs w:val="24"/>
        </w:rPr>
        <w:t xml:space="preserve"> potentials, which were then converted into electron volts.</w:t>
      </w:r>
      <w:r w:rsidR="003F0E6D">
        <w:rPr>
          <w:sz w:val="24"/>
          <w:szCs w:val="24"/>
        </w:rPr>
        <w:t xml:space="preserve"> </w:t>
      </w:r>
    </w:p>
    <w:p w14:paraId="628819EF" w14:textId="28EBCACA" w:rsidR="003F0E6D" w:rsidRDefault="003F0E6D" w:rsidP="00613CF7">
      <w:pPr>
        <w:keepNext/>
        <w:spacing w:line="360" w:lineRule="auto"/>
        <w:jc w:val="both"/>
        <w:rPr>
          <w:sz w:val="24"/>
          <w:szCs w:val="24"/>
        </w:rPr>
      </w:pPr>
    </w:p>
    <w:p w14:paraId="78CF650C" w14:textId="77777777" w:rsidR="003F0E6D" w:rsidRDefault="003F0E6D" w:rsidP="00613CF7">
      <w:pPr>
        <w:keepNext/>
        <w:spacing w:line="360" w:lineRule="auto"/>
        <w:jc w:val="both"/>
        <w:rPr>
          <w:sz w:val="24"/>
          <w:szCs w:val="24"/>
        </w:rPr>
      </w:pPr>
    </w:p>
    <w:p w14:paraId="78BA4984" w14:textId="77777777" w:rsidR="00621713" w:rsidRDefault="00621713" w:rsidP="00621713">
      <w:pPr>
        <w:pStyle w:val="ListParagraph"/>
      </w:pPr>
      <w:bookmarkStart w:id="155" w:name="_Toc473883941"/>
      <w:r w:rsidRPr="00621713">
        <w:rPr>
          <w:b/>
          <w:bCs/>
        </w:rPr>
        <w:t xml:space="preserve">Table </w:t>
      </w:r>
      <w:r w:rsidRPr="00621713">
        <w:rPr>
          <w:b/>
          <w:bCs/>
        </w:rPr>
        <w:fldChar w:fldCharType="begin"/>
      </w:r>
      <w:r w:rsidRPr="00621713">
        <w:rPr>
          <w:b/>
          <w:bCs/>
        </w:rPr>
        <w:instrText xml:space="preserve"> SEQ Table \* ARABIC </w:instrText>
      </w:r>
      <w:r w:rsidRPr="00621713">
        <w:rPr>
          <w:b/>
          <w:bCs/>
        </w:rPr>
        <w:fldChar w:fldCharType="separate"/>
      </w:r>
      <w:r w:rsidR="000B520B">
        <w:rPr>
          <w:b/>
          <w:bCs/>
          <w:noProof/>
        </w:rPr>
        <w:t>2</w:t>
      </w:r>
      <w:r w:rsidRPr="00621713">
        <w:rPr>
          <w:b/>
          <w:bCs/>
        </w:rPr>
        <w:fldChar w:fldCharType="end"/>
      </w:r>
      <w:r>
        <w:t xml:space="preserve"> A summary of electrochemical data gained from </w:t>
      </w:r>
      <w:r w:rsidRPr="00D55571">
        <w:rPr>
          <w:b/>
          <w:bCs/>
        </w:rPr>
        <w:t>PC(o)DTNT</w:t>
      </w:r>
      <w:r>
        <w:t xml:space="preserve">, </w:t>
      </w:r>
      <w:r w:rsidRPr="00D55571">
        <w:rPr>
          <w:b/>
          <w:bCs/>
        </w:rPr>
        <w:t>PC(d)DTNT</w:t>
      </w:r>
      <w:r>
        <w:t xml:space="preserve">, </w:t>
      </w:r>
      <w:r w:rsidRPr="00D55571">
        <w:rPr>
          <w:b/>
          <w:bCs/>
        </w:rPr>
        <w:t>PF(o)DTNT</w:t>
      </w:r>
      <w:r>
        <w:t xml:space="preserve"> and </w:t>
      </w:r>
      <w:r w:rsidRPr="00D55571">
        <w:rPr>
          <w:b/>
          <w:bCs/>
        </w:rPr>
        <w:t>PF(d)DTNT</w:t>
      </w:r>
      <w:r>
        <w:t>.</w:t>
      </w:r>
      <w:bookmarkEnd w:id="155"/>
    </w:p>
    <w:tbl>
      <w:tblPr>
        <w:tblW w:w="2727" w:type="pct"/>
        <w:jc w:val="center"/>
        <w:tblLook w:val="04A0" w:firstRow="1" w:lastRow="0" w:firstColumn="1" w:lastColumn="0" w:noHBand="0" w:noVBand="1"/>
      </w:tblPr>
      <w:tblGrid>
        <w:gridCol w:w="1297"/>
        <w:gridCol w:w="1062"/>
        <w:gridCol w:w="1139"/>
        <w:gridCol w:w="1140"/>
      </w:tblGrid>
      <w:tr w:rsidR="0014179E" w:rsidRPr="000315A2" w14:paraId="4ECD60C3" w14:textId="77777777" w:rsidTr="00621713">
        <w:trPr>
          <w:jc w:val="center"/>
        </w:trPr>
        <w:tc>
          <w:tcPr>
            <w:tcW w:w="1286" w:type="pct"/>
            <w:tcBorders>
              <w:top w:val="single" w:sz="4" w:space="0" w:color="auto"/>
              <w:bottom w:val="single" w:sz="24" w:space="0" w:color="4F81BD" w:themeColor="accent1"/>
            </w:tcBorders>
            <w:shd w:val="clear" w:color="auto" w:fill="auto"/>
            <w:vAlign w:val="center"/>
          </w:tcPr>
          <w:p w14:paraId="1DA3387B" w14:textId="77777777" w:rsidR="0014179E" w:rsidRPr="000315A2" w:rsidRDefault="0014179E" w:rsidP="005E079E">
            <w:pPr>
              <w:spacing w:line="240" w:lineRule="auto"/>
              <w:jc w:val="center"/>
              <w:rPr>
                <w:rFonts w:asciiTheme="minorHAnsi" w:hAnsiTheme="minorHAnsi"/>
                <w:color w:val="000000"/>
                <w:sz w:val="24"/>
                <w:szCs w:val="24"/>
              </w:rPr>
            </w:pPr>
            <w:r w:rsidRPr="000315A2">
              <w:rPr>
                <w:rFonts w:asciiTheme="minorHAnsi" w:hAnsiTheme="minorHAnsi"/>
                <w:color w:val="000000"/>
                <w:sz w:val="24"/>
                <w:szCs w:val="24"/>
              </w:rPr>
              <w:t>Polymer</w:t>
            </w:r>
          </w:p>
        </w:tc>
        <w:tc>
          <w:tcPr>
            <w:tcW w:w="1183" w:type="pct"/>
            <w:tcBorders>
              <w:top w:val="single" w:sz="4" w:space="0" w:color="auto"/>
              <w:bottom w:val="single" w:sz="24" w:space="0" w:color="4F81BD" w:themeColor="accent1"/>
            </w:tcBorders>
            <w:shd w:val="clear" w:color="auto" w:fill="auto"/>
            <w:vAlign w:val="center"/>
          </w:tcPr>
          <w:p w14:paraId="19BA83E7" w14:textId="5CA1BAB9" w:rsidR="0014179E" w:rsidRPr="003F0E6D" w:rsidRDefault="0014179E" w:rsidP="005E079E">
            <w:pPr>
              <w:spacing w:line="240" w:lineRule="auto"/>
              <w:jc w:val="center"/>
              <w:rPr>
                <w:rFonts w:asciiTheme="minorHAnsi" w:hAnsiTheme="minorHAnsi"/>
                <w:color w:val="000000"/>
                <w:sz w:val="24"/>
                <w:szCs w:val="24"/>
              </w:rPr>
            </w:pPr>
            <w:r w:rsidRPr="000315A2">
              <w:rPr>
                <w:rFonts w:asciiTheme="minorHAnsi" w:hAnsiTheme="minorHAnsi"/>
                <w:color w:val="000000"/>
                <w:sz w:val="24"/>
                <w:szCs w:val="24"/>
              </w:rPr>
              <w:t>HOMO</w:t>
            </w:r>
            <w:r w:rsidRPr="000315A2">
              <w:rPr>
                <w:rFonts w:asciiTheme="minorHAnsi" w:hAnsiTheme="minorHAnsi"/>
                <w:color w:val="000000"/>
                <w:sz w:val="24"/>
                <w:szCs w:val="24"/>
                <w:vertAlign w:val="superscript"/>
              </w:rPr>
              <w:t>a</w:t>
            </w:r>
            <w:r w:rsidR="003F0E6D">
              <w:rPr>
                <w:rFonts w:asciiTheme="minorHAnsi" w:hAnsiTheme="minorHAnsi"/>
                <w:color w:val="000000"/>
                <w:sz w:val="24"/>
                <w:szCs w:val="24"/>
                <w:vertAlign w:val="superscript"/>
              </w:rPr>
              <w:t xml:space="preserve"> </w:t>
            </w:r>
            <w:r w:rsidR="003F0E6D">
              <w:rPr>
                <w:rFonts w:asciiTheme="minorHAnsi" w:hAnsiTheme="minorHAnsi"/>
                <w:color w:val="000000"/>
                <w:sz w:val="24"/>
                <w:szCs w:val="24"/>
              </w:rPr>
              <w:t>/ V</w:t>
            </w:r>
            <w:r w:rsidR="00F566C4">
              <w:rPr>
                <w:rFonts w:asciiTheme="minorHAnsi" w:hAnsiTheme="minorHAnsi"/>
                <w:color w:val="000000"/>
                <w:sz w:val="24"/>
                <w:szCs w:val="24"/>
              </w:rPr>
              <w:t xml:space="preserve"> </w:t>
            </w:r>
            <w:r w:rsidR="00F566C4" w:rsidRPr="00AD343A">
              <w:rPr>
                <w:rFonts w:asciiTheme="minorHAnsi" w:hAnsiTheme="minorHAnsi"/>
                <w:color w:val="000000"/>
                <w:sz w:val="24"/>
                <w:szCs w:val="24"/>
              </w:rPr>
              <w:t>(</w:t>
            </w:r>
            <w:r w:rsidR="00F566C4" w:rsidRPr="00AD343A">
              <w:rPr>
                <w:rFonts w:asciiTheme="minorHAnsi" w:hAnsiTheme="minorHAnsi" w:cstheme="minorHAnsi"/>
                <w:color w:val="000000"/>
                <w:sz w:val="24"/>
                <w:szCs w:val="24"/>
              </w:rPr>
              <w:t>±</w:t>
            </w:r>
            <w:r w:rsidR="00F566C4" w:rsidRPr="00AD343A">
              <w:rPr>
                <w:rFonts w:asciiTheme="minorHAnsi" w:hAnsiTheme="minorHAnsi"/>
                <w:color w:val="000000"/>
                <w:sz w:val="24"/>
                <w:szCs w:val="24"/>
              </w:rPr>
              <w:t>0.0</w:t>
            </w:r>
            <w:r w:rsidR="00F566C4">
              <w:rPr>
                <w:rFonts w:asciiTheme="minorHAnsi" w:hAnsiTheme="minorHAnsi"/>
                <w:color w:val="000000"/>
                <w:sz w:val="24"/>
                <w:szCs w:val="24"/>
              </w:rPr>
              <w:t>4)</w:t>
            </w:r>
          </w:p>
        </w:tc>
        <w:tc>
          <w:tcPr>
            <w:tcW w:w="1265" w:type="pct"/>
            <w:tcBorders>
              <w:top w:val="single" w:sz="4" w:space="0" w:color="auto"/>
              <w:bottom w:val="single" w:sz="24" w:space="0" w:color="4F81BD" w:themeColor="accent1"/>
            </w:tcBorders>
            <w:shd w:val="clear" w:color="auto" w:fill="auto"/>
            <w:vAlign w:val="center"/>
          </w:tcPr>
          <w:p w14:paraId="2362F7C2" w14:textId="6803A359" w:rsidR="003F0E6D" w:rsidRPr="00F83A14" w:rsidRDefault="0014179E">
            <w:pPr>
              <w:spacing w:line="240" w:lineRule="auto"/>
              <w:jc w:val="center"/>
              <w:rPr>
                <w:rFonts w:asciiTheme="minorHAnsi" w:hAnsiTheme="minorHAnsi"/>
                <w:color w:val="000000"/>
                <w:sz w:val="24"/>
                <w:szCs w:val="24"/>
                <w:vertAlign w:val="superscript"/>
              </w:rPr>
            </w:pPr>
            <w:r w:rsidRPr="000315A2">
              <w:rPr>
                <w:rFonts w:asciiTheme="minorHAnsi" w:hAnsiTheme="minorHAnsi"/>
                <w:color w:val="000000"/>
                <w:sz w:val="24"/>
                <w:szCs w:val="24"/>
              </w:rPr>
              <w:t>LUMO</w:t>
            </w:r>
            <w:r w:rsidRPr="000315A2">
              <w:rPr>
                <w:rFonts w:asciiTheme="minorHAnsi" w:hAnsiTheme="minorHAnsi"/>
                <w:color w:val="000000"/>
                <w:sz w:val="24"/>
                <w:szCs w:val="24"/>
                <w:vertAlign w:val="superscript"/>
              </w:rPr>
              <w:t>b</w:t>
            </w:r>
            <w:r w:rsidR="003F0E6D">
              <w:rPr>
                <w:rFonts w:asciiTheme="minorHAnsi" w:hAnsiTheme="minorHAnsi"/>
                <w:color w:val="000000"/>
                <w:sz w:val="24"/>
                <w:szCs w:val="24"/>
                <w:vertAlign w:val="superscript"/>
              </w:rPr>
              <w:t xml:space="preserve"> </w:t>
            </w:r>
            <w:r w:rsidR="003F0E6D">
              <w:rPr>
                <w:rFonts w:asciiTheme="minorHAnsi" w:hAnsiTheme="minorHAnsi"/>
                <w:color w:val="000000"/>
                <w:sz w:val="24"/>
                <w:szCs w:val="24"/>
              </w:rPr>
              <w:t xml:space="preserve">   / V</w:t>
            </w:r>
            <w:r w:rsidR="00F566C4">
              <w:rPr>
                <w:rFonts w:asciiTheme="minorHAnsi" w:hAnsiTheme="minorHAnsi"/>
                <w:color w:val="000000"/>
                <w:sz w:val="24"/>
                <w:szCs w:val="24"/>
              </w:rPr>
              <w:t xml:space="preserve"> </w:t>
            </w:r>
            <w:r w:rsidR="00F566C4" w:rsidRPr="00AD343A">
              <w:rPr>
                <w:rFonts w:asciiTheme="minorHAnsi" w:hAnsiTheme="minorHAnsi"/>
                <w:color w:val="000000"/>
                <w:sz w:val="24"/>
                <w:szCs w:val="24"/>
              </w:rPr>
              <w:t>(</w:t>
            </w:r>
            <w:r w:rsidR="00F566C4" w:rsidRPr="00AD343A">
              <w:rPr>
                <w:rFonts w:asciiTheme="minorHAnsi" w:hAnsiTheme="minorHAnsi" w:cstheme="minorHAnsi"/>
                <w:color w:val="000000"/>
                <w:sz w:val="24"/>
                <w:szCs w:val="24"/>
              </w:rPr>
              <w:t>±</w:t>
            </w:r>
            <w:r w:rsidR="00F566C4" w:rsidRPr="00AD343A">
              <w:rPr>
                <w:rFonts w:asciiTheme="minorHAnsi" w:hAnsiTheme="minorHAnsi"/>
                <w:color w:val="000000"/>
                <w:sz w:val="24"/>
                <w:szCs w:val="24"/>
              </w:rPr>
              <w:t>0.0</w:t>
            </w:r>
            <w:r w:rsidR="00F566C4">
              <w:rPr>
                <w:rFonts w:asciiTheme="minorHAnsi" w:hAnsiTheme="minorHAnsi"/>
                <w:color w:val="000000"/>
                <w:sz w:val="24"/>
                <w:szCs w:val="24"/>
              </w:rPr>
              <w:t>4)</w:t>
            </w:r>
          </w:p>
        </w:tc>
        <w:tc>
          <w:tcPr>
            <w:tcW w:w="1266" w:type="pct"/>
            <w:tcBorders>
              <w:top w:val="single" w:sz="4" w:space="0" w:color="auto"/>
              <w:bottom w:val="single" w:sz="24" w:space="0" w:color="4F81BD" w:themeColor="accent1"/>
            </w:tcBorders>
            <w:shd w:val="clear" w:color="auto" w:fill="auto"/>
            <w:vAlign w:val="center"/>
          </w:tcPr>
          <w:p w14:paraId="26C781DA" w14:textId="46ADB9A6" w:rsidR="00CA3577" w:rsidRPr="00F83A14" w:rsidRDefault="0014179E">
            <w:pPr>
              <w:spacing w:line="240" w:lineRule="auto"/>
              <w:jc w:val="center"/>
              <w:rPr>
                <w:rFonts w:asciiTheme="minorHAnsi" w:hAnsiTheme="minorHAnsi"/>
                <w:color w:val="000000"/>
                <w:sz w:val="24"/>
                <w:szCs w:val="24"/>
                <w:vertAlign w:val="superscript"/>
              </w:rPr>
            </w:pPr>
            <w:r w:rsidRPr="000315A2">
              <w:rPr>
                <w:rFonts w:asciiTheme="minorHAnsi" w:hAnsiTheme="minorHAnsi"/>
                <w:color w:val="000000"/>
                <w:sz w:val="24"/>
                <w:szCs w:val="24"/>
              </w:rPr>
              <w:t>E</w:t>
            </w:r>
            <w:r w:rsidRPr="000315A2">
              <w:rPr>
                <w:rFonts w:asciiTheme="minorHAnsi" w:hAnsiTheme="minorHAnsi"/>
                <w:color w:val="000000"/>
                <w:sz w:val="24"/>
                <w:szCs w:val="24"/>
                <w:vertAlign w:val="subscript"/>
              </w:rPr>
              <w:t>gec</w:t>
            </w:r>
            <w:r w:rsidRPr="000315A2">
              <w:rPr>
                <w:rFonts w:asciiTheme="minorHAnsi" w:hAnsiTheme="minorHAnsi"/>
                <w:color w:val="000000"/>
                <w:sz w:val="24"/>
                <w:szCs w:val="24"/>
              </w:rPr>
              <w:t xml:space="preserve"> /eV</w:t>
            </w:r>
            <w:r w:rsidRPr="000315A2">
              <w:rPr>
                <w:rFonts w:asciiTheme="minorHAnsi" w:hAnsiTheme="minorHAnsi"/>
                <w:color w:val="000000"/>
                <w:sz w:val="24"/>
                <w:szCs w:val="24"/>
                <w:vertAlign w:val="superscript"/>
              </w:rPr>
              <w:t>c</w:t>
            </w:r>
            <w:r w:rsidR="00CA3577">
              <w:rPr>
                <w:rFonts w:asciiTheme="minorHAnsi" w:hAnsiTheme="minorHAnsi"/>
                <w:color w:val="000000"/>
                <w:sz w:val="24"/>
                <w:szCs w:val="24"/>
                <w:vertAlign w:val="superscript"/>
              </w:rPr>
              <w:t xml:space="preserve">       </w:t>
            </w:r>
            <w:r w:rsidR="00CA3577" w:rsidRPr="00F83A14">
              <w:rPr>
                <w:rFonts w:asciiTheme="minorHAnsi" w:hAnsiTheme="minorHAnsi"/>
                <w:color w:val="000000"/>
                <w:sz w:val="24"/>
                <w:szCs w:val="24"/>
              </w:rPr>
              <w:t>(</w:t>
            </w:r>
            <w:r w:rsidR="00CA3577" w:rsidRPr="00F83A14">
              <w:rPr>
                <w:rFonts w:asciiTheme="minorHAnsi" w:hAnsiTheme="minorHAnsi" w:cstheme="minorHAnsi"/>
                <w:color w:val="000000"/>
                <w:sz w:val="24"/>
                <w:szCs w:val="24"/>
              </w:rPr>
              <w:t>±</w:t>
            </w:r>
            <w:r w:rsidR="00CA3577" w:rsidRPr="00F83A14">
              <w:rPr>
                <w:rFonts w:asciiTheme="minorHAnsi" w:hAnsiTheme="minorHAnsi"/>
                <w:color w:val="000000"/>
                <w:sz w:val="24"/>
                <w:szCs w:val="24"/>
              </w:rPr>
              <w:t>0.0</w:t>
            </w:r>
            <w:r w:rsidR="00F566C4">
              <w:rPr>
                <w:rFonts w:asciiTheme="minorHAnsi" w:hAnsiTheme="minorHAnsi"/>
                <w:color w:val="000000"/>
                <w:sz w:val="24"/>
                <w:szCs w:val="24"/>
              </w:rPr>
              <w:t>4</w:t>
            </w:r>
            <w:r w:rsidR="00CA3577">
              <w:rPr>
                <w:rFonts w:asciiTheme="minorHAnsi" w:hAnsiTheme="minorHAnsi"/>
                <w:color w:val="000000"/>
                <w:sz w:val="24"/>
                <w:szCs w:val="24"/>
              </w:rPr>
              <w:t>)</w:t>
            </w:r>
          </w:p>
        </w:tc>
      </w:tr>
      <w:tr w:rsidR="0014179E" w:rsidRPr="000315A2" w14:paraId="41D1E1ED" w14:textId="77777777" w:rsidTr="00621713">
        <w:trPr>
          <w:jc w:val="center"/>
        </w:trPr>
        <w:tc>
          <w:tcPr>
            <w:tcW w:w="1286" w:type="pct"/>
            <w:tcBorders>
              <w:top w:val="single" w:sz="24" w:space="0" w:color="4F81BD" w:themeColor="accent1"/>
            </w:tcBorders>
            <w:shd w:val="clear" w:color="auto" w:fill="auto"/>
            <w:vAlign w:val="center"/>
          </w:tcPr>
          <w:p w14:paraId="3805E724" w14:textId="77777777" w:rsidR="0014179E" w:rsidRPr="000315A2" w:rsidRDefault="0014179E" w:rsidP="005E079E">
            <w:pPr>
              <w:spacing w:line="240" w:lineRule="auto"/>
              <w:jc w:val="center"/>
              <w:rPr>
                <w:rFonts w:asciiTheme="minorHAnsi" w:hAnsiTheme="minorHAnsi"/>
                <w:b/>
                <w:bCs/>
                <w:color w:val="000000"/>
                <w:sz w:val="24"/>
                <w:szCs w:val="24"/>
              </w:rPr>
            </w:pPr>
            <w:r w:rsidRPr="000315A2">
              <w:rPr>
                <w:rFonts w:asciiTheme="minorHAnsi" w:hAnsiTheme="minorHAnsi"/>
                <w:b/>
                <w:bCs/>
                <w:color w:val="000000"/>
                <w:sz w:val="24"/>
                <w:szCs w:val="24"/>
              </w:rPr>
              <w:t>PC(o)DTNT</w:t>
            </w:r>
          </w:p>
        </w:tc>
        <w:tc>
          <w:tcPr>
            <w:tcW w:w="1183" w:type="pct"/>
            <w:tcBorders>
              <w:top w:val="single" w:sz="24" w:space="0" w:color="4F81BD" w:themeColor="accent1"/>
            </w:tcBorders>
            <w:shd w:val="clear" w:color="auto" w:fill="auto"/>
            <w:vAlign w:val="center"/>
          </w:tcPr>
          <w:p w14:paraId="558122CC" w14:textId="77777777" w:rsidR="0014179E" w:rsidRPr="000315A2" w:rsidRDefault="0014179E" w:rsidP="005E079E">
            <w:pPr>
              <w:spacing w:line="240" w:lineRule="auto"/>
              <w:jc w:val="center"/>
              <w:rPr>
                <w:rFonts w:asciiTheme="minorHAnsi" w:hAnsiTheme="minorHAnsi"/>
                <w:color w:val="000000"/>
                <w:sz w:val="24"/>
                <w:szCs w:val="24"/>
              </w:rPr>
            </w:pPr>
            <w:r w:rsidRPr="000315A2">
              <w:rPr>
                <w:rFonts w:asciiTheme="minorHAnsi" w:hAnsiTheme="minorHAnsi"/>
                <w:color w:val="000000"/>
                <w:sz w:val="24"/>
                <w:szCs w:val="24"/>
              </w:rPr>
              <w:t>-5.50</w:t>
            </w:r>
          </w:p>
        </w:tc>
        <w:tc>
          <w:tcPr>
            <w:tcW w:w="1265" w:type="pct"/>
            <w:tcBorders>
              <w:top w:val="single" w:sz="24" w:space="0" w:color="4F81BD" w:themeColor="accent1"/>
            </w:tcBorders>
            <w:shd w:val="clear" w:color="auto" w:fill="auto"/>
            <w:vAlign w:val="center"/>
          </w:tcPr>
          <w:p w14:paraId="5620DA54" w14:textId="77777777" w:rsidR="0014179E" w:rsidRPr="000315A2" w:rsidRDefault="0014179E" w:rsidP="005E079E">
            <w:pPr>
              <w:spacing w:line="240" w:lineRule="auto"/>
              <w:jc w:val="center"/>
              <w:rPr>
                <w:rFonts w:asciiTheme="minorHAnsi" w:hAnsiTheme="minorHAnsi"/>
                <w:color w:val="000000"/>
                <w:sz w:val="24"/>
                <w:szCs w:val="24"/>
              </w:rPr>
            </w:pPr>
            <w:r w:rsidRPr="000315A2">
              <w:rPr>
                <w:rFonts w:asciiTheme="minorHAnsi" w:hAnsiTheme="minorHAnsi"/>
                <w:color w:val="000000"/>
                <w:sz w:val="24"/>
                <w:szCs w:val="24"/>
              </w:rPr>
              <w:t>-3.31</w:t>
            </w:r>
          </w:p>
        </w:tc>
        <w:tc>
          <w:tcPr>
            <w:tcW w:w="1266" w:type="pct"/>
            <w:tcBorders>
              <w:top w:val="single" w:sz="24" w:space="0" w:color="4F81BD" w:themeColor="accent1"/>
            </w:tcBorders>
            <w:shd w:val="clear" w:color="auto" w:fill="auto"/>
            <w:vAlign w:val="center"/>
          </w:tcPr>
          <w:p w14:paraId="4564A9C6" w14:textId="77777777" w:rsidR="0014179E" w:rsidRPr="000315A2" w:rsidRDefault="0014179E" w:rsidP="005E079E">
            <w:pPr>
              <w:spacing w:line="240" w:lineRule="auto"/>
              <w:jc w:val="center"/>
              <w:rPr>
                <w:rFonts w:asciiTheme="minorHAnsi" w:hAnsiTheme="minorHAnsi"/>
                <w:color w:val="000000"/>
                <w:sz w:val="24"/>
                <w:szCs w:val="24"/>
              </w:rPr>
            </w:pPr>
            <w:r w:rsidRPr="000315A2">
              <w:rPr>
                <w:rFonts w:asciiTheme="minorHAnsi" w:hAnsiTheme="minorHAnsi"/>
                <w:color w:val="000000"/>
                <w:sz w:val="24"/>
                <w:szCs w:val="24"/>
              </w:rPr>
              <w:t>2.19</w:t>
            </w:r>
          </w:p>
        </w:tc>
      </w:tr>
      <w:tr w:rsidR="0014179E" w:rsidRPr="000315A2" w14:paraId="2CDE226D" w14:textId="77777777" w:rsidTr="00621713">
        <w:trPr>
          <w:jc w:val="center"/>
        </w:trPr>
        <w:tc>
          <w:tcPr>
            <w:tcW w:w="1286" w:type="pct"/>
            <w:shd w:val="clear" w:color="auto" w:fill="auto"/>
            <w:vAlign w:val="center"/>
          </w:tcPr>
          <w:p w14:paraId="2BD52880" w14:textId="77777777" w:rsidR="0014179E" w:rsidRPr="000315A2" w:rsidRDefault="0014179E" w:rsidP="005E079E">
            <w:pPr>
              <w:spacing w:line="240" w:lineRule="auto"/>
              <w:jc w:val="center"/>
              <w:rPr>
                <w:rFonts w:asciiTheme="minorHAnsi" w:hAnsiTheme="minorHAnsi"/>
                <w:b/>
                <w:bCs/>
                <w:color w:val="000000"/>
                <w:sz w:val="24"/>
                <w:szCs w:val="24"/>
              </w:rPr>
            </w:pPr>
            <w:r w:rsidRPr="000315A2">
              <w:rPr>
                <w:rFonts w:asciiTheme="minorHAnsi" w:hAnsiTheme="minorHAnsi"/>
                <w:b/>
                <w:bCs/>
                <w:color w:val="000000"/>
                <w:sz w:val="24"/>
                <w:szCs w:val="24"/>
              </w:rPr>
              <w:t>PC(d)DTNT</w:t>
            </w:r>
          </w:p>
        </w:tc>
        <w:tc>
          <w:tcPr>
            <w:tcW w:w="1183" w:type="pct"/>
            <w:shd w:val="clear" w:color="auto" w:fill="auto"/>
            <w:vAlign w:val="center"/>
          </w:tcPr>
          <w:p w14:paraId="2B7F8374" w14:textId="77777777" w:rsidR="0014179E" w:rsidRPr="000315A2" w:rsidRDefault="0014179E" w:rsidP="005E079E">
            <w:pPr>
              <w:spacing w:line="240" w:lineRule="auto"/>
              <w:jc w:val="center"/>
              <w:rPr>
                <w:rFonts w:asciiTheme="minorHAnsi" w:hAnsiTheme="minorHAnsi"/>
                <w:color w:val="000000"/>
                <w:sz w:val="24"/>
                <w:szCs w:val="24"/>
              </w:rPr>
            </w:pPr>
            <w:r w:rsidRPr="000315A2">
              <w:rPr>
                <w:rFonts w:asciiTheme="minorHAnsi" w:hAnsiTheme="minorHAnsi"/>
                <w:color w:val="000000"/>
                <w:sz w:val="24"/>
                <w:szCs w:val="24"/>
              </w:rPr>
              <w:t>-5.52</w:t>
            </w:r>
          </w:p>
        </w:tc>
        <w:tc>
          <w:tcPr>
            <w:tcW w:w="1265" w:type="pct"/>
            <w:shd w:val="clear" w:color="auto" w:fill="auto"/>
            <w:vAlign w:val="center"/>
          </w:tcPr>
          <w:p w14:paraId="55E2C185" w14:textId="77777777" w:rsidR="0014179E" w:rsidRPr="000315A2" w:rsidRDefault="0014179E" w:rsidP="005E079E">
            <w:pPr>
              <w:spacing w:line="240" w:lineRule="auto"/>
              <w:jc w:val="center"/>
              <w:rPr>
                <w:rFonts w:asciiTheme="minorHAnsi" w:hAnsiTheme="minorHAnsi"/>
                <w:color w:val="000000"/>
                <w:sz w:val="24"/>
                <w:szCs w:val="24"/>
              </w:rPr>
            </w:pPr>
            <w:r w:rsidRPr="000315A2">
              <w:rPr>
                <w:rFonts w:asciiTheme="minorHAnsi" w:hAnsiTheme="minorHAnsi"/>
                <w:color w:val="000000"/>
                <w:sz w:val="24"/>
                <w:szCs w:val="24"/>
              </w:rPr>
              <w:t>-3.30</w:t>
            </w:r>
          </w:p>
        </w:tc>
        <w:tc>
          <w:tcPr>
            <w:tcW w:w="1266" w:type="pct"/>
            <w:shd w:val="clear" w:color="auto" w:fill="auto"/>
            <w:vAlign w:val="center"/>
          </w:tcPr>
          <w:p w14:paraId="7726F6FC" w14:textId="77777777" w:rsidR="0014179E" w:rsidRPr="000315A2" w:rsidRDefault="0014179E" w:rsidP="005E079E">
            <w:pPr>
              <w:spacing w:line="240" w:lineRule="auto"/>
              <w:jc w:val="center"/>
              <w:rPr>
                <w:rFonts w:asciiTheme="minorHAnsi" w:hAnsiTheme="minorHAnsi"/>
                <w:color w:val="000000"/>
                <w:sz w:val="24"/>
                <w:szCs w:val="24"/>
              </w:rPr>
            </w:pPr>
            <w:r w:rsidRPr="000315A2">
              <w:rPr>
                <w:rFonts w:asciiTheme="minorHAnsi" w:hAnsiTheme="minorHAnsi"/>
                <w:color w:val="000000"/>
                <w:sz w:val="24"/>
                <w:szCs w:val="24"/>
              </w:rPr>
              <w:t>2.22</w:t>
            </w:r>
          </w:p>
        </w:tc>
      </w:tr>
      <w:tr w:rsidR="0014179E" w:rsidRPr="000315A2" w14:paraId="43E28DEA" w14:textId="77777777" w:rsidTr="00621713">
        <w:trPr>
          <w:jc w:val="center"/>
        </w:trPr>
        <w:tc>
          <w:tcPr>
            <w:tcW w:w="1286" w:type="pct"/>
            <w:shd w:val="clear" w:color="auto" w:fill="auto"/>
            <w:vAlign w:val="center"/>
          </w:tcPr>
          <w:p w14:paraId="60DB7342" w14:textId="77777777" w:rsidR="0014179E" w:rsidRPr="000315A2" w:rsidRDefault="0014179E" w:rsidP="005E079E">
            <w:pPr>
              <w:spacing w:line="240" w:lineRule="auto"/>
              <w:jc w:val="center"/>
              <w:rPr>
                <w:rFonts w:asciiTheme="minorHAnsi" w:hAnsiTheme="minorHAnsi"/>
                <w:b/>
                <w:bCs/>
                <w:color w:val="000000"/>
                <w:sz w:val="24"/>
                <w:szCs w:val="24"/>
              </w:rPr>
            </w:pPr>
            <w:r w:rsidRPr="000315A2">
              <w:rPr>
                <w:rFonts w:asciiTheme="minorHAnsi" w:hAnsiTheme="minorHAnsi"/>
                <w:b/>
                <w:bCs/>
                <w:color w:val="000000"/>
                <w:sz w:val="24"/>
                <w:szCs w:val="24"/>
              </w:rPr>
              <w:t>PF(o)DTNT</w:t>
            </w:r>
          </w:p>
        </w:tc>
        <w:tc>
          <w:tcPr>
            <w:tcW w:w="1183" w:type="pct"/>
            <w:shd w:val="clear" w:color="auto" w:fill="auto"/>
            <w:vAlign w:val="center"/>
          </w:tcPr>
          <w:p w14:paraId="5DE185A3" w14:textId="77777777" w:rsidR="0014179E" w:rsidRPr="000315A2" w:rsidRDefault="0014179E" w:rsidP="005E079E">
            <w:pPr>
              <w:spacing w:line="240" w:lineRule="auto"/>
              <w:jc w:val="center"/>
              <w:rPr>
                <w:rFonts w:asciiTheme="minorHAnsi" w:hAnsiTheme="minorHAnsi"/>
                <w:color w:val="000000"/>
                <w:sz w:val="24"/>
                <w:szCs w:val="24"/>
              </w:rPr>
            </w:pPr>
            <w:r w:rsidRPr="000315A2">
              <w:rPr>
                <w:rFonts w:asciiTheme="minorHAnsi" w:hAnsiTheme="minorHAnsi"/>
                <w:color w:val="000000"/>
                <w:sz w:val="24"/>
                <w:szCs w:val="24"/>
              </w:rPr>
              <w:t>-5.59</w:t>
            </w:r>
          </w:p>
        </w:tc>
        <w:tc>
          <w:tcPr>
            <w:tcW w:w="1265" w:type="pct"/>
            <w:shd w:val="clear" w:color="auto" w:fill="auto"/>
            <w:vAlign w:val="center"/>
          </w:tcPr>
          <w:p w14:paraId="2FD0B62D" w14:textId="77777777" w:rsidR="0014179E" w:rsidRPr="000315A2" w:rsidRDefault="0014179E" w:rsidP="005E079E">
            <w:pPr>
              <w:spacing w:line="240" w:lineRule="auto"/>
              <w:jc w:val="center"/>
              <w:rPr>
                <w:rFonts w:asciiTheme="minorHAnsi" w:hAnsiTheme="minorHAnsi"/>
                <w:color w:val="000000"/>
                <w:sz w:val="24"/>
                <w:szCs w:val="24"/>
              </w:rPr>
            </w:pPr>
            <w:r w:rsidRPr="000315A2">
              <w:rPr>
                <w:rFonts w:asciiTheme="minorHAnsi" w:hAnsiTheme="minorHAnsi"/>
                <w:color w:val="000000"/>
                <w:sz w:val="24"/>
                <w:szCs w:val="24"/>
              </w:rPr>
              <w:t>-3.22</w:t>
            </w:r>
          </w:p>
        </w:tc>
        <w:tc>
          <w:tcPr>
            <w:tcW w:w="1266" w:type="pct"/>
            <w:shd w:val="clear" w:color="auto" w:fill="auto"/>
            <w:vAlign w:val="center"/>
          </w:tcPr>
          <w:p w14:paraId="74E9AEC4" w14:textId="77777777" w:rsidR="0014179E" w:rsidRPr="000315A2" w:rsidRDefault="0014179E" w:rsidP="005E079E">
            <w:pPr>
              <w:spacing w:line="240" w:lineRule="auto"/>
              <w:jc w:val="center"/>
              <w:rPr>
                <w:rFonts w:asciiTheme="minorHAnsi" w:hAnsiTheme="minorHAnsi"/>
                <w:color w:val="000000"/>
                <w:sz w:val="24"/>
                <w:szCs w:val="24"/>
              </w:rPr>
            </w:pPr>
            <w:r w:rsidRPr="000315A2">
              <w:rPr>
                <w:rFonts w:asciiTheme="minorHAnsi" w:hAnsiTheme="minorHAnsi"/>
                <w:color w:val="000000"/>
                <w:sz w:val="24"/>
                <w:szCs w:val="24"/>
              </w:rPr>
              <w:t>2.37</w:t>
            </w:r>
          </w:p>
        </w:tc>
      </w:tr>
      <w:tr w:rsidR="0014179E" w:rsidRPr="000315A2" w14:paraId="4F375B03" w14:textId="77777777" w:rsidTr="00621713">
        <w:trPr>
          <w:jc w:val="center"/>
        </w:trPr>
        <w:tc>
          <w:tcPr>
            <w:tcW w:w="1286" w:type="pct"/>
            <w:shd w:val="clear" w:color="auto" w:fill="auto"/>
            <w:vAlign w:val="center"/>
          </w:tcPr>
          <w:p w14:paraId="656B1575" w14:textId="77777777" w:rsidR="0014179E" w:rsidRPr="000315A2" w:rsidRDefault="0014179E" w:rsidP="005E079E">
            <w:pPr>
              <w:spacing w:line="240" w:lineRule="auto"/>
              <w:jc w:val="center"/>
              <w:rPr>
                <w:rFonts w:asciiTheme="minorHAnsi" w:hAnsiTheme="minorHAnsi"/>
                <w:b/>
                <w:bCs/>
                <w:color w:val="000000"/>
                <w:sz w:val="24"/>
                <w:szCs w:val="24"/>
              </w:rPr>
            </w:pPr>
            <w:r w:rsidRPr="000315A2">
              <w:rPr>
                <w:rFonts w:asciiTheme="minorHAnsi" w:hAnsiTheme="minorHAnsi"/>
                <w:b/>
                <w:bCs/>
                <w:color w:val="000000"/>
                <w:sz w:val="24"/>
                <w:szCs w:val="24"/>
              </w:rPr>
              <w:t>PF(d)DTNT</w:t>
            </w:r>
          </w:p>
        </w:tc>
        <w:tc>
          <w:tcPr>
            <w:tcW w:w="1183" w:type="pct"/>
            <w:shd w:val="clear" w:color="auto" w:fill="auto"/>
            <w:vAlign w:val="center"/>
          </w:tcPr>
          <w:p w14:paraId="58232655" w14:textId="77777777" w:rsidR="0014179E" w:rsidRPr="000315A2" w:rsidRDefault="0014179E" w:rsidP="005E079E">
            <w:pPr>
              <w:spacing w:line="240" w:lineRule="auto"/>
              <w:jc w:val="center"/>
              <w:rPr>
                <w:rFonts w:asciiTheme="minorHAnsi" w:hAnsiTheme="minorHAnsi"/>
                <w:color w:val="000000"/>
                <w:sz w:val="24"/>
                <w:szCs w:val="24"/>
              </w:rPr>
            </w:pPr>
            <w:r w:rsidRPr="000315A2">
              <w:rPr>
                <w:rFonts w:asciiTheme="minorHAnsi" w:hAnsiTheme="minorHAnsi"/>
                <w:color w:val="000000"/>
                <w:sz w:val="24"/>
                <w:szCs w:val="24"/>
              </w:rPr>
              <w:t>-5.60</w:t>
            </w:r>
          </w:p>
        </w:tc>
        <w:tc>
          <w:tcPr>
            <w:tcW w:w="1265" w:type="pct"/>
            <w:shd w:val="clear" w:color="auto" w:fill="auto"/>
            <w:vAlign w:val="center"/>
          </w:tcPr>
          <w:p w14:paraId="57827C3F" w14:textId="77777777" w:rsidR="0014179E" w:rsidRPr="000315A2" w:rsidRDefault="0014179E" w:rsidP="005E079E">
            <w:pPr>
              <w:spacing w:line="240" w:lineRule="auto"/>
              <w:jc w:val="center"/>
              <w:rPr>
                <w:rFonts w:asciiTheme="minorHAnsi" w:hAnsiTheme="minorHAnsi"/>
                <w:color w:val="000000"/>
                <w:sz w:val="24"/>
                <w:szCs w:val="24"/>
              </w:rPr>
            </w:pPr>
            <w:r w:rsidRPr="000315A2">
              <w:rPr>
                <w:rFonts w:asciiTheme="minorHAnsi" w:hAnsiTheme="minorHAnsi"/>
                <w:color w:val="000000"/>
                <w:sz w:val="24"/>
                <w:szCs w:val="24"/>
              </w:rPr>
              <w:t>-3.22</w:t>
            </w:r>
          </w:p>
        </w:tc>
        <w:tc>
          <w:tcPr>
            <w:tcW w:w="1266" w:type="pct"/>
            <w:shd w:val="clear" w:color="auto" w:fill="auto"/>
            <w:vAlign w:val="center"/>
          </w:tcPr>
          <w:p w14:paraId="43E54FE8" w14:textId="77777777" w:rsidR="0014179E" w:rsidRPr="000315A2" w:rsidRDefault="0014179E" w:rsidP="005E079E">
            <w:pPr>
              <w:keepNext/>
              <w:spacing w:line="240" w:lineRule="auto"/>
              <w:jc w:val="center"/>
              <w:rPr>
                <w:rFonts w:asciiTheme="minorHAnsi" w:hAnsiTheme="minorHAnsi"/>
                <w:color w:val="000000"/>
                <w:sz w:val="24"/>
                <w:szCs w:val="24"/>
              </w:rPr>
            </w:pPr>
            <w:r w:rsidRPr="000315A2">
              <w:rPr>
                <w:rFonts w:asciiTheme="minorHAnsi" w:hAnsiTheme="minorHAnsi"/>
                <w:color w:val="000000"/>
                <w:sz w:val="24"/>
                <w:szCs w:val="24"/>
              </w:rPr>
              <w:t>2.38</w:t>
            </w:r>
          </w:p>
        </w:tc>
      </w:tr>
    </w:tbl>
    <w:p w14:paraId="19AB52DD" w14:textId="77777777" w:rsidR="0014179E" w:rsidRPr="000315A2" w:rsidRDefault="0014179E" w:rsidP="0014179E">
      <w:pPr>
        <w:pStyle w:val="ListParagraph"/>
        <w:rPr>
          <w:b/>
          <w:bCs/>
        </w:rPr>
      </w:pPr>
    </w:p>
    <w:p w14:paraId="5C96BAC8" w14:textId="77777777" w:rsidR="0014179E" w:rsidRDefault="0014179E" w:rsidP="0014179E">
      <w:pPr>
        <w:pStyle w:val="ListParagraph"/>
      </w:pPr>
      <w:r w:rsidRPr="008E487C">
        <w:rPr>
          <w:vertAlign w:val="superscript"/>
        </w:rPr>
        <w:t>a</w:t>
      </w:r>
      <w:r>
        <w:t>HOMO position (</w:t>
      </w:r>
      <w:r>
        <w:rPr>
          <w:i/>
        </w:rPr>
        <w:t xml:space="preserve">vs </w:t>
      </w:r>
      <w:r>
        <w:t>vacuum) determined from the onset of oxidation.</w:t>
      </w:r>
      <w:r>
        <w:br/>
      </w:r>
      <w:r w:rsidRPr="008E487C">
        <w:rPr>
          <w:vertAlign w:val="superscript"/>
        </w:rPr>
        <w:t>b</w:t>
      </w:r>
      <w:r>
        <w:t>LUMO position (</w:t>
      </w:r>
      <w:r>
        <w:rPr>
          <w:i/>
        </w:rPr>
        <w:t xml:space="preserve">vs </w:t>
      </w:r>
      <w:r>
        <w:t xml:space="preserve">vacuum) determined from the onset of reduction. </w:t>
      </w:r>
      <w:r w:rsidRPr="008E487C">
        <w:rPr>
          <w:vertAlign w:val="superscript"/>
        </w:rPr>
        <w:t>c</w:t>
      </w:r>
      <w:r>
        <w:t xml:space="preserve">Electrochemical energy </w:t>
      </w:r>
      <w:r w:rsidRPr="00A820CE">
        <w:t>gap</w:t>
      </w:r>
    </w:p>
    <w:p w14:paraId="1D8863F9" w14:textId="77777777" w:rsidR="0014179E" w:rsidRDefault="0014179E" w:rsidP="0014179E">
      <w:pPr>
        <w:pStyle w:val="ListParagraph"/>
      </w:pPr>
    </w:p>
    <w:p w14:paraId="14700EB8" w14:textId="348D56F7" w:rsidR="0014179E" w:rsidRPr="005D1BE4" w:rsidRDefault="0014179E" w:rsidP="0014179E">
      <w:pPr>
        <w:spacing w:line="360" w:lineRule="auto"/>
        <w:jc w:val="both"/>
        <w:rPr>
          <w:sz w:val="24"/>
          <w:szCs w:val="24"/>
        </w:rPr>
      </w:pPr>
      <w:r w:rsidRPr="005D1BE4">
        <w:rPr>
          <w:sz w:val="24"/>
          <w:szCs w:val="24"/>
        </w:rPr>
        <w:t>The data collected from C.V. on all polymers is displayed</w:t>
      </w:r>
      <w:r w:rsidR="003F0E6D">
        <w:rPr>
          <w:sz w:val="24"/>
          <w:szCs w:val="24"/>
        </w:rPr>
        <w:t xml:space="preserve"> in figure 42</w:t>
      </w:r>
      <w:r w:rsidRPr="005D1BE4">
        <w:rPr>
          <w:sz w:val="24"/>
          <w:szCs w:val="24"/>
        </w:rPr>
        <w:t>. The electrochemical band gaps are all substantially higher than those calculated using UV-vis spectroscopy. Not only is the energy of charge carrier generation being measured, but the cost of breaking excitons apart is also taken into account. However, similar trends are observed to the optical band gaps; the carbazole monomers have narrower band gaps than those of the fluorene monomers – explained by a more complete aromatic structure. Both fluorene</w:t>
      </w:r>
      <w:r w:rsidR="00C618D6">
        <w:rPr>
          <w:sz w:val="24"/>
          <w:szCs w:val="24"/>
        </w:rPr>
        <w:t xml:space="preserve"> monomers (2.19 and 2.22)</w:t>
      </w:r>
      <w:r w:rsidRPr="005D1BE4">
        <w:rPr>
          <w:sz w:val="24"/>
          <w:szCs w:val="24"/>
        </w:rPr>
        <w:t xml:space="preserve"> and carbazole monomers</w:t>
      </w:r>
      <w:r w:rsidR="00C618D6">
        <w:rPr>
          <w:sz w:val="24"/>
          <w:szCs w:val="24"/>
        </w:rPr>
        <w:t xml:space="preserve"> (2.37 and 2.38)</w:t>
      </w:r>
      <w:r w:rsidRPr="005D1BE4">
        <w:rPr>
          <w:sz w:val="24"/>
          <w:szCs w:val="24"/>
        </w:rPr>
        <w:t xml:space="preserve"> display similar band gaps</w:t>
      </w:r>
      <w:r w:rsidR="00C618D6">
        <w:rPr>
          <w:sz w:val="24"/>
          <w:szCs w:val="24"/>
        </w:rPr>
        <w:t xml:space="preserve"> as seen in table 2</w:t>
      </w:r>
      <w:r w:rsidRPr="005D1BE4">
        <w:rPr>
          <w:sz w:val="24"/>
          <w:szCs w:val="24"/>
        </w:rPr>
        <w:t xml:space="preserve">, as they did in their respective UV-vis spectra. Interestingly, Fluorenes display the deeper HOMO levels – indicative of a better VOC. All polymers have the required 0.3 eV of separation between LUMO levels of donor and </w:t>
      </w:r>
      <w:r w:rsidR="00B01942">
        <w:rPr>
          <w:sz w:val="24"/>
          <w:szCs w:val="24"/>
        </w:rPr>
        <w:t>PC</w:t>
      </w:r>
      <w:r w:rsidR="00B01942" w:rsidRPr="00F83A14">
        <w:rPr>
          <w:sz w:val="24"/>
          <w:szCs w:val="24"/>
          <w:vertAlign w:val="subscript"/>
        </w:rPr>
        <w:t>71</w:t>
      </w:r>
      <w:r w:rsidR="00B01942">
        <w:rPr>
          <w:sz w:val="24"/>
          <w:szCs w:val="24"/>
        </w:rPr>
        <w:t>BM</w:t>
      </w:r>
      <w:r w:rsidRPr="005D1BE4">
        <w:rPr>
          <w:sz w:val="24"/>
          <w:szCs w:val="24"/>
        </w:rPr>
        <w:t xml:space="preserve">. Compared to their 2,1,3-benzothiadiazole counterparts, </w:t>
      </w:r>
      <w:r w:rsidRPr="005D1BE4">
        <w:rPr>
          <w:b/>
          <w:bCs/>
          <w:sz w:val="24"/>
          <w:szCs w:val="24"/>
        </w:rPr>
        <w:t>PCDTNT</w:t>
      </w:r>
      <w:r w:rsidRPr="005D1BE4">
        <w:rPr>
          <w:sz w:val="24"/>
          <w:szCs w:val="24"/>
        </w:rPr>
        <w:t xml:space="preserve"> and </w:t>
      </w:r>
      <w:r w:rsidRPr="005D1BE4">
        <w:rPr>
          <w:b/>
          <w:bCs/>
          <w:sz w:val="24"/>
          <w:szCs w:val="24"/>
        </w:rPr>
        <w:t>PFDTNT</w:t>
      </w:r>
      <w:r w:rsidRPr="005D1BE4">
        <w:rPr>
          <w:sz w:val="24"/>
          <w:szCs w:val="24"/>
        </w:rPr>
        <w:t xml:space="preserve"> have HOMO levels 0.1 eV deeper, because of the extended planar structure, the NT substituent is mainly responsible for this effect. </w:t>
      </w:r>
    </w:p>
    <w:p w14:paraId="29F1525B" w14:textId="29B53401" w:rsidR="0014179E" w:rsidRPr="005D1BE4" w:rsidRDefault="0014179E" w:rsidP="0014179E">
      <w:pPr>
        <w:keepNext/>
        <w:spacing w:line="360" w:lineRule="auto"/>
        <w:jc w:val="both"/>
        <w:rPr>
          <w:sz w:val="24"/>
          <w:szCs w:val="24"/>
        </w:rPr>
      </w:pPr>
      <w:r w:rsidRPr="005D1BE4">
        <w:rPr>
          <w:sz w:val="24"/>
          <w:szCs w:val="24"/>
        </w:rPr>
        <w:lastRenderedPageBreak/>
        <w:t xml:space="preserve">A closer look at the C.V. spectra gives more detail into how the polymers behave under oxidative and reductive conditions. Carbazole polymers display a reversible reduction shown in figure </w:t>
      </w:r>
      <w:r w:rsidR="00C618D6">
        <w:rPr>
          <w:sz w:val="24"/>
          <w:szCs w:val="24"/>
        </w:rPr>
        <w:t>42</w:t>
      </w:r>
      <w:r w:rsidRPr="005D1BE4">
        <w:rPr>
          <w:sz w:val="24"/>
          <w:szCs w:val="24"/>
        </w:rPr>
        <w:t xml:space="preserve"> showing good reversibility. </w:t>
      </w:r>
      <w:r w:rsidRPr="005D1BE4">
        <w:rPr>
          <w:b/>
          <w:bCs/>
          <w:sz w:val="24"/>
          <w:szCs w:val="24"/>
        </w:rPr>
        <w:t>PF(o)DTNT</w:t>
      </w:r>
      <w:r w:rsidRPr="005D1BE4">
        <w:rPr>
          <w:sz w:val="24"/>
          <w:szCs w:val="24"/>
        </w:rPr>
        <w:t xml:space="preserve"> and </w:t>
      </w:r>
      <w:r w:rsidRPr="005D1BE4">
        <w:rPr>
          <w:b/>
          <w:bCs/>
          <w:sz w:val="24"/>
          <w:szCs w:val="24"/>
        </w:rPr>
        <w:t>PF(d)DTNT</w:t>
      </w:r>
      <w:r w:rsidRPr="005D1BE4">
        <w:rPr>
          <w:sz w:val="24"/>
          <w:szCs w:val="24"/>
        </w:rPr>
        <w:t xml:space="preserve"> show excellent reversibility under the same reductive conditions, having two clear reversible reductions.</w:t>
      </w:r>
    </w:p>
    <w:p w14:paraId="29F138AA" w14:textId="77777777" w:rsidR="0014179E" w:rsidRDefault="00524E44" w:rsidP="0014179E">
      <w:pPr>
        <w:keepNext/>
        <w:spacing w:line="360" w:lineRule="auto"/>
        <w:jc w:val="center"/>
      </w:pPr>
      <w:r>
        <w:rPr>
          <w:noProof/>
        </w:rPr>
        <w:object w:dxaOrig="1440" w:dyaOrig="1440" w14:anchorId="21731644">
          <v:shape id="_x0000_s1026" type="#_x0000_t75" style="position:absolute;left:0;text-align:left;margin-left:99.85pt;margin-top:.25pt;width:255pt;height:173.25pt;z-index:251735040;mso-position-horizontal-relative:text;mso-position-vertical-relative:text">
            <v:imagedata r:id="rId205" o:title=""/>
            <w10:wrap type="square"/>
          </v:shape>
          <o:OLEObject Type="Embed" ProgID="Prism6.Document" ShapeID="_x0000_s1026" DrawAspect="Content" ObjectID="_1567079541" r:id="rId206"/>
        </w:object>
      </w:r>
    </w:p>
    <w:p w14:paraId="26178FCD" w14:textId="77777777" w:rsidR="0014179E" w:rsidRDefault="0014179E" w:rsidP="0014179E">
      <w:pPr>
        <w:pStyle w:val="Heading2"/>
        <w:rPr>
          <w:color w:val="000000" w:themeColor="text1"/>
        </w:rPr>
      </w:pPr>
    </w:p>
    <w:p w14:paraId="70F46E3B" w14:textId="77777777" w:rsidR="0014179E" w:rsidRDefault="0014179E" w:rsidP="0014179E">
      <w:pPr>
        <w:pStyle w:val="Heading2"/>
        <w:rPr>
          <w:color w:val="000000" w:themeColor="text1"/>
        </w:rPr>
      </w:pPr>
    </w:p>
    <w:p w14:paraId="6C35C790" w14:textId="77777777" w:rsidR="0014179E" w:rsidRDefault="0014179E" w:rsidP="0014179E">
      <w:pPr>
        <w:pStyle w:val="Heading2"/>
        <w:rPr>
          <w:color w:val="000000" w:themeColor="text1"/>
        </w:rPr>
      </w:pPr>
    </w:p>
    <w:p w14:paraId="6635E283" w14:textId="77777777" w:rsidR="0014179E" w:rsidRDefault="0014179E" w:rsidP="0014179E">
      <w:pPr>
        <w:pStyle w:val="Heading2"/>
        <w:rPr>
          <w:color w:val="000000" w:themeColor="text1"/>
        </w:rPr>
      </w:pPr>
    </w:p>
    <w:p w14:paraId="3C3F9787" w14:textId="77777777" w:rsidR="0014179E" w:rsidRDefault="0014179E" w:rsidP="0014179E">
      <w:pPr>
        <w:pStyle w:val="Heading2"/>
        <w:rPr>
          <w:color w:val="000000" w:themeColor="text1"/>
        </w:rPr>
      </w:pPr>
      <w:bookmarkStart w:id="156" w:name="_Toc487984416"/>
      <w:r>
        <w:rPr>
          <w:noProof/>
          <w:lang w:eastAsia="en-GB"/>
        </w:rPr>
        <mc:AlternateContent>
          <mc:Choice Requires="wps">
            <w:drawing>
              <wp:anchor distT="0" distB="0" distL="114300" distR="114300" simplePos="0" relativeHeight="251582464" behindDoc="0" locked="0" layoutInCell="1" allowOverlap="1" wp14:anchorId="5729EEEA" wp14:editId="033AFCA6">
                <wp:simplePos x="0" y="0"/>
                <wp:positionH relativeFrom="column">
                  <wp:posOffset>47625</wp:posOffset>
                </wp:positionH>
                <wp:positionV relativeFrom="paragraph">
                  <wp:posOffset>468630</wp:posOffset>
                </wp:positionV>
                <wp:extent cx="5762625" cy="676275"/>
                <wp:effectExtent l="0" t="0" r="9525" b="9525"/>
                <wp:wrapSquare wrapText="bothSides"/>
                <wp:docPr id="164" name="Text Box 164"/>
                <wp:cNvGraphicFramePr/>
                <a:graphic xmlns:a="http://schemas.openxmlformats.org/drawingml/2006/main">
                  <a:graphicData uri="http://schemas.microsoft.com/office/word/2010/wordprocessingShape">
                    <wps:wsp>
                      <wps:cNvSpPr txBox="1"/>
                      <wps:spPr>
                        <a:xfrm>
                          <a:off x="0" y="0"/>
                          <a:ext cx="5762625" cy="676275"/>
                        </a:xfrm>
                        <a:prstGeom prst="rect">
                          <a:avLst/>
                        </a:prstGeom>
                        <a:solidFill>
                          <a:prstClr val="white"/>
                        </a:solidFill>
                        <a:ln>
                          <a:noFill/>
                        </a:ln>
                        <a:effectLst/>
                      </wps:spPr>
                      <wps:txbx>
                        <w:txbxContent>
                          <w:p w14:paraId="4C66C652" w14:textId="77777777" w:rsidR="00CB748F" w:rsidRPr="00804B25" w:rsidRDefault="00CB748F" w:rsidP="0014179E">
                            <w:pPr>
                              <w:pStyle w:val="ListParagraph"/>
                              <w:rPr>
                                <w:noProof/>
                              </w:rPr>
                            </w:pPr>
                            <w:bookmarkStart w:id="157" w:name="_Toc474854432"/>
                            <w:r>
                              <w:rPr>
                                <w:b/>
                                <w:bCs/>
                              </w:rPr>
                              <w:t>Figure</w:t>
                            </w:r>
                            <w:r w:rsidRPr="00E625C1">
                              <w:rPr>
                                <w:b/>
                                <w:bCs/>
                              </w:rPr>
                              <w:t xml:space="preserve"> </w:t>
                            </w:r>
                            <w:r>
                              <w:rPr>
                                <w:b/>
                                <w:bCs/>
                              </w:rPr>
                              <w:fldChar w:fldCharType="begin"/>
                            </w:r>
                            <w:r>
                              <w:rPr>
                                <w:b/>
                                <w:bCs/>
                              </w:rPr>
                              <w:instrText xml:space="preserve"> SEQ Figure \* ARABIC </w:instrText>
                            </w:r>
                            <w:r>
                              <w:rPr>
                                <w:b/>
                                <w:bCs/>
                              </w:rPr>
                              <w:fldChar w:fldCharType="separate"/>
                            </w:r>
                            <w:r>
                              <w:rPr>
                                <w:b/>
                                <w:bCs/>
                                <w:noProof/>
                              </w:rPr>
                              <w:t>42</w:t>
                            </w:r>
                            <w:r>
                              <w:rPr>
                                <w:b/>
                                <w:bCs/>
                              </w:rPr>
                              <w:fldChar w:fldCharType="end"/>
                            </w:r>
                            <w:r>
                              <w:t xml:space="preserve"> Cyclic voltammograms </w:t>
                            </w:r>
                            <w:bookmarkStart w:id="158" w:name="OLE_LINK2"/>
                            <w:r>
                              <w:t xml:space="preserve">of </w:t>
                            </w:r>
                            <w:r w:rsidRPr="00561240">
                              <w:rPr>
                                <w:b/>
                                <w:bCs/>
                              </w:rPr>
                              <w:t>PC(o)DTNT</w:t>
                            </w:r>
                            <w:r>
                              <w:t xml:space="preserve">, </w:t>
                            </w:r>
                            <w:r w:rsidRPr="00561240">
                              <w:rPr>
                                <w:b/>
                                <w:bCs/>
                              </w:rPr>
                              <w:t>PC(d)DTNT</w:t>
                            </w:r>
                            <w:r>
                              <w:t xml:space="preserve">, </w:t>
                            </w:r>
                            <w:r w:rsidRPr="00561240">
                              <w:rPr>
                                <w:b/>
                                <w:bCs/>
                              </w:rPr>
                              <w:t>PF(o)DTNT</w:t>
                            </w:r>
                            <w:r>
                              <w:t xml:space="preserve"> and </w:t>
                            </w:r>
                            <w:r w:rsidRPr="00561240">
                              <w:rPr>
                                <w:b/>
                                <w:bCs/>
                              </w:rPr>
                              <w:t>PC(d)DTNT</w:t>
                            </w:r>
                            <w:r>
                              <w:t xml:space="preserve"> </w:t>
                            </w:r>
                            <w:bookmarkEnd w:id="158"/>
                            <w:r>
                              <w:t>on platinum electrodes (area 0.031 cm</w:t>
                            </w:r>
                            <w:r w:rsidRPr="00E625C1">
                              <w:rPr>
                                <w:vertAlign w:val="superscript"/>
                              </w:rPr>
                              <w:t>2</w:t>
                            </w:r>
                            <w:r>
                              <w:t>) at a scan rate of 100 mVs</w:t>
                            </w:r>
                            <w:r w:rsidRPr="00E625C1">
                              <w:rPr>
                                <w:vertAlign w:val="superscript"/>
                              </w:rPr>
                              <w:t>-1</w:t>
                            </w:r>
                            <w:r>
                              <w:rPr>
                                <w:sz w:val="16"/>
                                <w:szCs w:val="16"/>
                              </w:rPr>
                              <w:t xml:space="preserve"> </w:t>
                            </w:r>
                            <w:r>
                              <w:t>in acetonitrile/tetrabutyl ammonium perchlorate (0.1 moldm</w:t>
                            </w:r>
                            <w:r w:rsidRPr="00E625C1">
                              <w:rPr>
                                <w:vertAlign w:val="superscript"/>
                              </w:rPr>
                              <w:t>-3</w:t>
                            </w:r>
                            <w:r>
                              <w:t>).</w:t>
                            </w:r>
                            <w:bookmarkEnd w:id="15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29EEEA" id="Text Box 164" o:spid="_x0000_s1162" type="#_x0000_t202" style="position:absolute;margin-left:3.75pt;margin-top:36.9pt;width:453.75pt;height:53.25pt;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" stroked="f">
                <v:textbox inset="0,0,0,0">
                  <w:txbxContent>
                    <w:p w14:paraId="4C66C652" w14:textId="77777777" w:rsidR="00CB748F" w:rsidRPr="00804B25" w:rsidRDefault="00CB748F" w:rsidP="0014179E">
                      <w:pPr>
                        <w:pStyle w:val="ListParagraph"/>
                        <w:rPr>
                          <w:noProof/>
                        </w:rPr>
                      </w:pPr>
                      <w:bookmarkStart w:id="159" w:name="_Toc474854432"/>
                      <w:r>
                        <w:rPr>
                          <w:b/>
                          <w:bCs/>
                        </w:rPr>
                        <w:t>Figure</w:t>
                      </w:r>
                      <w:r w:rsidRPr="00E625C1">
                        <w:rPr>
                          <w:b/>
                          <w:bCs/>
                        </w:rPr>
                        <w:t xml:space="preserve"> </w:t>
                      </w:r>
                      <w:r>
                        <w:rPr>
                          <w:b/>
                          <w:bCs/>
                        </w:rPr>
                        <w:fldChar w:fldCharType="begin"/>
                      </w:r>
                      <w:r>
                        <w:rPr>
                          <w:b/>
                          <w:bCs/>
                        </w:rPr>
                        <w:instrText xml:space="preserve"> SEQ Figure \* ARABIC </w:instrText>
                      </w:r>
                      <w:r>
                        <w:rPr>
                          <w:b/>
                          <w:bCs/>
                        </w:rPr>
                        <w:fldChar w:fldCharType="separate"/>
                      </w:r>
                      <w:r>
                        <w:rPr>
                          <w:b/>
                          <w:bCs/>
                          <w:noProof/>
                        </w:rPr>
                        <w:t>42</w:t>
                      </w:r>
                      <w:r>
                        <w:rPr>
                          <w:b/>
                          <w:bCs/>
                        </w:rPr>
                        <w:fldChar w:fldCharType="end"/>
                      </w:r>
                      <w:r>
                        <w:t xml:space="preserve"> Cyclic voltammograms </w:t>
                      </w:r>
                      <w:bookmarkStart w:id="160" w:name="OLE_LINK2"/>
                      <w:r>
                        <w:t xml:space="preserve">of </w:t>
                      </w:r>
                      <w:r w:rsidRPr="00561240">
                        <w:rPr>
                          <w:b/>
                          <w:bCs/>
                        </w:rPr>
                        <w:t>PC(o)DTNT</w:t>
                      </w:r>
                      <w:r>
                        <w:t xml:space="preserve">, </w:t>
                      </w:r>
                      <w:r w:rsidRPr="00561240">
                        <w:rPr>
                          <w:b/>
                          <w:bCs/>
                        </w:rPr>
                        <w:t>PC(d)DTNT</w:t>
                      </w:r>
                      <w:r>
                        <w:t xml:space="preserve">, </w:t>
                      </w:r>
                      <w:r w:rsidRPr="00561240">
                        <w:rPr>
                          <w:b/>
                          <w:bCs/>
                        </w:rPr>
                        <w:t>PF(o)DTNT</w:t>
                      </w:r>
                      <w:r>
                        <w:t xml:space="preserve"> and </w:t>
                      </w:r>
                      <w:r w:rsidRPr="00561240">
                        <w:rPr>
                          <w:b/>
                          <w:bCs/>
                        </w:rPr>
                        <w:t>PC(d)DTNT</w:t>
                      </w:r>
                      <w:r>
                        <w:t xml:space="preserve"> </w:t>
                      </w:r>
                      <w:bookmarkEnd w:id="160"/>
                      <w:r>
                        <w:t>on platinum electrodes (area 0.031 cm</w:t>
                      </w:r>
                      <w:r w:rsidRPr="00E625C1">
                        <w:rPr>
                          <w:vertAlign w:val="superscript"/>
                        </w:rPr>
                        <w:t>2</w:t>
                      </w:r>
                      <w:r>
                        <w:t>) at a scan rate of 100 mVs</w:t>
                      </w:r>
                      <w:r w:rsidRPr="00E625C1">
                        <w:rPr>
                          <w:vertAlign w:val="superscript"/>
                        </w:rPr>
                        <w:t>-1</w:t>
                      </w:r>
                      <w:r>
                        <w:rPr>
                          <w:sz w:val="16"/>
                          <w:szCs w:val="16"/>
                        </w:rPr>
                        <w:t xml:space="preserve"> </w:t>
                      </w:r>
                      <w:r>
                        <w:t>in acetonitrile/tetrabutyl ammonium perchlorate (0.1 moldm</w:t>
                      </w:r>
                      <w:r w:rsidRPr="00E625C1">
                        <w:rPr>
                          <w:vertAlign w:val="superscript"/>
                        </w:rPr>
                        <w:t>-3</w:t>
                      </w:r>
                      <w:r>
                        <w:t>).</w:t>
                      </w:r>
                      <w:bookmarkEnd w:id="159"/>
                    </w:p>
                  </w:txbxContent>
                </v:textbox>
                <w10:wrap type="square"/>
              </v:shape>
            </w:pict>
          </mc:Fallback>
        </mc:AlternateContent>
      </w:r>
      <w:bookmarkEnd w:id="156"/>
    </w:p>
    <w:p w14:paraId="6EA4EB02" w14:textId="77777777" w:rsidR="0014179E" w:rsidRDefault="006D35A6" w:rsidP="0014179E">
      <w:pPr>
        <w:pStyle w:val="Heading2"/>
        <w:rPr>
          <w:color w:val="000000" w:themeColor="text1"/>
        </w:rPr>
      </w:pPr>
      <w:bookmarkStart w:id="161" w:name="_Toc487984417"/>
      <w:r>
        <w:rPr>
          <w:color w:val="000000" w:themeColor="text1"/>
        </w:rPr>
        <w:t xml:space="preserve">2.25 </w:t>
      </w:r>
      <w:r w:rsidR="0014179E" w:rsidRPr="00AC446E">
        <w:rPr>
          <w:color w:val="000000" w:themeColor="text1"/>
        </w:rPr>
        <w:t>Thermal Properties</w:t>
      </w:r>
      <w:bookmarkEnd w:id="161"/>
    </w:p>
    <w:p w14:paraId="47D8AB2E" w14:textId="77777777" w:rsidR="005606D3" w:rsidRPr="005606D3" w:rsidRDefault="005606D3" w:rsidP="005606D3"/>
    <w:p w14:paraId="5E2BDC80" w14:textId="1A0C9E6F" w:rsidR="0014179E" w:rsidRDefault="0014179E" w:rsidP="0014179E">
      <w:pPr>
        <w:keepNext/>
        <w:spacing w:line="360" w:lineRule="auto"/>
        <w:jc w:val="both"/>
        <w:rPr>
          <w:sz w:val="24"/>
          <w:szCs w:val="24"/>
        </w:rPr>
      </w:pPr>
      <w:bookmarkStart w:id="162" w:name="OLE_LINK3"/>
      <w:r w:rsidRPr="005D1BE4">
        <w:rPr>
          <w:sz w:val="24"/>
          <w:szCs w:val="24"/>
        </w:rPr>
        <w:t xml:space="preserve">Thermogravimetric analysis (TGA) offers an insight into the thermal stability of compounds. All polymers were heated to 800 </w:t>
      </w:r>
      <w:r w:rsidRPr="005D1BE4">
        <w:rPr>
          <w:sz w:val="24"/>
          <w:szCs w:val="24"/>
          <w:vertAlign w:val="superscript"/>
        </w:rPr>
        <w:t>O</w:t>
      </w:r>
      <w:r w:rsidRPr="005D1BE4">
        <w:rPr>
          <w:sz w:val="24"/>
          <w:szCs w:val="24"/>
        </w:rPr>
        <w:t>C under a nitrogen atmosphere to determine at what temperature the onset of decomposition (T</w:t>
      </w:r>
      <w:r w:rsidRPr="005D1BE4">
        <w:rPr>
          <w:sz w:val="24"/>
          <w:szCs w:val="24"/>
          <w:vertAlign w:val="subscript"/>
        </w:rPr>
        <w:t>d</w:t>
      </w:r>
      <w:r w:rsidRPr="005D1BE4">
        <w:rPr>
          <w:sz w:val="24"/>
          <w:szCs w:val="24"/>
        </w:rPr>
        <w:t>) occurs.</w:t>
      </w:r>
      <w:bookmarkEnd w:id="162"/>
      <w:r w:rsidRPr="005D1BE4">
        <w:rPr>
          <w:sz w:val="24"/>
          <w:szCs w:val="24"/>
        </w:rPr>
        <w:t xml:space="preserve"> All polymers showed a T</w:t>
      </w:r>
      <w:r w:rsidRPr="005D1BE4">
        <w:rPr>
          <w:sz w:val="24"/>
          <w:szCs w:val="24"/>
          <w:vertAlign w:val="subscript"/>
        </w:rPr>
        <w:t>d</w:t>
      </w:r>
      <w:r w:rsidRPr="005D1BE4">
        <w:rPr>
          <w:sz w:val="24"/>
          <w:szCs w:val="24"/>
        </w:rPr>
        <w:t xml:space="preserve"> of over 350 </w:t>
      </w:r>
      <w:r w:rsidRPr="005D1BE4">
        <w:rPr>
          <w:sz w:val="24"/>
          <w:szCs w:val="24"/>
          <w:vertAlign w:val="superscript"/>
        </w:rPr>
        <w:t>O</w:t>
      </w:r>
      <w:r w:rsidRPr="005D1BE4">
        <w:rPr>
          <w:sz w:val="24"/>
          <w:szCs w:val="24"/>
        </w:rPr>
        <w:t>C</w:t>
      </w:r>
      <w:r w:rsidR="00CA3577">
        <w:rPr>
          <w:sz w:val="24"/>
          <w:szCs w:val="24"/>
        </w:rPr>
        <w:t xml:space="preserve"> (see table 3)</w:t>
      </w:r>
      <w:r w:rsidRPr="005D1BE4">
        <w:rPr>
          <w:sz w:val="24"/>
          <w:szCs w:val="24"/>
        </w:rPr>
        <w:t>, implying that in a cell they would be capable of withstanding high temperatures experienced, for a long amount of time.</w:t>
      </w:r>
    </w:p>
    <w:p w14:paraId="53B6FDB4" w14:textId="77777777" w:rsidR="008065AA" w:rsidRDefault="008065AA" w:rsidP="008065AA">
      <w:pPr>
        <w:pStyle w:val="ListParagraph"/>
      </w:pPr>
      <w:bookmarkStart w:id="163" w:name="_Toc473883942"/>
      <w:r w:rsidRPr="008065AA">
        <w:rPr>
          <w:b/>
          <w:bCs/>
        </w:rPr>
        <w:t xml:space="preserve">Table </w:t>
      </w:r>
      <w:r w:rsidRPr="008065AA">
        <w:rPr>
          <w:b/>
          <w:bCs/>
        </w:rPr>
        <w:fldChar w:fldCharType="begin"/>
      </w:r>
      <w:r w:rsidRPr="008065AA">
        <w:rPr>
          <w:b/>
          <w:bCs/>
        </w:rPr>
        <w:instrText xml:space="preserve"> SEQ Table \* ARABIC </w:instrText>
      </w:r>
      <w:r w:rsidRPr="008065AA">
        <w:rPr>
          <w:b/>
          <w:bCs/>
        </w:rPr>
        <w:fldChar w:fldCharType="separate"/>
      </w:r>
      <w:r w:rsidR="000B520B">
        <w:rPr>
          <w:b/>
          <w:bCs/>
          <w:noProof/>
        </w:rPr>
        <w:t>3</w:t>
      </w:r>
      <w:r w:rsidRPr="008065AA">
        <w:rPr>
          <w:b/>
          <w:bCs/>
        </w:rPr>
        <w:fldChar w:fldCharType="end"/>
      </w:r>
      <w:r>
        <w:t xml:space="preserve"> A summary of thermal properties obtained from polymers </w:t>
      </w:r>
      <w:r w:rsidRPr="00D55571">
        <w:rPr>
          <w:b/>
          <w:bCs/>
        </w:rPr>
        <w:t>PC(o)DTNT</w:t>
      </w:r>
      <w:r>
        <w:t xml:space="preserve">, </w:t>
      </w:r>
      <w:r w:rsidRPr="00D55571">
        <w:rPr>
          <w:b/>
          <w:bCs/>
        </w:rPr>
        <w:t>PC(d)DTNT</w:t>
      </w:r>
      <w:r>
        <w:t xml:space="preserve">, </w:t>
      </w:r>
      <w:r w:rsidRPr="00D55571">
        <w:rPr>
          <w:b/>
          <w:bCs/>
        </w:rPr>
        <w:t>PF(o)DTNT</w:t>
      </w:r>
      <w:r>
        <w:t xml:space="preserve"> and </w:t>
      </w:r>
      <w:r w:rsidRPr="00D55571">
        <w:rPr>
          <w:b/>
          <w:bCs/>
        </w:rPr>
        <w:t>PF(d)DTNT</w:t>
      </w:r>
      <w:r>
        <w:t>.</w:t>
      </w:r>
      <w:bookmarkEnd w:id="163"/>
    </w:p>
    <w:tbl>
      <w:tblPr>
        <w:tblW w:w="2580" w:type="pct"/>
        <w:jc w:val="center"/>
        <w:tblLook w:val="04A0" w:firstRow="1" w:lastRow="0" w:firstColumn="1" w:lastColumn="0" w:noHBand="0" w:noVBand="1"/>
      </w:tblPr>
      <w:tblGrid>
        <w:gridCol w:w="1297"/>
        <w:gridCol w:w="1506"/>
        <w:gridCol w:w="1585"/>
      </w:tblGrid>
      <w:tr w:rsidR="0014179E" w:rsidRPr="008B5A59" w14:paraId="2FE9F3ED" w14:textId="77777777" w:rsidTr="00621713">
        <w:trPr>
          <w:trHeight w:val="541"/>
          <w:jc w:val="center"/>
        </w:trPr>
        <w:tc>
          <w:tcPr>
            <w:tcW w:w="1360" w:type="pct"/>
            <w:tcBorders>
              <w:top w:val="single" w:sz="4" w:space="0" w:color="auto"/>
              <w:bottom w:val="single" w:sz="24" w:space="0" w:color="4F81BD" w:themeColor="accent1"/>
            </w:tcBorders>
            <w:shd w:val="clear" w:color="auto" w:fill="auto"/>
            <w:vAlign w:val="center"/>
          </w:tcPr>
          <w:p w14:paraId="2E2FCF1D" w14:textId="77777777" w:rsidR="0014179E" w:rsidRPr="008B5A59" w:rsidRDefault="0014179E" w:rsidP="0014179E">
            <w:pPr>
              <w:jc w:val="center"/>
              <w:rPr>
                <w:color w:val="000000"/>
                <w:sz w:val="24"/>
                <w:szCs w:val="24"/>
              </w:rPr>
            </w:pPr>
            <w:r w:rsidRPr="008B5A59">
              <w:rPr>
                <w:color w:val="000000"/>
                <w:sz w:val="24"/>
                <w:szCs w:val="24"/>
              </w:rPr>
              <w:t>Polymer</w:t>
            </w:r>
          </w:p>
        </w:tc>
        <w:tc>
          <w:tcPr>
            <w:tcW w:w="1775" w:type="pct"/>
            <w:tcBorders>
              <w:top w:val="single" w:sz="4" w:space="0" w:color="auto"/>
              <w:bottom w:val="single" w:sz="24" w:space="0" w:color="4F81BD" w:themeColor="accent1"/>
            </w:tcBorders>
            <w:shd w:val="clear" w:color="auto" w:fill="auto"/>
            <w:vAlign w:val="center"/>
          </w:tcPr>
          <w:p w14:paraId="7B295483" w14:textId="0693D811" w:rsidR="00F566C4" w:rsidRPr="00F83A14" w:rsidRDefault="0014179E">
            <w:pPr>
              <w:jc w:val="center"/>
              <w:rPr>
                <w:color w:val="000000"/>
                <w:sz w:val="24"/>
                <w:szCs w:val="24"/>
                <w:vertAlign w:val="superscript"/>
              </w:rPr>
            </w:pPr>
            <w:r w:rsidRPr="008B5A59">
              <w:rPr>
                <w:color w:val="000000"/>
                <w:sz w:val="24"/>
                <w:szCs w:val="24"/>
              </w:rPr>
              <w:t>T</w:t>
            </w:r>
            <w:r w:rsidRPr="008B5A59">
              <w:rPr>
                <w:color w:val="000000"/>
                <w:sz w:val="24"/>
                <w:szCs w:val="24"/>
                <w:vertAlign w:val="subscript"/>
              </w:rPr>
              <w:t>d</w:t>
            </w:r>
            <w:r w:rsidRPr="008B5A59">
              <w:rPr>
                <w:color w:val="000000"/>
                <w:sz w:val="24"/>
                <w:szCs w:val="24"/>
              </w:rPr>
              <w:t xml:space="preserve"> / </w:t>
            </w:r>
            <w:r w:rsidRPr="008B5A59">
              <w:rPr>
                <w:color w:val="000000"/>
                <w:sz w:val="24"/>
                <w:szCs w:val="24"/>
                <w:vertAlign w:val="superscript"/>
              </w:rPr>
              <w:t>O</w:t>
            </w:r>
            <w:r w:rsidRPr="008B5A59">
              <w:rPr>
                <w:color w:val="000000"/>
                <w:sz w:val="24"/>
                <w:szCs w:val="24"/>
              </w:rPr>
              <w:t xml:space="preserve">C </w:t>
            </w:r>
            <w:r w:rsidRPr="008B5A59">
              <w:rPr>
                <w:color w:val="000000"/>
                <w:sz w:val="24"/>
                <w:szCs w:val="24"/>
                <w:vertAlign w:val="superscript"/>
              </w:rPr>
              <w:t>a</w:t>
            </w:r>
            <w:r w:rsidR="00F566C4">
              <w:rPr>
                <w:color w:val="000000"/>
                <w:sz w:val="24"/>
                <w:szCs w:val="24"/>
                <w:vertAlign w:val="superscript"/>
              </w:rPr>
              <w:t xml:space="preserve">           </w:t>
            </w:r>
            <w:r w:rsidR="00F566C4" w:rsidRPr="00AD343A">
              <w:rPr>
                <w:color w:val="000000"/>
                <w:sz w:val="24"/>
                <w:szCs w:val="24"/>
              </w:rPr>
              <w:t>(</w:t>
            </w:r>
            <w:r w:rsidR="00F566C4" w:rsidRPr="00AD343A">
              <w:rPr>
                <w:rFonts w:cs="Calibri"/>
                <w:color w:val="000000"/>
                <w:sz w:val="24"/>
                <w:szCs w:val="24"/>
              </w:rPr>
              <w:t>±</w:t>
            </w:r>
            <w:r w:rsidR="00EB4346">
              <w:rPr>
                <w:rFonts w:cs="Calibri"/>
                <w:color w:val="000000"/>
                <w:sz w:val="24"/>
                <w:szCs w:val="24"/>
              </w:rPr>
              <w:t xml:space="preserve"> </w:t>
            </w:r>
            <w:r w:rsidR="00F566C4" w:rsidRPr="00AD343A">
              <w:rPr>
                <w:rFonts w:cs="Calibri"/>
                <w:color w:val="000000"/>
                <w:sz w:val="24"/>
                <w:szCs w:val="24"/>
              </w:rPr>
              <w:t>7</w:t>
            </w:r>
            <w:r w:rsidR="00F566C4">
              <w:rPr>
                <w:rFonts w:cs="Calibri"/>
                <w:color w:val="000000"/>
                <w:sz w:val="24"/>
                <w:szCs w:val="24"/>
                <w:vertAlign w:val="superscript"/>
              </w:rPr>
              <w:t xml:space="preserve"> </w:t>
            </w:r>
            <w:r w:rsidR="00F566C4" w:rsidRPr="008B5A59">
              <w:rPr>
                <w:color w:val="000000"/>
                <w:sz w:val="24"/>
                <w:szCs w:val="24"/>
                <w:vertAlign w:val="superscript"/>
              </w:rPr>
              <w:t>O</w:t>
            </w:r>
            <w:r w:rsidR="00F566C4" w:rsidRPr="008B5A59">
              <w:rPr>
                <w:color w:val="000000"/>
                <w:sz w:val="24"/>
                <w:szCs w:val="24"/>
              </w:rPr>
              <w:t>C</w:t>
            </w:r>
            <w:r w:rsidR="00F566C4">
              <w:rPr>
                <w:color w:val="000000"/>
                <w:sz w:val="24"/>
                <w:szCs w:val="24"/>
              </w:rPr>
              <w:t>)</w:t>
            </w:r>
          </w:p>
        </w:tc>
        <w:tc>
          <w:tcPr>
            <w:tcW w:w="1865" w:type="pct"/>
            <w:tcBorders>
              <w:top w:val="single" w:sz="4" w:space="0" w:color="auto"/>
              <w:bottom w:val="single" w:sz="24" w:space="0" w:color="4F81BD" w:themeColor="accent1"/>
            </w:tcBorders>
            <w:shd w:val="clear" w:color="auto" w:fill="auto"/>
            <w:vAlign w:val="center"/>
          </w:tcPr>
          <w:p w14:paraId="7B9C22A4" w14:textId="1630D49F" w:rsidR="0014179E" w:rsidRPr="008B5A59" w:rsidRDefault="0014179E" w:rsidP="0014179E">
            <w:pPr>
              <w:jc w:val="center"/>
              <w:rPr>
                <w:color w:val="000000"/>
                <w:sz w:val="24"/>
                <w:szCs w:val="24"/>
              </w:rPr>
            </w:pPr>
            <w:r w:rsidRPr="008B5A59">
              <w:rPr>
                <w:color w:val="000000"/>
                <w:sz w:val="24"/>
                <w:szCs w:val="24"/>
              </w:rPr>
              <w:t>T</w:t>
            </w:r>
            <w:r w:rsidRPr="008B5A59">
              <w:rPr>
                <w:color w:val="000000"/>
                <w:sz w:val="24"/>
                <w:szCs w:val="24"/>
                <w:vertAlign w:val="subscript"/>
              </w:rPr>
              <w:t xml:space="preserve">bd </w:t>
            </w:r>
            <w:r w:rsidRPr="008B5A59">
              <w:rPr>
                <w:color w:val="000000"/>
                <w:sz w:val="24"/>
                <w:szCs w:val="24"/>
              </w:rPr>
              <w:t xml:space="preserve">/ </w:t>
            </w:r>
            <w:r w:rsidRPr="008B5A59">
              <w:rPr>
                <w:color w:val="000000"/>
                <w:sz w:val="24"/>
                <w:szCs w:val="24"/>
                <w:vertAlign w:val="superscript"/>
              </w:rPr>
              <w:t>O</w:t>
            </w:r>
            <w:r w:rsidRPr="008B5A59">
              <w:rPr>
                <w:color w:val="000000"/>
                <w:sz w:val="24"/>
                <w:szCs w:val="24"/>
              </w:rPr>
              <w:t>C</w:t>
            </w:r>
            <w:r w:rsidRPr="008B5A59">
              <w:rPr>
                <w:color w:val="000000"/>
                <w:sz w:val="24"/>
                <w:szCs w:val="24"/>
                <w:vertAlign w:val="superscript"/>
              </w:rPr>
              <w:t xml:space="preserve"> b</w:t>
            </w:r>
            <w:r w:rsidR="00F566C4">
              <w:rPr>
                <w:color w:val="000000"/>
                <w:sz w:val="24"/>
                <w:szCs w:val="24"/>
                <w:vertAlign w:val="superscript"/>
              </w:rPr>
              <w:t xml:space="preserve">            </w:t>
            </w:r>
            <w:r w:rsidR="00F566C4" w:rsidRPr="00F83A14">
              <w:rPr>
                <w:color w:val="000000"/>
                <w:sz w:val="24"/>
                <w:szCs w:val="24"/>
              </w:rPr>
              <w:t>(</w:t>
            </w:r>
            <w:r w:rsidR="00EB4346">
              <w:rPr>
                <w:rFonts w:cs="Calibri"/>
                <w:color w:val="000000"/>
                <w:sz w:val="24"/>
                <w:szCs w:val="24"/>
              </w:rPr>
              <w:t xml:space="preserve">± </w:t>
            </w:r>
            <w:r w:rsidR="00F566C4" w:rsidRPr="00F83A14">
              <w:rPr>
                <w:rFonts w:cs="Calibri"/>
                <w:color w:val="000000"/>
                <w:sz w:val="24"/>
                <w:szCs w:val="24"/>
              </w:rPr>
              <w:t>7</w:t>
            </w:r>
            <w:r w:rsidR="00F566C4">
              <w:rPr>
                <w:rFonts w:cs="Calibri"/>
                <w:color w:val="000000"/>
                <w:sz w:val="24"/>
                <w:szCs w:val="24"/>
                <w:vertAlign w:val="superscript"/>
              </w:rPr>
              <w:t xml:space="preserve"> </w:t>
            </w:r>
            <w:r w:rsidR="00F566C4" w:rsidRPr="008B5A59">
              <w:rPr>
                <w:color w:val="000000"/>
                <w:sz w:val="24"/>
                <w:szCs w:val="24"/>
                <w:vertAlign w:val="superscript"/>
              </w:rPr>
              <w:t>O</w:t>
            </w:r>
            <w:r w:rsidR="00F566C4" w:rsidRPr="008B5A59">
              <w:rPr>
                <w:color w:val="000000"/>
                <w:sz w:val="24"/>
                <w:szCs w:val="24"/>
              </w:rPr>
              <w:t>C</w:t>
            </w:r>
            <w:r w:rsidR="00F566C4">
              <w:rPr>
                <w:color w:val="000000"/>
                <w:sz w:val="24"/>
                <w:szCs w:val="24"/>
              </w:rPr>
              <w:t>)</w:t>
            </w:r>
          </w:p>
        </w:tc>
      </w:tr>
      <w:tr w:rsidR="0014179E" w:rsidRPr="008B5A59" w14:paraId="5CCC3370" w14:textId="77777777" w:rsidTr="00621713">
        <w:trPr>
          <w:trHeight w:val="278"/>
          <w:jc w:val="center"/>
        </w:trPr>
        <w:tc>
          <w:tcPr>
            <w:tcW w:w="1360" w:type="pct"/>
            <w:tcBorders>
              <w:top w:val="single" w:sz="24" w:space="0" w:color="4F81BD" w:themeColor="accent1"/>
            </w:tcBorders>
            <w:shd w:val="clear" w:color="auto" w:fill="auto"/>
            <w:vAlign w:val="center"/>
          </w:tcPr>
          <w:p w14:paraId="3D3F98CC" w14:textId="77777777" w:rsidR="0014179E" w:rsidRPr="008B5A59" w:rsidRDefault="0014179E" w:rsidP="008065AA">
            <w:pPr>
              <w:spacing w:line="240" w:lineRule="auto"/>
              <w:jc w:val="center"/>
              <w:rPr>
                <w:b/>
                <w:bCs/>
                <w:color w:val="000000"/>
                <w:sz w:val="24"/>
                <w:szCs w:val="24"/>
              </w:rPr>
            </w:pPr>
            <w:r w:rsidRPr="008B5A59">
              <w:rPr>
                <w:b/>
                <w:bCs/>
                <w:color w:val="000000"/>
                <w:sz w:val="24"/>
                <w:szCs w:val="24"/>
              </w:rPr>
              <w:t>PC(o)DTNT</w:t>
            </w:r>
          </w:p>
        </w:tc>
        <w:tc>
          <w:tcPr>
            <w:tcW w:w="1775" w:type="pct"/>
            <w:tcBorders>
              <w:top w:val="single" w:sz="24" w:space="0" w:color="4F81BD" w:themeColor="accent1"/>
            </w:tcBorders>
            <w:shd w:val="clear" w:color="auto" w:fill="auto"/>
            <w:vAlign w:val="center"/>
          </w:tcPr>
          <w:p w14:paraId="4BD5B1CF" w14:textId="77777777" w:rsidR="0014179E" w:rsidRPr="008B5A59" w:rsidRDefault="0014179E" w:rsidP="008065AA">
            <w:pPr>
              <w:spacing w:line="240" w:lineRule="auto"/>
              <w:jc w:val="center"/>
              <w:rPr>
                <w:color w:val="000000"/>
                <w:sz w:val="24"/>
                <w:szCs w:val="24"/>
              </w:rPr>
            </w:pPr>
            <w:r w:rsidRPr="008B5A59">
              <w:rPr>
                <w:color w:val="000000"/>
                <w:sz w:val="24"/>
                <w:szCs w:val="24"/>
              </w:rPr>
              <w:t>436</w:t>
            </w:r>
          </w:p>
        </w:tc>
        <w:tc>
          <w:tcPr>
            <w:tcW w:w="1865" w:type="pct"/>
            <w:tcBorders>
              <w:top w:val="single" w:sz="24" w:space="0" w:color="4F81BD" w:themeColor="accent1"/>
            </w:tcBorders>
            <w:shd w:val="clear" w:color="auto" w:fill="auto"/>
            <w:vAlign w:val="center"/>
          </w:tcPr>
          <w:p w14:paraId="60133B06" w14:textId="77777777" w:rsidR="0014179E" w:rsidRPr="008B5A59" w:rsidRDefault="0014179E" w:rsidP="008065AA">
            <w:pPr>
              <w:spacing w:line="240" w:lineRule="auto"/>
              <w:jc w:val="center"/>
              <w:rPr>
                <w:color w:val="000000"/>
                <w:sz w:val="24"/>
                <w:szCs w:val="24"/>
              </w:rPr>
            </w:pPr>
            <w:r w:rsidRPr="008B5A59">
              <w:rPr>
                <w:color w:val="000000"/>
                <w:sz w:val="24"/>
                <w:szCs w:val="24"/>
              </w:rPr>
              <w:t>508</w:t>
            </w:r>
          </w:p>
        </w:tc>
      </w:tr>
      <w:tr w:rsidR="0014179E" w:rsidRPr="008B5A59" w14:paraId="6C23578C" w14:textId="77777777" w:rsidTr="0014179E">
        <w:trPr>
          <w:trHeight w:val="278"/>
          <w:jc w:val="center"/>
        </w:trPr>
        <w:tc>
          <w:tcPr>
            <w:tcW w:w="1360" w:type="pct"/>
            <w:shd w:val="clear" w:color="auto" w:fill="auto"/>
            <w:vAlign w:val="center"/>
          </w:tcPr>
          <w:p w14:paraId="20DE3CDC" w14:textId="77777777" w:rsidR="0014179E" w:rsidRPr="008B5A59" w:rsidRDefault="0014179E" w:rsidP="008065AA">
            <w:pPr>
              <w:spacing w:line="240" w:lineRule="auto"/>
              <w:jc w:val="center"/>
              <w:rPr>
                <w:b/>
                <w:bCs/>
                <w:color w:val="000000"/>
                <w:sz w:val="24"/>
                <w:szCs w:val="24"/>
              </w:rPr>
            </w:pPr>
            <w:r w:rsidRPr="008B5A59">
              <w:rPr>
                <w:b/>
                <w:bCs/>
                <w:color w:val="000000"/>
                <w:sz w:val="24"/>
                <w:szCs w:val="24"/>
              </w:rPr>
              <w:t>PC(d)DTNT</w:t>
            </w:r>
          </w:p>
        </w:tc>
        <w:tc>
          <w:tcPr>
            <w:tcW w:w="1775" w:type="pct"/>
            <w:shd w:val="clear" w:color="auto" w:fill="auto"/>
            <w:vAlign w:val="center"/>
          </w:tcPr>
          <w:p w14:paraId="08D1905A" w14:textId="77777777" w:rsidR="0014179E" w:rsidRPr="008B5A59" w:rsidRDefault="0014179E" w:rsidP="008065AA">
            <w:pPr>
              <w:spacing w:line="240" w:lineRule="auto"/>
              <w:jc w:val="center"/>
              <w:rPr>
                <w:color w:val="000000"/>
                <w:sz w:val="24"/>
                <w:szCs w:val="24"/>
              </w:rPr>
            </w:pPr>
            <w:r w:rsidRPr="008B5A59">
              <w:rPr>
                <w:color w:val="000000"/>
                <w:sz w:val="24"/>
                <w:szCs w:val="24"/>
              </w:rPr>
              <w:t>358</w:t>
            </w:r>
          </w:p>
        </w:tc>
        <w:tc>
          <w:tcPr>
            <w:tcW w:w="1865" w:type="pct"/>
            <w:shd w:val="clear" w:color="auto" w:fill="auto"/>
            <w:vAlign w:val="center"/>
          </w:tcPr>
          <w:p w14:paraId="6A9B8AA9" w14:textId="77777777" w:rsidR="0014179E" w:rsidRPr="008B5A59" w:rsidRDefault="0014179E" w:rsidP="008065AA">
            <w:pPr>
              <w:spacing w:line="240" w:lineRule="auto"/>
              <w:jc w:val="center"/>
              <w:rPr>
                <w:color w:val="000000"/>
                <w:sz w:val="24"/>
                <w:szCs w:val="24"/>
              </w:rPr>
            </w:pPr>
            <w:r w:rsidRPr="008B5A59">
              <w:rPr>
                <w:color w:val="000000"/>
                <w:sz w:val="24"/>
                <w:szCs w:val="24"/>
              </w:rPr>
              <w:t>527</w:t>
            </w:r>
          </w:p>
        </w:tc>
      </w:tr>
      <w:tr w:rsidR="0014179E" w:rsidRPr="008B5A59" w14:paraId="118CEE89" w14:textId="77777777" w:rsidTr="0014179E">
        <w:trPr>
          <w:trHeight w:val="278"/>
          <w:jc w:val="center"/>
        </w:trPr>
        <w:tc>
          <w:tcPr>
            <w:tcW w:w="1360" w:type="pct"/>
            <w:shd w:val="clear" w:color="auto" w:fill="auto"/>
            <w:vAlign w:val="center"/>
          </w:tcPr>
          <w:p w14:paraId="22E2941E" w14:textId="77777777" w:rsidR="0014179E" w:rsidRPr="008B5A59" w:rsidRDefault="0014179E" w:rsidP="008065AA">
            <w:pPr>
              <w:spacing w:line="240" w:lineRule="auto"/>
              <w:jc w:val="center"/>
              <w:rPr>
                <w:b/>
                <w:bCs/>
                <w:color w:val="000000"/>
                <w:sz w:val="24"/>
                <w:szCs w:val="24"/>
              </w:rPr>
            </w:pPr>
            <w:r w:rsidRPr="008B5A59">
              <w:rPr>
                <w:b/>
                <w:bCs/>
                <w:color w:val="000000"/>
                <w:sz w:val="24"/>
                <w:szCs w:val="24"/>
              </w:rPr>
              <w:t>PF(o)DTNT</w:t>
            </w:r>
          </w:p>
        </w:tc>
        <w:tc>
          <w:tcPr>
            <w:tcW w:w="1775" w:type="pct"/>
            <w:shd w:val="clear" w:color="auto" w:fill="auto"/>
            <w:vAlign w:val="center"/>
          </w:tcPr>
          <w:p w14:paraId="6958F8EB" w14:textId="77777777" w:rsidR="0014179E" w:rsidRPr="008B5A59" w:rsidRDefault="0014179E" w:rsidP="008065AA">
            <w:pPr>
              <w:spacing w:line="240" w:lineRule="auto"/>
              <w:jc w:val="center"/>
              <w:rPr>
                <w:color w:val="000000"/>
                <w:sz w:val="24"/>
                <w:szCs w:val="24"/>
              </w:rPr>
            </w:pPr>
            <w:r w:rsidRPr="008B5A59">
              <w:rPr>
                <w:color w:val="000000"/>
                <w:sz w:val="24"/>
                <w:szCs w:val="24"/>
              </w:rPr>
              <w:t>367</w:t>
            </w:r>
          </w:p>
        </w:tc>
        <w:tc>
          <w:tcPr>
            <w:tcW w:w="1865" w:type="pct"/>
            <w:shd w:val="clear" w:color="auto" w:fill="auto"/>
            <w:vAlign w:val="center"/>
          </w:tcPr>
          <w:p w14:paraId="15524E27" w14:textId="77777777" w:rsidR="0014179E" w:rsidRPr="008B5A59" w:rsidRDefault="0014179E" w:rsidP="008065AA">
            <w:pPr>
              <w:spacing w:line="240" w:lineRule="auto"/>
              <w:jc w:val="center"/>
              <w:rPr>
                <w:color w:val="000000"/>
                <w:sz w:val="24"/>
                <w:szCs w:val="24"/>
              </w:rPr>
            </w:pPr>
            <w:r w:rsidRPr="008B5A59">
              <w:rPr>
                <w:color w:val="000000"/>
                <w:sz w:val="24"/>
                <w:szCs w:val="24"/>
              </w:rPr>
              <w:t>523</w:t>
            </w:r>
          </w:p>
        </w:tc>
      </w:tr>
      <w:tr w:rsidR="0014179E" w:rsidRPr="008B5A59" w14:paraId="16529CE0" w14:textId="77777777" w:rsidTr="0014179E">
        <w:trPr>
          <w:trHeight w:val="278"/>
          <w:jc w:val="center"/>
        </w:trPr>
        <w:tc>
          <w:tcPr>
            <w:tcW w:w="1360" w:type="pct"/>
            <w:shd w:val="clear" w:color="auto" w:fill="auto"/>
            <w:vAlign w:val="center"/>
          </w:tcPr>
          <w:p w14:paraId="66A7B25E" w14:textId="77777777" w:rsidR="0014179E" w:rsidRPr="008B5A59" w:rsidRDefault="0014179E" w:rsidP="008065AA">
            <w:pPr>
              <w:spacing w:line="240" w:lineRule="auto"/>
              <w:jc w:val="center"/>
              <w:rPr>
                <w:b/>
                <w:bCs/>
                <w:color w:val="000000"/>
                <w:sz w:val="24"/>
                <w:szCs w:val="24"/>
              </w:rPr>
            </w:pPr>
            <w:r w:rsidRPr="008B5A59">
              <w:rPr>
                <w:b/>
                <w:bCs/>
                <w:color w:val="000000"/>
                <w:sz w:val="24"/>
                <w:szCs w:val="24"/>
              </w:rPr>
              <w:t>PF(d)DTNT</w:t>
            </w:r>
          </w:p>
        </w:tc>
        <w:tc>
          <w:tcPr>
            <w:tcW w:w="1775" w:type="pct"/>
            <w:shd w:val="clear" w:color="auto" w:fill="auto"/>
            <w:vAlign w:val="center"/>
          </w:tcPr>
          <w:p w14:paraId="4A72AD9E" w14:textId="77777777" w:rsidR="0014179E" w:rsidRPr="008B5A59" w:rsidRDefault="0014179E" w:rsidP="008065AA">
            <w:pPr>
              <w:spacing w:line="240" w:lineRule="auto"/>
              <w:jc w:val="center"/>
              <w:rPr>
                <w:color w:val="000000"/>
                <w:sz w:val="24"/>
                <w:szCs w:val="24"/>
              </w:rPr>
            </w:pPr>
            <w:r w:rsidRPr="008B5A59">
              <w:rPr>
                <w:color w:val="000000"/>
                <w:sz w:val="24"/>
                <w:szCs w:val="24"/>
              </w:rPr>
              <w:t>375</w:t>
            </w:r>
          </w:p>
        </w:tc>
        <w:tc>
          <w:tcPr>
            <w:tcW w:w="1865" w:type="pct"/>
            <w:shd w:val="clear" w:color="auto" w:fill="auto"/>
            <w:vAlign w:val="center"/>
          </w:tcPr>
          <w:p w14:paraId="2C7B6EB3" w14:textId="77777777" w:rsidR="0014179E" w:rsidRPr="008B5A59" w:rsidRDefault="0014179E" w:rsidP="008065AA">
            <w:pPr>
              <w:keepNext/>
              <w:spacing w:line="240" w:lineRule="auto"/>
              <w:jc w:val="center"/>
              <w:rPr>
                <w:color w:val="000000"/>
                <w:sz w:val="24"/>
                <w:szCs w:val="24"/>
              </w:rPr>
            </w:pPr>
            <w:r w:rsidRPr="008B5A59">
              <w:rPr>
                <w:color w:val="000000"/>
                <w:sz w:val="24"/>
                <w:szCs w:val="24"/>
              </w:rPr>
              <w:t>511</w:t>
            </w:r>
          </w:p>
        </w:tc>
      </w:tr>
    </w:tbl>
    <w:p w14:paraId="7A58FAAA" w14:textId="44CFA34D" w:rsidR="0014179E" w:rsidRDefault="0014179E" w:rsidP="0014179E">
      <w:pPr>
        <w:pStyle w:val="ListParagraph"/>
      </w:pPr>
      <w:bookmarkStart w:id="164" w:name="OLE_LINK1"/>
      <w:r w:rsidRPr="00E24CEE">
        <w:rPr>
          <w:vertAlign w:val="superscript"/>
        </w:rPr>
        <w:lastRenderedPageBreak/>
        <w:t>a</w:t>
      </w:r>
      <w:r>
        <w:rPr>
          <w:vertAlign w:val="superscript"/>
        </w:rPr>
        <w:t xml:space="preserve"> </w:t>
      </w:r>
      <w:r>
        <w:t>Onset of degradation as determined by</w:t>
      </w:r>
      <w:r>
        <w:rPr>
          <w:i/>
        </w:rPr>
        <w:t xml:space="preserve"> </w:t>
      </w:r>
      <w:r>
        <w:t xml:space="preserve">thermogravimetric analysis with a heating rate of 10 </w:t>
      </w:r>
      <w:r w:rsidRPr="00E24CEE">
        <w:rPr>
          <w:color w:val="000000"/>
          <w:vertAlign w:val="superscript"/>
        </w:rPr>
        <w:t>O</w:t>
      </w:r>
      <w:r>
        <w:rPr>
          <w:color w:val="000000"/>
        </w:rPr>
        <w:t>C</w:t>
      </w:r>
      <w:r>
        <w:t xml:space="preserve"> min</w:t>
      </w:r>
      <w:r w:rsidRPr="00E24CEE">
        <w:rPr>
          <w:vertAlign w:val="superscript"/>
        </w:rPr>
        <w:t>-1</w:t>
      </w:r>
      <w:r>
        <w:t xml:space="preserve"> under an inert nitrogen atmosphere.</w:t>
      </w:r>
      <w:r w:rsidRPr="000F6AC3">
        <w:rPr>
          <w:vertAlign w:val="superscript"/>
        </w:rPr>
        <w:t>b</w:t>
      </w:r>
      <w:r>
        <w:rPr>
          <w:vertAlign w:val="superscript"/>
        </w:rPr>
        <w:t xml:space="preserve"> </w:t>
      </w:r>
      <w:r>
        <w:t>Onset of backbone degradation</w:t>
      </w:r>
      <w:r w:rsidR="00CA3577">
        <w:t xml:space="preserve"> (T</w:t>
      </w:r>
      <w:r w:rsidR="00CA3577" w:rsidRPr="00F83A14">
        <w:rPr>
          <w:vertAlign w:val="subscript"/>
        </w:rPr>
        <w:t>bd</w:t>
      </w:r>
      <w:r w:rsidR="00CA3577">
        <w:t>) due to the corresponding % weight loss</w:t>
      </w:r>
      <w:r>
        <w:t>.</w:t>
      </w:r>
    </w:p>
    <w:bookmarkEnd w:id="164"/>
    <w:p w14:paraId="42953BED" w14:textId="77777777" w:rsidR="0014179E" w:rsidRDefault="0014179E" w:rsidP="0014179E">
      <w:pPr>
        <w:pStyle w:val="ListParagraph"/>
      </w:pPr>
    </w:p>
    <w:p w14:paraId="7228C9C9" w14:textId="24875C3C" w:rsidR="0014179E" w:rsidRPr="005D1BE4" w:rsidRDefault="00524E44" w:rsidP="0014179E">
      <w:pPr>
        <w:spacing w:line="360" w:lineRule="auto"/>
        <w:jc w:val="both"/>
        <w:rPr>
          <w:sz w:val="24"/>
          <w:szCs w:val="24"/>
        </w:rPr>
      </w:pPr>
      <w:r>
        <w:rPr>
          <w:noProof/>
          <w:color w:val="4F81BD" w:themeColor="accent1"/>
        </w:rPr>
        <w:object w:dxaOrig="1440" w:dyaOrig="1440" w14:anchorId="12C76A68">
          <v:shape id="_x0000_s1030" type="#_x0000_t75" style="position:absolute;left:0;text-align:left;margin-left:92.4pt;margin-top:137.9pt;width:255pt;height:177pt;z-index:251737088;mso-position-horizontal-relative:text;mso-position-vertical-relative:text">
            <v:imagedata r:id="rId207" o:title=""/>
            <w10:wrap type="square"/>
          </v:shape>
          <o:OLEObject Type="Embed" ProgID="Prism6.Document" ShapeID="_x0000_s1030" DrawAspect="Content" ObjectID="_1567079542" r:id="rId208"/>
        </w:object>
      </w:r>
      <w:r w:rsidR="0014179E" w:rsidRPr="005D1BE4">
        <w:rPr>
          <w:sz w:val="24"/>
          <w:szCs w:val="24"/>
        </w:rPr>
        <w:t xml:space="preserve">However, there is a marked difference between the fluorene and carbazole polymers. </w:t>
      </w:r>
      <w:r w:rsidR="0014179E" w:rsidRPr="005D1BE4">
        <w:rPr>
          <w:b/>
          <w:bCs/>
          <w:sz w:val="24"/>
          <w:szCs w:val="24"/>
        </w:rPr>
        <w:t>PF(o)DTNT</w:t>
      </w:r>
      <w:r w:rsidR="0014179E" w:rsidRPr="005D1BE4">
        <w:rPr>
          <w:sz w:val="24"/>
          <w:szCs w:val="24"/>
        </w:rPr>
        <w:t xml:space="preserve"> and </w:t>
      </w:r>
      <w:r w:rsidR="0014179E" w:rsidRPr="005D1BE4">
        <w:rPr>
          <w:b/>
          <w:bCs/>
          <w:sz w:val="24"/>
          <w:szCs w:val="24"/>
        </w:rPr>
        <w:t>PF(d)DTNT</w:t>
      </w:r>
      <w:r w:rsidR="0014179E" w:rsidRPr="005D1BE4">
        <w:rPr>
          <w:sz w:val="24"/>
          <w:szCs w:val="24"/>
        </w:rPr>
        <w:t xml:space="preserve"> clearly display the degradation of the side chains and then the chain backbone</w:t>
      </w:r>
      <w:r w:rsidR="00F566C4">
        <w:rPr>
          <w:sz w:val="24"/>
          <w:szCs w:val="24"/>
        </w:rPr>
        <w:t>, due to the % weight loss matching that of each section of the polymer</w:t>
      </w:r>
      <w:r w:rsidR="0014179E" w:rsidRPr="005D1BE4">
        <w:rPr>
          <w:sz w:val="24"/>
          <w:szCs w:val="24"/>
        </w:rPr>
        <w:t xml:space="preserve">. Approximately 380 </w:t>
      </w:r>
      <w:r w:rsidR="0014179E" w:rsidRPr="005D1BE4">
        <w:rPr>
          <w:sz w:val="24"/>
          <w:szCs w:val="24"/>
          <w:vertAlign w:val="superscript"/>
        </w:rPr>
        <w:t>O</w:t>
      </w:r>
      <w:r w:rsidR="0014179E" w:rsidRPr="005D1BE4">
        <w:rPr>
          <w:sz w:val="24"/>
          <w:szCs w:val="24"/>
        </w:rPr>
        <w:t xml:space="preserve">C seems to cause the detachment of the side chains in </w:t>
      </w:r>
      <w:r w:rsidR="0014179E" w:rsidRPr="005D1BE4">
        <w:rPr>
          <w:b/>
          <w:bCs/>
          <w:sz w:val="24"/>
          <w:szCs w:val="24"/>
        </w:rPr>
        <w:t>PF(o)DTNT</w:t>
      </w:r>
      <w:r w:rsidR="0014179E" w:rsidRPr="005D1BE4">
        <w:rPr>
          <w:sz w:val="24"/>
          <w:szCs w:val="24"/>
        </w:rPr>
        <w:t xml:space="preserve"> and </w:t>
      </w:r>
      <w:r w:rsidR="0014179E" w:rsidRPr="005D1BE4">
        <w:rPr>
          <w:b/>
          <w:bCs/>
          <w:sz w:val="24"/>
          <w:szCs w:val="24"/>
        </w:rPr>
        <w:t>PF(d)DTNT</w:t>
      </w:r>
      <w:r w:rsidR="0014179E" w:rsidRPr="005D1BE4">
        <w:rPr>
          <w:sz w:val="24"/>
          <w:szCs w:val="24"/>
        </w:rPr>
        <w:t xml:space="preserve"> and 530 </w:t>
      </w:r>
      <w:r w:rsidR="0014179E" w:rsidRPr="005D1BE4">
        <w:rPr>
          <w:sz w:val="24"/>
          <w:szCs w:val="24"/>
          <w:vertAlign w:val="superscript"/>
        </w:rPr>
        <w:t>O</w:t>
      </w:r>
      <w:r w:rsidR="0014179E" w:rsidRPr="005D1BE4">
        <w:rPr>
          <w:sz w:val="24"/>
          <w:szCs w:val="24"/>
        </w:rPr>
        <w:t>C brings about the decomposition of the polymer backbone</w:t>
      </w:r>
      <w:r w:rsidR="008B4F42">
        <w:rPr>
          <w:sz w:val="24"/>
          <w:szCs w:val="24"/>
        </w:rPr>
        <w:t xml:space="preserve">, as laid out in figure 43. </w:t>
      </w:r>
    </w:p>
    <w:p w14:paraId="21D22A4B" w14:textId="46D0E5E5" w:rsidR="0014179E" w:rsidRDefault="0014179E" w:rsidP="0014179E">
      <w:pPr>
        <w:keepNext/>
        <w:spacing w:line="360" w:lineRule="auto"/>
        <w:jc w:val="center"/>
      </w:pPr>
    </w:p>
    <w:p w14:paraId="16AD45E8" w14:textId="77777777" w:rsidR="0014179E" w:rsidRDefault="0014179E" w:rsidP="0014179E">
      <w:pPr>
        <w:keepNext/>
        <w:spacing w:line="360" w:lineRule="auto"/>
        <w:jc w:val="both"/>
      </w:pPr>
    </w:p>
    <w:p w14:paraId="105F93C6" w14:textId="77777777" w:rsidR="0014179E" w:rsidRDefault="0014179E" w:rsidP="0014179E">
      <w:pPr>
        <w:keepNext/>
        <w:spacing w:line="360" w:lineRule="auto"/>
        <w:jc w:val="both"/>
      </w:pPr>
    </w:p>
    <w:p w14:paraId="3DB4D923" w14:textId="77777777" w:rsidR="0014179E" w:rsidRDefault="0014179E" w:rsidP="0014179E">
      <w:pPr>
        <w:keepNext/>
        <w:spacing w:line="360" w:lineRule="auto"/>
        <w:jc w:val="both"/>
      </w:pPr>
    </w:p>
    <w:p w14:paraId="5DFAF51F" w14:textId="77777777" w:rsidR="0014179E" w:rsidRDefault="0014179E" w:rsidP="0014179E">
      <w:pPr>
        <w:keepNext/>
        <w:spacing w:line="360" w:lineRule="auto"/>
        <w:jc w:val="both"/>
      </w:pPr>
    </w:p>
    <w:p w14:paraId="7F9A8531" w14:textId="77777777" w:rsidR="0014179E" w:rsidRDefault="008065AA" w:rsidP="0014179E">
      <w:pPr>
        <w:keepNext/>
        <w:tabs>
          <w:tab w:val="left" w:pos="5400"/>
        </w:tabs>
        <w:spacing w:line="360" w:lineRule="auto"/>
        <w:jc w:val="both"/>
      </w:pPr>
      <w:r>
        <w:rPr>
          <w:noProof/>
          <w:lang w:eastAsia="en-GB"/>
        </w:rPr>
        <mc:AlternateContent>
          <mc:Choice Requires="wps">
            <w:drawing>
              <wp:anchor distT="0" distB="0" distL="114300" distR="114300" simplePos="0" relativeHeight="251588608" behindDoc="0" locked="0" layoutInCell="1" allowOverlap="1" wp14:anchorId="0749D90C" wp14:editId="08FB100D">
                <wp:simplePos x="0" y="0"/>
                <wp:positionH relativeFrom="column">
                  <wp:posOffset>167005</wp:posOffset>
                </wp:positionH>
                <wp:positionV relativeFrom="paragraph">
                  <wp:posOffset>338645</wp:posOffset>
                </wp:positionV>
                <wp:extent cx="5457825" cy="371475"/>
                <wp:effectExtent l="0" t="0" r="9525" b="9525"/>
                <wp:wrapSquare wrapText="bothSides"/>
                <wp:docPr id="165" name="Text Box 165"/>
                <wp:cNvGraphicFramePr/>
                <a:graphic xmlns:a="http://schemas.openxmlformats.org/drawingml/2006/main">
                  <a:graphicData uri="http://schemas.microsoft.com/office/word/2010/wordprocessingShape">
                    <wps:wsp>
                      <wps:cNvSpPr txBox="1"/>
                      <wps:spPr>
                        <a:xfrm>
                          <a:off x="0" y="0"/>
                          <a:ext cx="5457825" cy="371475"/>
                        </a:xfrm>
                        <a:prstGeom prst="rect">
                          <a:avLst/>
                        </a:prstGeom>
                        <a:solidFill>
                          <a:prstClr val="white"/>
                        </a:solidFill>
                        <a:ln>
                          <a:noFill/>
                        </a:ln>
                        <a:effectLst/>
                      </wps:spPr>
                      <wps:txbx>
                        <w:txbxContent>
                          <w:p w14:paraId="1EE28F95" w14:textId="77777777" w:rsidR="00CB748F" w:rsidRPr="00FD1DE2" w:rsidRDefault="00CB748F" w:rsidP="0014179E">
                            <w:pPr>
                              <w:pStyle w:val="ListParagraph"/>
                              <w:rPr>
                                <w:noProof/>
                              </w:rPr>
                            </w:pPr>
                            <w:bookmarkStart w:id="165" w:name="_Toc474854433"/>
                            <w:r>
                              <w:rPr>
                                <w:b/>
                                <w:bCs/>
                              </w:rPr>
                              <w:t>Figure</w:t>
                            </w:r>
                            <w:r w:rsidRPr="00112842">
                              <w:rPr>
                                <w:b/>
                                <w:bCs/>
                              </w:rPr>
                              <w:t xml:space="preserve"> </w:t>
                            </w:r>
                            <w:r>
                              <w:rPr>
                                <w:b/>
                                <w:bCs/>
                              </w:rPr>
                              <w:fldChar w:fldCharType="begin"/>
                            </w:r>
                            <w:r>
                              <w:rPr>
                                <w:b/>
                                <w:bCs/>
                              </w:rPr>
                              <w:instrText xml:space="preserve"> SEQ Figure \* ARABIC </w:instrText>
                            </w:r>
                            <w:r>
                              <w:rPr>
                                <w:b/>
                                <w:bCs/>
                              </w:rPr>
                              <w:fldChar w:fldCharType="separate"/>
                            </w:r>
                            <w:r>
                              <w:rPr>
                                <w:b/>
                                <w:bCs/>
                                <w:noProof/>
                              </w:rPr>
                              <w:t>43</w:t>
                            </w:r>
                            <w:r>
                              <w:rPr>
                                <w:b/>
                                <w:bCs/>
                              </w:rPr>
                              <w:fldChar w:fldCharType="end"/>
                            </w:r>
                            <w:r>
                              <w:t xml:space="preserve"> TGA plots of </w:t>
                            </w:r>
                            <w:r w:rsidRPr="00561240">
                              <w:rPr>
                                <w:b/>
                                <w:bCs/>
                              </w:rPr>
                              <w:t>PC(o)DTNT</w:t>
                            </w:r>
                            <w:r>
                              <w:t xml:space="preserve">, </w:t>
                            </w:r>
                            <w:r w:rsidRPr="00561240">
                              <w:rPr>
                                <w:b/>
                                <w:bCs/>
                              </w:rPr>
                              <w:t>PC(d)DTNT</w:t>
                            </w:r>
                            <w:r>
                              <w:t xml:space="preserve">, </w:t>
                            </w:r>
                            <w:r w:rsidRPr="00561240">
                              <w:rPr>
                                <w:b/>
                                <w:bCs/>
                              </w:rPr>
                              <w:t>PF(o)DTNT</w:t>
                            </w:r>
                            <w:r>
                              <w:t xml:space="preserve"> and </w:t>
                            </w:r>
                            <w:r w:rsidRPr="00561240">
                              <w:rPr>
                                <w:b/>
                                <w:bCs/>
                              </w:rPr>
                              <w:t>PC(d)DTNT</w:t>
                            </w:r>
                            <w:r>
                              <w:t xml:space="preserve"> with a heating rate of 10 </w:t>
                            </w:r>
                            <w:r w:rsidRPr="00112842">
                              <w:rPr>
                                <w:vertAlign w:val="superscript"/>
                              </w:rPr>
                              <w:t>O</w:t>
                            </w:r>
                            <w:r>
                              <w:t>C min</w:t>
                            </w:r>
                            <w:r w:rsidRPr="00112842">
                              <w:rPr>
                                <w:vertAlign w:val="superscript"/>
                              </w:rPr>
                              <w:t>-1</w:t>
                            </w:r>
                            <w:r>
                              <w:rPr>
                                <w:sz w:val="16"/>
                                <w:szCs w:val="16"/>
                              </w:rPr>
                              <w:t xml:space="preserve"> </w:t>
                            </w:r>
                            <w:r>
                              <w:t>under an inert nitrogen atmosphere.</w:t>
                            </w:r>
                            <w:bookmarkEnd w:id="16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49D90C" id="Text Box 165" o:spid="_x0000_s1163" type="#_x0000_t202" style="position:absolute;left:0;text-align:left;margin-left:13.15pt;margin-top:26.65pt;width:429.75pt;height:29.25pt;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" stroked="f">
                <v:textbox inset="0,0,0,0">
                  <w:txbxContent>
                    <w:p w14:paraId="1EE28F95" w14:textId="77777777" w:rsidR="00CB748F" w:rsidRPr="00FD1DE2" w:rsidRDefault="00CB748F" w:rsidP="0014179E">
                      <w:pPr>
                        <w:pStyle w:val="ListParagraph"/>
                        <w:rPr>
                          <w:noProof/>
                        </w:rPr>
                      </w:pPr>
                      <w:bookmarkStart w:id="166" w:name="_Toc474854433"/>
                      <w:r>
                        <w:rPr>
                          <w:b/>
                          <w:bCs/>
                        </w:rPr>
                        <w:t>Figure</w:t>
                      </w:r>
                      <w:r w:rsidRPr="00112842">
                        <w:rPr>
                          <w:b/>
                          <w:bCs/>
                        </w:rPr>
                        <w:t xml:space="preserve"> </w:t>
                      </w:r>
                      <w:r>
                        <w:rPr>
                          <w:b/>
                          <w:bCs/>
                        </w:rPr>
                        <w:fldChar w:fldCharType="begin"/>
                      </w:r>
                      <w:r>
                        <w:rPr>
                          <w:b/>
                          <w:bCs/>
                        </w:rPr>
                        <w:instrText xml:space="preserve"> SEQ Figure \* ARABIC </w:instrText>
                      </w:r>
                      <w:r>
                        <w:rPr>
                          <w:b/>
                          <w:bCs/>
                        </w:rPr>
                        <w:fldChar w:fldCharType="separate"/>
                      </w:r>
                      <w:r>
                        <w:rPr>
                          <w:b/>
                          <w:bCs/>
                          <w:noProof/>
                        </w:rPr>
                        <w:t>43</w:t>
                      </w:r>
                      <w:r>
                        <w:rPr>
                          <w:b/>
                          <w:bCs/>
                        </w:rPr>
                        <w:fldChar w:fldCharType="end"/>
                      </w:r>
                      <w:r>
                        <w:t xml:space="preserve"> TGA plots of </w:t>
                      </w:r>
                      <w:r w:rsidRPr="00561240">
                        <w:rPr>
                          <w:b/>
                          <w:bCs/>
                        </w:rPr>
                        <w:t>PC(o)DTNT</w:t>
                      </w:r>
                      <w:r>
                        <w:t xml:space="preserve">, </w:t>
                      </w:r>
                      <w:r w:rsidRPr="00561240">
                        <w:rPr>
                          <w:b/>
                          <w:bCs/>
                        </w:rPr>
                        <w:t>PC(d)DTNT</w:t>
                      </w:r>
                      <w:r>
                        <w:t xml:space="preserve">, </w:t>
                      </w:r>
                      <w:r w:rsidRPr="00561240">
                        <w:rPr>
                          <w:b/>
                          <w:bCs/>
                        </w:rPr>
                        <w:t>PF(o)DTNT</w:t>
                      </w:r>
                      <w:r>
                        <w:t xml:space="preserve"> and </w:t>
                      </w:r>
                      <w:r w:rsidRPr="00561240">
                        <w:rPr>
                          <w:b/>
                          <w:bCs/>
                        </w:rPr>
                        <w:t>PC(d)DTNT</w:t>
                      </w:r>
                      <w:r>
                        <w:t xml:space="preserve"> with a heating rate of 10 </w:t>
                      </w:r>
                      <w:r w:rsidRPr="00112842">
                        <w:rPr>
                          <w:vertAlign w:val="superscript"/>
                        </w:rPr>
                        <w:t>O</w:t>
                      </w:r>
                      <w:r>
                        <w:t>C min</w:t>
                      </w:r>
                      <w:r w:rsidRPr="00112842">
                        <w:rPr>
                          <w:vertAlign w:val="superscript"/>
                        </w:rPr>
                        <w:t>-1</w:t>
                      </w:r>
                      <w:r>
                        <w:rPr>
                          <w:sz w:val="16"/>
                          <w:szCs w:val="16"/>
                        </w:rPr>
                        <w:t xml:space="preserve"> </w:t>
                      </w:r>
                      <w:r>
                        <w:t>under an inert nitrogen atmosphere.</w:t>
                      </w:r>
                      <w:bookmarkEnd w:id="166"/>
                    </w:p>
                  </w:txbxContent>
                </v:textbox>
                <w10:wrap type="square"/>
              </v:shape>
            </w:pict>
          </mc:Fallback>
        </mc:AlternateContent>
      </w:r>
      <w:r w:rsidR="0014179E">
        <w:tab/>
      </w:r>
    </w:p>
    <w:p w14:paraId="5202623B" w14:textId="77777777" w:rsidR="00C618D6" w:rsidRDefault="00C618D6" w:rsidP="0014179E">
      <w:pPr>
        <w:keepNext/>
        <w:spacing w:line="360" w:lineRule="auto"/>
        <w:jc w:val="both"/>
        <w:rPr>
          <w:sz w:val="24"/>
          <w:szCs w:val="24"/>
        </w:rPr>
      </w:pPr>
    </w:p>
    <w:p w14:paraId="65F4AE52" w14:textId="7B13F47F" w:rsidR="0014179E" w:rsidRPr="005D1BE4" w:rsidRDefault="0014179E" w:rsidP="0014179E">
      <w:pPr>
        <w:keepNext/>
        <w:spacing w:line="360" w:lineRule="auto"/>
        <w:jc w:val="both"/>
        <w:rPr>
          <w:sz w:val="24"/>
          <w:szCs w:val="24"/>
        </w:rPr>
      </w:pPr>
      <w:r w:rsidRPr="005D1BE4">
        <w:rPr>
          <w:sz w:val="24"/>
          <w:szCs w:val="24"/>
        </w:rPr>
        <w:t xml:space="preserve">Differential scanning calorimetry (DSC) was employed to see whether any thermal transitions were present upon heating of the polymers. Heat flow of samples was measured as a function of temperature – any sudden changes in heat flow indicate an </w:t>
      </w:r>
      <w:r w:rsidR="008B4F42">
        <w:rPr>
          <w:sz w:val="24"/>
          <w:szCs w:val="24"/>
        </w:rPr>
        <w:t>exo/</w:t>
      </w:r>
      <w:r w:rsidRPr="005D1BE4">
        <w:rPr>
          <w:sz w:val="24"/>
          <w:szCs w:val="24"/>
        </w:rPr>
        <w:t>endo</w:t>
      </w:r>
      <w:r w:rsidR="008B4F42">
        <w:rPr>
          <w:sz w:val="24"/>
          <w:szCs w:val="24"/>
        </w:rPr>
        <w:t>-</w:t>
      </w:r>
      <w:r w:rsidRPr="005D1BE4">
        <w:rPr>
          <w:sz w:val="24"/>
          <w:szCs w:val="24"/>
        </w:rPr>
        <w:t xml:space="preserve">thermic process or a glass transition in the sample. As shown in figure </w:t>
      </w:r>
      <w:r w:rsidR="008B4F42">
        <w:rPr>
          <w:sz w:val="24"/>
          <w:szCs w:val="24"/>
        </w:rPr>
        <w:t>44</w:t>
      </w:r>
      <w:r w:rsidR="008B4F42" w:rsidRPr="005D1BE4">
        <w:rPr>
          <w:sz w:val="24"/>
          <w:szCs w:val="24"/>
        </w:rPr>
        <w:t xml:space="preserve"> </w:t>
      </w:r>
      <w:r w:rsidRPr="005D1BE4">
        <w:rPr>
          <w:sz w:val="24"/>
          <w:szCs w:val="24"/>
        </w:rPr>
        <w:t>there are no sudden changes in gradient or noticeable bumps, showing there are no visible glass transitions or endothermic processes</w:t>
      </w:r>
      <w:r w:rsidR="008B4F42">
        <w:rPr>
          <w:sz w:val="24"/>
          <w:szCs w:val="24"/>
        </w:rPr>
        <w:t>.</w:t>
      </w:r>
    </w:p>
    <w:p w14:paraId="76D07400" w14:textId="77777777" w:rsidR="0014179E" w:rsidRDefault="0014179E" w:rsidP="0014179E">
      <w:pPr>
        <w:keepNext/>
        <w:spacing w:line="360" w:lineRule="auto"/>
        <w:jc w:val="center"/>
      </w:pPr>
    </w:p>
    <w:p w14:paraId="35FF19A3" w14:textId="77777777" w:rsidR="0014179E" w:rsidRDefault="0014179E" w:rsidP="0014179E">
      <w:pPr>
        <w:pStyle w:val="Heading2"/>
        <w:rPr>
          <w:color w:val="000000" w:themeColor="text1"/>
        </w:rPr>
      </w:pPr>
    </w:p>
    <w:p w14:paraId="168762F3" w14:textId="77777777" w:rsidR="0014179E" w:rsidRDefault="0014179E" w:rsidP="0014179E">
      <w:pPr>
        <w:pStyle w:val="Heading2"/>
        <w:rPr>
          <w:color w:val="000000" w:themeColor="text1"/>
        </w:rPr>
      </w:pPr>
    </w:p>
    <w:p w14:paraId="62EBCADC" w14:textId="77777777" w:rsidR="0014179E" w:rsidRDefault="0014179E" w:rsidP="0014179E">
      <w:pPr>
        <w:pStyle w:val="Heading2"/>
        <w:rPr>
          <w:color w:val="000000" w:themeColor="text1"/>
        </w:rPr>
      </w:pPr>
    </w:p>
    <w:p w14:paraId="0AD237D0" w14:textId="77777777" w:rsidR="0014179E" w:rsidRDefault="0014179E" w:rsidP="0014179E">
      <w:pPr>
        <w:pStyle w:val="Heading2"/>
        <w:rPr>
          <w:color w:val="000000" w:themeColor="text1"/>
        </w:rPr>
      </w:pPr>
    </w:p>
    <w:p w14:paraId="3DB3CA87" w14:textId="77777777" w:rsidR="0014179E" w:rsidRDefault="00524E44" w:rsidP="0014179E">
      <w:pPr>
        <w:pStyle w:val="Heading2"/>
        <w:rPr>
          <w:color w:val="000000" w:themeColor="text1"/>
        </w:rPr>
      </w:pPr>
      <w:bookmarkStart w:id="167" w:name="_Toc487984418"/>
      <w:r>
        <w:rPr>
          <w:noProof/>
        </w:rPr>
        <w:object w:dxaOrig="1440" w:dyaOrig="1440" w14:anchorId="3CAEF994">
          <v:shape id="_x0000_s1031" type="#_x0000_t75" style="position:absolute;margin-left:87.35pt;margin-top:8.6pt;width:255pt;height:165.75pt;z-index:251738112;mso-position-horizontal-relative:text;mso-position-vertical-relative:text">
            <v:imagedata r:id="rId209" o:title=""/>
            <w10:wrap type="square"/>
          </v:shape>
          <o:OLEObject Type="Embed" ProgID="Prism6.Document" ShapeID="_x0000_s1031" DrawAspect="Content" ObjectID="_1567079543" r:id="rId210"/>
        </w:object>
      </w:r>
      <w:bookmarkEnd w:id="167"/>
    </w:p>
    <w:p w14:paraId="356D7E13" w14:textId="77777777" w:rsidR="000A4738" w:rsidRDefault="000A4738" w:rsidP="00147D7E">
      <w:pPr>
        <w:pStyle w:val="Heading2"/>
        <w:rPr>
          <w:color w:val="000000" w:themeColor="text1"/>
        </w:rPr>
      </w:pPr>
    </w:p>
    <w:p w14:paraId="448A815C" w14:textId="77777777" w:rsidR="000A4738" w:rsidRDefault="000A4738" w:rsidP="00147D7E">
      <w:pPr>
        <w:pStyle w:val="Heading2"/>
        <w:rPr>
          <w:color w:val="000000" w:themeColor="text1"/>
        </w:rPr>
      </w:pPr>
    </w:p>
    <w:p w14:paraId="109173D3" w14:textId="77777777" w:rsidR="000A4738" w:rsidRDefault="000A4738" w:rsidP="00147D7E">
      <w:pPr>
        <w:pStyle w:val="Heading2"/>
        <w:rPr>
          <w:color w:val="000000" w:themeColor="text1"/>
        </w:rPr>
      </w:pPr>
    </w:p>
    <w:p w14:paraId="3715317B" w14:textId="77777777" w:rsidR="000A4738" w:rsidRDefault="000A4738" w:rsidP="00147D7E">
      <w:pPr>
        <w:pStyle w:val="Heading2"/>
        <w:rPr>
          <w:color w:val="000000" w:themeColor="text1"/>
        </w:rPr>
      </w:pPr>
    </w:p>
    <w:p w14:paraId="43180EA1" w14:textId="5AA8F41D" w:rsidR="000A4738" w:rsidRDefault="000A4738" w:rsidP="00147D7E">
      <w:pPr>
        <w:pStyle w:val="Heading2"/>
        <w:rPr>
          <w:color w:val="000000" w:themeColor="text1"/>
        </w:rPr>
      </w:pPr>
    </w:p>
    <w:p w14:paraId="0CF61341" w14:textId="1EA9F3F9" w:rsidR="000A4738" w:rsidRDefault="00CA3577" w:rsidP="00147D7E">
      <w:pPr>
        <w:pStyle w:val="Heading2"/>
        <w:rPr>
          <w:color w:val="000000" w:themeColor="text1"/>
        </w:rPr>
      </w:pPr>
      <w:bookmarkStart w:id="168" w:name="_Toc487984419"/>
      <w:r>
        <w:rPr>
          <w:noProof/>
          <w:lang w:eastAsia="en-GB"/>
        </w:rPr>
        <mc:AlternateContent>
          <mc:Choice Requires="wps">
            <w:drawing>
              <wp:anchor distT="0" distB="0" distL="114300" distR="114300" simplePos="0" relativeHeight="251589632" behindDoc="0" locked="0" layoutInCell="1" allowOverlap="1" wp14:anchorId="1FA96933" wp14:editId="22A3687E">
                <wp:simplePos x="0" y="0"/>
                <wp:positionH relativeFrom="column">
                  <wp:posOffset>43815</wp:posOffset>
                </wp:positionH>
                <wp:positionV relativeFrom="paragraph">
                  <wp:posOffset>412115</wp:posOffset>
                </wp:positionV>
                <wp:extent cx="5505450" cy="652780"/>
                <wp:effectExtent l="0" t="0" r="0" b="0"/>
                <wp:wrapSquare wrapText="bothSides"/>
                <wp:docPr id="166" name="Text Box 166"/>
                <wp:cNvGraphicFramePr/>
                <a:graphic xmlns:a="http://schemas.openxmlformats.org/drawingml/2006/main">
                  <a:graphicData uri="http://schemas.microsoft.com/office/word/2010/wordprocessingShape">
                    <wps:wsp>
                      <wps:cNvSpPr txBox="1"/>
                      <wps:spPr>
                        <a:xfrm>
                          <a:off x="0" y="0"/>
                          <a:ext cx="5505450" cy="652780"/>
                        </a:xfrm>
                        <a:prstGeom prst="rect">
                          <a:avLst/>
                        </a:prstGeom>
                        <a:solidFill>
                          <a:prstClr val="white"/>
                        </a:solidFill>
                        <a:ln>
                          <a:noFill/>
                        </a:ln>
                        <a:effectLst/>
                      </wps:spPr>
                      <wps:txbx>
                        <w:txbxContent>
                          <w:p w14:paraId="708A86F7" w14:textId="1D07C665" w:rsidR="00CB748F" w:rsidRPr="0051594E" w:rsidRDefault="00CB748F" w:rsidP="0014179E">
                            <w:pPr>
                              <w:pStyle w:val="ListParagraph"/>
                              <w:rPr>
                                <w:noProof/>
                              </w:rPr>
                            </w:pPr>
                            <w:bookmarkStart w:id="169" w:name="_Toc474854434"/>
                            <w:r>
                              <w:rPr>
                                <w:b/>
                                <w:bCs/>
                              </w:rPr>
                              <w:t>Figure</w:t>
                            </w:r>
                            <w:r w:rsidRPr="005B7EAF">
                              <w:rPr>
                                <w:b/>
                                <w:bCs/>
                              </w:rPr>
                              <w:t xml:space="preserve"> </w:t>
                            </w:r>
                            <w:r>
                              <w:rPr>
                                <w:b/>
                                <w:bCs/>
                              </w:rPr>
                              <w:fldChar w:fldCharType="begin"/>
                            </w:r>
                            <w:r>
                              <w:rPr>
                                <w:b/>
                                <w:bCs/>
                              </w:rPr>
                              <w:instrText xml:space="preserve"> SEQ Figure \* ARABIC </w:instrText>
                            </w:r>
                            <w:r>
                              <w:rPr>
                                <w:b/>
                                <w:bCs/>
                              </w:rPr>
                              <w:fldChar w:fldCharType="separate"/>
                            </w:r>
                            <w:r>
                              <w:rPr>
                                <w:b/>
                                <w:bCs/>
                                <w:noProof/>
                              </w:rPr>
                              <w:t>44</w:t>
                            </w:r>
                            <w:r>
                              <w:rPr>
                                <w:b/>
                                <w:bCs/>
                              </w:rPr>
                              <w:fldChar w:fldCharType="end"/>
                            </w:r>
                            <w:r>
                              <w:t xml:space="preserve"> Differential scanning calorimetry plots </w:t>
                            </w:r>
                            <w:r w:rsidRPr="00561240">
                              <w:rPr>
                                <w:b/>
                                <w:bCs/>
                              </w:rPr>
                              <w:t>PC(o)DTNT</w:t>
                            </w:r>
                            <w:r>
                              <w:t xml:space="preserve">, </w:t>
                            </w:r>
                            <w:r w:rsidRPr="00561240">
                              <w:rPr>
                                <w:b/>
                                <w:bCs/>
                              </w:rPr>
                              <w:t>PC(d)DTNT</w:t>
                            </w:r>
                            <w:r>
                              <w:t xml:space="preserve">, </w:t>
                            </w:r>
                            <w:r w:rsidRPr="00561240">
                              <w:rPr>
                                <w:b/>
                                <w:bCs/>
                              </w:rPr>
                              <w:t>PF(o)DTNT</w:t>
                            </w:r>
                            <w:r>
                              <w:t xml:space="preserve"> and </w:t>
                            </w:r>
                            <w:r w:rsidRPr="00561240">
                              <w:rPr>
                                <w:b/>
                                <w:bCs/>
                              </w:rPr>
                              <w:t>PC(d)DTNT</w:t>
                            </w:r>
                            <w:bookmarkEnd w:id="169"/>
                            <w:r>
                              <w:rPr>
                                <w:b/>
                                <w:bCs/>
                              </w:rPr>
                              <w:t xml:space="preserve">. </w:t>
                            </w:r>
                            <w:r>
                              <w:t>with a heating rate of 10oC min-1 under an inert atmosphere of nitrogen.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A96933" id="Text Box 166" o:spid="_x0000_s1164" type="#_x0000_t202" style="position:absolute;margin-left:3.45pt;margin-top:32.45pt;width:433.5pt;height:51.4pt;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" stroked="f">
                <v:textbox inset="0,0,0,0">
                  <w:txbxContent>
                    <w:p w14:paraId="708A86F7" w14:textId="1D07C665" w:rsidR="00CB748F" w:rsidRPr="0051594E" w:rsidRDefault="00CB748F" w:rsidP="0014179E">
                      <w:pPr>
                        <w:pStyle w:val="ListParagraph"/>
                        <w:rPr>
                          <w:noProof/>
                        </w:rPr>
                      </w:pPr>
                      <w:bookmarkStart w:id="170" w:name="_Toc474854434"/>
                      <w:r>
                        <w:rPr>
                          <w:b/>
                          <w:bCs/>
                        </w:rPr>
                        <w:t>Figure</w:t>
                      </w:r>
                      <w:r w:rsidRPr="005B7EAF">
                        <w:rPr>
                          <w:b/>
                          <w:bCs/>
                        </w:rPr>
                        <w:t xml:space="preserve"> </w:t>
                      </w:r>
                      <w:r>
                        <w:rPr>
                          <w:b/>
                          <w:bCs/>
                        </w:rPr>
                        <w:fldChar w:fldCharType="begin"/>
                      </w:r>
                      <w:r>
                        <w:rPr>
                          <w:b/>
                          <w:bCs/>
                        </w:rPr>
                        <w:instrText xml:space="preserve"> SEQ Figure \* ARABIC </w:instrText>
                      </w:r>
                      <w:r>
                        <w:rPr>
                          <w:b/>
                          <w:bCs/>
                        </w:rPr>
                        <w:fldChar w:fldCharType="separate"/>
                      </w:r>
                      <w:r>
                        <w:rPr>
                          <w:b/>
                          <w:bCs/>
                          <w:noProof/>
                        </w:rPr>
                        <w:t>44</w:t>
                      </w:r>
                      <w:r>
                        <w:rPr>
                          <w:b/>
                          <w:bCs/>
                        </w:rPr>
                        <w:fldChar w:fldCharType="end"/>
                      </w:r>
                      <w:r>
                        <w:t xml:space="preserve"> Differential scanning calorimetry plots </w:t>
                      </w:r>
                      <w:r w:rsidRPr="00561240">
                        <w:rPr>
                          <w:b/>
                          <w:bCs/>
                        </w:rPr>
                        <w:t>PC(o)DTNT</w:t>
                      </w:r>
                      <w:r>
                        <w:t xml:space="preserve">, </w:t>
                      </w:r>
                      <w:r w:rsidRPr="00561240">
                        <w:rPr>
                          <w:b/>
                          <w:bCs/>
                        </w:rPr>
                        <w:t>PC(d)DTNT</w:t>
                      </w:r>
                      <w:r>
                        <w:t xml:space="preserve">, </w:t>
                      </w:r>
                      <w:r w:rsidRPr="00561240">
                        <w:rPr>
                          <w:b/>
                          <w:bCs/>
                        </w:rPr>
                        <w:t>PF(o)DTNT</w:t>
                      </w:r>
                      <w:r>
                        <w:t xml:space="preserve"> and </w:t>
                      </w:r>
                      <w:r w:rsidRPr="00561240">
                        <w:rPr>
                          <w:b/>
                          <w:bCs/>
                        </w:rPr>
                        <w:t>PC(d)DTNT</w:t>
                      </w:r>
                      <w:bookmarkEnd w:id="170"/>
                      <w:r>
                        <w:rPr>
                          <w:b/>
                          <w:bCs/>
                        </w:rPr>
                        <w:t xml:space="preserve">. </w:t>
                      </w:r>
                      <w:r>
                        <w:t>with a heating rate of 10oC min-1 under an inert atmosphere of nitrogen.</w:t>
                      </w:r>
                    </w:p>
                  </w:txbxContent>
                </v:textbox>
                <w10:wrap type="square"/>
              </v:shape>
            </w:pict>
          </mc:Fallback>
        </mc:AlternateContent>
      </w:r>
      <w:bookmarkEnd w:id="168"/>
    </w:p>
    <w:p w14:paraId="574D5325" w14:textId="77777777" w:rsidR="000A4738" w:rsidRDefault="000A4738" w:rsidP="00147D7E">
      <w:pPr>
        <w:pStyle w:val="Heading2"/>
        <w:rPr>
          <w:color w:val="000000" w:themeColor="text1"/>
        </w:rPr>
      </w:pPr>
    </w:p>
    <w:p w14:paraId="4C7B8490" w14:textId="77777777" w:rsidR="000A4738" w:rsidRDefault="000A4738" w:rsidP="00147D7E">
      <w:pPr>
        <w:pStyle w:val="Heading2"/>
        <w:rPr>
          <w:color w:val="000000" w:themeColor="text1"/>
        </w:rPr>
      </w:pPr>
    </w:p>
    <w:p w14:paraId="39996526" w14:textId="77777777" w:rsidR="00CC4DA6" w:rsidRDefault="00CC4DA6" w:rsidP="00CC4DA6"/>
    <w:p w14:paraId="4CCA3EAB" w14:textId="77777777" w:rsidR="00CC4DA6" w:rsidRDefault="00CC4DA6" w:rsidP="00CC4DA6"/>
    <w:p w14:paraId="05D2F420" w14:textId="77777777" w:rsidR="00CC4DA6" w:rsidRDefault="00CC4DA6" w:rsidP="00CC4DA6"/>
    <w:p w14:paraId="08EC267A" w14:textId="77777777" w:rsidR="00CC4DA6" w:rsidRDefault="00CC4DA6" w:rsidP="00CC4DA6"/>
    <w:p w14:paraId="668CC84C" w14:textId="2D72C999" w:rsidR="00CC4DA6" w:rsidRDefault="00CC4DA6" w:rsidP="00CC4DA6"/>
    <w:p w14:paraId="27ACB738" w14:textId="77777777" w:rsidR="008B4F42" w:rsidRDefault="008B4F42" w:rsidP="00CC4DA6"/>
    <w:p w14:paraId="41ECEB5E" w14:textId="77777777" w:rsidR="00CC4DA6" w:rsidRDefault="00CC4DA6" w:rsidP="00CC4DA6"/>
    <w:p w14:paraId="390E543C" w14:textId="77777777" w:rsidR="00CC4DA6" w:rsidRDefault="00CC4DA6" w:rsidP="00CC4DA6"/>
    <w:p w14:paraId="75C24887" w14:textId="77777777" w:rsidR="00CC4DA6" w:rsidRDefault="00CC4DA6" w:rsidP="00CC4DA6"/>
    <w:p w14:paraId="39654EDE" w14:textId="77777777" w:rsidR="00CC4DA6" w:rsidRDefault="00CC4DA6" w:rsidP="00CC4DA6"/>
    <w:p w14:paraId="7E8F5CCE" w14:textId="77777777" w:rsidR="00CC4DA6" w:rsidRDefault="00CC4DA6" w:rsidP="00CC4DA6"/>
    <w:p w14:paraId="5CE859F3" w14:textId="77777777" w:rsidR="00CC4DA6" w:rsidRDefault="00CC4DA6" w:rsidP="00CC4DA6"/>
    <w:p w14:paraId="58CF96B8" w14:textId="77777777" w:rsidR="00CC4DA6" w:rsidRDefault="00CC4DA6" w:rsidP="00CC4DA6"/>
    <w:p w14:paraId="2ED5E9B6" w14:textId="77777777" w:rsidR="00CC4DA6" w:rsidRPr="00CC4DA6" w:rsidRDefault="00CC4DA6" w:rsidP="00CC4DA6"/>
    <w:p w14:paraId="2D9A60D9" w14:textId="77777777" w:rsidR="00147D7E" w:rsidRDefault="006D35A6" w:rsidP="00147D7E">
      <w:pPr>
        <w:pStyle w:val="Heading2"/>
        <w:rPr>
          <w:color w:val="000000" w:themeColor="text1"/>
        </w:rPr>
      </w:pPr>
      <w:bookmarkStart w:id="171" w:name="_Toc487984420"/>
      <w:r>
        <w:rPr>
          <w:color w:val="000000" w:themeColor="text1"/>
        </w:rPr>
        <w:lastRenderedPageBreak/>
        <w:t xml:space="preserve">2.3 </w:t>
      </w:r>
      <w:r w:rsidR="0014179E" w:rsidRPr="00AC446E">
        <w:rPr>
          <w:color w:val="000000" w:themeColor="text1"/>
        </w:rPr>
        <w:t>Conclusions</w:t>
      </w:r>
      <w:bookmarkEnd w:id="171"/>
    </w:p>
    <w:p w14:paraId="1682371B" w14:textId="77777777" w:rsidR="00147D7E" w:rsidRPr="00147D7E" w:rsidRDefault="00147D7E" w:rsidP="00147D7E"/>
    <w:p w14:paraId="1C88CB38" w14:textId="77777777" w:rsidR="00147D7E" w:rsidRDefault="0014179E" w:rsidP="00147D7E">
      <w:pPr>
        <w:spacing w:line="360" w:lineRule="auto"/>
        <w:jc w:val="both"/>
        <w:rPr>
          <w:sz w:val="24"/>
          <w:szCs w:val="24"/>
        </w:rPr>
      </w:pPr>
      <w:r w:rsidRPr="00147D7E">
        <w:rPr>
          <w:sz w:val="24"/>
          <w:szCs w:val="24"/>
        </w:rPr>
        <w:t>Synthesis and analysis of novel  naphtho[1,2-c:5,6-c']-bis-[1,2,5]thiadiazole containing polymers has given mixed results. Promising electro-chemical properties from both carbazole and fluorene polymers mean there may be a future for the NT acceptor in donor polymers. Synthesis of NT proved very problematic, certain steps proceeded with very poor yields and sometimes not working.  However, these problems were overcome through the adaption of other reactions to create an alternate synthetic route with better yields and more reliable reactions.</w:t>
      </w:r>
    </w:p>
    <w:p w14:paraId="46E8F6F7" w14:textId="5BAFD194" w:rsidR="00147D7E" w:rsidRDefault="0014179E" w:rsidP="00147D7E">
      <w:pPr>
        <w:spacing w:line="360" w:lineRule="auto"/>
        <w:jc w:val="both"/>
        <w:rPr>
          <w:sz w:val="24"/>
          <w:szCs w:val="24"/>
        </w:rPr>
      </w:pPr>
      <w:r w:rsidRPr="005D1BE4">
        <w:rPr>
          <w:sz w:val="24"/>
          <w:szCs w:val="24"/>
        </w:rPr>
        <w:t xml:space="preserve">Deep HOMO levels with respect to the common fullerene acceptors used in OPV devices, particularly in </w:t>
      </w:r>
      <w:r w:rsidRPr="005D1BE4">
        <w:rPr>
          <w:b/>
          <w:bCs/>
          <w:sz w:val="24"/>
          <w:szCs w:val="24"/>
        </w:rPr>
        <w:t>PF(d)DTNT</w:t>
      </w:r>
      <w:r w:rsidRPr="005D1BE4">
        <w:rPr>
          <w:sz w:val="24"/>
          <w:szCs w:val="24"/>
        </w:rPr>
        <w:t>, may lead to an excellent open circuit voltage and increased device performance. Compared to its BT counterpart, NT has deepened HOMO levels by 0.</w:t>
      </w:r>
      <w:r w:rsidR="008B4F42">
        <w:rPr>
          <w:sz w:val="24"/>
          <w:szCs w:val="24"/>
        </w:rPr>
        <w:t>1</w:t>
      </w:r>
      <w:r w:rsidR="008B4F42" w:rsidRPr="005D1BE4">
        <w:rPr>
          <w:sz w:val="24"/>
          <w:szCs w:val="24"/>
        </w:rPr>
        <w:t xml:space="preserve"> </w:t>
      </w:r>
      <w:r w:rsidRPr="005D1BE4">
        <w:rPr>
          <w:sz w:val="24"/>
          <w:szCs w:val="24"/>
        </w:rPr>
        <w:t>eV –</w:t>
      </w:r>
      <w:r w:rsidR="008B4F42">
        <w:rPr>
          <w:sz w:val="24"/>
          <w:szCs w:val="24"/>
        </w:rPr>
        <w:t xml:space="preserve"> a </w:t>
      </w:r>
      <w:r w:rsidRPr="005D1BE4">
        <w:rPr>
          <w:sz w:val="24"/>
          <w:szCs w:val="24"/>
        </w:rPr>
        <w:t>significant improvement to a greater V</w:t>
      </w:r>
      <w:r w:rsidRPr="005D1BE4">
        <w:rPr>
          <w:sz w:val="24"/>
          <w:szCs w:val="24"/>
          <w:vertAlign w:val="subscript"/>
        </w:rPr>
        <w:t>OC</w:t>
      </w:r>
      <w:r w:rsidRPr="005D1BE4">
        <w:rPr>
          <w:sz w:val="24"/>
          <w:szCs w:val="24"/>
        </w:rPr>
        <w:t>. Excellent reversibility observed in all reductions indicate good oxidative and reductive stability</w:t>
      </w:r>
      <w:r w:rsidR="008B4F42">
        <w:rPr>
          <w:sz w:val="24"/>
          <w:szCs w:val="24"/>
        </w:rPr>
        <w:t>;</w:t>
      </w:r>
      <w:r w:rsidRPr="005D1BE4">
        <w:rPr>
          <w:sz w:val="24"/>
          <w:szCs w:val="24"/>
        </w:rPr>
        <w:t xml:space="preserve"> observed especially well in </w:t>
      </w:r>
      <w:r w:rsidRPr="005D1BE4">
        <w:rPr>
          <w:b/>
          <w:bCs/>
          <w:sz w:val="24"/>
          <w:szCs w:val="24"/>
        </w:rPr>
        <w:t>PF(o)DTNT</w:t>
      </w:r>
      <w:r w:rsidRPr="005D1BE4">
        <w:rPr>
          <w:sz w:val="24"/>
          <w:szCs w:val="24"/>
        </w:rPr>
        <w:t xml:space="preserve"> and </w:t>
      </w:r>
      <w:r w:rsidRPr="005D1BE4">
        <w:rPr>
          <w:b/>
          <w:bCs/>
          <w:sz w:val="24"/>
          <w:szCs w:val="24"/>
        </w:rPr>
        <w:t>PF(d)DTNT</w:t>
      </w:r>
      <w:r w:rsidRPr="005D1BE4">
        <w:rPr>
          <w:sz w:val="24"/>
          <w:szCs w:val="24"/>
        </w:rPr>
        <w:t xml:space="preserve">. With an optical band gap already at 1.82 eV for </w:t>
      </w:r>
      <w:r w:rsidRPr="005D1BE4">
        <w:rPr>
          <w:b/>
          <w:bCs/>
          <w:sz w:val="24"/>
          <w:szCs w:val="24"/>
        </w:rPr>
        <w:t>PC(d)DTNT</w:t>
      </w:r>
      <w:r w:rsidRPr="005D1BE4">
        <w:rPr>
          <w:sz w:val="24"/>
          <w:szCs w:val="24"/>
        </w:rPr>
        <w:t>, a narrowing of the band gap compared to PCDTBT</w:t>
      </w:r>
      <w:r w:rsidR="008B4F42">
        <w:rPr>
          <w:sz w:val="24"/>
          <w:szCs w:val="24"/>
        </w:rPr>
        <w:t xml:space="preserve"> (1.88 eV)</w:t>
      </w:r>
      <w:r w:rsidRPr="005D1BE4">
        <w:rPr>
          <w:sz w:val="24"/>
          <w:szCs w:val="24"/>
        </w:rPr>
        <w:t xml:space="preserve"> has been achieved. Despite this band gap not being as narrow as </w:t>
      </w:r>
      <w:r w:rsidR="008B4F42">
        <w:rPr>
          <w:sz w:val="24"/>
          <w:szCs w:val="24"/>
        </w:rPr>
        <w:t xml:space="preserve">the </w:t>
      </w:r>
      <w:r w:rsidRPr="005D1BE4">
        <w:rPr>
          <w:sz w:val="24"/>
          <w:szCs w:val="24"/>
        </w:rPr>
        <w:t>desirable</w:t>
      </w:r>
      <w:r w:rsidR="008B4F42">
        <w:rPr>
          <w:sz w:val="24"/>
          <w:szCs w:val="24"/>
        </w:rPr>
        <w:t xml:space="preserve"> (1.5 eV)</w:t>
      </w:r>
      <w:r w:rsidRPr="005D1BE4">
        <w:rPr>
          <w:sz w:val="24"/>
          <w:szCs w:val="24"/>
        </w:rPr>
        <w:t>, it is still a positive result due to the low molecular weights observed. Shoulder peaks observed in both solution and thin film</w:t>
      </w:r>
      <w:r w:rsidR="008B4F42">
        <w:rPr>
          <w:sz w:val="24"/>
          <w:szCs w:val="24"/>
        </w:rPr>
        <w:t xml:space="preserve"> UV-vis spectra</w:t>
      </w:r>
      <w:r w:rsidRPr="005D1BE4">
        <w:rPr>
          <w:sz w:val="24"/>
          <w:szCs w:val="24"/>
        </w:rPr>
        <w:t xml:space="preserve"> imply good charge carrier mobility between polymer chains. The poor molecular weights</w:t>
      </w:r>
      <w:r w:rsidR="008B4F42">
        <w:rPr>
          <w:sz w:val="24"/>
          <w:szCs w:val="24"/>
        </w:rPr>
        <w:t xml:space="preserve"> (below 3 kDa)</w:t>
      </w:r>
      <w:r w:rsidRPr="005D1BE4">
        <w:rPr>
          <w:sz w:val="24"/>
          <w:szCs w:val="24"/>
        </w:rPr>
        <w:t xml:space="preserve"> owe themselves mainly to the poor solubility of the NT monomer and the polymers it formed. It is also theorised that the direct arylation coupling route may not be suitable for certain polymers, due to the polar solvents used to facilitate the reaction and the solubility of the resulting polymers formed.</w:t>
      </w:r>
      <w:r w:rsidR="008B4F42">
        <w:rPr>
          <w:sz w:val="24"/>
          <w:szCs w:val="24"/>
        </w:rPr>
        <w:t xml:space="preserve"> </w:t>
      </w:r>
      <w:r w:rsidRPr="005D1BE4">
        <w:rPr>
          <w:sz w:val="24"/>
          <w:szCs w:val="24"/>
        </w:rPr>
        <w:t>All polymers displayed good stability at higher temperatures as proved via TGA. The decomposition temperature of NT polymers observed are fractionally lower than their BT rivals, but low molecular weight may play a factor in this.</w:t>
      </w:r>
    </w:p>
    <w:p w14:paraId="7257307A" w14:textId="647BE1C1" w:rsidR="0014179E" w:rsidRPr="005D1BE4" w:rsidRDefault="0014179E" w:rsidP="00147D7E">
      <w:pPr>
        <w:spacing w:line="360" w:lineRule="auto"/>
        <w:jc w:val="both"/>
        <w:rPr>
          <w:sz w:val="24"/>
          <w:szCs w:val="24"/>
        </w:rPr>
      </w:pPr>
      <w:r w:rsidRPr="005D1BE4">
        <w:rPr>
          <w:sz w:val="24"/>
          <w:szCs w:val="24"/>
        </w:rPr>
        <w:t xml:space="preserve">NT has proven itself to induce qualities that are desirable in OPV cells. Narrower band gaps, lower HOMO levels and good stability show improvements from its BT precursor. However, </w:t>
      </w:r>
      <w:r w:rsidR="008B4F42">
        <w:rPr>
          <w:sz w:val="24"/>
          <w:szCs w:val="24"/>
        </w:rPr>
        <w:t>low</w:t>
      </w:r>
      <w:r w:rsidR="008B4F42" w:rsidRPr="005D1BE4">
        <w:rPr>
          <w:sz w:val="24"/>
          <w:szCs w:val="24"/>
        </w:rPr>
        <w:t xml:space="preserve"> </w:t>
      </w:r>
      <w:r w:rsidRPr="005D1BE4">
        <w:rPr>
          <w:sz w:val="24"/>
          <w:szCs w:val="24"/>
        </w:rPr>
        <w:t>molecular weights hinder performance, which need to be overcome before materials incorporating NT are used in PSCs.</w:t>
      </w:r>
    </w:p>
    <w:p w14:paraId="1076087D" w14:textId="77777777" w:rsidR="00B01942" w:rsidRDefault="00B01942" w:rsidP="00F83A14">
      <w:pPr>
        <w:pStyle w:val="Heading2"/>
        <w:rPr>
          <w:color w:val="000000" w:themeColor="text1"/>
        </w:rPr>
      </w:pPr>
      <w:bookmarkStart w:id="172" w:name="_Toc487984421"/>
      <w:r>
        <w:rPr>
          <w:color w:val="000000" w:themeColor="text1"/>
        </w:rPr>
        <w:lastRenderedPageBreak/>
        <w:t>2.4 Synthesis</w:t>
      </w:r>
      <w:bookmarkEnd w:id="172"/>
    </w:p>
    <w:p w14:paraId="6BCDF129" w14:textId="77777777" w:rsidR="00B01942" w:rsidRPr="008D3C69" w:rsidRDefault="00B01942" w:rsidP="00F83A14">
      <w:pPr>
        <w:pStyle w:val="Heading2"/>
      </w:pPr>
    </w:p>
    <w:p w14:paraId="56A9A821" w14:textId="07F81260" w:rsidR="00B01942" w:rsidRPr="00147F9A" w:rsidRDefault="00B01942" w:rsidP="00B01942">
      <w:pPr>
        <w:pStyle w:val="Standard"/>
        <w:spacing w:line="360" w:lineRule="auto"/>
        <w:jc w:val="both"/>
        <w:rPr>
          <w:rFonts w:asciiTheme="minorHAnsi" w:hAnsiTheme="minorHAnsi" w:cs="Times New Roman"/>
          <w:b/>
        </w:rPr>
      </w:pPr>
      <w:r w:rsidRPr="00147F9A">
        <w:rPr>
          <w:rFonts w:asciiTheme="minorHAnsi" w:hAnsiTheme="minorHAnsi" w:cs="Times New Roman"/>
          <w:b/>
        </w:rPr>
        <w:t xml:space="preserve">1,5 </w:t>
      </w:r>
      <w:r>
        <w:rPr>
          <w:rFonts w:asciiTheme="minorHAnsi" w:hAnsiTheme="minorHAnsi" w:cs="Times New Roman"/>
          <w:b/>
        </w:rPr>
        <w:t>D</w:t>
      </w:r>
      <w:r w:rsidRPr="00147F9A">
        <w:rPr>
          <w:rFonts w:asciiTheme="minorHAnsi" w:hAnsiTheme="minorHAnsi" w:cs="Times New Roman"/>
          <w:b/>
        </w:rPr>
        <w:t>i-p-toluenesulfamidonaphthalene (1)</w:t>
      </w:r>
      <w:r w:rsidRPr="006F3E7F">
        <w:rPr>
          <w:rFonts w:asciiTheme="minorHAnsi" w:hAnsiTheme="minorHAnsi" w:cs="Times New Roman"/>
          <w:bCs/>
          <w:vertAlign w:val="superscript"/>
        </w:rPr>
        <w:t>1</w:t>
      </w:r>
      <w:r w:rsidR="00217AF4">
        <w:rPr>
          <w:rFonts w:asciiTheme="minorHAnsi" w:hAnsiTheme="minorHAnsi" w:cs="Times New Roman"/>
          <w:bCs/>
          <w:vertAlign w:val="superscript"/>
        </w:rPr>
        <w:t>5</w:t>
      </w:r>
    </w:p>
    <w:p w14:paraId="45A3EC1B" w14:textId="77777777" w:rsidR="00B01942" w:rsidRPr="00147F9A" w:rsidRDefault="00B01942" w:rsidP="00B01942">
      <w:pPr>
        <w:pStyle w:val="Standard"/>
        <w:spacing w:line="360" w:lineRule="auto"/>
        <w:jc w:val="center"/>
        <w:rPr>
          <w:rFonts w:asciiTheme="minorHAnsi" w:hAnsiTheme="minorHAnsi" w:cs="Times New Roman"/>
          <w:b/>
        </w:rPr>
      </w:pPr>
      <w:r w:rsidRPr="00147F9A">
        <w:rPr>
          <w:rFonts w:asciiTheme="minorHAnsi" w:hAnsiTheme="minorHAnsi" w:cs="Times New Roman"/>
          <w:b/>
          <w:noProof/>
          <w:lang w:eastAsia="en-GB"/>
        </w:rPr>
        <w:drawing>
          <wp:inline distT="0" distB="0" distL="0" distR="0" wp14:anchorId="59C465BA" wp14:editId="71EC62DB">
            <wp:extent cx="1314450" cy="1695450"/>
            <wp:effectExtent l="0" t="0" r="0" b="0"/>
            <wp:docPr id="1387" name="Picture 1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1314450" cy="1695450"/>
                    </a:xfrm>
                    <a:prstGeom prst="rect">
                      <a:avLst/>
                    </a:prstGeom>
                    <a:noFill/>
                    <a:ln>
                      <a:noFill/>
                    </a:ln>
                  </pic:spPr>
                </pic:pic>
              </a:graphicData>
            </a:graphic>
          </wp:inline>
        </w:drawing>
      </w:r>
      <w:r>
        <w:rPr>
          <w:rFonts w:asciiTheme="minorHAnsi" w:hAnsiTheme="minorHAnsi" w:cs="Times New Roman"/>
          <w:b/>
        </w:rPr>
        <w:t xml:space="preserve"> (1)</w:t>
      </w:r>
    </w:p>
    <w:p w14:paraId="3CA593C9" w14:textId="2DC110E4" w:rsidR="00B01942" w:rsidRPr="00147F9A" w:rsidRDefault="00B01942" w:rsidP="00B01942">
      <w:pPr>
        <w:pStyle w:val="Standard"/>
        <w:spacing w:line="360" w:lineRule="auto"/>
        <w:jc w:val="both"/>
        <w:rPr>
          <w:rFonts w:asciiTheme="minorHAnsi" w:hAnsiTheme="minorHAnsi" w:cs="Times New Roman"/>
          <w:lang w:val="en-US"/>
        </w:rPr>
      </w:pPr>
      <w:r w:rsidRPr="00147F9A">
        <w:rPr>
          <w:rFonts w:asciiTheme="minorHAnsi" w:hAnsiTheme="minorHAnsi" w:cs="Times New Roman"/>
        </w:rPr>
        <w:t>1,5-</w:t>
      </w:r>
      <w:r>
        <w:rPr>
          <w:rFonts w:asciiTheme="minorHAnsi" w:hAnsiTheme="minorHAnsi" w:cs="Times New Roman"/>
        </w:rPr>
        <w:t>D</w:t>
      </w:r>
      <w:r w:rsidRPr="00147F9A">
        <w:rPr>
          <w:rFonts w:asciiTheme="minorHAnsi" w:hAnsiTheme="minorHAnsi" w:cs="Times New Roman"/>
        </w:rPr>
        <w:t>iaminonaphthalene (20 g, 126 mmol) and pyridine (50 ml, 632 mmol) were dissolved in dichloromethane (200 ml) under an inert atmosphere. p-Toluenesulfonyl chloride (42 g, 220 mmol) was added slowly to the reaction mixture as a suspension in dichloromethane and stirred for 1 hour at room temperature. The reaction mixture was then filtered and washed with hydrochloric acid (5%, 150 ml), dried under vacuum and recrystallised in 1,4 dioxane to yield a peach coloured powder (54 g, 91%).</w:t>
      </w:r>
      <w:r w:rsidRPr="00147F9A">
        <w:rPr>
          <w:rFonts w:asciiTheme="minorHAnsi" w:eastAsia="Times New Roman" w:hAnsiTheme="minorHAnsi" w:cs="Times New Roman"/>
          <w:vertAlign w:val="superscript"/>
        </w:rPr>
        <w:t>1</w:t>
      </w:r>
      <w:r w:rsidRPr="00147F9A">
        <w:rPr>
          <w:rFonts w:asciiTheme="minorHAnsi" w:eastAsia="Times New Roman" w:hAnsiTheme="minorHAnsi" w:cs="Times New Roman"/>
        </w:rPr>
        <w:t>H NMR (400 MHz, CDCl</w:t>
      </w:r>
      <w:r w:rsidRPr="00147F9A">
        <w:rPr>
          <w:rFonts w:asciiTheme="minorHAnsi" w:eastAsia="Times New Roman" w:hAnsiTheme="minorHAnsi" w:cs="Times New Roman"/>
          <w:vertAlign w:val="subscript"/>
        </w:rPr>
        <w:t>3</w:t>
      </w:r>
      <w:r w:rsidRPr="00147F9A">
        <w:rPr>
          <w:rFonts w:asciiTheme="minorHAnsi" w:eastAsia="Times New Roman" w:hAnsiTheme="minorHAnsi" w:cs="Times New Roman"/>
        </w:rPr>
        <w:t xml:space="preserve">) </w:t>
      </w:r>
      <w:r w:rsidRPr="00147F9A">
        <w:rPr>
          <w:rFonts w:asciiTheme="minorHAnsi" w:eastAsia="Symbol" w:hAnsiTheme="minorHAnsi" w:cs="Times New Roman"/>
          <w:lang w:val="en-US"/>
        </w:rPr>
        <w:t>δ</w:t>
      </w:r>
      <w:r w:rsidRPr="00147F9A">
        <w:rPr>
          <w:rFonts w:asciiTheme="minorHAnsi" w:eastAsia="Times New Roman" w:hAnsiTheme="minorHAnsi" w:cs="Times New Roman"/>
          <w:lang w:val="en-US"/>
        </w:rPr>
        <w:t xml:space="preserve"> ppm 10.17 (s, 1H), 7.89 (d, </w:t>
      </w:r>
      <w:r w:rsidRPr="00147F9A">
        <w:rPr>
          <w:rFonts w:asciiTheme="minorHAnsi" w:eastAsia="Times New Roman" w:hAnsiTheme="minorHAnsi" w:cs="Times New Roman"/>
          <w:i/>
          <w:lang w:val="en-US"/>
        </w:rPr>
        <w:t xml:space="preserve">J = </w:t>
      </w:r>
      <w:r w:rsidRPr="00147F9A">
        <w:rPr>
          <w:rFonts w:asciiTheme="minorHAnsi" w:eastAsia="Times New Roman" w:hAnsiTheme="minorHAnsi" w:cs="Times New Roman"/>
          <w:lang w:val="en-US"/>
        </w:rPr>
        <w:t xml:space="preserve">8 Hz, 1H), 7.54 (d, </w:t>
      </w:r>
      <w:r w:rsidRPr="00147F9A">
        <w:rPr>
          <w:rFonts w:asciiTheme="minorHAnsi" w:eastAsia="Times New Roman" w:hAnsiTheme="minorHAnsi" w:cs="Times New Roman"/>
          <w:i/>
          <w:lang w:val="en-US"/>
        </w:rPr>
        <w:t xml:space="preserve">J = </w:t>
      </w:r>
      <w:r w:rsidRPr="00147F9A">
        <w:rPr>
          <w:rFonts w:asciiTheme="minorHAnsi" w:eastAsia="Times New Roman" w:hAnsiTheme="minorHAnsi" w:cs="Times New Roman"/>
          <w:lang w:val="en-US"/>
        </w:rPr>
        <w:t xml:space="preserve">8 Hz, 2H), 7.31 (t, </w:t>
      </w:r>
      <w:r w:rsidRPr="00147F9A">
        <w:rPr>
          <w:rFonts w:asciiTheme="minorHAnsi" w:eastAsia="Times New Roman" w:hAnsiTheme="minorHAnsi" w:cs="Times New Roman"/>
          <w:i/>
          <w:lang w:val="en-US"/>
        </w:rPr>
        <w:t xml:space="preserve">J = </w:t>
      </w:r>
      <w:r w:rsidRPr="00147F9A">
        <w:rPr>
          <w:rFonts w:asciiTheme="minorHAnsi" w:eastAsia="Times New Roman" w:hAnsiTheme="minorHAnsi" w:cs="Times New Roman"/>
          <w:lang w:val="en-US"/>
        </w:rPr>
        <w:t xml:space="preserve">9 Hz, 3H), 7.08 (d, </w:t>
      </w:r>
      <w:r w:rsidRPr="00147F9A">
        <w:rPr>
          <w:rFonts w:asciiTheme="minorHAnsi" w:eastAsia="Times New Roman" w:hAnsiTheme="minorHAnsi" w:cs="Times New Roman"/>
          <w:i/>
          <w:lang w:val="en-US"/>
        </w:rPr>
        <w:t xml:space="preserve">J = </w:t>
      </w:r>
      <w:r w:rsidRPr="00147F9A">
        <w:rPr>
          <w:rFonts w:asciiTheme="minorHAnsi" w:eastAsia="Times New Roman" w:hAnsiTheme="minorHAnsi" w:cs="Times New Roman"/>
          <w:lang w:val="en-US"/>
        </w:rPr>
        <w:t xml:space="preserve">7Hz, 1H), 2.33 (s, 6H). </w:t>
      </w:r>
      <w:r w:rsidRPr="00147F9A">
        <w:rPr>
          <w:rFonts w:asciiTheme="minorHAnsi" w:hAnsiTheme="minorHAnsi" w:cs="Times New Roman"/>
        </w:rPr>
        <w:t>Mass spectrum (EI) (m/z) 466 (M</w:t>
      </w:r>
      <w:r w:rsidRPr="00147F9A">
        <w:rPr>
          <w:rFonts w:asciiTheme="minorHAnsi" w:hAnsiTheme="minorHAnsi" w:cs="Times New Roman"/>
          <w:vertAlign w:val="superscript"/>
        </w:rPr>
        <w:t>+</w:t>
      </w:r>
      <w:r w:rsidRPr="00147F9A">
        <w:rPr>
          <w:rFonts w:asciiTheme="minorHAnsi" w:hAnsiTheme="minorHAnsi" w:cs="Times New Roman"/>
        </w:rPr>
        <w:t xml:space="preserve">) </w:t>
      </w:r>
      <w:r w:rsidRPr="00147F9A">
        <w:rPr>
          <w:rFonts w:asciiTheme="minorHAnsi" w:hAnsiTheme="minorHAnsi" w:cs="Times New Roman"/>
          <w:lang w:val="en-US"/>
        </w:rPr>
        <w:t>Elemental analysis calculated for C</w:t>
      </w:r>
      <w:r w:rsidRPr="00147F9A">
        <w:rPr>
          <w:rFonts w:asciiTheme="minorHAnsi" w:hAnsiTheme="minorHAnsi" w:cs="Times New Roman"/>
          <w:vertAlign w:val="subscript"/>
          <w:lang w:val="en-US"/>
        </w:rPr>
        <w:t>24</w:t>
      </w:r>
      <w:r w:rsidRPr="00147F9A">
        <w:rPr>
          <w:rFonts w:asciiTheme="minorHAnsi" w:hAnsiTheme="minorHAnsi" w:cs="Times New Roman"/>
          <w:lang w:val="en-US"/>
        </w:rPr>
        <w:t>H</w:t>
      </w:r>
      <w:r w:rsidRPr="00147F9A">
        <w:rPr>
          <w:rFonts w:asciiTheme="minorHAnsi" w:hAnsiTheme="minorHAnsi" w:cs="Times New Roman"/>
          <w:vertAlign w:val="subscript"/>
          <w:lang w:val="en-US"/>
        </w:rPr>
        <w:t>22</w:t>
      </w:r>
      <w:r w:rsidRPr="00147F9A">
        <w:rPr>
          <w:rFonts w:asciiTheme="minorHAnsi" w:hAnsiTheme="minorHAnsi" w:cs="Times New Roman"/>
          <w:lang w:val="en-US"/>
        </w:rPr>
        <w:t>N</w:t>
      </w:r>
      <w:r w:rsidRPr="00147F9A">
        <w:rPr>
          <w:rFonts w:asciiTheme="minorHAnsi" w:hAnsiTheme="minorHAnsi" w:cs="Times New Roman"/>
          <w:vertAlign w:val="subscript"/>
          <w:lang w:val="en-US"/>
        </w:rPr>
        <w:t>2</w:t>
      </w:r>
      <w:r w:rsidRPr="00147F9A">
        <w:rPr>
          <w:rFonts w:asciiTheme="minorHAnsi" w:hAnsiTheme="minorHAnsi" w:cs="Times New Roman"/>
          <w:lang w:val="en-US"/>
        </w:rPr>
        <w:t>O</w:t>
      </w:r>
      <w:r w:rsidRPr="00147F9A">
        <w:rPr>
          <w:rFonts w:asciiTheme="minorHAnsi" w:hAnsiTheme="minorHAnsi" w:cs="Times New Roman"/>
          <w:vertAlign w:val="subscript"/>
          <w:lang w:val="en-US"/>
        </w:rPr>
        <w:t>4</w:t>
      </w:r>
      <w:r w:rsidRPr="00147F9A">
        <w:rPr>
          <w:rFonts w:asciiTheme="minorHAnsi" w:hAnsiTheme="minorHAnsi" w:cs="Times New Roman"/>
          <w:lang w:val="en-US"/>
        </w:rPr>
        <w:t>S</w:t>
      </w:r>
      <w:r w:rsidRPr="00147F9A">
        <w:rPr>
          <w:rFonts w:asciiTheme="minorHAnsi" w:hAnsiTheme="minorHAnsi" w:cs="Times New Roman"/>
          <w:vertAlign w:val="subscript"/>
          <w:lang w:val="en-US"/>
        </w:rPr>
        <w:t xml:space="preserve">2 </w:t>
      </w:r>
      <w:r w:rsidRPr="00147F9A">
        <w:rPr>
          <w:rFonts w:asciiTheme="minorHAnsi" w:hAnsiTheme="minorHAnsi" w:cs="Times New Roman"/>
          <w:lang w:val="en-US"/>
        </w:rPr>
        <w:t>: C, 61.78; H, 4.75; N, 6.00; S, 13.74 Found:  C, 62.07; H, 4.68; N, 6.11; S, 13.81</w:t>
      </w:r>
    </w:p>
    <w:p w14:paraId="372366E7" w14:textId="62B1B8A4" w:rsidR="00B01942" w:rsidRPr="0026468D" w:rsidRDefault="00B01942" w:rsidP="00B01942">
      <w:pPr>
        <w:pStyle w:val="Standard"/>
        <w:spacing w:line="360" w:lineRule="auto"/>
        <w:jc w:val="both"/>
        <w:rPr>
          <w:rFonts w:asciiTheme="minorHAnsi" w:hAnsiTheme="minorHAnsi" w:cs="Times New Roman"/>
          <w:b/>
        </w:rPr>
      </w:pPr>
      <w:r w:rsidRPr="0026468D">
        <w:rPr>
          <w:rFonts w:asciiTheme="minorHAnsi" w:hAnsiTheme="minorHAnsi" w:cs="Times New Roman"/>
          <w:b/>
        </w:rPr>
        <w:t>1,5-</w:t>
      </w:r>
      <w:r>
        <w:rPr>
          <w:rFonts w:asciiTheme="minorHAnsi" w:hAnsiTheme="minorHAnsi" w:cs="Times New Roman"/>
          <w:b/>
        </w:rPr>
        <w:t>B</w:t>
      </w:r>
      <w:r w:rsidRPr="0026468D">
        <w:rPr>
          <w:rFonts w:asciiTheme="minorHAnsi" w:hAnsiTheme="minorHAnsi" w:cs="Times New Roman"/>
          <w:b/>
        </w:rPr>
        <w:t>is(p-toluenesulfonamido)-2,6-dinitronaphthalene (2)</w:t>
      </w:r>
      <w:r w:rsidR="00217AF4">
        <w:rPr>
          <w:rFonts w:asciiTheme="minorHAnsi" w:hAnsiTheme="minorHAnsi" w:cs="Times New Roman"/>
          <w:bCs/>
          <w:vertAlign w:val="superscript"/>
        </w:rPr>
        <w:t>16</w:t>
      </w:r>
    </w:p>
    <w:p w14:paraId="642F806F" w14:textId="77777777" w:rsidR="00B01942" w:rsidRPr="0026468D" w:rsidRDefault="00B01942" w:rsidP="00B01942">
      <w:pPr>
        <w:pStyle w:val="Standard"/>
        <w:spacing w:line="360" w:lineRule="auto"/>
        <w:jc w:val="center"/>
        <w:rPr>
          <w:rFonts w:asciiTheme="minorHAnsi" w:hAnsiTheme="minorHAnsi" w:cs="Times New Roman"/>
          <w:b/>
        </w:rPr>
      </w:pPr>
      <w:r w:rsidRPr="00147F9A">
        <w:rPr>
          <w:rFonts w:asciiTheme="minorHAnsi" w:hAnsiTheme="minorHAnsi" w:cs="Times New Roman"/>
          <w:b/>
          <w:noProof/>
          <w:lang w:eastAsia="en-GB"/>
        </w:rPr>
        <w:drawing>
          <wp:inline distT="0" distB="0" distL="0" distR="0" wp14:anchorId="5CC2860B" wp14:editId="14996C40">
            <wp:extent cx="1390650" cy="1695450"/>
            <wp:effectExtent l="0" t="0" r="0" b="0"/>
            <wp:docPr id="1388" name="Picture 1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1390650" cy="1695450"/>
                    </a:xfrm>
                    <a:prstGeom prst="rect">
                      <a:avLst/>
                    </a:prstGeom>
                    <a:noFill/>
                    <a:ln>
                      <a:noFill/>
                    </a:ln>
                  </pic:spPr>
                </pic:pic>
              </a:graphicData>
            </a:graphic>
          </wp:inline>
        </w:drawing>
      </w:r>
      <w:r>
        <w:rPr>
          <w:rFonts w:asciiTheme="minorHAnsi" w:hAnsiTheme="minorHAnsi" w:cs="Times New Roman"/>
          <w:b/>
        </w:rPr>
        <w:t>(2)</w:t>
      </w:r>
    </w:p>
    <w:p w14:paraId="0D5F1E55" w14:textId="052D1308" w:rsidR="00B01942" w:rsidRPr="00147F9A" w:rsidRDefault="00B01942" w:rsidP="00B01942">
      <w:pPr>
        <w:pStyle w:val="Standard"/>
        <w:spacing w:line="360" w:lineRule="auto"/>
        <w:jc w:val="both"/>
        <w:rPr>
          <w:rFonts w:asciiTheme="minorHAnsi" w:hAnsiTheme="minorHAnsi" w:cs="Times New Roman"/>
        </w:rPr>
      </w:pPr>
      <w:r w:rsidRPr="0026468D">
        <w:rPr>
          <w:rFonts w:asciiTheme="minorHAnsi" w:hAnsiTheme="minorHAnsi" w:cs="Times New Roman"/>
        </w:rPr>
        <w:t xml:space="preserve">1,5 </w:t>
      </w:r>
      <w:r>
        <w:rPr>
          <w:rFonts w:asciiTheme="minorHAnsi" w:hAnsiTheme="minorHAnsi" w:cs="Times New Roman"/>
        </w:rPr>
        <w:t>D</w:t>
      </w:r>
      <w:r w:rsidRPr="0026468D">
        <w:rPr>
          <w:rFonts w:asciiTheme="minorHAnsi" w:hAnsiTheme="minorHAnsi" w:cs="Times New Roman"/>
        </w:rPr>
        <w:t xml:space="preserve">i-p-toluenesulfamidonaphthalene </w:t>
      </w:r>
      <w:r w:rsidRPr="00922232">
        <w:rPr>
          <w:rFonts w:asciiTheme="minorHAnsi" w:hAnsiTheme="minorHAnsi" w:cs="Times New Roman"/>
          <w:b/>
          <w:bCs/>
        </w:rPr>
        <w:t>(1)</w:t>
      </w:r>
      <w:r>
        <w:rPr>
          <w:rFonts w:asciiTheme="minorHAnsi" w:hAnsiTheme="minorHAnsi" w:cs="Times New Roman"/>
        </w:rPr>
        <w:t xml:space="preserve"> </w:t>
      </w:r>
      <w:r w:rsidRPr="0026468D">
        <w:rPr>
          <w:rFonts w:asciiTheme="minorHAnsi" w:hAnsiTheme="minorHAnsi" w:cs="Times New Roman"/>
        </w:rPr>
        <w:t xml:space="preserve">(2 g, 4.2 mmol) and sodium nitrite (0.2 g, 0.2 mmol) were dissolved in acetic acid (100%, 20 ml) under an inert atmosphere. </w:t>
      </w:r>
      <w:r w:rsidRPr="00147F9A">
        <w:rPr>
          <w:rFonts w:asciiTheme="minorHAnsi" w:hAnsiTheme="minorHAnsi" w:cs="Times New Roman"/>
        </w:rPr>
        <w:t xml:space="preserve">A solution </w:t>
      </w:r>
      <w:r w:rsidRPr="00147F9A">
        <w:rPr>
          <w:rFonts w:asciiTheme="minorHAnsi" w:hAnsiTheme="minorHAnsi" w:cs="Times New Roman"/>
        </w:rPr>
        <w:lastRenderedPageBreak/>
        <w:t>of nitric acid (70%, 3 ml) and acetic acid (100%, 2 ml) was added dropwise bringing about a slight temperature rise. The reaction mixture was stirred at 25</w:t>
      </w:r>
      <w:r w:rsidRPr="00147F9A">
        <w:rPr>
          <w:rFonts w:asciiTheme="minorHAnsi" w:hAnsiTheme="minorHAnsi" w:cs="Times New Roman"/>
          <w:vertAlign w:val="superscript"/>
        </w:rPr>
        <w:t>O</w:t>
      </w:r>
      <w:r w:rsidRPr="00147F9A">
        <w:rPr>
          <w:rFonts w:asciiTheme="minorHAnsi" w:hAnsiTheme="minorHAnsi" w:cs="Times New Roman"/>
        </w:rPr>
        <w:t xml:space="preserve">C for 2 hours before the resulting yellow/orange precipitate was collected via filtration. After washing with cold acetic acid, the yellow/orange solid was dried to remove the acetic acid and recrystallised in hot pyridine followed by dilution with hot water to give a bright yellow solid (1.39g, 59%). </w:t>
      </w:r>
      <w:r w:rsidRPr="00147F9A">
        <w:rPr>
          <w:rFonts w:asciiTheme="minorHAnsi" w:eastAsia="Times New Roman" w:hAnsiTheme="minorHAnsi" w:cs="Times New Roman"/>
          <w:vertAlign w:val="superscript"/>
        </w:rPr>
        <w:t>1</w:t>
      </w:r>
      <w:r w:rsidRPr="00147F9A">
        <w:rPr>
          <w:rFonts w:asciiTheme="minorHAnsi" w:eastAsia="Times New Roman" w:hAnsiTheme="minorHAnsi" w:cs="Times New Roman"/>
        </w:rPr>
        <w:t>H NMR (400 MHz, CDCl</w:t>
      </w:r>
      <w:r w:rsidRPr="00147F9A">
        <w:rPr>
          <w:rFonts w:asciiTheme="minorHAnsi" w:eastAsia="Times New Roman" w:hAnsiTheme="minorHAnsi" w:cs="Times New Roman"/>
          <w:vertAlign w:val="subscript"/>
        </w:rPr>
        <w:t>3</w:t>
      </w:r>
      <w:r w:rsidRPr="00147F9A">
        <w:rPr>
          <w:rFonts w:asciiTheme="minorHAnsi" w:eastAsia="Times New Roman" w:hAnsiTheme="minorHAnsi" w:cs="Times New Roman"/>
        </w:rPr>
        <w:t xml:space="preserve">) </w:t>
      </w:r>
      <w:r w:rsidRPr="00147F9A">
        <w:rPr>
          <w:rFonts w:asciiTheme="minorHAnsi" w:eastAsia="Symbol" w:hAnsiTheme="minorHAnsi" w:cs="Times New Roman"/>
        </w:rPr>
        <w:t>δ</w:t>
      </w:r>
      <w:r w:rsidRPr="00147F9A">
        <w:rPr>
          <w:rFonts w:asciiTheme="minorHAnsi" w:eastAsia="Times New Roman" w:hAnsiTheme="minorHAnsi" w:cs="Times New Roman"/>
        </w:rPr>
        <w:t xml:space="preserve"> ppm 11.03-10.86 (m, 1H), 7.38 (d, </w:t>
      </w:r>
      <w:r w:rsidRPr="00147F9A">
        <w:rPr>
          <w:rFonts w:asciiTheme="minorHAnsi" w:eastAsia="Times New Roman" w:hAnsiTheme="minorHAnsi" w:cs="Times New Roman"/>
          <w:i/>
        </w:rPr>
        <w:t xml:space="preserve">J = </w:t>
      </w:r>
      <w:r w:rsidRPr="00147F9A">
        <w:rPr>
          <w:rFonts w:asciiTheme="minorHAnsi" w:eastAsia="Times New Roman" w:hAnsiTheme="minorHAnsi" w:cs="Times New Roman"/>
        </w:rPr>
        <w:t xml:space="preserve">8.00 Hz, 4H), 7.89 (d, </w:t>
      </w:r>
      <w:r w:rsidRPr="00147F9A">
        <w:rPr>
          <w:rFonts w:asciiTheme="minorHAnsi" w:eastAsia="Times New Roman" w:hAnsiTheme="minorHAnsi" w:cs="Times New Roman"/>
          <w:i/>
        </w:rPr>
        <w:t xml:space="preserve">J = </w:t>
      </w:r>
      <w:r w:rsidRPr="00147F9A">
        <w:rPr>
          <w:rFonts w:asciiTheme="minorHAnsi" w:eastAsia="Times New Roman" w:hAnsiTheme="minorHAnsi" w:cs="Times New Roman"/>
        </w:rPr>
        <w:t>8.96 Hz, 2H), 7.29 (d, J = 8 Hz, 4H), 2.37-2.34 (m, 6H), 7.83 (d, J = 8 Hz, 2H)</w:t>
      </w:r>
      <w:r w:rsidR="00010293">
        <w:rPr>
          <w:rFonts w:asciiTheme="minorHAnsi" w:eastAsia="Times New Roman" w:hAnsiTheme="minorHAnsi" w:cs="Times New Roman"/>
        </w:rPr>
        <w:t xml:space="preserve">. </w:t>
      </w:r>
      <w:r w:rsidRPr="00147F9A">
        <w:rPr>
          <w:rFonts w:asciiTheme="minorHAnsi" w:hAnsiTheme="minorHAnsi" w:cs="Times New Roman"/>
        </w:rPr>
        <w:t>Mass spectrum (EI) (m/z) 555 (M</w:t>
      </w:r>
      <w:r w:rsidRPr="00147F9A">
        <w:rPr>
          <w:rFonts w:asciiTheme="minorHAnsi" w:hAnsiTheme="minorHAnsi" w:cs="Times New Roman"/>
          <w:vertAlign w:val="superscript"/>
        </w:rPr>
        <w:t>-</w:t>
      </w:r>
      <w:r w:rsidRPr="00147F9A">
        <w:rPr>
          <w:rFonts w:asciiTheme="minorHAnsi" w:hAnsiTheme="minorHAnsi" w:cs="Times New Roman"/>
        </w:rPr>
        <w:t>)Elemental analysis calculated for C</w:t>
      </w:r>
      <w:r w:rsidRPr="00147F9A">
        <w:rPr>
          <w:rFonts w:asciiTheme="minorHAnsi" w:hAnsiTheme="minorHAnsi" w:cs="Times New Roman"/>
          <w:vertAlign w:val="subscript"/>
        </w:rPr>
        <w:t>24</w:t>
      </w:r>
      <w:r w:rsidRPr="00147F9A">
        <w:rPr>
          <w:rFonts w:asciiTheme="minorHAnsi" w:hAnsiTheme="minorHAnsi" w:cs="Times New Roman"/>
        </w:rPr>
        <w:t>H</w:t>
      </w:r>
      <w:r w:rsidRPr="00147F9A">
        <w:rPr>
          <w:rFonts w:asciiTheme="minorHAnsi" w:hAnsiTheme="minorHAnsi" w:cs="Times New Roman"/>
          <w:vertAlign w:val="subscript"/>
        </w:rPr>
        <w:t>20</w:t>
      </w:r>
      <w:r w:rsidRPr="00147F9A">
        <w:rPr>
          <w:rFonts w:asciiTheme="minorHAnsi" w:hAnsiTheme="minorHAnsi" w:cs="Times New Roman"/>
        </w:rPr>
        <w:t>N</w:t>
      </w:r>
      <w:r w:rsidRPr="00147F9A">
        <w:rPr>
          <w:rFonts w:asciiTheme="minorHAnsi" w:hAnsiTheme="minorHAnsi" w:cs="Times New Roman"/>
          <w:vertAlign w:val="subscript"/>
        </w:rPr>
        <w:t>4</w:t>
      </w:r>
      <w:r w:rsidRPr="00147F9A">
        <w:rPr>
          <w:rFonts w:asciiTheme="minorHAnsi" w:hAnsiTheme="minorHAnsi" w:cs="Times New Roman"/>
        </w:rPr>
        <w:t>O</w:t>
      </w:r>
      <w:r w:rsidRPr="00147F9A">
        <w:rPr>
          <w:rFonts w:asciiTheme="minorHAnsi" w:hAnsiTheme="minorHAnsi" w:cs="Times New Roman"/>
          <w:vertAlign w:val="subscript"/>
        </w:rPr>
        <w:t>8</w:t>
      </w:r>
      <w:r w:rsidRPr="00147F9A">
        <w:rPr>
          <w:rFonts w:asciiTheme="minorHAnsi" w:hAnsiTheme="minorHAnsi" w:cs="Times New Roman"/>
        </w:rPr>
        <w:t>S</w:t>
      </w:r>
      <w:r w:rsidRPr="00147F9A">
        <w:rPr>
          <w:rFonts w:asciiTheme="minorHAnsi" w:hAnsiTheme="minorHAnsi" w:cs="Times New Roman"/>
          <w:vertAlign w:val="subscript"/>
        </w:rPr>
        <w:t xml:space="preserve">2 </w:t>
      </w:r>
      <w:r w:rsidRPr="00147F9A">
        <w:rPr>
          <w:rFonts w:asciiTheme="minorHAnsi" w:hAnsiTheme="minorHAnsi" w:cs="Times New Roman"/>
        </w:rPr>
        <w:t>: C, 51.79; H, 3.62; N, 10.07; S, 11.52 Found:  C, 51.69; H, 3.49; N, 10.23; S, 11.34</w:t>
      </w:r>
    </w:p>
    <w:p w14:paraId="151B6DF6" w14:textId="03F9174E" w:rsidR="00B01942" w:rsidRPr="002107F9" w:rsidRDefault="00B01942" w:rsidP="00B01942">
      <w:pPr>
        <w:pStyle w:val="Standard"/>
        <w:spacing w:line="360" w:lineRule="auto"/>
        <w:jc w:val="both"/>
        <w:rPr>
          <w:rFonts w:asciiTheme="minorHAnsi" w:hAnsiTheme="minorHAnsi" w:cs="Times New Roman"/>
          <w:b/>
        </w:rPr>
      </w:pPr>
      <w:r w:rsidRPr="002107F9">
        <w:rPr>
          <w:rFonts w:asciiTheme="minorHAnsi" w:hAnsiTheme="minorHAnsi" w:cs="Times New Roman"/>
          <w:b/>
        </w:rPr>
        <w:t>1, 5-Diamino-2, 6-dinitronaphthalene (3)</w:t>
      </w:r>
      <w:r w:rsidR="00217AF4">
        <w:rPr>
          <w:rFonts w:asciiTheme="minorHAnsi" w:hAnsiTheme="minorHAnsi" w:cs="Times New Roman"/>
          <w:bCs/>
          <w:vertAlign w:val="superscript"/>
        </w:rPr>
        <w:t>17</w:t>
      </w:r>
    </w:p>
    <w:p w14:paraId="585629FE" w14:textId="77777777" w:rsidR="00B01942" w:rsidRPr="002107F9" w:rsidRDefault="00B01942" w:rsidP="00B01942">
      <w:pPr>
        <w:pStyle w:val="Standard"/>
        <w:spacing w:line="360" w:lineRule="auto"/>
        <w:jc w:val="center"/>
        <w:rPr>
          <w:rFonts w:asciiTheme="minorHAnsi" w:hAnsiTheme="minorHAnsi" w:cs="Times New Roman"/>
          <w:b/>
        </w:rPr>
      </w:pPr>
      <w:r w:rsidRPr="00147F9A">
        <w:rPr>
          <w:rFonts w:asciiTheme="minorHAnsi" w:hAnsiTheme="minorHAnsi" w:cs="Times New Roman"/>
          <w:b/>
          <w:noProof/>
          <w:lang w:eastAsia="en-GB"/>
        </w:rPr>
        <w:drawing>
          <wp:inline distT="0" distB="0" distL="0" distR="0" wp14:anchorId="03A08926" wp14:editId="5CDA98B5">
            <wp:extent cx="1390650" cy="904875"/>
            <wp:effectExtent l="0" t="0" r="0" b="9525"/>
            <wp:docPr id="1389" name="Picture 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390650" cy="904875"/>
                    </a:xfrm>
                    <a:prstGeom prst="rect">
                      <a:avLst/>
                    </a:prstGeom>
                    <a:noFill/>
                    <a:ln>
                      <a:noFill/>
                    </a:ln>
                  </pic:spPr>
                </pic:pic>
              </a:graphicData>
            </a:graphic>
          </wp:inline>
        </w:drawing>
      </w:r>
      <w:r w:rsidRPr="002107F9">
        <w:rPr>
          <w:rFonts w:asciiTheme="minorHAnsi" w:hAnsiTheme="minorHAnsi" w:cs="Times New Roman"/>
          <w:b/>
        </w:rPr>
        <w:t>(3)</w:t>
      </w:r>
    </w:p>
    <w:p w14:paraId="7C95D4E1" w14:textId="3C82032E" w:rsidR="00B01942" w:rsidRPr="00CD1471" w:rsidRDefault="00B01942" w:rsidP="00B01942">
      <w:pPr>
        <w:pStyle w:val="Standard"/>
        <w:spacing w:line="360" w:lineRule="auto"/>
        <w:jc w:val="both"/>
        <w:rPr>
          <w:rFonts w:asciiTheme="minorHAnsi" w:hAnsiTheme="minorHAnsi" w:cs="Times New Roman"/>
        </w:rPr>
      </w:pPr>
      <w:r w:rsidRPr="002107F9">
        <w:rPr>
          <w:rFonts w:asciiTheme="minorHAnsi" w:hAnsiTheme="minorHAnsi" w:cs="Times New Roman"/>
        </w:rPr>
        <w:t xml:space="preserve">1,5-Bis(p-toluenesulfonamido)-2,6-dinitronaphthalene </w:t>
      </w:r>
      <w:r w:rsidRPr="002107F9">
        <w:rPr>
          <w:rFonts w:asciiTheme="minorHAnsi" w:hAnsiTheme="minorHAnsi" w:cs="Times New Roman"/>
          <w:b/>
          <w:bCs/>
        </w:rPr>
        <w:t>(2)</w:t>
      </w:r>
      <w:r w:rsidRPr="002107F9">
        <w:rPr>
          <w:rFonts w:asciiTheme="minorHAnsi" w:hAnsiTheme="minorHAnsi" w:cs="Times New Roman"/>
        </w:rPr>
        <w:t xml:space="preserve"> (1g, 1.8mmol) was stirred in concentrated sulphuric acid (95%, 10 ml) at 44</w:t>
      </w:r>
      <w:r w:rsidRPr="002107F9">
        <w:rPr>
          <w:rFonts w:asciiTheme="minorHAnsi" w:hAnsiTheme="minorHAnsi" w:cs="Times New Roman"/>
          <w:vertAlign w:val="superscript"/>
        </w:rPr>
        <w:t xml:space="preserve"> O</w:t>
      </w:r>
      <w:r w:rsidRPr="002107F9">
        <w:rPr>
          <w:rFonts w:asciiTheme="minorHAnsi" w:hAnsiTheme="minorHAnsi" w:cs="Times New Roman"/>
        </w:rPr>
        <w:t xml:space="preserve">C for an hour under an inert atmosphere. </w:t>
      </w:r>
      <w:r w:rsidRPr="00CD1471">
        <w:rPr>
          <w:rFonts w:asciiTheme="minorHAnsi" w:hAnsiTheme="minorHAnsi" w:cs="Times New Roman"/>
        </w:rPr>
        <w:t xml:space="preserve">The reaction mixture was then poured into ice (approx. 50 g) to form a purple precipitate, which was then collected via filtration. After washing with cold water, the purple solid was dried under vacuum (0.383 g, 87%). </w:t>
      </w:r>
      <w:r w:rsidRPr="00CD1471">
        <w:rPr>
          <w:rFonts w:asciiTheme="minorHAnsi" w:eastAsia="Times New Roman" w:hAnsiTheme="minorHAnsi" w:cs="Times New Roman"/>
          <w:vertAlign w:val="superscript"/>
        </w:rPr>
        <w:t>1</w:t>
      </w:r>
      <w:r w:rsidRPr="00CD1471">
        <w:rPr>
          <w:rFonts w:asciiTheme="minorHAnsi" w:eastAsia="Times New Roman" w:hAnsiTheme="minorHAnsi" w:cs="Times New Roman"/>
        </w:rPr>
        <w:t>H NMR (400 MHz, CDCl</w:t>
      </w:r>
      <w:r w:rsidRPr="00CD1471">
        <w:rPr>
          <w:rFonts w:asciiTheme="minorHAnsi" w:eastAsia="Times New Roman" w:hAnsiTheme="minorHAnsi" w:cs="Times New Roman"/>
          <w:vertAlign w:val="subscript"/>
        </w:rPr>
        <w:t>3</w:t>
      </w:r>
      <w:r w:rsidRPr="00CD1471">
        <w:rPr>
          <w:rFonts w:asciiTheme="minorHAnsi" w:eastAsia="Times New Roman" w:hAnsiTheme="minorHAnsi" w:cs="Times New Roman"/>
        </w:rPr>
        <w:t xml:space="preserve">) </w:t>
      </w:r>
      <w:r w:rsidRPr="00147F9A">
        <w:rPr>
          <w:rFonts w:asciiTheme="minorHAnsi" w:eastAsia="Symbol" w:hAnsiTheme="minorHAnsi" w:cs="Times New Roman"/>
        </w:rPr>
        <w:t>δ</w:t>
      </w:r>
      <w:r w:rsidRPr="00CD1471">
        <w:rPr>
          <w:rFonts w:asciiTheme="minorHAnsi" w:eastAsia="Times New Roman" w:hAnsiTheme="minorHAnsi" w:cs="Times New Roman"/>
        </w:rPr>
        <w:t xml:space="preserve"> ppm 8.43 (s, 4H), 8.02 (d, </w:t>
      </w:r>
      <w:r w:rsidRPr="00CD1471">
        <w:rPr>
          <w:rFonts w:asciiTheme="minorHAnsi" w:eastAsia="Times New Roman" w:hAnsiTheme="minorHAnsi" w:cs="Times New Roman"/>
          <w:i/>
        </w:rPr>
        <w:t xml:space="preserve">J = </w:t>
      </w:r>
      <w:r w:rsidRPr="00CD1471">
        <w:rPr>
          <w:rFonts w:asciiTheme="minorHAnsi" w:eastAsia="Times New Roman" w:hAnsiTheme="minorHAnsi" w:cs="Times New Roman"/>
        </w:rPr>
        <w:t xml:space="preserve">9 Hz, 2H), 7.67 (d, </w:t>
      </w:r>
      <w:r w:rsidRPr="00CD1471">
        <w:rPr>
          <w:rFonts w:asciiTheme="minorHAnsi" w:eastAsia="Times New Roman" w:hAnsiTheme="minorHAnsi" w:cs="Times New Roman"/>
          <w:i/>
        </w:rPr>
        <w:t xml:space="preserve">J = </w:t>
      </w:r>
      <w:r w:rsidRPr="00CD1471">
        <w:rPr>
          <w:rFonts w:asciiTheme="minorHAnsi" w:eastAsia="Times New Roman" w:hAnsiTheme="minorHAnsi" w:cs="Times New Roman"/>
        </w:rPr>
        <w:t>9 Hz, 2H).</w:t>
      </w:r>
      <w:r w:rsidRPr="00CD1471">
        <w:rPr>
          <w:rFonts w:asciiTheme="minorHAnsi" w:hAnsiTheme="minorHAnsi" w:cs="Times New Roman"/>
        </w:rPr>
        <w:t>Mass spectrum (EI) (m/z) 248 (M).Elemental analysis calculated for C</w:t>
      </w:r>
      <w:r w:rsidRPr="00CD1471">
        <w:rPr>
          <w:rFonts w:asciiTheme="minorHAnsi" w:hAnsiTheme="minorHAnsi" w:cs="Times New Roman"/>
          <w:vertAlign w:val="subscript"/>
        </w:rPr>
        <w:t>10</w:t>
      </w:r>
      <w:r w:rsidRPr="00CD1471">
        <w:rPr>
          <w:rFonts w:asciiTheme="minorHAnsi" w:hAnsiTheme="minorHAnsi" w:cs="Times New Roman"/>
        </w:rPr>
        <w:t>H</w:t>
      </w:r>
      <w:r w:rsidRPr="00CD1471">
        <w:rPr>
          <w:rFonts w:asciiTheme="minorHAnsi" w:hAnsiTheme="minorHAnsi" w:cs="Times New Roman"/>
          <w:vertAlign w:val="subscript"/>
        </w:rPr>
        <w:t>8</w:t>
      </w:r>
      <w:r w:rsidRPr="00CD1471">
        <w:rPr>
          <w:rFonts w:asciiTheme="minorHAnsi" w:hAnsiTheme="minorHAnsi" w:cs="Times New Roman"/>
        </w:rPr>
        <w:t>N</w:t>
      </w:r>
      <w:r w:rsidRPr="00CD1471">
        <w:rPr>
          <w:rFonts w:asciiTheme="minorHAnsi" w:hAnsiTheme="minorHAnsi" w:cs="Times New Roman"/>
          <w:vertAlign w:val="subscript"/>
        </w:rPr>
        <w:t>4</w:t>
      </w:r>
      <w:r w:rsidRPr="00CD1471">
        <w:rPr>
          <w:rFonts w:asciiTheme="minorHAnsi" w:hAnsiTheme="minorHAnsi" w:cs="Times New Roman"/>
        </w:rPr>
        <w:t>O</w:t>
      </w:r>
      <w:r w:rsidRPr="00CD1471">
        <w:rPr>
          <w:rFonts w:asciiTheme="minorHAnsi" w:hAnsiTheme="minorHAnsi" w:cs="Times New Roman"/>
          <w:vertAlign w:val="subscript"/>
        </w:rPr>
        <w:t>4</w:t>
      </w:r>
      <w:r w:rsidRPr="00CD1471">
        <w:rPr>
          <w:rFonts w:asciiTheme="minorHAnsi" w:hAnsiTheme="minorHAnsi" w:cs="Times New Roman"/>
        </w:rPr>
        <w:t xml:space="preserve"> : C, 48.39; H, 3.25; N, 22.57; Found :C, 48.45; H, 3.21; N, 22.71</w:t>
      </w:r>
    </w:p>
    <w:p w14:paraId="1B14B340" w14:textId="62C0C331" w:rsidR="00B01942" w:rsidRPr="00CD1471" w:rsidRDefault="00B01942" w:rsidP="00B01942">
      <w:pPr>
        <w:pStyle w:val="Standard"/>
        <w:spacing w:line="360" w:lineRule="auto"/>
        <w:jc w:val="both"/>
        <w:rPr>
          <w:rFonts w:asciiTheme="minorHAnsi" w:hAnsiTheme="minorHAnsi" w:cs="Times New Roman"/>
          <w:b/>
        </w:rPr>
      </w:pPr>
      <w:r w:rsidRPr="00CD1471">
        <w:rPr>
          <w:rFonts w:asciiTheme="minorHAnsi" w:hAnsiTheme="minorHAnsi" w:cs="Times New Roman"/>
          <w:b/>
        </w:rPr>
        <w:t>Naphtho[1,2-c:5,6-c’]-bis-[1,2,5] thiadiazole (4)</w:t>
      </w:r>
      <w:r w:rsidR="00217AF4">
        <w:rPr>
          <w:rFonts w:asciiTheme="minorHAnsi" w:hAnsiTheme="minorHAnsi" w:cs="Times New Roman"/>
          <w:bCs/>
          <w:vertAlign w:val="superscript"/>
        </w:rPr>
        <w:t>18</w:t>
      </w:r>
    </w:p>
    <w:p w14:paraId="042D6D4E" w14:textId="77777777" w:rsidR="00B01942" w:rsidRPr="002107F9" w:rsidRDefault="00B01942" w:rsidP="00B01942">
      <w:pPr>
        <w:pStyle w:val="Standard"/>
        <w:spacing w:line="360" w:lineRule="auto"/>
        <w:jc w:val="center"/>
        <w:rPr>
          <w:rFonts w:asciiTheme="minorHAnsi" w:hAnsiTheme="minorHAnsi" w:cs="Times New Roman"/>
          <w:b/>
        </w:rPr>
      </w:pPr>
      <w:r w:rsidRPr="00147F9A">
        <w:rPr>
          <w:rFonts w:asciiTheme="minorHAnsi" w:hAnsiTheme="minorHAnsi" w:cs="Times New Roman"/>
          <w:b/>
          <w:noProof/>
          <w:lang w:eastAsia="en-GB"/>
        </w:rPr>
        <w:drawing>
          <wp:inline distT="0" distB="0" distL="0" distR="0" wp14:anchorId="40DAFEFE" wp14:editId="49214034">
            <wp:extent cx="1038225" cy="914400"/>
            <wp:effectExtent l="0" t="0" r="0" b="0"/>
            <wp:docPr id="1390" name="Picture 1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038225" cy="914400"/>
                    </a:xfrm>
                    <a:prstGeom prst="rect">
                      <a:avLst/>
                    </a:prstGeom>
                    <a:noFill/>
                    <a:ln>
                      <a:noFill/>
                    </a:ln>
                  </pic:spPr>
                </pic:pic>
              </a:graphicData>
            </a:graphic>
          </wp:inline>
        </w:drawing>
      </w:r>
      <w:r w:rsidRPr="002107F9">
        <w:rPr>
          <w:rFonts w:asciiTheme="minorHAnsi" w:hAnsiTheme="minorHAnsi" w:cs="Times New Roman"/>
          <w:b/>
        </w:rPr>
        <w:t>(4)</w:t>
      </w:r>
    </w:p>
    <w:p w14:paraId="5DC6EEA6" w14:textId="77777777" w:rsidR="00B01942" w:rsidRPr="00147F9A" w:rsidRDefault="00B01942" w:rsidP="00B01942">
      <w:pPr>
        <w:pStyle w:val="Standard"/>
        <w:spacing w:line="360" w:lineRule="auto"/>
        <w:jc w:val="both"/>
        <w:rPr>
          <w:rFonts w:asciiTheme="minorHAnsi" w:hAnsiTheme="minorHAnsi" w:cs="Times New Roman"/>
        </w:rPr>
      </w:pPr>
      <w:r w:rsidRPr="002107F9">
        <w:rPr>
          <w:rFonts w:asciiTheme="minorHAnsi" w:hAnsiTheme="minorHAnsi" w:cs="Times New Roman"/>
        </w:rPr>
        <w:t xml:space="preserve">1,5-Diamino-2,6-dinitronaphthalene </w:t>
      </w:r>
      <w:r w:rsidRPr="002107F9">
        <w:rPr>
          <w:rFonts w:asciiTheme="minorHAnsi" w:hAnsiTheme="minorHAnsi" w:cs="Times New Roman"/>
          <w:b/>
          <w:bCs/>
        </w:rPr>
        <w:t>(3)</w:t>
      </w:r>
      <w:r w:rsidRPr="002107F9">
        <w:rPr>
          <w:rFonts w:asciiTheme="minorHAnsi" w:hAnsiTheme="minorHAnsi" w:cs="Times New Roman"/>
        </w:rPr>
        <w:t xml:space="preserve"> (0.7 g, 2.8 mmol) and tin (II) chloride (4.33 g, 64 mmol) were dissolved in a solution of ethanol (25 ml) and hydrochloric acid (35%, 10 ml) </w:t>
      </w:r>
      <w:r w:rsidRPr="002107F9">
        <w:rPr>
          <w:rFonts w:asciiTheme="minorHAnsi" w:hAnsiTheme="minorHAnsi" w:cs="Times New Roman"/>
        </w:rPr>
        <w:lastRenderedPageBreak/>
        <w:t xml:space="preserve">under an inert atmosphere. </w:t>
      </w:r>
      <w:r w:rsidRPr="00147F9A">
        <w:rPr>
          <w:rFonts w:asciiTheme="minorHAnsi" w:hAnsiTheme="minorHAnsi" w:cs="Times New Roman"/>
        </w:rPr>
        <w:t>The reaction mixture was heated to 85</w:t>
      </w:r>
      <w:r w:rsidRPr="00147F9A">
        <w:rPr>
          <w:rFonts w:asciiTheme="minorHAnsi" w:hAnsiTheme="minorHAnsi" w:cs="Times New Roman"/>
          <w:vertAlign w:val="superscript"/>
        </w:rPr>
        <w:t xml:space="preserve"> O</w:t>
      </w:r>
      <w:r w:rsidRPr="00147F9A">
        <w:rPr>
          <w:rFonts w:asciiTheme="minorHAnsi" w:hAnsiTheme="minorHAnsi" w:cs="Times New Roman"/>
        </w:rPr>
        <w:t>C and left to stir overnight. The precipitate formed was collected via filtration under a nitrogen atmosphere (0.5g, 68%).</w:t>
      </w:r>
    </w:p>
    <w:p w14:paraId="33BE41AE" w14:textId="2DE04469" w:rsidR="00B01942" w:rsidRPr="00147F9A" w:rsidRDefault="00B01942" w:rsidP="00B01942">
      <w:pPr>
        <w:pStyle w:val="Standard"/>
        <w:spacing w:line="360" w:lineRule="auto"/>
        <w:jc w:val="both"/>
        <w:rPr>
          <w:rFonts w:asciiTheme="minorHAnsi" w:hAnsiTheme="minorHAnsi" w:cs="Times New Roman"/>
        </w:rPr>
      </w:pPr>
      <w:r w:rsidRPr="00147F9A">
        <w:rPr>
          <w:rFonts w:asciiTheme="minorHAnsi" w:hAnsiTheme="minorHAnsi" w:cs="Times New Roman"/>
        </w:rPr>
        <w:t>This was transferred to a round-bottom flask under nitrogen quickly, along with trimethylamine (2.09 ml, 15 mmol) and dissolved in dry dichloromethane. Thionyl chloride (neat, 0.8 ml, 12 mmol) was added dropwise at 0</w:t>
      </w:r>
      <w:r w:rsidRPr="00147F9A">
        <w:rPr>
          <w:rFonts w:asciiTheme="minorHAnsi" w:hAnsiTheme="minorHAnsi" w:cs="Times New Roman"/>
          <w:vertAlign w:val="superscript"/>
        </w:rPr>
        <w:t xml:space="preserve"> O</w:t>
      </w:r>
      <w:r w:rsidRPr="00147F9A">
        <w:rPr>
          <w:rFonts w:asciiTheme="minorHAnsi" w:hAnsiTheme="minorHAnsi" w:cs="Times New Roman"/>
        </w:rPr>
        <w:t xml:space="preserve">C, stirred for 10 minutes and then heated to reflux for 6 hours. Once cooled to room temperature, the excess solvent was removed </w:t>
      </w:r>
      <w:r w:rsidRPr="00147F9A">
        <w:rPr>
          <w:rFonts w:asciiTheme="minorHAnsi" w:hAnsiTheme="minorHAnsi" w:cs="Times New Roman"/>
          <w:i/>
        </w:rPr>
        <w:t xml:space="preserve">in vacuo </w:t>
      </w:r>
      <w:r w:rsidRPr="00147F9A">
        <w:rPr>
          <w:rFonts w:asciiTheme="minorHAnsi" w:hAnsiTheme="minorHAnsi" w:cs="Times New Roman"/>
        </w:rPr>
        <w:t xml:space="preserve">and water was added slowly to the remaining contents of the flask to quench excess thionyl chloride. The product was purified using column chromatography using chloroform to form a straw coloured solid (0.27 g, 52%). </w:t>
      </w:r>
      <w:r w:rsidRPr="00147F9A">
        <w:rPr>
          <w:rFonts w:asciiTheme="minorHAnsi" w:eastAsia="Times New Roman" w:hAnsiTheme="minorHAnsi" w:cs="Times New Roman"/>
          <w:vertAlign w:val="superscript"/>
        </w:rPr>
        <w:t>1</w:t>
      </w:r>
      <w:r w:rsidRPr="00147F9A">
        <w:rPr>
          <w:rFonts w:asciiTheme="minorHAnsi" w:eastAsia="Times New Roman" w:hAnsiTheme="minorHAnsi" w:cs="Times New Roman"/>
        </w:rPr>
        <w:t>H NMR (400 MHz, CDCl</w:t>
      </w:r>
      <w:r w:rsidRPr="00147F9A">
        <w:rPr>
          <w:rFonts w:asciiTheme="minorHAnsi" w:eastAsia="Times New Roman" w:hAnsiTheme="minorHAnsi" w:cs="Times New Roman"/>
          <w:vertAlign w:val="subscript"/>
        </w:rPr>
        <w:t>3</w:t>
      </w:r>
      <w:r w:rsidRPr="00147F9A">
        <w:rPr>
          <w:rFonts w:asciiTheme="minorHAnsi" w:eastAsia="Times New Roman" w:hAnsiTheme="minorHAnsi" w:cs="Times New Roman"/>
        </w:rPr>
        <w:t xml:space="preserve">) </w:t>
      </w:r>
      <w:r w:rsidRPr="00147F9A">
        <w:rPr>
          <w:rFonts w:asciiTheme="minorHAnsi" w:eastAsia="Symbol" w:hAnsiTheme="minorHAnsi" w:cs="Times New Roman"/>
        </w:rPr>
        <w:t>δ</w:t>
      </w:r>
      <w:r w:rsidRPr="00147F9A">
        <w:rPr>
          <w:rFonts w:asciiTheme="minorHAnsi" w:eastAsia="Times New Roman" w:hAnsiTheme="minorHAnsi" w:cs="Times New Roman"/>
        </w:rPr>
        <w:t xml:space="preserve"> ppm 9.08 (d, </w:t>
      </w:r>
      <w:r w:rsidRPr="00147F9A">
        <w:rPr>
          <w:rFonts w:asciiTheme="minorHAnsi" w:eastAsia="Times New Roman" w:hAnsiTheme="minorHAnsi" w:cs="Times New Roman"/>
          <w:i/>
        </w:rPr>
        <w:t xml:space="preserve">J = </w:t>
      </w:r>
      <w:r w:rsidRPr="00147F9A">
        <w:rPr>
          <w:rFonts w:asciiTheme="minorHAnsi" w:eastAsia="Times New Roman" w:hAnsiTheme="minorHAnsi" w:cs="Times New Roman"/>
        </w:rPr>
        <w:t xml:space="preserve">9 Hz, 1H), 8.29 (d, </w:t>
      </w:r>
      <w:r w:rsidRPr="00147F9A">
        <w:rPr>
          <w:rFonts w:asciiTheme="minorHAnsi" w:eastAsia="Times New Roman" w:hAnsiTheme="minorHAnsi" w:cs="Times New Roman"/>
          <w:i/>
        </w:rPr>
        <w:t xml:space="preserve">J = </w:t>
      </w:r>
      <w:r w:rsidRPr="00147F9A">
        <w:rPr>
          <w:rFonts w:asciiTheme="minorHAnsi" w:eastAsia="Times New Roman" w:hAnsiTheme="minorHAnsi" w:cs="Times New Roman"/>
        </w:rPr>
        <w:t xml:space="preserve">9 Hz, 22H). </w:t>
      </w:r>
      <w:r w:rsidRPr="00147F9A">
        <w:rPr>
          <w:rFonts w:asciiTheme="minorHAnsi" w:hAnsiTheme="minorHAnsi" w:cs="Times New Roman"/>
        </w:rPr>
        <w:t>Mass spectrum (EI) (m/z) 244 (M+). Elemental analysis calculated for C</w:t>
      </w:r>
      <w:r w:rsidRPr="00147F9A">
        <w:rPr>
          <w:rFonts w:asciiTheme="minorHAnsi" w:hAnsiTheme="minorHAnsi" w:cs="Times New Roman"/>
          <w:vertAlign w:val="subscript"/>
        </w:rPr>
        <w:t>10</w:t>
      </w:r>
      <w:r w:rsidRPr="00147F9A">
        <w:rPr>
          <w:rFonts w:asciiTheme="minorHAnsi" w:hAnsiTheme="minorHAnsi" w:cs="Times New Roman"/>
        </w:rPr>
        <w:t>H</w:t>
      </w:r>
      <w:r w:rsidRPr="00147F9A">
        <w:rPr>
          <w:rFonts w:asciiTheme="minorHAnsi" w:hAnsiTheme="minorHAnsi" w:cs="Times New Roman"/>
          <w:vertAlign w:val="subscript"/>
        </w:rPr>
        <w:t>4</w:t>
      </w:r>
      <w:r w:rsidRPr="00147F9A">
        <w:rPr>
          <w:rFonts w:asciiTheme="minorHAnsi" w:hAnsiTheme="minorHAnsi" w:cs="Times New Roman"/>
        </w:rPr>
        <w:t>N</w:t>
      </w:r>
      <w:r w:rsidRPr="00147F9A">
        <w:rPr>
          <w:rFonts w:asciiTheme="minorHAnsi" w:hAnsiTheme="minorHAnsi" w:cs="Times New Roman"/>
          <w:vertAlign w:val="subscript"/>
        </w:rPr>
        <w:t>4</w:t>
      </w:r>
      <w:r w:rsidRPr="00147F9A">
        <w:rPr>
          <w:rFonts w:asciiTheme="minorHAnsi" w:hAnsiTheme="minorHAnsi" w:cs="Times New Roman"/>
        </w:rPr>
        <w:t>S</w:t>
      </w:r>
      <w:r w:rsidRPr="00147F9A">
        <w:rPr>
          <w:rFonts w:asciiTheme="minorHAnsi" w:hAnsiTheme="minorHAnsi" w:cs="Times New Roman"/>
          <w:vertAlign w:val="subscript"/>
        </w:rPr>
        <w:t xml:space="preserve">2 </w:t>
      </w:r>
      <w:r w:rsidRPr="00147F9A">
        <w:rPr>
          <w:rFonts w:asciiTheme="minorHAnsi" w:hAnsiTheme="minorHAnsi" w:cs="Times New Roman"/>
        </w:rPr>
        <w:t>: C, 49.17; H, 1.65; N, 22.94; S, 26.25 Found: C, 48.97; H, 1.55; N, 23.07; S, 26.45</w:t>
      </w:r>
    </w:p>
    <w:p w14:paraId="24EA6EDA" w14:textId="0FAD2C77" w:rsidR="00B01942" w:rsidRPr="00147F9A" w:rsidRDefault="00B01942" w:rsidP="00B01942">
      <w:pPr>
        <w:pStyle w:val="Standard"/>
        <w:spacing w:line="360" w:lineRule="auto"/>
        <w:jc w:val="both"/>
        <w:rPr>
          <w:rFonts w:asciiTheme="minorHAnsi" w:hAnsiTheme="minorHAnsi" w:cs="Times New Roman"/>
          <w:b/>
        </w:rPr>
      </w:pPr>
      <w:r w:rsidRPr="00147F9A">
        <w:rPr>
          <w:rFonts w:asciiTheme="minorHAnsi" w:hAnsiTheme="minorHAnsi" w:cs="Times New Roman"/>
          <w:b/>
        </w:rPr>
        <w:t>5, 10-</w:t>
      </w:r>
      <w:r>
        <w:rPr>
          <w:rFonts w:asciiTheme="minorHAnsi" w:hAnsiTheme="minorHAnsi" w:cs="Times New Roman"/>
          <w:b/>
        </w:rPr>
        <w:t>Dibromo-</w:t>
      </w:r>
      <w:r w:rsidRPr="00147F9A">
        <w:rPr>
          <w:rFonts w:asciiTheme="minorHAnsi" w:hAnsiTheme="minorHAnsi" w:cs="Times New Roman"/>
          <w:b/>
        </w:rPr>
        <w:t>naphtho [1,2-c:5,6-c’]-bis-[1,2,5] thiadiazole (M1)</w:t>
      </w:r>
      <w:r w:rsidR="00217AF4">
        <w:rPr>
          <w:rFonts w:asciiTheme="minorHAnsi" w:hAnsiTheme="minorHAnsi" w:cs="Times New Roman"/>
          <w:bCs/>
          <w:vertAlign w:val="superscript"/>
        </w:rPr>
        <w:t>19</w:t>
      </w:r>
    </w:p>
    <w:p w14:paraId="50AB7557" w14:textId="77777777" w:rsidR="00B01942" w:rsidRPr="00147F9A" w:rsidRDefault="00B01942" w:rsidP="00B01942">
      <w:pPr>
        <w:pStyle w:val="Standard"/>
        <w:spacing w:line="360" w:lineRule="auto"/>
        <w:jc w:val="center"/>
        <w:rPr>
          <w:rFonts w:asciiTheme="minorHAnsi" w:hAnsiTheme="minorHAnsi" w:cs="Times New Roman"/>
          <w:b/>
        </w:rPr>
      </w:pPr>
      <w:r w:rsidRPr="00147F9A">
        <w:rPr>
          <w:rFonts w:asciiTheme="minorHAnsi" w:hAnsiTheme="minorHAnsi" w:cs="Times New Roman"/>
          <w:b/>
          <w:noProof/>
          <w:lang w:eastAsia="en-GB"/>
        </w:rPr>
        <w:drawing>
          <wp:inline distT="0" distB="0" distL="0" distR="0" wp14:anchorId="26817D2F" wp14:editId="1BA8ECAD">
            <wp:extent cx="1181100" cy="914400"/>
            <wp:effectExtent l="0" t="0" r="0" b="0"/>
            <wp:docPr id="1391" name="Picture 1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1181100" cy="914400"/>
                    </a:xfrm>
                    <a:prstGeom prst="rect">
                      <a:avLst/>
                    </a:prstGeom>
                    <a:noFill/>
                    <a:ln>
                      <a:noFill/>
                    </a:ln>
                  </pic:spPr>
                </pic:pic>
              </a:graphicData>
            </a:graphic>
          </wp:inline>
        </w:drawing>
      </w:r>
      <w:r>
        <w:rPr>
          <w:rFonts w:asciiTheme="minorHAnsi" w:hAnsiTheme="minorHAnsi" w:cs="Times New Roman"/>
          <w:b/>
        </w:rPr>
        <w:t xml:space="preserve"> (M1)</w:t>
      </w:r>
    </w:p>
    <w:p w14:paraId="5CC163C5" w14:textId="77777777" w:rsidR="00B01942" w:rsidRPr="00147F9A" w:rsidRDefault="00B01942" w:rsidP="00B01942">
      <w:pPr>
        <w:pStyle w:val="Standard"/>
        <w:spacing w:line="360" w:lineRule="auto"/>
        <w:jc w:val="both"/>
        <w:rPr>
          <w:rFonts w:asciiTheme="minorHAnsi" w:hAnsiTheme="minorHAnsi" w:cs="Times New Roman"/>
        </w:rPr>
      </w:pPr>
      <w:r w:rsidRPr="00147F9A">
        <w:rPr>
          <w:rFonts w:asciiTheme="minorHAnsi" w:hAnsiTheme="minorHAnsi" w:cs="Times New Roman"/>
        </w:rPr>
        <w:t>Naphtho[1,2-c:5,6-c’]-bis-[1,2,5] thiadiazole</w:t>
      </w:r>
      <w:r>
        <w:rPr>
          <w:rFonts w:asciiTheme="minorHAnsi" w:hAnsiTheme="minorHAnsi" w:cs="Times New Roman"/>
        </w:rPr>
        <w:t xml:space="preserve"> </w:t>
      </w:r>
      <w:r w:rsidRPr="00922232">
        <w:rPr>
          <w:rFonts w:asciiTheme="minorHAnsi" w:hAnsiTheme="minorHAnsi" w:cs="Times New Roman"/>
          <w:b/>
          <w:bCs/>
        </w:rPr>
        <w:t>(4)</w:t>
      </w:r>
      <w:r w:rsidRPr="00147F9A">
        <w:rPr>
          <w:rFonts w:asciiTheme="minorHAnsi" w:hAnsiTheme="minorHAnsi" w:cs="Times New Roman"/>
        </w:rPr>
        <w:t xml:space="preserve"> (0.5 g, 2 mmol) was dissolved in sulphuric acid (95%, 10 ml) and heated to 60</w:t>
      </w:r>
      <w:r w:rsidRPr="00147F9A">
        <w:rPr>
          <w:rFonts w:asciiTheme="minorHAnsi" w:hAnsiTheme="minorHAnsi" w:cs="Times New Roman"/>
          <w:vertAlign w:val="superscript"/>
        </w:rPr>
        <w:t xml:space="preserve"> O</w:t>
      </w:r>
      <w:r w:rsidRPr="00147F9A">
        <w:rPr>
          <w:rFonts w:asciiTheme="minorHAnsi" w:hAnsiTheme="minorHAnsi" w:cs="Times New Roman"/>
        </w:rPr>
        <w:t>C under and inert atmosphere. N-</w:t>
      </w:r>
      <w:r>
        <w:rPr>
          <w:rFonts w:asciiTheme="minorHAnsi" w:hAnsiTheme="minorHAnsi" w:cs="Times New Roman"/>
        </w:rPr>
        <w:t>B</w:t>
      </w:r>
      <w:r w:rsidRPr="00147F9A">
        <w:rPr>
          <w:rFonts w:asciiTheme="minorHAnsi" w:hAnsiTheme="minorHAnsi" w:cs="Times New Roman"/>
        </w:rPr>
        <w:t>romosuccinimide (0.64 g, 3.6 mmol) was added in portions over a 2 hour period and then left to stir overnight. The reaction was quenched with water and the product formed an orange precipitate which was collected by filtration and washed with chloroform. (0.52g, 64 %). Unable to obtain a proton or carbon NMR spectrum due to insolubility. Mass spectrum (EI) (m/z) 402 (M). Elemental analysis calculated for C</w:t>
      </w:r>
      <w:r w:rsidRPr="00147F9A">
        <w:rPr>
          <w:rFonts w:asciiTheme="minorHAnsi" w:hAnsiTheme="minorHAnsi" w:cs="Times New Roman"/>
          <w:vertAlign w:val="subscript"/>
        </w:rPr>
        <w:t>10</w:t>
      </w:r>
      <w:r w:rsidRPr="00147F9A">
        <w:rPr>
          <w:rFonts w:asciiTheme="minorHAnsi" w:hAnsiTheme="minorHAnsi" w:cs="Times New Roman"/>
        </w:rPr>
        <w:t>H</w:t>
      </w:r>
      <w:r w:rsidRPr="00147F9A">
        <w:rPr>
          <w:rFonts w:asciiTheme="minorHAnsi" w:hAnsiTheme="minorHAnsi" w:cs="Times New Roman"/>
          <w:vertAlign w:val="subscript"/>
        </w:rPr>
        <w:t>2</w:t>
      </w:r>
      <w:r w:rsidRPr="00147F9A">
        <w:rPr>
          <w:rFonts w:asciiTheme="minorHAnsi" w:hAnsiTheme="minorHAnsi" w:cs="Times New Roman"/>
        </w:rPr>
        <w:t>Br</w:t>
      </w:r>
      <w:r w:rsidRPr="00147F9A">
        <w:rPr>
          <w:rFonts w:asciiTheme="minorHAnsi" w:hAnsiTheme="minorHAnsi" w:cs="Times New Roman"/>
          <w:vertAlign w:val="subscript"/>
        </w:rPr>
        <w:t>2</w:t>
      </w:r>
      <w:r w:rsidRPr="00147F9A">
        <w:rPr>
          <w:rFonts w:asciiTheme="minorHAnsi" w:hAnsiTheme="minorHAnsi" w:cs="Times New Roman"/>
        </w:rPr>
        <w:t>N</w:t>
      </w:r>
      <w:r w:rsidRPr="00147F9A">
        <w:rPr>
          <w:rFonts w:asciiTheme="minorHAnsi" w:hAnsiTheme="minorHAnsi" w:cs="Times New Roman"/>
          <w:vertAlign w:val="subscript"/>
        </w:rPr>
        <w:t>4</w:t>
      </w:r>
      <w:r w:rsidRPr="00147F9A">
        <w:rPr>
          <w:rFonts w:asciiTheme="minorHAnsi" w:hAnsiTheme="minorHAnsi" w:cs="Times New Roman"/>
        </w:rPr>
        <w:t>S</w:t>
      </w:r>
      <w:r w:rsidRPr="00147F9A">
        <w:rPr>
          <w:rFonts w:asciiTheme="minorHAnsi" w:hAnsiTheme="minorHAnsi" w:cs="Times New Roman"/>
          <w:vertAlign w:val="subscript"/>
        </w:rPr>
        <w:t>2</w:t>
      </w:r>
      <w:r w:rsidRPr="00147F9A">
        <w:rPr>
          <w:rFonts w:asciiTheme="minorHAnsi" w:hAnsiTheme="minorHAnsi" w:cs="Times New Roman"/>
        </w:rPr>
        <w:t>: C, 29.87; H, 0.50; Br, 39.75; N, 13.93; S, 15.95 Found:  C, 29.62; H, 0.53; Br, 39.91; N, 13.98; S, 16.22</w:t>
      </w:r>
    </w:p>
    <w:p w14:paraId="021D5C41" w14:textId="018F8D2D" w:rsidR="00B01942" w:rsidRPr="00147F9A" w:rsidRDefault="00B01942" w:rsidP="00B01942">
      <w:pPr>
        <w:pStyle w:val="Standard"/>
        <w:spacing w:line="360" w:lineRule="auto"/>
        <w:jc w:val="both"/>
        <w:rPr>
          <w:rFonts w:asciiTheme="minorHAnsi" w:hAnsiTheme="minorHAnsi" w:cs="Times New Roman"/>
          <w:b/>
        </w:rPr>
      </w:pPr>
      <w:r w:rsidRPr="00147F9A">
        <w:rPr>
          <w:rFonts w:asciiTheme="minorHAnsi" w:hAnsiTheme="minorHAnsi" w:cs="Times New Roman"/>
          <w:b/>
        </w:rPr>
        <w:t>2, 7-</w:t>
      </w:r>
      <w:r>
        <w:rPr>
          <w:rFonts w:asciiTheme="minorHAnsi" w:hAnsiTheme="minorHAnsi" w:cs="Times New Roman"/>
          <w:b/>
        </w:rPr>
        <w:t>D</w:t>
      </w:r>
      <w:r w:rsidRPr="00147F9A">
        <w:rPr>
          <w:rFonts w:asciiTheme="minorHAnsi" w:hAnsiTheme="minorHAnsi" w:cs="Times New Roman"/>
          <w:b/>
        </w:rPr>
        <w:t>ibromo-9H-fluorene (5)</w:t>
      </w:r>
      <w:r w:rsidR="00217AF4">
        <w:rPr>
          <w:rFonts w:asciiTheme="minorHAnsi" w:hAnsiTheme="minorHAnsi" w:cs="Times New Roman"/>
          <w:bCs/>
          <w:vertAlign w:val="superscript"/>
        </w:rPr>
        <w:t>20</w:t>
      </w:r>
    </w:p>
    <w:p w14:paraId="3B68DB5E" w14:textId="77777777" w:rsidR="00B01942" w:rsidRPr="00147F9A" w:rsidRDefault="00B01942" w:rsidP="00B01942">
      <w:pPr>
        <w:pStyle w:val="Standard"/>
        <w:spacing w:line="360" w:lineRule="auto"/>
        <w:jc w:val="center"/>
        <w:rPr>
          <w:rFonts w:asciiTheme="minorHAnsi" w:hAnsiTheme="minorHAnsi" w:cs="Times New Roman"/>
          <w:b/>
        </w:rPr>
      </w:pPr>
      <w:r w:rsidRPr="00147F9A">
        <w:rPr>
          <w:rFonts w:asciiTheme="minorHAnsi" w:hAnsiTheme="minorHAnsi" w:cs="Times New Roman"/>
          <w:b/>
          <w:noProof/>
          <w:lang w:eastAsia="en-GB"/>
        </w:rPr>
        <w:lastRenderedPageBreak/>
        <w:drawing>
          <wp:inline distT="0" distB="0" distL="0" distR="0" wp14:anchorId="7A199F80" wp14:editId="3A8C5DE6">
            <wp:extent cx="1485900" cy="466725"/>
            <wp:effectExtent l="0" t="0" r="0" b="9525"/>
            <wp:docPr id="1392" name="Picture 1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485900" cy="466725"/>
                    </a:xfrm>
                    <a:prstGeom prst="rect">
                      <a:avLst/>
                    </a:prstGeom>
                    <a:noFill/>
                    <a:ln>
                      <a:noFill/>
                    </a:ln>
                  </pic:spPr>
                </pic:pic>
              </a:graphicData>
            </a:graphic>
          </wp:inline>
        </w:drawing>
      </w:r>
      <w:r>
        <w:rPr>
          <w:rFonts w:asciiTheme="minorHAnsi" w:hAnsiTheme="minorHAnsi" w:cs="Times New Roman"/>
          <w:b/>
        </w:rPr>
        <w:t>(5)</w:t>
      </w:r>
    </w:p>
    <w:p w14:paraId="40B47001" w14:textId="1251C2C5" w:rsidR="00B01942" w:rsidRPr="00147F9A" w:rsidRDefault="00B01942" w:rsidP="00B01942">
      <w:pPr>
        <w:pStyle w:val="Standard"/>
        <w:spacing w:line="360" w:lineRule="auto"/>
        <w:jc w:val="both"/>
        <w:rPr>
          <w:rFonts w:asciiTheme="minorHAnsi" w:hAnsiTheme="minorHAnsi" w:cs="Times New Roman"/>
        </w:rPr>
      </w:pPr>
      <w:r w:rsidRPr="00147F9A">
        <w:rPr>
          <w:rFonts w:asciiTheme="minorHAnsi" w:hAnsiTheme="minorHAnsi" w:cs="Times New Roman"/>
        </w:rPr>
        <w:t>Fluorene (15 g, 90 mmol) was dissolved in dry chloroform and a solution of bromine (31.3g, 209 mmol) in chloroform (50 ml) was added dropwise at 0</w:t>
      </w:r>
      <w:r w:rsidRPr="00147F9A">
        <w:rPr>
          <w:rFonts w:asciiTheme="minorHAnsi" w:hAnsiTheme="minorHAnsi" w:cs="Times New Roman"/>
          <w:vertAlign w:val="superscript"/>
        </w:rPr>
        <w:t xml:space="preserve"> O</w:t>
      </w:r>
      <w:r w:rsidRPr="00147F9A">
        <w:rPr>
          <w:rFonts w:asciiTheme="minorHAnsi" w:hAnsiTheme="minorHAnsi" w:cs="Times New Roman"/>
        </w:rPr>
        <w:t xml:space="preserve">C under an inert atmosphere. The reaction was stirred at room temperature overnight and quenched with aqueous sodium thiosulfate. The mixture was separated and the organic phase was dried and excess solvent removed (17.1 g, 58%). </w:t>
      </w:r>
      <w:r w:rsidRPr="00147F9A">
        <w:rPr>
          <w:rFonts w:asciiTheme="minorHAnsi" w:eastAsia="Times New Roman" w:hAnsiTheme="minorHAnsi" w:cs="Times New Roman"/>
          <w:vertAlign w:val="superscript"/>
        </w:rPr>
        <w:t>1</w:t>
      </w:r>
      <w:r w:rsidRPr="00147F9A">
        <w:rPr>
          <w:rFonts w:asciiTheme="minorHAnsi" w:eastAsia="Times New Roman" w:hAnsiTheme="minorHAnsi" w:cs="Times New Roman"/>
        </w:rPr>
        <w:t>H NMR (400 MHz, CDCl</w:t>
      </w:r>
      <w:r w:rsidRPr="00147F9A">
        <w:rPr>
          <w:rFonts w:asciiTheme="minorHAnsi" w:eastAsia="Times New Roman" w:hAnsiTheme="minorHAnsi" w:cs="Times New Roman"/>
          <w:vertAlign w:val="subscript"/>
        </w:rPr>
        <w:t>3</w:t>
      </w:r>
      <w:r w:rsidRPr="00147F9A">
        <w:rPr>
          <w:rFonts w:asciiTheme="minorHAnsi" w:eastAsia="Times New Roman" w:hAnsiTheme="minorHAnsi" w:cs="Times New Roman"/>
        </w:rPr>
        <w:t xml:space="preserve">) </w:t>
      </w:r>
      <w:r w:rsidRPr="00147F9A">
        <w:rPr>
          <w:rFonts w:asciiTheme="minorHAnsi" w:eastAsia="Symbol" w:hAnsiTheme="minorHAnsi" w:cs="Times New Roman"/>
        </w:rPr>
        <w:t>δ</w:t>
      </w:r>
      <w:r w:rsidRPr="00147F9A">
        <w:rPr>
          <w:rFonts w:asciiTheme="minorHAnsi" w:eastAsia="Times New Roman" w:hAnsiTheme="minorHAnsi" w:cs="Times New Roman"/>
        </w:rPr>
        <w:t xml:space="preserve"> ppm 7.67 (s, 2</w:t>
      </w:r>
      <w:r w:rsidRPr="00147F9A">
        <w:rPr>
          <w:rFonts w:asciiTheme="minorHAnsi" w:eastAsia="Times New Roman" w:hAnsiTheme="minorHAnsi" w:cs="Times New Roman"/>
          <w:lang w:val="en-US"/>
        </w:rPr>
        <w:t xml:space="preserve">H), 7.60 (d, </w:t>
      </w:r>
      <w:r w:rsidRPr="00147F9A">
        <w:rPr>
          <w:rFonts w:asciiTheme="minorHAnsi" w:eastAsia="Times New Roman" w:hAnsiTheme="minorHAnsi" w:cs="Times New Roman"/>
          <w:i/>
          <w:lang w:val="en-US"/>
        </w:rPr>
        <w:t xml:space="preserve">J = </w:t>
      </w:r>
      <w:r>
        <w:rPr>
          <w:rFonts w:asciiTheme="minorHAnsi" w:eastAsia="Times New Roman" w:hAnsiTheme="minorHAnsi" w:cs="Times New Roman"/>
          <w:lang w:val="en-US"/>
        </w:rPr>
        <w:t>5</w:t>
      </w:r>
      <w:r w:rsidRPr="00147F9A">
        <w:rPr>
          <w:rFonts w:asciiTheme="minorHAnsi" w:eastAsia="Times New Roman" w:hAnsiTheme="minorHAnsi" w:cs="Times New Roman"/>
          <w:lang w:val="en-US"/>
        </w:rPr>
        <w:t xml:space="preserve"> Hz, </w:t>
      </w:r>
      <w:r w:rsidRPr="00147F9A">
        <w:rPr>
          <w:rFonts w:asciiTheme="minorHAnsi" w:eastAsia="Times New Roman" w:hAnsiTheme="minorHAnsi" w:cs="Times New Roman"/>
        </w:rPr>
        <w:t>2</w:t>
      </w:r>
      <w:r w:rsidRPr="00147F9A">
        <w:rPr>
          <w:rFonts w:asciiTheme="minorHAnsi" w:eastAsia="Times New Roman" w:hAnsiTheme="minorHAnsi" w:cs="Times New Roman"/>
          <w:lang w:val="en-US"/>
        </w:rPr>
        <w:t xml:space="preserve">H), 7.52 (d, </w:t>
      </w:r>
      <w:r w:rsidRPr="00147F9A">
        <w:rPr>
          <w:rFonts w:asciiTheme="minorHAnsi" w:eastAsia="Times New Roman" w:hAnsiTheme="minorHAnsi" w:cs="Times New Roman"/>
          <w:i/>
          <w:lang w:val="en-US"/>
        </w:rPr>
        <w:t xml:space="preserve">J = </w:t>
      </w:r>
      <w:r>
        <w:rPr>
          <w:rFonts w:asciiTheme="minorHAnsi" w:eastAsia="Times New Roman" w:hAnsiTheme="minorHAnsi" w:cs="Times New Roman"/>
          <w:lang w:val="en-US"/>
        </w:rPr>
        <w:t>5</w:t>
      </w:r>
      <w:r w:rsidRPr="00147F9A">
        <w:rPr>
          <w:rFonts w:asciiTheme="minorHAnsi" w:eastAsia="Times New Roman" w:hAnsiTheme="minorHAnsi" w:cs="Times New Roman"/>
          <w:lang w:val="en-US"/>
        </w:rPr>
        <w:t xml:space="preserve"> Hz, </w:t>
      </w:r>
      <w:r w:rsidRPr="00147F9A">
        <w:rPr>
          <w:rFonts w:asciiTheme="minorHAnsi" w:eastAsia="Times New Roman" w:hAnsiTheme="minorHAnsi" w:cs="Times New Roman"/>
        </w:rPr>
        <w:t>2</w:t>
      </w:r>
      <w:r w:rsidRPr="00147F9A">
        <w:rPr>
          <w:rFonts w:asciiTheme="minorHAnsi" w:eastAsia="Times New Roman" w:hAnsiTheme="minorHAnsi" w:cs="Times New Roman"/>
          <w:lang w:val="en-US"/>
        </w:rPr>
        <w:t xml:space="preserve">H), 3.86 (s, </w:t>
      </w:r>
      <w:r w:rsidRPr="00147F9A">
        <w:rPr>
          <w:rFonts w:asciiTheme="minorHAnsi" w:eastAsia="Times New Roman" w:hAnsiTheme="minorHAnsi" w:cs="Times New Roman"/>
        </w:rPr>
        <w:t>2</w:t>
      </w:r>
      <w:r w:rsidRPr="00147F9A">
        <w:rPr>
          <w:rFonts w:asciiTheme="minorHAnsi" w:eastAsia="Times New Roman" w:hAnsiTheme="minorHAnsi" w:cs="Times New Roman"/>
          <w:lang w:val="en-US"/>
        </w:rPr>
        <w:t xml:space="preserve">H). </w:t>
      </w:r>
      <w:r w:rsidRPr="00147F9A">
        <w:rPr>
          <w:rFonts w:asciiTheme="minorHAnsi" w:eastAsia="Times New Roman" w:hAnsiTheme="minorHAnsi" w:cs="Times New Roman"/>
          <w:vertAlign w:val="superscript"/>
          <w:lang w:val="en-US"/>
        </w:rPr>
        <w:t>13</w:t>
      </w:r>
      <w:r w:rsidRPr="00147F9A">
        <w:rPr>
          <w:rFonts w:asciiTheme="minorHAnsi" w:eastAsia="Times New Roman" w:hAnsiTheme="minorHAnsi" w:cs="Times New Roman"/>
          <w:lang w:val="en-US"/>
        </w:rPr>
        <w:t xml:space="preserve">C NMR </w:t>
      </w:r>
      <w:r w:rsidRPr="00147F9A">
        <w:rPr>
          <w:rFonts w:asciiTheme="minorHAnsi" w:eastAsia="Times New Roman" w:hAnsiTheme="minorHAnsi" w:cs="Times New Roman"/>
        </w:rPr>
        <w:t>(400 MHz, CDCl</w:t>
      </w:r>
      <w:r w:rsidRPr="00147F9A">
        <w:rPr>
          <w:rFonts w:asciiTheme="minorHAnsi" w:eastAsia="Times New Roman" w:hAnsiTheme="minorHAnsi" w:cs="Times New Roman"/>
          <w:vertAlign w:val="subscript"/>
        </w:rPr>
        <w:t>3</w:t>
      </w:r>
      <w:r w:rsidRPr="00147F9A">
        <w:rPr>
          <w:rFonts w:asciiTheme="minorHAnsi" w:eastAsia="Times New Roman" w:hAnsiTheme="minorHAnsi" w:cs="Times New Roman"/>
        </w:rPr>
        <w:t>)</w:t>
      </w:r>
      <w:r w:rsidR="00130C16">
        <w:rPr>
          <w:rFonts w:asciiTheme="minorHAnsi" w:eastAsia="Times New Roman" w:hAnsiTheme="minorHAnsi" w:cs="Times New Roman"/>
        </w:rPr>
        <w:t xml:space="preserve"> </w:t>
      </w:r>
      <w:r w:rsidRPr="00147F9A">
        <w:rPr>
          <w:rFonts w:asciiTheme="minorHAnsi" w:eastAsia="Symbol" w:hAnsiTheme="minorHAnsi" w:cs="Times New Roman"/>
        </w:rPr>
        <w:t>δ</w:t>
      </w:r>
      <w:r w:rsidRPr="00147F9A">
        <w:rPr>
          <w:rFonts w:asciiTheme="minorHAnsi" w:eastAsia="Times New Roman" w:hAnsiTheme="minorHAnsi" w:cs="Times New Roman"/>
        </w:rPr>
        <w:t xml:space="preserve"> ppm 143, 138, 130, 128, 120, 118, 37</w:t>
      </w:r>
      <w:r w:rsidR="00010293">
        <w:rPr>
          <w:rFonts w:asciiTheme="minorHAnsi" w:eastAsia="Times New Roman" w:hAnsiTheme="minorHAnsi" w:cs="Times New Roman"/>
        </w:rPr>
        <w:t xml:space="preserve">. </w:t>
      </w:r>
      <w:r w:rsidRPr="00147F9A">
        <w:rPr>
          <w:rFonts w:asciiTheme="minorHAnsi" w:hAnsiTheme="minorHAnsi" w:cs="Times New Roman"/>
        </w:rPr>
        <w:t>Mass spectrum (EI) (m/z) 324 (M). Elemental analysis calculated for C</w:t>
      </w:r>
      <w:r w:rsidRPr="00147F9A">
        <w:rPr>
          <w:rFonts w:asciiTheme="minorHAnsi" w:hAnsiTheme="minorHAnsi" w:cs="Times New Roman"/>
          <w:vertAlign w:val="subscript"/>
        </w:rPr>
        <w:t>13</w:t>
      </w:r>
      <w:r w:rsidRPr="00147F9A">
        <w:rPr>
          <w:rFonts w:asciiTheme="minorHAnsi" w:hAnsiTheme="minorHAnsi" w:cs="Times New Roman"/>
        </w:rPr>
        <w:t>H</w:t>
      </w:r>
      <w:r w:rsidRPr="00147F9A">
        <w:rPr>
          <w:rFonts w:asciiTheme="minorHAnsi" w:hAnsiTheme="minorHAnsi" w:cs="Times New Roman"/>
          <w:vertAlign w:val="subscript"/>
        </w:rPr>
        <w:t>8</w:t>
      </w:r>
      <w:r w:rsidRPr="00147F9A">
        <w:rPr>
          <w:rFonts w:asciiTheme="minorHAnsi" w:hAnsiTheme="minorHAnsi" w:cs="Times New Roman"/>
        </w:rPr>
        <w:t>Br</w:t>
      </w:r>
      <w:r w:rsidRPr="00147F9A">
        <w:rPr>
          <w:rFonts w:asciiTheme="minorHAnsi" w:hAnsiTheme="minorHAnsi" w:cs="Times New Roman"/>
          <w:vertAlign w:val="subscript"/>
        </w:rPr>
        <w:t>2</w:t>
      </w:r>
      <w:r w:rsidRPr="00147F9A">
        <w:rPr>
          <w:rFonts w:asciiTheme="minorHAnsi" w:hAnsiTheme="minorHAnsi" w:cs="Times New Roman"/>
        </w:rPr>
        <w:t>: C, 48.19; H, 2.49; Br, 49.32 Found: C, 48.34; H, 2.67; Br, 49.04</w:t>
      </w:r>
    </w:p>
    <w:p w14:paraId="6539B273" w14:textId="65A9AF4B" w:rsidR="00B01942" w:rsidRPr="00147F9A" w:rsidRDefault="00B01942" w:rsidP="00B01942">
      <w:pPr>
        <w:pStyle w:val="Standard"/>
        <w:spacing w:line="360" w:lineRule="auto"/>
        <w:jc w:val="both"/>
        <w:rPr>
          <w:rFonts w:asciiTheme="minorHAnsi" w:hAnsiTheme="minorHAnsi" w:cs="Times New Roman"/>
          <w:b/>
        </w:rPr>
      </w:pPr>
      <w:r w:rsidRPr="00147F9A">
        <w:rPr>
          <w:rFonts w:asciiTheme="minorHAnsi" w:hAnsiTheme="minorHAnsi" w:cs="Times New Roman"/>
          <w:b/>
        </w:rPr>
        <w:t>2, 7-</w:t>
      </w:r>
      <w:r>
        <w:rPr>
          <w:rFonts w:asciiTheme="minorHAnsi" w:hAnsiTheme="minorHAnsi" w:cs="Times New Roman"/>
          <w:b/>
        </w:rPr>
        <w:t>D</w:t>
      </w:r>
      <w:r w:rsidRPr="00147F9A">
        <w:rPr>
          <w:rFonts w:asciiTheme="minorHAnsi" w:hAnsiTheme="minorHAnsi" w:cs="Times New Roman"/>
          <w:b/>
        </w:rPr>
        <w:t>ibromo-9, 9-didodecylfluorene (6)</w:t>
      </w:r>
      <w:r w:rsidR="00217AF4">
        <w:rPr>
          <w:rFonts w:asciiTheme="minorHAnsi" w:hAnsiTheme="minorHAnsi" w:cs="Times New Roman"/>
          <w:bCs/>
          <w:vertAlign w:val="superscript"/>
        </w:rPr>
        <w:t>20</w:t>
      </w:r>
    </w:p>
    <w:p w14:paraId="717FC8AE" w14:textId="77777777" w:rsidR="00B01942" w:rsidRPr="00147F9A" w:rsidRDefault="00B01942" w:rsidP="00B01942">
      <w:pPr>
        <w:pStyle w:val="Standard"/>
        <w:spacing w:line="360" w:lineRule="auto"/>
        <w:jc w:val="center"/>
        <w:rPr>
          <w:rFonts w:asciiTheme="minorHAnsi" w:hAnsiTheme="minorHAnsi" w:cs="Times New Roman"/>
          <w:b/>
        </w:rPr>
      </w:pPr>
      <w:r w:rsidRPr="00147F9A">
        <w:rPr>
          <w:rFonts w:asciiTheme="minorHAnsi" w:hAnsiTheme="minorHAnsi" w:cs="Times New Roman"/>
          <w:b/>
          <w:noProof/>
          <w:lang w:eastAsia="en-GB"/>
        </w:rPr>
        <w:drawing>
          <wp:inline distT="0" distB="0" distL="0" distR="0" wp14:anchorId="24B4C902" wp14:editId="35FB0B1C">
            <wp:extent cx="1485900" cy="676275"/>
            <wp:effectExtent l="0" t="0" r="0" b="9525"/>
            <wp:docPr id="1393" name="Picture 1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1485900" cy="676275"/>
                    </a:xfrm>
                    <a:prstGeom prst="rect">
                      <a:avLst/>
                    </a:prstGeom>
                    <a:noFill/>
                    <a:ln>
                      <a:noFill/>
                    </a:ln>
                  </pic:spPr>
                </pic:pic>
              </a:graphicData>
            </a:graphic>
          </wp:inline>
        </w:drawing>
      </w:r>
      <w:r>
        <w:rPr>
          <w:rFonts w:asciiTheme="minorHAnsi" w:hAnsiTheme="minorHAnsi" w:cs="Times New Roman"/>
          <w:b/>
        </w:rPr>
        <w:t>(6)</w:t>
      </w:r>
    </w:p>
    <w:p w14:paraId="4E42B26C" w14:textId="418F3289" w:rsidR="00B01942" w:rsidRPr="00147F9A" w:rsidRDefault="00B01942" w:rsidP="00B01942">
      <w:pPr>
        <w:pStyle w:val="Standard"/>
        <w:spacing w:line="360" w:lineRule="auto"/>
        <w:jc w:val="both"/>
        <w:rPr>
          <w:rFonts w:asciiTheme="minorHAnsi" w:hAnsiTheme="minorHAnsi" w:cs="Times New Roman"/>
        </w:rPr>
      </w:pPr>
      <w:r>
        <w:rPr>
          <w:rFonts w:asciiTheme="minorHAnsi" w:hAnsiTheme="minorHAnsi" w:cs="Times New Roman"/>
        </w:rPr>
        <w:t>2,</w:t>
      </w:r>
      <w:r w:rsidRPr="00147F9A">
        <w:rPr>
          <w:rFonts w:asciiTheme="minorHAnsi" w:hAnsiTheme="minorHAnsi" w:cs="Times New Roman"/>
        </w:rPr>
        <w:t>7-</w:t>
      </w:r>
      <w:r>
        <w:rPr>
          <w:rFonts w:asciiTheme="minorHAnsi" w:hAnsiTheme="minorHAnsi" w:cs="Times New Roman"/>
        </w:rPr>
        <w:t>D</w:t>
      </w:r>
      <w:r w:rsidRPr="00147F9A">
        <w:rPr>
          <w:rFonts w:asciiTheme="minorHAnsi" w:hAnsiTheme="minorHAnsi" w:cs="Times New Roman"/>
        </w:rPr>
        <w:t>ibromofluorene (5 g, 15.4 mmol) and tetrabutylammonium bromide (0.1 g, 0.3 mmol) were dissolved in toluene (45 ml)/aqueous sodium hydroxide (50% w/v, 25 ml). 1-Bromododecane (7.8 ml, 34.4 mmol) was added and stirred at 80</w:t>
      </w:r>
      <w:r w:rsidRPr="00147F9A">
        <w:rPr>
          <w:rFonts w:asciiTheme="minorHAnsi" w:hAnsiTheme="minorHAnsi" w:cs="Times New Roman"/>
          <w:vertAlign w:val="superscript"/>
        </w:rPr>
        <w:t xml:space="preserve"> O</w:t>
      </w:r>
      <w:r w:rsidRPr="00147F9A">
        <w:rPr>
          <w:rFonts w:asciiTheme="minorHAnsi" w:hAnsiTheme="minorHAnsi" w:cs="Times New Roman"/>
        </w:rPr>
        <w:t>C</w:t>
      </w:r>
      <w:r w:rsidRPr="00147F9A">
        <w:rPr>
          <w:rFonts w:asciiTheme="minorHAnsi" w:hAnsiTheme="minorHAnsi" w:cs="Times New Roman"/>
          <w:b/>
        </w:rPr>
        <w:t xml:space="preserve"> </w:t>
      </w:r>
      <w:r w:rsidRPr="00147F9A">
        <w:rPr>
          <w:rFonts w:asciiTheme="minorHAnsi" w:hAnsiTheme="minorHAnsi" w:cs="Times New Roman"/>
        </w:rPr>
        <w:t>for 2 days under a nitrogen atmosphere. The reaction mixture was cooled to room temperature and extracted with ethyl acetate</w:t>
      </w:r>
      <w:r>
        <w:rPr>
          <w:rFonts w:asciiTheme="minorHAnsi" w:hAnsiTheme="minorHAnsi" w:cs="Times New Roman"/>
        </w:rPr>
        <w:t xml:space="preserve"> (4 x 200 ml)</w:t>
      </w:r>
      <w:r w:rsidRPr="00147F9A">
        <w:rPr>
          <w:rFonts w:asciiTheme="minorHAnsi" w:hAnsiTheme="minorHAnsi" w:cs="Times New Roman"/>
        </w:rPr>
        <w:t>, washed with brine</w:t>
      </w:r>
      <w:r>
        <w:rPr>
          <w:rFonts w:asciiTheme="minorHAnsi" w:hAnsiTheme="minorHAnsi" w:cs="Times New Roman"/>
        </w:rPr>
        <w:t xml:space="preserve"> (4 x 200 ml)</w:t>
      </w:r>
      <w:r w:rsidRPr="00147F9A">
        <w:rPr>
          <w:rFonts w:asciiTheme="minorHAnsi" w:hAnsiTheme="minorHAnsi" w:cs="Times New Roman"/>
        </w:rPr>
        <w:t xml:space="preserve">, dried with magnesium sulphate and the solvent removed in </w:t>
      </w:r>
      <w:r w:rsidRPr="00147F9A">
        <w:rPr>
          <w:rFonts w:asciiTheme="minorHAnsi" w:hAnsiTheme="minorHAnsi" w:cs="Times New Roman"/>
          <w:i/>
        </w:rPr>
        <w:t>vacuo</w:t>
      </w:r>
      <w:r w:rsidRPr="00147F9A">
        <w:rPr>
          <w:rFonts w:asciiTheme="minorHAnsi" w:hAnsiTheme="minorHAnsi" w:cs="Times New Roman"/>
        </w:rPr>
        <w:t xml:space="preserve">. The product was purified via column chromatography in petroleum ether to yield a white solid (6.8g, 66%). </w:t>
      </w:r>
      <w:r w:rsidRPr="00147F9A">
        <w:rPr>
          <w:rFonts w:asciiTheme="minorHAnsi" w:eastAsia="Times New Roman" w:hAnsiTheme="minorHAnsi" w:cs="Times New Roman"/>
          <w:vertAlign w:val="superscript"/>
        </w:rPr>
        <w:t>1</w:t>
      </w:r>
      <w:r w:rsidRPr="00147F9A">
        <w:rPr>
          <w:rFonts w:asciiTheme="minorHAnsi" w:eastAsia="Times New Roman" w:hAnsiTheme="minorHAnsi" w:cs="Times New Roman"/>
        </w:rPr>
        <w:t>H NMR (400 MHz, CDCl</w:t>
      </w:r>
      <w:r w:rsidRPr="00147F9A">
        <w:rPr>
          <w:rFonts w:asciiTheme="minorHAnsi" w:eastAsia="Times New Roman" w:hAnsiTheme="minorHAnsi" w:cs="Times New Roman"/>
          <w:vertAlign w:val="subscript"/>
        </w:rPr>
        <w:t>3</w:t>
      </w:r>
      <w:r w:rsidRPr="00147F9A">
        <w:rPr>
          <w:rFonts w:asciiTheme="minorHAnsi" w:eastAsia="Times New Roman" w:hAnsiTheme="minorHAnsi" w:cs="Times New Roman"/>
        </w:rPr>
        <w:t xml:space="preserve">) </w:t>
      </w:r>
      <w:r w:rsidRPr="00147F9A">
        <w:rPr>
          <w:rFonts w:asciiTheme="minorHAnsi" w:eastAsia="Symbol" w:hAnsiTheme="minorHAnsi" w:cs="Times New Roman"/>
        </w:rPr>
        <w:t>δ</w:t>
      </w:r>
      <w:r w:rsidRPr="00147F9A">
        <w:rPr>
          <w:rFonts w:asciiTheme="minorHAnsi" w:eastAsia="Times New Roman" w:hAnsiTheme="minorHAnsi" w:cs="Times New Roman"/>
        </w:rPr>
        <w:t xml:space="preserve"> ppm 7.50 (m</w:t>
      </w:r>
      <w:r w:rsidRPr="00147F9A">
        <w:rPr>
          <w:rFonts w:asciiTheme="minorHAnsi" w:eastAsia="Times New Roman" w:hAnsiTheme="minorHAnsi" w:cs="Times New Roman"/>
          <w:lang w:val="en-US"/>
        </w:rPr>
        <w:t xml:space="preserve">, 6H), 3.49-3.37 (m, 2H), 2.02-1.80 (m, </w:t>
      </w:r>
      <w:r w:rsidRPr="00147F9A">
        <w:rPr>
          <w:rFonts w:asciiTheme="minorHAnsi" w:eastAsia="Times New Roman" w:hAnsiTheme="minorHAnsi" w:cs="Times New Roman"/>
        </w:rPr>
        <w:t>4</w:t>
      </w:r>
      <w:r w:rsidRPr="00147F9A">
        <w:rPr>
          <w:rFonts w:asciiTheme="minorHAnsi" w:eastAsia="Times New Roman" w:hAnsiTheme="minorHAnsi" w:cs="Times New Roman"/>
          <w:lang w:val="en-US"/>
        </w:rPr>
        <w:t xml:space="preserve">H), 1.58 (s, </w:t>
      </w:r>
      <w:r w:rsidRPr="00147F9A">
        <w:rPr>
          <w:rFonts w:asciiTheme="minorHAnsi" w:eastAsia="Times New Roman" w:hAnsiTheme="minorHAnsi" w:cs="Times New Roman"/>
        </w:rPr>
        <w:t>44</w:t>
      </w:r>
      <w:r w:rsidRPr="00147F9A">
        <w:rPr>
          <w:rFonts w:asciiTheme="minorHAnsi" w:eastAsia="Times New Roman" w:hAnsiTheme="minorHAnsi" w:cs="Times New Roman"/>
          <w:lang w:val="en-US"/>
        </w:rPr>
        <w:t xml:space="preserve">H). </w:t>
      </w:r>
      <w:r w:rsidRPr="00147F9A">
        <w:rPr>
          <w:rFonts w:asciiTheme="minorHAnsi" w:eastAsia="Times New Roman" w:hAnsiTheme="minorHAnsi" w:cs="Times New Roman"/>
          <w:vertAlign w:val="superscript"/>
          <w:lang w:val="en-US"/>
        </w:rPr>
        <w:t>13</w:t>
      </w:r>
      <w:r w:rsidRPr="00147F9A">
        <w:rPr>
          <w:rFonts w:asciiTheme="minorHAnsi" w:eastAsia="Times New Roman" w:hAnsiTheme="minorHAnsi" w:cs="Times New Roman"/>
          <w:lang w:val="en-US"/>
        </w:rPr>
        <w:t xml:space="preserve">C NMR </w:t>
      </w:r>
      <w:r w:rsidRPr="00147F9A">
        <w:rPr>
          <w:rFonts w:asciiTheme="minorHAnsi" w:eastAsia="Times New Roman" w:hAnsiTheme="minorHAnsi" w:cs="Times New Roman"/>
        </w:rPr>
        <w:t>(400 MHz, CDCl</w:t>
      </w:r>
      <w:r w:rsidRPr="00147F9A">
        <w:rPr>
          <w:rFonts w:asciiTheme="minorHAnsi" w:eastAsia="Times New Roman" w:hAnsiTheme="minorHAnsi" w:cs="Times New Roman"/>
          <w:vertAlign w:val="subscript"/>
        </w:rPr>
        <w:t>3</w:t>
      </w:r>
      <w:r w:rsidRPr="00147F9A">
        <w:rPr>
          <w:rFonts w:asciiTheme="minorHAnsi" w:eastAsia="Times New Roman" w:hAnsiTheme="minorHAnsi" w:cs="Times New Roman"/>
        </w:rPr>
        <w:t>)</w:t>
      </w:r>
      <w:r w:rsidR="00010293">
        <w:rPr>
          <w:rFonts w:asciiTheme="minorHAnsi" w:eastAsia="Times New Roman" w:hAnsiTheme="minorHAnsi" w:cs="Times New Roman"/>
        </w:rPr>
        <w:t xml:space="preserve"> </w:t>
      </w:r>
      <w:r w:rsidRPr="00147F9A">
        <w:rPr>
          <w:rFonts w:asciiTheme="minorHAnsi" w:eastAsia="Symbol" w:hAnsiTheme="minorHAnsi" w:cs="Times New Roman"/>
        </w:rPr>
        <w:t>δ</w:t>
      </w:r>
      <w:r w:rsidRPr="00147F9A">
        <w:rPr>
          <w:rFonts w:asciiTheme="minorHAnsi" w:eastAsia="Times New Roman" w:hAnsiTheme="minorHAnsi" w:cs="Times New Roman"/>
        </w:rPr>
        <w:t xml:space="preserve"> ppm 150, 140, 133, 130, 129, 122</w:t>
      </w:r>
      <w:r w:rsidR="00010293">
        <w:rPr>
          <w:rFonts w:asciiTheme="minorHAnsi" w:eastAsia="Times New Roman" w:hAnsiTheme="minorHAnsi" w:cs="Times New Roman"/>
        </w:rPr>
        <w:t xml:space="preserve">, </w:t>
      </w:r>
      <w:r w:rsidRPr="00147F9A">
        <w:rPr>
          <w:rFonts w:asciiTheme="minorHAnsi" w:eastAsia="Times New Roman" w:hAnsiTheme="minorHAnsi" w:cs="Times New Roman"/>
        </w:rPr>
        <w:t xml:space="preserve">52, 44, 32, 30, 28, 24, 22, 14. </w:t>
      </w:r>
      <w:r w:rsidRPr="00147F9A">
        <w:rPr>
          <w:rFonts w:asciiTheme="minorHAnsi" w:hAnsiTheme="minorHAnsi" w:cs="Times New Roman"/>
        </w:rPr>
        <w:t>Mass spectrum (EI) (m/z) 660 (M). Elemental analysis calculated for C</w:t>
      </w:r>
      <w:r w:rsidRPr="00147F9A">
        <w:rPr>
          <w:rFonts w:asciiTheme="minorHAnsi" w:hAnsiTheme="minorHAnsi" w:cs="Times New Roman"/>
          <w:vertAlign w:val="subscript"/>
        </w:rPr>
        <w:t>37</w:t>
      </w:r>
      <w:r w:rsidRPr="00147F9A">
        <w:rPr>
          <w:rFonts w:asciiTheme="minorHAnsi" w:hAnsiTheme="minorHAnsi" w:cs="Times New Roman"/>
        </w:rPr>
        <w:t>H</w:t>
      </w:r>
      <w:r w:rsidRPr="00147F9A">
        <w:rPr>
          <w:rFonts w:asciiTheme="minorHAnsi" w:hAnsiTheme="minorHAnsi" w:cs="Times New Roman"/>
          <w:vertAlign w:val="subscript"/>
        </w:rPr>
        <w:t>56</w:t>
      </w:r>
      <w:r w:rsidRPr="00147F9A">
        <w:rPr>
          <w:rFonts w:asciiTheme="minorHAnsi" w:hAnsiTheme="minorHAnsi" w:cs="Times New Roman"/>
        </w:rPr>
        <w:t>Br</w:t>
      </w:r>
      <w:r w:rsidRPr="00147F9A">
        <w:rPr>
          <w:rFonts w:asciiTheme="minorHAnsi" w:hAnsiTheme="minorHAnsi" w:cs="Times New Roman"/>
          <w:vertAlign w:val="subscript"/>
        </w:rPr>
        <w:t>2</w:t>
      </w:r>
      <w:r w:rsidRPr="00147F9A">
        <w:rPr>
          <w:rFonts w:asciiTheme="minorHAnsi" w:hAnsiTheme="minorHAnsi" w:cs="Times New Roman"/>
        </w:rPr>
        <w:t>: C, 67.27; H, 8.54; Br, 24.19 Found: C, 67.05 H, 8.44; Br, 24.23</w:t>
      </w:r>
    </w:p>
    <w:p w14:paraId="6FC3B2C5" w14:textId="2D92932E" w:rsidR="00B01942" w:rsidRPr="00147F9A" w:rsidRDefault="00B01942" w:rsidP="00B01942">
      <w:pPr>
        <w:pStyle w:val="Standard"/>
        <w:spacing w:line="360" w:lineRule="auto"/>
        <w:jc w:val="both"/>
        <w:rPr>
          <w:rFonts w:asciiTheme="minorHAnsi" w:hAnsiTheme="minorHAnsi" w:cs="Times New Roman"/>
          <w:b/>
        </w:rPr>
      </w:pPr>
      <w:r w:rsidRPr="00147F9A">
        <w:rPr>
          <w:rFonts w:asciiTheme="minorHAnsi" w:hAnsiTheme="minorHAnsi" w:cs="Times New Roman"/>
          <w:b/>
        </w:rPr>
        <w:t>4, 4’-</w:t>
      </w:r>
      <w:r>
        <w:rPr>
          <w:rFonts w:asciiTheme="minorHAnsi" w:hAnsiTheme="minorHAnsi" w:cs="Times New Roman"/>
          <w:b/>
        </w:rPr>
        <w:t>D</w:t>
      </w:r>
      <w:r w:rsidRPr="00147F9A">
        <w:rPr>
          <w:rFonts w:asciiTheme="minorHAnsi" w:hAnsiTheme="minorHAnsi" w:cs="Times New Roman"/>
          <w:b/>
        </w:rPr>
        <w:t>ibromo-2, 2’dinitrobiphenyl (7)</w:t>
      </w:r>
      <w:r w:rsidR="00217AF4">
        <w:rPr>
          <w:rFonts w:asciiTheme="minorHAnsi" w:hAnsiTheme="minorHAnsi" w:cs="Times New Roman"/>
          <w:bCs/>
          <w:vertAlign w:val="superscript"/>
        </w:rPr>
        <w:t>21</w:t>
      </w:r>
    </w:p>
    <w:p w14:paraId="41AE3217" w14:textId="77777777" w:rsidR="00B01942" w:rsidRPr="00147F9A" w:rsidRDefault="00B01942" w:rsidP="00B01942">
      <w:pPr>
        <w:pStyle w:val="Standard"/>
        <w:spacing w:line="360" w:lineRule="auto"/>
        <w:jc w:val="center"/>
        <w:rPr>
          <w:rFonts w:asciiTheme="minorHAnsi" w:hAnsiTheme="minorHAnsi" w:cs="Times New Roman"/>
          <w:b/>
        </w:rPr>
      </w:pPr>
      <w:r w:rsidRPr="00147F9A">
        <w:rPr>
          <w:rFonts w:asciiTheme="minorHAnsi" w:hAnsiTheme="minorHAnsi" w:cs="Times New Roman"/>
          <w:b/>
          <w:noProof/>
          <w:lang w:eastAsia="en-GB"/>
        </w:rPr>
        <w:lastRenderedPageBreak/>
        <w:drawing>
          <wp:inline distT="0" distB="0" distL="0" distR="0" wp14:anchorId="1E7D898E" wp14:editId="7AE600BE">
            <wp:extent cx="1514475" cy="809625"/>
            <wp:effectExtent l="0" t="0" r="0" b="9525"/>
            <wp:docPr id="1394" name="Picture 1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514475" cy="809625"/>
                    </a:xfrm>
                    <a:prstGeom prst="rect">
                      <a:avLst/>
                    </a:prstGeom>
                    <a:noFill/>
                    <a:ln>
                      <a:noFill/>
                    </a:ln>
                  </pic:spPr>
                </pic:pic>
              </a:graphicData>
            </a:graphic>
          </wp:inline>
        </w:drawing>
      </w:r>
      <w:r>
        <w:rPr>
          <w:rFonts w:asciiTheme="minorHAnsi" w:hAnsiTheme="minorHAnsi" w:cs="Times New Roman"/>
          <w:b/>
        </w:rPr>
        <w:t>(7)</w:t>
      </w:r>
    </w:p>
    <w:p w14:paraId="52C48661" w14:textId="0145347F" w:rsidR="00B01942" w:rsidRPr="00147F9A" w:rsidRDefault="00B01942" w:rsidP="00B01942">
      <w:pPr>
        <w:pStyle w:val="Standard"/>
        <w:spacing w:line="360" w:lineRule="auto"/>
        <w:jc w:val="both"/>
        <w:rPr>
          <w:rFonts w:asciiTheme="minorHAnsi" w:hAnsiTheme="minorHAnsi" w:cs="Times New Roman"/>
          <w:lang w:val="pt-PT"/>
        </w:rPr>
      </w:pPr>
      <w:r>
        <w:rPr>
          <w:rFonts w:asciiTheme="minorHAnsi" w:hAnsiTheme="minorHAnsi" w:cs="Times New Roman"/>
        </w:rPr>
        <w:t>1,</w:t>
      </w:r>
      <w:r w:rsidRPr="00147F9A">
        <w:rPr>
          <w:rFonts w:asciiTheme="minorHAnsi" w:hAnsiTheme="minorHAnsi" w:cs="Times New Roman"/>
        </w:rPr>
        <w:t>4-</w:t>
      </w:r>
      <w:r>
        <w:rPr>
          <w:rFonts w:asciiTheme="minorHAnsi" w:hAnsiTheme="minorHAnsi" w:cs="Times New Roman"/>
        </w:rPr>
        <w:t>D</w:t>
      </w:r>
      <w:r w:rsidRPr="00147F9A">
        <w:rPr>
          <w:rFonts w:asciiTheme="minorHAnsi" w:hAnsiTheme="minorHAnsi" w:cs="Times New Roman"/>
        </w:rPr>
        <w:t xml:space="preserve">ibromo-2-nitrobenzene (12 g, 42 mmol) and copper powder (2.7 g, 43 mmol) were </w:t>
      </w:r>
      <w:r>
        <w:rPr>
          <w:rFonts w:asciiTheme="minorHAnsi" w:hAnsiTheme="minorHAnsi" w:cs="Times New Roman"/>
        </w:rPr>
        <w:t>mixed with</w:t>
      </w:r>
      <w:r w:rsidRPr="00147F9A">
        <w:rPr>
          <w:rFonts w:asciiTheme="minorHAnsi" w:hAnsiTheme="minorHAnsi" w:cs="Times New Roman"/>
        </w:rPr>
        <w:t xml:space="preserve"> dimethylformamide (50 ml) under an inert atmosphere and heated to 120</w:t>
      </w:r>
      <w:r w:rsidRPr="00147F9A">
        <w:rPr>
          <w:rFonts w:asciiTheme="minorHAnsi" w:hAnsiTheme="minorHAnsi" w:cs="Times New Roman"/>
          <w:vertAlign w:val="superscript"/>
        </w:rPr>
        <w:t xml:space="preserve"> O</w:t>
      </w:r>
      <w:r w:rsidRPr="00147F9A">
        <w:rPr>
          <w:rFonts w:asciiTheme="minorHAnsi" w:hAnsiTheme="minorHAnsi" w:cs="Times New Roman"/>
        </w:rPr>
        <w:t>C for 3 hours with stirring. The reaction was cooled to room temperature and toluene (50 ml) was added and the reaction mixture was stirred for a further hour. After being filtered/washed with brine</w:t>
      </w:r>
      <w:r>
        <w:rPr>
          <w:rFonts w:asciiTheme="minorHAnsi" w:hAnsiTheme="minorHAnsi" w:cs="Times New Roman"/>
        </w:rPr>
        <w:t xml:space="preserve"> (4 x 200 ml)</w:t>
      </w:r>
      <w:r w:rsidRPr="00147F9A">
        <w:rPr>
          <w:rFonts w:asciiTheme="minorHAnsi" w:hAnsiTheme="minorHAnsi" w:cs="Times New Roman"/>
        </w:rPr>
        <w:t xml:space="preserve"> and water </w:t>
      </w:r>
      <w:r>
        <w:rPr>
          <w:rFonts w:asciiTheme="minorHAnsi" w:hAnsiTheme="minorHAnsi" w:cs="Times New Roman"/>
        </w:rPr>
        <w:t xml:space="preserve">(4x 200 ml) </w:t>
      </w:r>
      <w:r w:rsidRPr="00147F9A">
        <w:rPr>
          <w:rFonts w:asciiTheme="minorHAnsi" w:hAnsiTheme="minorHAnsi" w:cs="Times New Roman"/>
        </w:rPr>
        <w:t xml:space="preserve">and dried, the organic solvent was removed </w:t>
      </w:r>
      <w:r w:rsidRPr="00147F9A">
        <w:rPr>
          <w:rFonts w:asciiTheme="minorHAnsi" w:hAnsiTheme="minorHAnsi" w:cs="Times New Roman"/>
          <w:i/>
        </w:rPr>
        <w:t>in vacuo</w:t>
      </w:r>
      <w:r w:rsidRPr="00147F9A">
        <w:rPr>
          <w:rFonts w:asciiTheme="minorHAnsi" w:hAnsiTheme="minorHAnsi" w:cs="Times New Roman"/>
        </w:rPr>
        <w:t xml:space="preserve">. The crude product was recrystallized in ethanol to yield yellow crystals (13.5g, 78%). </w:t>
      </w:r>
      <w:r w:rsidRPr="00147F9A">
        <w:rPr>
          <w:rFonts w:asciiTheme="minorHAnsi" w:eastAsia="Times New Roman" w:hAnsiTheme="minorHAnsi" w:cs="Times New Roman"/>
          <w:vertAlign w:val="superscript"/>
        </w:rPr>
        <w:t>1</w:t>
      </w:r>
      <w:r w:rsidRPr="00147F9A">
        <w:rPr>
          <w:rFonts w:asciiTheme="minorHAnsi" w:eastAsia="Times New Roman" w:hAnsiTheme="minorHAnsi" w:cs="Times New Roman"/>
        </w:rPr>
        <w:t>H NMR (400 MHz, CDCl</w:t>
      </w:r>
      <w:r w:rsidRPr="00147F9A">
        <w:rPr>
          <w:rFonts w:asciiTheme="minorHAnsi" w:eastAsia="Times New Roman" w:hAnsiTheme="minorHAnsi" w:cs="Times New Roman"/>
          <w:vertAlign w:val="subscript"/>
        </w:rPr>
        <w:t>3</w:t>
      </w:r>
      <w:r w:rsidRPr="00147F9A">
        <w:rPr>
          <w:rFonts w:asciiTheme="minorHAnsi" w:eastAsia="Times New Roman" w:hAnsiTheme="minorHAnsi" w:cs="Times New Roman"/>
        </w:rPr>
        <w:t xml:space="preserve">) </w:t>
      </w:r>
      <w:r w:rsidRPr="00147F9A">
        <w:rPr>
          <w:rFonts w:asciiTheme="minorHAnsi" w:eastAsia="Symbol" w:hAnsiTheme="minorHAnsi" w:cs="Times New Roman"/>
        </w:rPr>
        <w:t>δ</w:t>
      </w:r>
      <w:r w:rsidRPr="00147F9A">
        <w:rPr>
          <w:rFonts w:asciiTheme="minorHAnsi" w:eastAsia="Times New Roman" w:hAnsiTheme="minorHAnsi" w:cs="Times New Roman"/>
        </w:rPr>
        <w:t xml:space="preserve"> ppm 8.41 (d, </w:t>
      </w:r>
      <w:r w:rsidRPr="00147F9A">
        <w:rPr>
          <w:rFonts w:asciiTheme="minorHAnsi" w:eastAsia="Times New Roman" w:hAnsiTheme="minorHAnsi" w:cs="Times New Roman"/>
          <w:i/>
        </w:rPr>
        <w:t xml:space="preserve">J = </w:t>
      </w:r>
      <w:r w:rsidR="00130C16">
        <w:rPr>
          <w:rFonts w:asciiTheme="minorHAnsi" w:eastAsia="Times New Roman" w:hAnsiTheme="minorHAnsi" w:cs="Times New Roman"/>
        </w:rPr>
        <w:t>2</w:t>
      </w:r>
      <w:r w:rsidRPr="00147F9A">
        <w:rPr>
          <w:rFonts w:asciiTheme="minorHAnsi" w:eastAsia="Times New Roman" w:hAnsiTheme="minorHAnsi" w:cs="Times New Roman"/>
        </w:rPr>
        <w:t xml:space="preserve"> Hz, 2H), 7.85 (dd, </w:t>
      </w:r>
      <w:r w:rsidRPr="00147F9A">
        <w:rPr>
          <w:rFonts w:asciiTheme="minorHAnsi" w:eastAsia="Times New Roman" w:hAnsiTheme="minorHAnsi" w:cs="Times New Roman"/>
          <w:i/>
        </w:rPr>
        <w:t xml:space="preserve">J = </w:t>
      </w:r>
      <w:r w:rsidRPr="00147F9A">
        <w:rPr>
          <w:rFonts w:asciiTheme="minorHAnsi" w:eastAsia="Times New Roman" w:hAnsiTheme="minorHAnsi" w:cs="Times New Roman"/>
        </w:rPr>
        <w:t xml:space="preserve">8, 2 Hz, 2H), 7.19 (d, </w:t>
      </w:r>
      <w:r w:rsidRPr="00147F9A">
        <w:rPr>
          <w:rFonts w:asciiTheme="minorHAnsi" w:eastAsia="Times New Roman" w:hAnsiTheme="minorHAnsi" w:cs="Times New Roman"/>
          <w:i/>
        </w:rPr>
        <w:t xml:space="preserve">J = </w:t>
      </w:r>
      <w:r w:rsidRPr="00147F9A">
        <w:rPr>
          <w:rFonts w:asciiTheme="minorHAnsi" w:eastAsia="Times New Roman" w:hAnsiTheme="minorHAnsi" w:cs="Times New Roman"/>
        </w:rPr>
        <w:t>6</w:t>
      </w:r>
      <w:r w:rsidR="00130C16">
        <w:rPr>
          <w:rFonts w:asciiTheme="minorHAnsi" w:eastAsia="Times New Roman" w:hAnsiTheme="minorHAnsi" w:cs="Times New Roman"/>
        </w:rPr>
        <w:t xml:space="preserve"> </w:t>
      </w:r>
      <w:r w:rsidRPr="00147F9A">
        <w:rPr>
          <w:rFonts w:asciiTheme="minorHAnsi" w:eastAsia="Times New Roman" w:hAnsiTheme="minorHAnsi" w:cs="Times New Roman"/>
        </w:rPr>
        <w:t xml:space="preserve">Hz, 2H). </w:t>
      </w:r>
      <w:r w:rsidRPr="00147F9A">
        <w:rPr>
          <w:rFonts w:asciiTheme="minorHAnsi" w:eastAsia="Times New Roman" w:hAnsiTheme="minorHAnsi" w:cs="Times New Roman"/>
          <w:vertAlign w:val="superscript"/>
          <w:lang w:val="en-US"/>
        </w:rPr>
        <w:t>13</w:t>
      </w:r>
      <w:r w:rsidRPr="00147F9A">
        <w:rPr>
          <w:rFonts w:asciiTheme="minorHAnsi" w:eastAsia="Times New Roman" w:hAnsiTheme="minorHAnsi" w:cs="Times New Roman"/>
          <w:lang w:val="en-US"/>
        </w:rPr>
        <w:t xml:space="preserve">C NMR </w:t>
      </w:r>
      <w:r w:rsidRPr="00147F9A">
        <w:rPr>
          <w:rFonts w:asciiTheme="minorHAnsi" w:eastAsia="Times New Roman" w:hAnsiTheme="minorHAnsi" w:cs="Times New Roman"/>
        </w:rPr>
        <w:t>(400 MHz, CDCl</w:t>
      </w:r>
      <w:r w:rsidRPr="00147F9A">
        <w:rPr>
          <w:rFonts w:asciiTheme="minorHAnsi" w:eastAsia="Times New Roman" w:hAnsiTheme="minorHAnsi" w:cs="Times New Roman"/>
          <w:vertAlign w:val="subscript"/>
        </w:rPr>
        <w:t>3</w:t>
      </w:r>
      <w:r w:rsidRPr="00147F9A">
        <w:rPr>
          <w:rFonts w:asciiTheme="minorHAnsi" w:eastAsia="Times New Roman" w:hAnsiTheme="minorHAnsi" w:cs="Times New Roman"/>
        </w:rPr>
        <w:t xml:space="preserve">) </w:t>
      </w:r>
      <w:r w:rsidRPr="00147F9A">
        <w:rPr>
          <w:rFonts w:asciiTheme="minorHAnsi" w:eastAsia="Symbol" w:hAnsiTheme="minorHAnsi" w:cs="Times New Roman"/>
        </w:rPr>
        <w:t>δ</w:t>
      </w:r>
      <w:r w:rsidRPr="00147F9A">
        <w:rPr>
          <w:rFonts w:asciiTheme="minorHAnsi" w:eastAsia="Times New Roman" w:hAnsiTheme="minorHAnsi" w:cs="Times New Roman"/>
        </w:rPr>
        <w:t xml:space="preserve"> ppm 150, 139, 133, 131, 127, 121. </w:t>
      </w:r>
      <w:r w:rsidRPr="00147F9A">
        <w:rPr>
          <w:rFonts w:asciiTheme="minorHAnsi" w:hAnsiTheme="minorHAnsi" w:cs="Times New Roman"/>
          <w:lang w:val="pt-PT"/>
        </w:rPr>
        <w:t>Mass spectrum (EI) (m/z) 402 (M). Elemental analysis calculated for C</w:t>
      </w:r>
      <w:r w:rsidRPr="00147F9A">
        <w:rPr>
          <w:rFonts w:asciiTheme="minorHAnsi" w:hAnsiTheme="minorHAnsi" w:cs="Times New Roman"/>
          <w:vertAlign w:val="subscript"/>
          <w:lang w:val="pt-PT"/>
        </w:rPr>
        <w:t>12</w:t>
      </w:r>
      <w:r w:rsidRPr="00147F9A">
        <w:rPr>
          <w:rFonts w:asciiTheme="minorHAnsi" w:hAnsiTheme="minorHAnsi" w:cs="Times New Roman"/>
          <w:lang w:val="pt-PT"/>
        </w:rPr>
        <w:t>H</w:t>
      </w:r>
      <w:r w:rsidRPr="00147F9A">
        <w:rPr>
          <w:rFonts w:asciiTheme="minorHAnsi" w:hAnsiTheme="minorHAnsi" w:cs="Times New Roman"/>
          <w:vertAlign w:val="subscript"/>
          <w:lang w:val="pt-PT"/>
        </w:rPr>
        <w:t>6</w:t>
      </w:r>
      <w:r w:rsidRPr="00147F9A">
        <w:rPr>
          <w:rFonts w:asciiTheme="minorHAnsi" w:hAnsiTheme="minorHAnsi" w:cs="Times New Roman"/>
          <w:lang w:val="pt-PT"/>
        </w:rPr>
        <w:t>Br</w:t>
      </w:r>
      <w:r w:rsidRPr="00147F9A">
        <w:rPr>
          <w:rFonts w:asciiTheme="minorHAnsi" w:hAnsiTheme="minorHAnsi" w:cs="Times New Roman"/>
          <w:vertAlign w:val="subscript"/>
          <w:lang w:val="pt-PT"/>
        </w:rPr>
        <w:t>2</w:t>
      </w:r>
      <w:r w:rsidRPr="00147F9A">
        <w:rPr>
          <w:rFonts w:asciiTheme="minorHAnsi" w:hAnsiTheme="minorHAnsi" w:cs="Times New Roman"/>
          <w:lang w:val="pt-PT"/>
        </w:rPr>
        <w:t>N</w:t>
      </w:r>
      <w:r w:rsidRPr="00147F9A">
        <w:rPr>
          <w:rFonts w:asciiTheme="minorHAnsi" w:hAnsiTheme="minorHAnsi" w:cs="Times New Roman"/>
          <w:vertAlign w:val="subscript"/>
          <w:lang w:val="pt-PT"/>
        </w:rPr>
        <w:t>2</w:t>
      </w:r>
      <w:r w:rsidRPr="00147F9A">
        <w:rPr>
          <w:rFonts w:asciiTheme="minorHAnsi" w:hAnsiTheme="minorHAnsi" w:cs="Times New Roman"/>
          <w:lang w:val="pt-PT"/>
        </w:rPr>
        <w:t>O</w:t>
      </w:r>
      <w:r w:rsidRPr="00147F9A">
        <w:rPr>
          <w:rFonts w:asciiTheme="minorHAnsi" w:hAnsiTheme="minorHAnsi" w:cs="Times New Roman"/>
          <w:vertAlign w:val="subscript"/>
          <w:lang w:val="pt-PT"/>
        </w:rPr>
        <w:t>4</w:t>
      </w:r>
      <w:r w:rsidRPr="00147F9A">
        <w:rPr>
          <w:rFonts w:asciiTheme="minorHAnsi" w:hAnsiTheme="minorHAnsi" w:cs="Times New Roman"/>
          <w:lang w:val="pt-PT"/>
        </w:rPr>
        <w:t>: C, 35.85; H, 1.50; Br, 39.75; N, 6.97 Found:  C, 36.12; H, 1.39; Br, 39.82; N, 6.72</w:t>
      </w:r>
    </w:p>
    <w:p w14:paraId="586411E6" w14:textId="56FB91E6" w:rsidR="00B01942" w:rsidRPr="00147F9A" w:rsidRDefault="00B01942" w:rsidP="00B01942">
      <w:pPr>
        <w:pStyle w:val="Standard"/>
        <w:spacing w:line="360" w:lineRule="auto"/>
        <w:jc w:val="both"/>
        <w:rPr>
          <w:rFonts w:asciiTheme="minorHAnsi" w:hAnsiTheme="minorHAnsi" w:cs="Times New Roman"/>
          <w:b/>
          <w:lang w:val="pt-PT"/>
        </w:rPr>
      </w:pPr>
      <w:r w:rsidRPr="00147F9A">
        <w:rPr>
          <w:rFonts w:asciiTheme="minorHAnsi" w:hAnsiTheme="minorHAnsi" w:cs="Times New Roman"/>
          <w:b/>
          <w:lang w:val="pt-PT"/>
        </w:rPr>
        <w:t>4, 4’-</w:t>
      </w:r>
      <w:r>
        <w:rPr>
          <w:rFonts w:asciiTheme="minorHAnsi" w:hAnsiTheme="minorHAnsi" w:cs="Times New Roman"/>
          <w:b/>
          <w:lang w:val="pt-PT"/>
        </w:rPr>
        <w:t>D</w:t>
      </w:r>
      <w:r w:rsidRPr="00147F9A">
        <w:rPr>
          <w:rFonts w:asciiTheme="minorHAnsi" w:hAnsiTheme="minorHAnsi" w:cs="Times New Roman"/>
          <w:b/>
          <w:lang w:val="pt-PT"/>
        </w:rPr>
        <w:t>ibromobiphenyl-2, 2’-diamine (8)</w:t>
      </w:r>
      <w:r w:rsidR="00217AF4">
        <w:rPr>
          <w:rFonts w:asciiTheme="minorHAnsi" w:hAnsiTheme="minorHAnsi" w:cs="Times New Roman"/>
          <w:bCs/>
          <w:vertAlign w:val="superscript"/>
          <w:lang w:val="pt-PT"/>
        </w:rPr>
        <w:t>21</w:t>
      </w:r>
    </w:p>
    <w:p w14:paraId="120F9C85" w14:textId="77777777" w:rsidR="00B01942" w:rsidRPr="00147F9A" w:rsidRDefault="00B01942" w:rsidP="00B01942">
      <w:pPr>
        <w:pStyle w:val="Standard"/>
        <w:spacing w:line="360" w:lineRule="auto"/>
        <w:jc w:val="center"/>
        <w:rPr>
          <w:rFonts w:asciiTheme="minorHAnsi" w:hAnsiTheme="minorHAnsi" w:cs="Times New Roman"/>
          <w:b/>
          <w:lang w:val="pt-PT"/>
        </w:rPr>
      </w:pPr>
      <w:r w:rsidRPr="00147F9A">
        <w:rPr>
          <w:rFonts w:asciiTheme="minorHAnsi" w:hAnsiTheme="minorHAnsi" w:cs="Times New Roman"/>
          <w:b/>
          <w:noProof/>
          <w:lang w:eastAsia="en-GB"/>
        </w:rPr>
        <w:drawing>
          <wp:inline distT="0" distB="0" distL="0" distR="0" wp14:anchorId="5B27ABE6" wp14:editId="64B7757A">
            <wp:extent cx="1514475" cy="809625"/>
            <wp:effectExtent l="0" t="0" r="0" b="9525"/>
            <wp:docPr id="1395" name="Picture 1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1514475" cy="809625"/>
                    </a:xfrm>
                    <a:prstGeom prst="rect">
                      <a:avLst/>
                    </a:prstGeom>
                    <a:noFill/>
                    <a:ln>
                      <a:noFill/>
                    </a:ln>
                  </pic:spPr>
                </pic:pic>
              </a:graphicData>
            </a:graphic>
          </wp:inline>
        </w:drawing>
      </w:r>
      <w:r>
        <w:rPr>
          <w:rFonts w:asciiTheme="minorHAnsi" w:hAnsiTheme="minorHAnsi" w:cs="Times New Roman"/>
          <w:b/>
          <w:lang w:val="pt-PT"/>
        </w:rPr>
        <w:t>(8)</w:t>
      </w:r>
    </w:p>
    <w:p w14:paraId="7BF4465F" w14:textId="3EBE207F" w:rsidR="00B01942" w:rsidRPr="0033606C" w:rsidRDefault="00B01942" w:rsidP="00B01942">
      <w:pPr>
        <w:pStyle w:val="Standard"/>
        <w:spacing w:line="360" w:lineRule="auto"/>
        <w:jc w:val="both"/>
        <w:rPr>
          <w:rFonts w:asciiTheme="minorHAnsi" w:hAnsiTheme="minorHAnsi" w:cs="Times New Roman"/>
          <w:lang w:val="pt-PT"/>
        </w:rPr>
      </w:pPr>
      <w:r>
        <w:rPr>
          <w:rFonts w:asciiTheme="minorHAnsi" w:hAnsiTheme="minorHAnsi" w:cs="Times New Roman"/>
          <w:lang w:val="pt-PT"/>
        </w:rPr>
        <w:t>4,</w:t>
      </w:r>
      <w:r w:rsidRPr="00147F9A">
        <w:rPr>
          <w:rFonts w:asciiTheme="minorHAnsi" w:hAnsiTheme="minorHAnsi" w:cs="Times New Roman"/>
          <w:lang w:val="pt-PT"/>
        </w:rPr>
        <w:t>4’-</w:t>
      </w:r>
      <w:r>
        <w:rPr>
          <w:rFonts w:asciiTheme="minorHAnsi" w:hAnsiTheme="minorHAnsi" w:cs="Times New Roman"/>
          <w:lang w:val="pt-PT"/>
        </w:rPr>
        <w:t>Dibromo-2,</w:t>
      </w:r>
      <w:r w:rsidRPr="00147F9A">
        <w:rPr>
          <w:rFonts w:asciiTheme="minorHAnsi" w:hAnsiTheme="minorHAnsi" w:cs="Times New Roman"/>
          <w:lang w:val="pt-PT"/>
        </w:rPr>
        <w:t xml:space="preserve">2’dinitrobiphenyl (13.5g, 33.5 mmol) and tin powder (16.1 g, 134 mmol) was dissolved in ethanol (188ml)/ hydrochloric acid (35%, 72 ml) and refluxed with stirring for 90 minutes. </w:t>
      </w:r>
      <w:r w:rsidRPr="00147F9A">
        <w:rPr>
          <w:rFonts w:asciiTheme="minorHAnsi" w:hAnsiTheme="minorHAnsi" w:cs="Times New Roman"/>
        </w:rPr>
        <w:t xml:space="preserve">A second portion of tin powder (16.1 g, 134 mmol) was added and </w:t>
      </w:r>
      <w:r>
        <w:rPr>
          <w:rFonts w:asciiTheme="minorHAnsi" w:hAnsiTheme="minorHAnsi" w:cs="Times New Roman"/>
        </w:rPr>
        <w:t xml:space="preserve">the mixture was </w:t>
      </w:r>
      <w:r w:rsidRPr="00147F9A">
        <w:rPr>
          <w:rFonts w:asciiTheme="minorHAnsi" w:hAnsiTheme="minorHAnsi" w:cs="Times New Roman"/>
        </w:rPr>
        <w:t>refluxed for a further hour. The reaction mixture was then cooled, filtered to remove and tin powder and washed with sodium hydroxide (10%, 300 ml). The product was extracted with diethyl ether</w:t>
      </w:r>
      <w:r>
        <w:rPr>
          <w:rFonts w:asciiTheme="minorHAnsi" w:hAnsiTheme="minorHAnsi" w:cs="Times New Roman"/>
        </w:rPr>
        <w:t xml:space="preserve"> (4 x 200 ml)</w:t>
      </w:r>
      <w:r w:rsidRPr="00147F9A">
        <w:rPr>
          <w:rFonts w:asciiTheme="minorHAnsi" w:hAnsiTheme="minorHAnsi" w:cs="Times New Roman"/>
        </w:rPr>
        <w:t>, dried using magnesium sulphate and excess solvent removed. The crude product was then recrystallized in ethanol to yield yellow needle like crystals (8.5</w:t>
      </w:r>
      <w:r>
        <w:rPr>
          <w:rFonts w:asciiTheme="minorHAnsi" w:hAnsiTheme="minorHAnsi" w:cs="Times New Roman"/>
        </w:rPr>
        <w:t>5</w:t>
      </w:r>
      <w:r w:rsidRPr="00147F9A">
        <w:rPr>
          <w:rFonts w:asciiTheme="minorHAnsi" w:hAnsiTheme="minorHAnsi" w:cs="Times New Roman"/>
        </w:rPr>
        <w:t xml:space="preserve"> g, 70%). </w:t>
      </w:r>
      <w:r w:rsidRPr="00147F9A">
        <w:rPr>
          <w:rFonts w:asciiTheme="minorHAnsi" w:eastAsia="Times New Roman" w:hAnsiTheme="minorHAnsi" w:cs="Times New Roman"/>
          <w:vertAlign w:val="superscript"/>
        </w:rPr>
        <w:t>1</w:t>
      </w:r>
      <w:r w:rsidRPr="00147F9A">
        <w:rPr>
          <w:rFonts w:asciiTheme="minorHAnsi" w:eastAsia="Times New Roman" w:hAnsiTheme="minorHAnsi" w:cs="Times New Roman"/>
        </w:rPr>
        <w:t>H NMR (400 MHz, CDCl</w:t>
      </w:r>
      <w:r w:rsidRPr="00147F9A">
        <w:rPr>
          <w:rFonts w:asciiTheme="minorHAnsi" w:eastAsia="Times New Roman" w:hAnsiTheme="minorHAnsi" w:cs="Times New Roman"/>
          <w:vertAlign w:val="subscript"/>
        </w:rPr>
        <w:t>3</w:t>
      </w:r>
      <w:r w:rsidRPr="00147F9A">
        <w:rPr>
          <w:rFonts w:asciiTheme="minorHAnsi" w:eastAsia="Times New Roman" w:hAnsiTheme="minorHAnsi" w:cs="Times New Roman"/>
        </w:rPr>
        <w:t xml:space="preserve">) </w:t>
      </w:r>
      <w:r w:rsidRPr="00147F9A">
        <w:rPr>
          <w:rFonts w:asciiTheme="minorHAnsi" w:eastAsia="Symbol" w:hAnsiTheme="minorHAnsi" w:cs="Times New Roman"/>
        </w:rPr>
        <w:t>δ</w:t>
      </w:r>
      <w:r w:rsidRPr="00147F9A">
        <w:rPr>
          <w:rFonts w:asciiTheme="minorHAnsi" w:eastAsia="Times New Roman" w:hAnsiTheme="minorHAnsi" w:cs="Times New Roman"/>
        </w:rPr>
        <w:t xml:space="preserve"> ppm 3.95-3.41 (m, 4H), 7.01-6.94 (m, 6H). </w:t>
      </w:r>
      <w:r w:rsidRPr="00147F9A">
        <w:rPr>
          <w:rFonts w:asciiTheme="minorHAnsi" w:eastAsia="Times New Roman" w:hAnsiTheme="minorHAnsi" w:cs="Times New Roman"/>
          <w:vertAlign w:val="superscript"/>
          <w:lang w:val="en-US"/>
        </w:rPr>
        <w:t>13</w:t>
      </w:r>
      <w:r w:rsidRPr="00147F9A">
        <w:rPr>
          <w:rFonts w:asciiTheme="minorHAnsi" w:eastAsia="Times New Roman" w:hAnsiTheme="minorHAnsi" w:cs="Times New Roman"/>
          <w:lang w:val="en-US"/>
        </w:rPr>
        <w:t xml:space="preserve">C NMR </w:t>
      </w:r>
      <w:r w:rsidRPr="00147F9A">
        <w:rPr>
          <w:rFonts w:asciiTheme="minorHAnsi" w:eastAsia="Times New Roman" w:hAnsiTheme="minorHAnsi" w:cs="Times New Roman"/>
        </w:rPr>
        <w:t>(400 MHz, CDCl</w:t>
      </w:r>
      <w:r w:rsidRPr="00147F9A">
        <w:rPr>
          <w:rFonts w:asciiTheme="minorHAnsi" w:eastAsia="Times New Roman" w:hAnsiTheme="minorHAnsi" w:cs="Times New Roman"/>
          <w:vertAlign w:val="subscript"/>
        </w:rPr>
        <w:t>3</w:t>
      </w:r>
      <w:r w:rsidRPr="00147F9A">
        <w:rPr>
          <w:rFonts w:asciiTheme="minorHAnsi" w:eastAsia="Times New Roman" w:hAnsiTheme="minorHAnsi" w:cs="Times New Roman"/>
        </w:rPr>
        <w:t xml:space="preserve">) </w:t>
      </w:r>
      <w:r w:rsidRPr="00147F9A">
        <w:rPr>
          <w:rFonts w:asciiTheme="minorHAnsi" w:eastAsia="Symbol" w:hAnsiTheme="minorHAnsi" w:cs="Times New Roman"/>
        </w:rPr>
        <w:t>δ</w:t>
      </w:r>
      <w:r w:rsidRPr="00147F9A">
        <w:rPr>
          <w:rFonts w:asciiTheme="minorHAnsi" w:eastAsia="Times New Roman" w:hAnsiTheme="minorHAnsi" w:cs="Times New Roman"/>
        </w:rPr>
        <w:t xml:space="preserve"> ppm 148, 130, 122, 118, 115. </w:t>
      </w:r>
      <w:r w:rsidRPr="00147F9A">
        <w:rPr>
          <w:rFonts w:asciiTheme="minorHAnsi" w:hAnsiTheme="minorHAnsi" w:cs="Times New Roman"/>
        </w:rPr>
        <w:t xml:space="preserve">Mass spectrum (EI) (m/z) 342 (M). </w:t>
      </w:r>
      <w:r w:rsidRPr="0033606C">
        <w:rPr>
          <w:rFonts w:asciiTheme="minorHAnsi" w:hAnsiTheme="minorHAnsi" w:cs="Times New Roman"/>
          <w:lang w:val="pt-PT"/>
        </w:rPr>
        <w:t xml:space="preserve">Elemental analysis calculated for </w:t>
      </w:r>
      <w:r w:rsidRPr="0033606C">
        <w:rPr>
          <w:rFonts w:asciiTheme="minorHAnsi" w:hAnsiTheme="minorHAnsi" w:cs="Times New Roman"/>
          <w:lang w:val="pt-PT"/>
        </w:rPr>
        <w:lastRenderedPageBreak/>
        <w:t>C</w:t>
      </w:r>
      <w:r w:rsidRPr="0033606C">
        <w:rPr>
          <w:rFonts w:asciiTheme="minorHAnsi" w:hAnsiTheme="minorHAnsi" w:cs="Times New Roman"/>
          <w:vertAlign w:val="subscript"/>
          <w:lang w:val="pt-PT"/>
        </w:rPr>
        <w:t>12</w:t>
      </w:r>
      <w:r w:rsidRPr="0033606C">
        <w:rPr>
          <w:rFonts w:asciiTheme="minorHAnsi" w:hAnsiTheme="minorHAnsi" w:cs="Times New Roman"/>
          <w:lang w:val="pt-PT"/>
        </w:rPr>
        <w:t>H</w:t>
      </w:r>
      <w:r w:rsidRPr="0033606C">
        <w:rPr>
          <w:rFonts w:asciiTheme="minorHAnsi" w:hAnsiTheme="minorHAnsi" w:cs="Times New Roman"/>
          <w:vertAlign w:val="subscript"/>
          <w:lang w:val="pt-PT"/>
        </w:rPr>
        <w:t>10</w:t>
      </w:r>
      <w:r w:rsidRPr="0033606C">
        <w:rPr>
          <w:rFonts w:asciiTheme="minorHAnsi" w:hAnsiTheme="minorHAnsi" w:cs="Times New Roman"/>
          <w:lang w:val="pt-PT"/>
        </w:rPr>
        <w:t>Br</w:t>
      </w:r>
      <w:r w:rsidRPr="0033606C">
        <w:rPr>
          <w:rFonts w:asciiTheme="minorHAnsi" w:hAnsiTheme="minorHAnsi" w:cs="Times New Roman"/>
          <w:vertAlign w:val="subscript"/>
          <w:lang w:val="pt-PT"/>
        </w:rPr>
        <w:t>2</w:t>
      </w:r>
      <w:r w:rsidRPr="0033606C">
        <w:rPr>
          <w:rFonts w:asciiTheme="minorHAnsi" w:hAnsiTheme="minorHAnsi" w:cs="Times New Roman"/>
          <w:lang w:val="pt-PT"/>
        </w:rPr>
        <w:t>N</w:t>
      </w:r>
      <w:r w:rsidRPr="0033606C">
        <w:rPr>
          <w:rFonts w:asciiTheme="minorHAnsi" w:hAnsiTheme="minorHAnsi" w:cs="Times New Roman"/>
          <w:vertAlign w:val="subscript"/>
          <w:lang w:val="pt-PT"/>
        </w:rPr>
        <w:t>2</w:t>
      </w:r>
      <w:r w:rsidRPr="0033606C">
        <w:rPr>
          <w:rFonts w:asciiTheme="minorHAnsi" w:hAnsiTheme="minorHAnsi" w:cs="Times New Roman"/>
          <w:lang w:val="pt-PT"/>
        </w:rPr>
        <w:t>: C, 42.14; H, 2.95; Br, 46.72; N, 8.19 Found: C, 42.08; H, 2.93; Br, 46.80; N, 8.15</w:t>
      </w:r>
    </w:p>
    <w:p w14:paraId="653CA338" w14:textId="1EF189C5" w:rsidR="00B01942" w:rsidRPr="00147F9A" w:rsidRDefault="00B01942" w:rsidP="00B01942">
      <w:pPr>
        <w:pStyle w:val="Standard"/>
        <w:spacing w:line="360" w:lineRule="auto"/>
        <w:jc w:val="both"/>
        <w:rPr>
          <w:rFonts w:asciiTheme="minorHAnsi" w:hAnsiTheme="minorHAnsi" w:cs="Times New Roman"/>
          <w:b/>
        </w:rPr>
      </w:pPr>
      <w:r>
        <w:rPr>
          <w:rFonts w:asciiTheme="minorHAnsi" w:hAnsiTheme="minorHAnsi" w:cs="Times New Roman"/>
          <w:b/>
        </w:rPr>
        <w:t>2,</w:t>
      </w:r>
      <w:r w:rsidRPr="00147F9A">
        <w:rPr>
          <w:rFonts w:asciiTheme="minorHAnsi" w:hAnsiTheme="minorHAnsi" w:cs="Times New Roman"/>
          <w:b/>
        </w:rPr>
        <w:t>7-</w:t>
      </w:r>
      <w:r>
        <w:rPr>
          <w:rFonts w:asciiTheme="minorHAnsi" w:hAnsiTheme="minorHAnsi" w:cs="Times New Roman"/>
          <w:b/>
        </w:rPr>
        <w:t>D</w:t>
      </w:r>
      <w:r w:rsidRPr="00147F9A">
        <w:rPr>
          <w:rFonts w:asciiTheme="minorHAnsi" w:hAnsiTheme="minorHAnsi" w:cs="Times New Roman"/>
          <w:b/>
        </w:rPr>
        <w:t>ibromo-9H-carbazole (9)</w:t>
      </w:r>
      <w:r w:rsidR="00217AF4">
        <w:rPr>
          <w:rFonts w:asciiTheme="minorHAnsi" w:hAnsiTheme="minorHAnsi" w:cs="Times New Roman"/>
          <w:bCs/>
          <w:vertAlign w:val="superscript"/>
        </w:rPr>
        <w:t>22</w:t>
      </w:r>
    </w:p>
    <w:p w14:paraId="624E8D28" w14:textId="77777777" w:rsidR="00B01942" w:rsidRPr="00147F9A" w:rsidRDefault="00B01942" w:rsidP="00B01942">
      <w:pPr>
        <w:pStyle w:val="Standard"/>
        <w:spacing w:line="360" w:lineRule="auto"/>
        <w:jc w:val="center"/>
        <w:rPr>
          <w:rFonts w:asciiTheme="minorHAnsi" w:hAnsiTheme="minorHAnsi" w:cs="Times New Roman"/>
          <w:b/>
        </w:rPr>
      </w:pPr>
      <w:r w:rsidRPr="00147F9A">
        <w:rPr>
          <w:rFonts w:asciiTheme="minorHAnsi" w:hAnsiTheme="minorHAnsi" w:cs="Times New Roman"/>
          <w:b/>
          <w:noProof/>
          <w:lang w:eastAsia="en-GB"/>
        </w:rPr>
        <w:drawing>
          <wp:inline distT="0" distB="0" distL="0" distR="0" wp14:anchorId="763D103E" wp14:editId="6D22BE48">
            <wp:extent cx="1485900" cy="619125"/>
            <wp:effectExtent l="0" t="0" r="0" b="9525"/>
            <wp:docPr id="1396" name="Picture 1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485900" cy="619125"/>
                    </a:xfrm>
                    <a:prstGeom prst="rect">
                      <a:avLst/>
                    </a:prstGeom>
                    <a:noFill/>
                    <a:ln>
                      <a:noFill/>
                    </a:ln>
                  </pic:spPr>
                </pic:pic>
              </a:graphicData>
            </a:graphic>
          </wp:inline>
        </w:drawing>
      </w:r>
      <w:r>
        <w:rPr>
          <w:rFonts w:asciiTheme="minorHAnsi" w:hAnsiTheme="minorHAnsi" w:cs="Times New Roman"/>
          <w:b/>
        </w:rPr>
        <w:t>(9)</w:t>
      </w:r>
    </w:p>
    <w:p w14:paraId="7A8A345C" w14:textId="7C77209E" w:rsidR="00B01942" w:rsidRPr="0033606C" w:rsidRDefault="00B01942" w:rsidP="00B01942">
      <w:pPr>
        <w:pStyle w:val="Standard"/>
        <w:spacing w:line="360" w:lineRule="auto"/>
        <w:jc w:val="both"/>
        <w:rPr>
          <w:rFonts w:asciiTheme="minorHAnsi" w:hAnsiTheme="minorHAnsi" w:cs="Times New Roman"/>
          <w:lang w:val="pt-PT"/>
        </w:rPr>
      </w:pPr>
      <w:r>
        <w:rPr>
          <w:rFonts w:asciiTheme="minorHAnsi" w:hAnsiTheme="minorHAnsi" w:cs="Times New Roman"/>
        </w:rPr>
        <w:t>4,</w:t>
      </w:r>
      <w:r w:rsidRPr="00147F9A">
        <w:rPr>
          <w:rFonts w:asciiTheme="minorHAnsi" w:hAnsiTheme="minorHAnsi" w:cs="Times New Roman"/>
        </w:rPr>
        <w:t>4’-</w:t>
      </w:r>
      <w:r>
        <w:rPr>
          <w:rFonts w:asciiTheme="minorHAnsi" w:hAnsiTheme="minorHAnsi" w:cs="Times New Roman"/>
        </w:rPr>
        <w:t>D</w:t>
      </w:r>
      <w:r w:rsidRPr="00147F9A">
        <w:rPr>
          <w:rFonts w:asciiTheme="minorHAnsi" w:hAnsiTheme="minorHAnsi" w:cs="Times New Roman"/>
        </w:rPr>
        <w:t>ibromobiphenyl-2,2’-diamine (2.3 g, 6.7 mmol) was dissolved in phosphoric acid (85%, 50 ml) and heated to 190</w:t>
      </w:r>
      <w:r w:rsidRPr="00147F9A">
        <w:rPr>
          <w:rFonts w:asciiTheme="minorHAnsi" w:hAnsiTheme="minorHAnsi" w:cs="Times New Roman"/>
          <w:vertAlign w:val="superscript"/>
        </w:rPr>
        <w:t xml:space="preserve"> O</w:t>
      </w:r>
      <w:r w:rsidRPr="00147F9A">
        <w:rPr>
          <w:rFonts w:asciiTheme="minorHAnsi" w:hAnsiTheme="minorHAnsi" w:cs="Times New Roman"/>
        </w:rPr>
        <w:t xml:space="preserve">C for 24 hours. The reaction was cooled, filtered and washed with water and first purified through a silica gel plug using chloroform. It was further purified by recrystallization in toluene/hexane (10:1) to yield a white solid (1.96 g, 90%). </w:t>
      </w:r>
      <w:r w:rsidRPr="00147F9A">
        <w:rPr>
          <w:rFonts w:asciiTheme="minorHAnsi" w:eastAsia="Times New Roman" w:hAnsiTheme="minorHAnsi" w:cs="Times New Roman"/>
          <w:vertAlign w:val="superscript"/>
        </w:rPr>
        <w:t>1</w:t>
      </w:r>
      <w:r w:rsidRPr="00147F9A">
        <w:rPr>
          <w:rFonts w:asciiTheme="minorHAnsi" w:eastAsia="Times New Roman" w:hAnsiTheme="minorHAnsi" w:cs="Times New Roman"/>
        </w:rPr>
        <w:t>H NMR (400 MHz, CDCl</w:t>
      </w:r>
      <w:r w:rsidRPr="00147F9A">
        <w:rPr>
          <w:rFonts w:asciiTheme="minorHAnsi" w:eastAsia="Times New Roman" w:hAnsiTheme="minorHAnsi" w:cs="Times New Roman"/>
          <w:vertAlign w:val="subscript"/>
        </w:rPr>
        <w:t>3</w:t>
      </w:r>
      <w:r w:rsidRPr="00147F9A">
        <w:rPr>
          <w:rFonts w:asciiTheme="minorHAnsi" w:eastAsia="Times New Roman" w:hAnsiTheme="minorHAnsi" w:cs="Times New Roman"/>
        </w:rPr>
        <w:t xml:space="preserve">) </w:t>
      </w:r>
      <w:r w:rsidRPr="00147F9A">
        <w:rPr>
          <w:rFonts w:asciiTheme="minorHAnsi" w:eastAsia="Symbol" w:hAnsiTheme="minorHAnsi" w:cs="Times New Roman"/>
        </w:rPr>
        <w:t>δ</w:t>
      </w:r>
      <w:r w:rsidRPr="00147F9A">
        <w:rPr>
          <w:rFonts w:asciiTheme="minorHAnsi" w:eastAsia="Times New Roman" w:hAnsiTheme="minorHAnsi" w:cs="Times New Roman"/>
        </w:rPr>
        <w:t xml:space="preserve"> ppm 10.72 (d, </w:t>
      </w:r>
      <w:r w:rsidRPr="00147F9A">
        <w:rPr>
          <w:rFonts w:asciiTheme="minorHAnsi" w:eastAsia="Times New Roman" w:hAnsiTheme="minorHAnsi" w:cs="Times New Roman"/>
          <w:i/>
        </w:rPr>
        <w:t xml:space="preserve">J = </w:t>
      </w:r>
      <w:r>
        <w:rPr>
          <w:rFonts w:asciiTheme="minorHAnsi" w:eastAsia="Times New Roman" w:hAnsiTheme="minorHAnsi" w:cs="Times New Roman"/>
        </w:rPr>
        <w:t>1</w:t>
      </w:r>
      <w:r w:rsidRPr="00147F9A">
        <w:rPr>
          <w:rFonts w:asciiTheme="minorHAnsi" w:eastAsia="Times New Roman" w:hAnsiTheme="minorHAnsi" w:cs="Times New Roman"/>
        </w:rPr>
        <w:t xml:space="preserve">Hz, 1H), 8.12 (t, </w:t>
      </w:r>
      <w:r w:rsidRPr="00147F9A">
        <w:rPr>
          <w:rFonts w:asciiTheme="minorHAnsi" w:eastAsia="Times New Roman" w:hAnsiTheme="minorHAnsi" w:cs="Times New Roman"/>
          <w:i/>
        </w:rPr>
        <w:t xml:space="preserve">J = </w:t>
      </w:r>
      <w:r>
        <w:rPr>
          <w:rFonts w:asciiTheme="minorHAnsi" w:eastAsia="Times New Roman" w:hAnsiTheme="minorHAnsi" w:cs="Times New Roman"/>
        </w:rPr>
        <w:t>13</w:t>
      </w:r>
      <w:r w:rsidRPr="00147F9A">
        <w:rPr>
          <w:rFonts w:asciiTheme="minorHAnsi" w:eastAsia="Times New Roman" w:hAnsiTheme="minorHAnsi" w:cs="Times New Roman"/>
        </w:rPr>
        <w:t xml:space="preserve">Hz, 2H), 7.77 (dd, </w:t>
      </w:r>
      <w:r w:rsidRPr="00147F9A">
        <w:rPr>
          <w:rFonts w:asciiTheme="minorHAnsi" w:eastAsia="Times New Roman" w:hAnsiTheme="minorHAnsi" w:cs="Times New Roman"/>
          <w:i/>
        </w:rPr>
        <w:t xml:space="preserve">J = </w:t>
      </w:r>
      <w:r>
        <w:rPr>
          <w:rFonts w:asciiTheme="minorHAnsi" w:eastAsia="Times New Roman" w:hAnsiTheme="minorHAnsi" w:cs="Times New Roman"/>
        </w:rPr>
        <w:t>13, 6</w:t>
      </w:r>
      <w:r w:rsidRPr="00147F9A">
        <w:rPr>
          <w:rFonts w:asciiTheme="minorHAnsi" w:eastAsia="Times New Roman" w:hAnsiTheme="minorHAnsi" w:cs="Times New Roman"/>
        </w:rPr>
        <w:t xml:space="preserve">Hz, 2H), 7.48-7.30 (dd, </w:t>
      </w:r>
      <w:r w:rsidRPr="00147F9A">
        <w:rPr>
          <w:rFonts w:asciiTheme="minorHAnsi" w:eastAsia="Times New Roman" w:hAnsiTheme="minorHAnsi" w:cs="Times New Roman"/>
          <w:i/>
        </w:rPr>
        <w:t xml:space="preserve">J = </w:t>
      </w:r>
      <w:r w:rsidRPr="00147F9A">
        <w:rPr>
          <w:rFonts w:asciiTheme="minorHAnsi" w:eastAsia="Times New Roman" w:hAnsiTheme="minorHAnsi" w:cs="Times New Roman"/>
        </w:rPr>
        <w:t>13</w:t>
      </w:r>
      <w:r>
        <w:rPr>
          <w:rFonts w:asciiTheme="minorHAnsi" w:eastAsia="Times New Roman" w:hAnsiTheme="minorHAnsi" w:cs="Times New Roman"/>
        </w:rPr>
        <w:t>, 6</w:t>
      </w:r>
      <w:r w:rsidRPr="00147F9A">
        <w:rPr>
          <w:rFonts w:asciiTheme="minorHAnsi" w:eastAsia="Times New Roman" w:hAnsiTheme="minorHAnsi" w:cs="Times New Roman"/>
        </w:rPr>
        <w:t xml:space="preserve"> Hz, 4H). </w:t>
      </w:r>
      <w:r w:rsidRPr="00147F9A">
        <w:rPr>
          <w:rFonts w:asciiTheme="minorHAnsi" w:eastAsia="Times New Roman" w:hAnsiTheme="minorHAnsi" w:cs="Times New Roman"/>
          <w:vertAlign w:val="superscript"/>
          <w:lang w:val="en-US"/>
        </w:rPr>
        <w:t>13</w:t>
      </w:r>
      <w:r w:rsidRPr="00147F9A">
        <w:rPr>
          <w:rFonts w:asciiTheme="minorHAnsi" w:eastAsia="Times New Roman" w:hAnsiTheme="minorHAnsi" w:cs="Times New Roman"/>
          <w:lang w:val="en-US"/>
        </w:rPr>
        <w:t xml:space="preserve">C NMR </w:t>
      </w:r>
      <w:r w:rsidRPr="00147F9A">
        <w:rPr>
          <w:rFonts w:asciiTheme="minorHAnsi" w:eastAsia="Times New Roman" w:hAnsiTheme="minorHAnsi" w:cs="Times New Roman"/>
        </w:rPr>
        <w:t>(400 MHz, CDCl</w:t>
      </w:r>
      <w:r w:rsidRPr="00147F9A">
        <w:rPr>
          <w:rFonts w:asciiTheme="minorHAnsi" w:eastAsia="Times New Roman" w:hAnsiTheme="minorHAnsi" w:cs="Times New Roman"/>
          <w:vertAlign w:val="subscript"/>
        </w:rPr>
        <w:t>3</w:t>
      </w:r>
      <w:r w:rsidRPr="00147F9A">
        <w:rPr>
          <w:rFonts w:asciiTheme="minorHAnsi" w:eastAsia="Times New Roman" w:hAnsiTheme="minorHAnsi" w:cs="Times New Roman"/>
        </w:rPr>
        <w:t xml:space="preserve">) </w:t>
      </w:r>
      <w:r w:rsidRPr="00147F9A">
        <w:rPr>
          <w:rFonts w:asciiTheme="minorHAnsi" w:eastAsia="Symbol" w:hAnsiTheme="minorHAnsi" w:cs="Times New Roman"/>
        </w:rPr>
        <w:t>δ</w:t>
      </w:r>
      <w:r w:rsidRPr="00147F9A">
        <w:rPr>
          <w:rFonts w:asciiTheme="minorHAnsi" w:eastAsia="Times New Roman" w:hAnsiTheme="minorHAnsi" w:cs="Times New Roman"/>
        </w:rPr>
        <w:t xml:space="preserve"> ppm 128, 125, 123, 114, 110. </w:t>
      </w:r>
      <w:r w:rsidRPr="00147F9A">
        <w:rPr>
          <w:rFonts w:asciiTheme="minorHAnsi" w:hAnsiTheme="minorHAnsi" w:cs="Times New Roman"/>
        </w:rPr>
        <w:t xml:space="preserve">Mass spectrum (EI) (m/z) 325 (M). </w:t>
      </w:r>
      <w:r w:rsidRPr="0033606C">
        <w:rPr>
          <w:rFonts w:asciiTheme="minorHAnsi" w:hAnsiTheme="minorHAnsi" w:cs="Times New Roman"/>
          <w:lang w:val="pt-PT"/>
        </w:rPr>
        <w:t>Elemental analysis calculated for C</w:t>
      </w:r>
      <w:r w:rsidRPr="0033606C">
        <w:rPr>
          <w:rFonts w:asciiTheme="minorHAnsi" w:hAnsiTheme="minorHAnsi" w:cs="Times New Roman"/>
          <w:vertAlign w:val="subscript"/>
          <w:lang w:val="pt-PT"/>
        </w:rPr>
        <w:t>12</w:t>
      </w:r>
      <w:r w:rsidRPr="0033606C">
        <w:rPr>
          <w:rFonts w:asciiTheme="minorHAnsi" w:hAnsiTheme="minorHAnsi" w:cs="Times New Roman"/>
          <w:lang w:val="pt-PT"/>
        </w:rPr>
        <w:t>H</w:t>
      </w:r>
      <w:r w:rsidRPr="0033606C">
        <w:rPr>
          <w:rFonts w:asciiTheme="minorHAnsi" w:hAnsiTheme="minorHAnsi" w:cs="Times New Roman"/>
          <w:vertAlign w:val="subscript"/>
          <w:lang w:val="pt-PT"/>
        </w:rPr>
        <w:t>7</w:t>
      </w:r>
      <w:r w:rsidRPr="0033606C">
        <w:rPr>
          <w:rFonts w:asciiTheme="minorHAnsi" w:hAnsiTheme="minorHAnsi" w:cs="Times New Roman"/>
          <w:lang w:val="pt-PT"/>
        </w:rPr>
        <w:t>Br</w:t>
      </w:r>
      <w:r w:rsidRPr="0033606C">
        <w:rPr>
          <w:rFonts w:asciiTheme="minorHAnsi" w:hAnsiTheme="minorHAnsi" w:cs="Times New Roman"/>
          <w:vertAlign w:val="subscript"/>
          <w:lang w:val="pt-PT"/>
        </w:rPr>
        <w:t>2</w:t>
      </w:r>
      <w:r w:rsidRPr="0033606C">
        <w:rPr>
          <w:rFonts w:asciiTheme="minorHAnsi" w:hAnsiTheme="minorHAnsi" w:cs="Times New Roman"/>
          <w:lang w:val="pt-PT"/>
        </w:rPr>
        <w:t>N: C, 44.35; H, 2.17; Br, 49.17; N, 4.31 Found: C, 44.41; H, 2.11; Br, 49.08; N, 4.31</w:t>
      </w:r>
    </w:p>
    <w:p w14:paraId="23079ECA" w14:textId="012B3DA5" w:rsidR="00B01942" w:rsidRPr="000401E7" w:rsidRDefault="00B01942" w:rsidP="00B01942">
      <w:pPr>
        <w:pStyle w:val="Standard"/>
        <w:spacing w:line="360" w:lineRule="auto"/>
        <w:jc w:val="both"/>
        <w:rPr>
          <w:rFonts w:asciiTheme="minorHAnsi" w:hAnsiTheme="minorHAnsi" w:cs="Times New Roman"/>
          <w:b/>
        </w:rPr>
      </w:pPr>
      <w:r w:rsidRPr="000401E7">
        <w:rPr>
          <w:rFonts w:asciiTheme="minorHAnsi" w:hAnsiTheme="minorHAnsi" w:cs="Times New Roman"/>
          <w:b/>
        </w:rPr>
        <w:t>Pentacosan-13-ol (10)</w:t>
      </w:r>
      <w:r w:rsidR="00217AF4">
        <w:rPr>
          <w:rFonts w:asciiTheme="minorHAnsi" w:hAnsiTheme="minorHAnsi" w:cs="Times New Roman"/>
          <w:bCs/>
          <w:vertAlign w:val="superscript"/>
        </w:rPr>
        <w:t>22</w:t>
      </w:r>
    </w:p>
    <w:p w14:paraId="76637E7A" w14:textId="77777777" w:rsidR="00B01942" w:rsidRPr="000401E7" w:rsidRDefault="00B01942" w:rsidP="00B01942">
      <w:pPr>
        <w:pStyle w:val="Standard"/>
        <w:spacing w:line="360" w:lineRule="auto"/>
        <w:jc w:val="center"/>
        <w:rPr>
          <w:rFonts w:asciiTheme="minorHAnsi" w:hAnsiTheme="minorHAnsi" w:cs="Times New Roman"/>
          <w:b/>
        </w:rPr>
      </w:pPr>
      <w:r w:rsidRPr="00147F9A">
        <w:rPr>
          <w:rFonts w:asciiTheme="minorHAnsi" w:hAnsiTheme="minorHAnsi" w:cs="Times New Roman"/>
          <w:b/>
          <w:noProof/>
          <w:lang w:eastAsia="en-GB"/>
        </w:rPr>
        <w:drawing>
          <wp:inline distT="0" distB="0" distL="0" distR="0" wp14:anchorId="1A41974A" wp14:editId="68EABEC0">
            <wp:extent cx="1104900" cy="381000"/>
            <wp:effectExtent l="0" t="0" r="0" b="0"/>
            <wp:docPr id="1397" name="Picture 1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1104900" cy="381000"/>
                    </a:xfrm>
                    <a:prstGeom prst="rect">
                      <a:avLst/>
                    </a:prstGeom>
                    <a:noFill/>
                    <a:ln>
                      <a:noFill/>
                    </a:ln>
                  </pic:spPr>
                </pic:pic>
              </a:graphicData>
            </a:graphic>
          </wp:inline>
        </w:drawing>
      </w:r>
      <w:r>
        <w:rPr>
          <w:rFonts w:asciiTheme="minorHAnsi" w:hAnsiTheme="minorHAnsi" w:cs="Times New Roman"/>
          <w:b/>
        </w:rPr>
        <w:t>(10)</w:t>
      </w:r>
    </w:p>
    <w:p w14:paraId="61F7F904" w14:textId="77777777" w:rsidR="00B01942" w:rsidRPr="000401E7" w:rsidRDefault="00B01942" w:rsidP="00B01942">
      <w:pPr>
        <w:pStyle w:val="Standard"/>
        <w:spacing w:line="360" w:lineRule="auto"/>
        <w:jc w:val="both"/>
        <w:rPr>
          <w:rFonts w:asciiTheme="minorHAnsi" w:hAnsiTheme="minorHAnsi" w:cs="Times New Roman"/>
        </w:rPr>
      </w:pPr>
      <w:r w:rsidRPr="000401E7">
        <w:rPr>
          <w:rFonts w:asciiTheme="minorHAnsi" w:hAnsiTheme="minorHAnsi" w:cs="Times New Roman"/>
        </w:rPr>
        <w:t>1-</w:t>
      </w:r>
      <w:r>
        <w:rPr>
          <w:rFonts w:asciiTheme="minorHAnsi" w:hAnsiTheme="minorHAnsi" w:cs="Times New Roman"/>
        </w:rPr>
        <w:t>B</w:t>
      </w:r>
      <w:r w:rsidRPr="000401E7">
        <w:rPr>
          <w:rFonts w:asciiTheme="minorHAnsi" w:hAnsiTheme="minorHAnsi" w:cs="Times New Roman"/>
        </w:rPr>
        <w:t>romododecane (13 ml, 50 mmol) was dissolved in dry THF (20 ml) and added to a suspension of magnesium (1.34 g, 55 mmol) and THF (30 ml) at 0</w:t>
      </w:r>
      <w:r w:rsidRPr="000401E7">
        <w:rPr>
          <w:rFonts w:asciiTheme="minorHAnsi" w:hAnsiTheme="minorHAnsi" w:cs="Times New Roman"/>
          <w:vertAlign w:val="superscript"/>
        </w:rPr>
        <w:t xml:space="preserve"> O</w:t>
      </w:r>
      <w:r w:rsidRPr="000401E7">
        <w:rPr>
          <w:rFonts w:asciiTheme="minorHAnsi" w:hAnsiTheme="minorHAnsi" w:cs="Times New Roman"/>
        </w:rPr>
        <w:t>C with stirring. The reaction mixture was heated to 66</w:t>
      </w:r>
      <w:r w:rsidRPr="000401E7">
        <w:rPr>
          <w:rFonts w:asciiTheme="minorHAnsi" w:hAnsiTheme="minorHAnsi" w:cs="Times New Roman"/>
          <w:vertAlign w:val="superscript"/>
        </w:rPr>
        <w:t xml:space="preserve"> O</w:t>
      </w:r>
      <w:r w:rsidRPr="000401E7">
        <w:rPr>
          <w:rFonts w:asciiTheme="minorHAnsi" w:hAnsiTheme="minorHAnsi" w:cs="Times New Roman"/>
        </w:rPr>
        <w:t>C and left to stir overnight.</w:t>
      </w:r>
    </w:p>
    <w:p w14:paraId="01190179" w14:textId="2781F313" w:rsidR="00B01942" w:rsidRPr="000401E7" w:rsidRDefault="00B01942" w:rsidP="00B01942">
      <w:pPr>
        <w:pStyle w:val="Standard"/>
        <w:spacing w:line="360" w:lineRule="auto"/>
        <w:jc w:val="both"/>
        <w:rPr>
          <w:rFonts w:asciiTheme="minorHAnsi" w:hAnsiTheme="minorHAnsi" w:cs="Times New Roman"/>
        </w:rPr>
      </w:pPr>
      <w:r w:rsidRPr="000401E7">
        <w:rPr>
          <w:rFonts w:asciiTheme="minorHAnsi" w:hAnsiTheme="minorHAnsi" w:cs="Times New Roman"/>
        </w:rPr>
        <w:t>Ethyl formate (1.235 g, 16.7 mmol) was dissolved in THF (30 ml) and cooled to -78</w:t>
      </w:r>
      <w:r w:rsidRPr="000401E7">
        <w:rPr>
          <w:rFonts w:asciiTheme="minorHAnsi" w:hAnsiTheme="minorHAnsi" w:cs="Times New Roman"/>
          <w:vertAlign w:val="superscript"/>
        </w:rPr>
        <w:t xml:space="preserve"> O</w:t>
      </w:r>
      <w:r w:rsidRPr="000401E7">
        <w:rPr>
          <w:rFonts w:asciiTheme="minorHAnsi" w:hAnsiTheme="minorHAnsi" w:cs="Times New Roman"/>
        </w:rPr>
        <w:t>C. Dodecyl magnesium bromide formed earlier was added dropwise and stirred overnight at room temperature. The reaction was quenched by adding methanol and ammonium chloride solution sequentially. The product was extracted using diethyl ether, washed with brine</w:t>
      </w:r>
      <w:r>
        <w:rPr>
          <w:rFonts w:asciiTheme="minorHAnsi" w:hAnsiTheme="minorHAnsi" w:cs="Times New Roman"/>
        </w:rPr>
        <w:t xml:space="preserve"> (3 x 100 ml)</w:t>
      </w:r>
      <w:r w:rsidRPr="000401E7">
        <w:rPr>
          <w:rFonts w:asciiTheme="minorHAnsi" w:hAnsiTheme="minorHAnsi" w:cs="Times New Roman"/>
        </w:rPr>
        <w:t xml:space="preserve"> and water</w:t>
      </w:r>
      <w:r>
        <w:rPr>
          <w:rFonts w:asciiTheme="minorHAnsi" w:hAnsiTheme="minorHAnsi" w:cs="Times New Roman"/>
        </w:rPr>
        <w:t xml:space="preserve"> (3 x 100 ml)</w:t>
      </w:r>
      <w:r w:rsidRPr="000401E7">
        <w:rPr>
          <w:rFonts w:asciiTheme="minorHAnsi" w:hAnsiTheme="minorHAnsi" w:cs="Times New Roman"/>
        </w:rPr>
        <w:t xml:space="preserve">, dried using magnesium sulphate and solvent removed in vacuo. (4.02 g, 70%). </w:t>
      </w:r>
      <w:r w:rsidRPr="000401E7">
        <w:rPr>
          <w:rFonts w:asciiTheme="minorHAnsi" w:eastAsia="Times New Roman" w:hAnsiTheme="minorHAnsi" w:cs="Times New Roman"/>
          <w:vertAlign w:val="superscript"/>
        </w:rPr>
        <w:t>1</w:t>
      </w:r>
      <w:r w:rsidRPr="000401E7">
        <w:rPr>
          <w:rFonts w:asciiTheme="minorHAnsi" w:eastAsia="Times New Roman" w:hAnsiTheme="minorHAnsi" w:cs="Times New Roman"/>
        </w:rPr>
        <w:t>H NMR (400 MHz, CDCl</w:t>
      </w:r>
      <w:r w:rsidRPr="000401E7">
        <w:rPr>
          <w:rFonts w:asciiTheme="minorHAnsi" w:eastAsia="Times New Roman" w:hAnsiTheme="minorHAnsi" w:cs="Times New Roman"/>
          <w:vertAlign w:val="subscript"/>
        </w:rPr>
        <w:t>3</w:t>
      </w:r>
      <w:r w:rsidRPr="000401E7">
        <w:rPr>
          <w:rFonts w:asciiTheme="minorHAnsi" w:eastAsia="Times New Roman" w:hAnsiTheme="minorHAnsi" w:cs="Times New Roman"/>
        </w:rPr>
        <w:t xml:space="preserve">) </w:t>
      </w:r>
      <w:r w:rsidRPr="00147F9A">
        <w:rPr>
          <w:rFonts w:asciiTheme="minorHAnsi" w:eastAsia="Symbol" w:hAnsiTheme="minorHAnsi" w:cs="Times New Roman"/>
        </w:rPr>
        <w:t>δ</w:t>
      </w:r>
      <w:r w:rsidRPr="000401E7">
        <w:rPr>
          <w:rFonts w:asciiTheme="minorHAnsi" w:eastAsia="Times New Roman" w:hAnsiTheme="minorHAnsi" w:cs="Times New Roman"/>
        </w:rPr>
        <w:t xml:space="preserve"> ppm 3.61 (s, 1H), 1.67-1.16 (m, 44H), 0.90 (t, </w:t>
      </w:r>
      <w:r w:rsidRPr="000401E7">
        <w:rPr>
          <w:rFonts w:asciiTheme="minorHAnsi" w:eastAsia="Times New Roman" w:hAnsiTheme="minorHAnsi" w:cs="Times New Roman"/>
          <w:i/>
        </w:rPr>
        <w:t xml:space="preserve">J = </w:t>
      </w:r>
      <w:r w:rsidRPr="000401E7">
        <w:rPr>
          <w:rFonts w:asciiTheme="minorHAnsi" w:eastAsia="Times New Roman" w:hAnsiTheme="minorHAnsi" w:cs="Times New Roman"/>
        </w:rPr>
        <w:t>6</w:t>
      </w:r>
      <w:r w:rsidR="00130C16">
        <w:rPr>
          <w:rFonts w:asciiTheme="minorHAnsi" w:eastAsia="Times New Roman" w:hAnsiTheme="minorHAnsi" w:cs="Times New Roman"/>
        </w:rPr>
        <w:t xml:space="preserve"> </w:t>
      </w:r>
      <w:r w:rsidRPr="000401E7">
        <w:rPr>
          <w:rFonts w:asciiTheme="minorHAnsi" w:eastAsia="Times New Roman" w:hAnsiTheme="minorHAnsi" w:cs="Times New Roman"/>
        </w:rPr>
        <w:t xml:space="preserve">Hz, 6H). </w:t>
      </w:r>
      <w:r w:rsidRPr="000401E7">
        <w:rPr>
          <w:rFonts w:asciiTheme="minorHAnsi" w:eastAsia="Times New Roman" w:hAnsiTheme="minorHAnsi" w:cs="Times New Roman"/>
          <w:vertAlign w:val="superscript"/>
        </w:rPr>
        <w:t>13</w:t>
      </w:r>
      <w:r w:rsidRPr="000401E7">
        <w:rPr>
          <w:rFonts w:asciiTheme="minorHAnsi" w:eastAsia="Times New Roman" w:hAnsiTheme="minorHAnsi" w:cs="Times New Roman"/>
        </w:rPr>
        <w:t>C NMR (400 MHz, CDCl</w:t>
      </w:r>
      <w:r w:rsidRPr="000401E7">
        <w:rPr>
          <w:rFonts w:asciiTheme="minorHAnsi" w:eastAsia="Times New Roman" w:hAnsiTheme="minorHAnsi" w:cs="Times New Roman"/>
          <w:vertAlign w:val="subscript"/>
        </w:rPr>
        <w:t>3</w:t>
      </w:r>
      <w:r w:rsidRPr="000401E7">
        <w:rPr>
          <w:rFonts w:asciiTheme="minorHAnsi" w:eastAsia="Times New Roman" w:hAnsiTheme="minorHAnsi" w:cs="Times New Roman"/>
        </w:rPr>
        <w:t xml:space="preserve">) </w:t>
      </w:r>
      <w:r w:rsidRPr="00147F9A">
        <w:rPr>
          <w:rFonts w:asciiTheme="minorHAnsi" w:eastAsia="Symbol" w:hAnsiTheme="minorHAnsi" w:cs="Times New Roman"/>
        </w:rPr>
        <w:t>δ</w:t>
      </w:r>
      <w:r w:rsidRPr="000401E7">
        <w:rPr>
          <w:rFonts w:asciiTheme="minorHAnsi" w:eastAsia="Times New Roman" w:hAnsiTheme="minorHAnsi" w:cs="Times New Roman"/>
        </w:rPr>
        <w:t xml:space="preserve"> ppm 62, 32, 29, </w:t>
      </w:r>
      <w:r w:rsidRPr="000401E7">
        <w:rPr>
          <w:rFonts w:asciiTheme="minorHAnsi" w:eastAsia="Times New Roman" w:hAnsiTheme="minorHAnsi" w:cs="Times New Roman"/>
        </w:rPr>
        <w:lastRenderedPageBreak/>
        <w:t xml:space="preserve">28, 25, 22, 14. </w:t>
      </w:r>
      <w:r w:rsidRPr="000401E7">
        <w:rPr>
          <w:rFonts w:asciiTheme="minorHAnsi" w:hAnsiTheme="minorHAnsi" w:cs="Times New Roman"/>
        </w:rPr>
        <w:t>Mass spectrum (EI) (m/z) 367 (M+). Elemental analysis calculated for C</w:t>
      </w:r>
      <w:r w:rsidRPr="000401E7">
        <w:rPr>
          <w:rFonts w:asciiTheme="minorHAnsi" w:hAnsiTheme="minorHAnsi" w:cs="Times New Roman"/>
          <w:vertAlign w:val="subscript"/>
        </w:rPr>
        <w:t>25</w:t>
      </w:r>
      <w:r w:rsidRPr="000401E7">
        <w:rPr>
          <w:rFonts w:asciiTheme="minorHAnsi" w:hAnsiTheme="minorHAnsi" w:cs="Times New Roman"/>
        </w:rPr>
        <w:t>H</w:t>
      </w:r>
      <w:r w:rsidRPr="000401E7">
        <w:rPr>
          <w:rFonts w:asciiTheme="minorHAnsi" w:hAnsiTheme="minorHAnsi" w:cs="Times New Roman"/>
          <w:vertAlign w:val="subscript"/>
        </w:rPr>
        <w:t>52</w:t>
      </w:r>
      <w:r w:rsidRPr="000401E7">
        <w:rPr>
          <w:rFonts w:asciiTheme="minorHAnsi" w:hAnsiTheme="minorHAnsi" w:cs="Times New Roman"/>
        </w:rPr>
        <w:t>O: C, 81.44; H, 14.22 Found: C, 82.67; H, 14.87</w:t>
      </w:r>
    </w:p>
    <w:p w14:paraId="375A2B77" w14:textId="3F56E9EF" w:rsidR="00B01942" w:rsidRPr="00147F9A" w:rsidRDefault="00B01942" w:rsidP="00B01942">
      <w:pPr>
        <w:pStyle w:val="Standard"/>
        <w:spacing w:line="360" w:lineRule="auto"/>
        <w:jc w:val="both"/>
        <w:rPr>
          <w:rFonts w:asciiTheme="minorHAnsi" w:hAnsiTheme="minorHAnsi" w:cs="Times New Roman"/>
          <w:b/>
        </w:rPr>
      </w:pPr>
      <w:r w:rsidRPr="000401E7">
        <w:rPr>
          <w:rFonts w:asciiTheme="minorHAnsi" w:hAnsiTheme="minorHAnsi" w:cs="Times New Roman"/>
          <w:b/>
        </w:rPr>
        <w:t>Pentacosan-13-yl 4-methylbenzenesulfonate (11)</w:t>
      </w:r>
      <w:r w:rsidR="00217AF4">
        <w:rPr>
          <w:rFonts w:asciiTheme="minorHAnsi" w:hAnsiTheme="minorHAnsi" w:cs="Times New Roman"/>
          <w:bCs/>
          <w:vertAlign w:val="superscript"/>
        </w:rPr>
        <w:t>23</w:t>
      </w:r>
    </w:p>
    <w:p w14:paraId="19424A07" w14:textId="77777777" w:rsidR="00B01942" w:rsidRPr="00147F9A" w:rsidRDefault="00B01942" w:rsidP="00B01942">
      <w:pPr>
        <w:pStyle w:val="Standard"/>
        <w:spacing w:line="360" w:lineRule="auto"/>
        <w:jc w:val="center"/>
        <w:rPr>
          <w:rFonts w:asciiTheme="minorHAnsi" w:hAnsiTheme="minorHAnsi" w:cs="Times New Roman"/>
          <w:b/>
        </w:rPr>
      </w:pPr>
      <w:r w:rsidRPr="00147F9A">
        <w:rPr>
          <w:rFonts w:asciiTheme="minorHAnsi" w:hAnsiTheme="minorHAnsi" w:cs="Times New Roman"/>
          <w:b/>
          <w:noProof/>
          <w:lang w:eastAsia="en-GB"/>
        </w:rPr>
        <w:drawing>
          <wp:inline distT="0" distB="0" distL="0" distR="0" wp14:anchorId="316181CE" wp14:editId="10A4A97D">
            <wp:extent cx="1104900" cy="1152525"/>
            <wp:effectExtent l="0" t="0" r="0" b="9525"/>
            <wp:docPr id="1399" name="Picture 1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1104900" cy="1152525"/>
                    </a:xfrm>
                    <a:prstGeom prst="rect">
                      <a:avLst/>
                    </a:prstGeom>
                    <a:noFill/>
                    <a:ln>
                      <a:noFill/>
                    </a:ln>
                  </pic:spPr>
                </pic:pic>
              </a:graphicData>
            </a:graphic>
          </wp:inline>
        </w:drawing>
      </w:r>
      <w:r>
        <w:rPr>
          <w:rFonts w:asciiTheme="minorHAnsi" w:hAnsiTheme="minorHAnsi" w:cs="Times New Roman"/>
          <w:b/>
        </w:rPr>
        <w:t>(11)</w:t>
      </w:r>
    </w:p>
    <w:p w14:paraId="1F1EACA9" w14:textId="626BD3C7" w:rsidR="00B01942" w:rsidRPr="00147F9A" w:rsidRDefault="00B01942" w:rsidP="00B01942">
      <w:pPr>
        <w:pStyle w:val="Standard"/>
        <w:spacing w:line="360" w:lineRule="auto"/>
        <w:jc w:val="both"/>
        <w:rPr>
          <w:rFonts w:asciiTheme="minorHAnsi" w:hAnsiTheme="minorHAnsi" w:cs="Times New Roman"/>
        </w:rPr>
      </w:pPr>
      <w:r w:rsidRPr="00147F9A">
        <w:rPr>
          <w:rFonts w:asciiTheme="minorHAnsi" w:hAnsiTheme="minorHAnsi" w:cs="Times New Roman"/>
        </w:rPr>
        <w:t>p-Toluenesulfonylchloride (4.02 g, 25 mmol) was dissolved in dry dichloromethane (40 ml)</w:t>
      </w:r>
      <w:r>
        <w:rPr>
          <w:rFonts w:asciiTheme="minorHAnsi" w:hAnsiTheme="minorHAnsi" w:cs="Times New Roman"/>
        </w:rPr>
        <w:t>. It</w:t>
      </w:r>
      <w:r w:rsidRPr="00147F9A">
        <w:rPr>
          <w:rFonts w:asciiTheme="minorHAnsi" w:hAnsiTheme="minorHAnsi" w:cs="Times New Roman"/>
        </w:rPr>
        <w:t xml:space="preserve"> was </w:t>
      </w:r>
      <w:r>
        <w:rPr>
          <w:rFonts w:asciiTheme="minorHAnsi" w:hAnsiTheme="minorHAnsi" w:cs="Times New Roman"/>
        </w:rPr>
        <w:t xml:space="preserve">then </w:t>
      </w:r>
      <w:r w:rsidRPr="00147F9A">
        <w:rPr>
          <w:rFonts w:asciiTheme="minorHAnsi" w:hAnsiTheme="minorHAnsi" w:cs="Times New Roman"/>
        </w:rPr>
        <w:t>added to pentacosan-13-ol (15.1 g, 41.6 mmol), trimethylamine (4.9 ml, 41.6 mmol) and trimethylammonium chloride (0.62 g, 0.25 mmol) in dry dichloromethane at 0</w:t>
      </w:r>
      <w:r w:rsidRPr="00147F9A">
        <w:rPr>
          <w:rFonts w:asciiTheme="minorHAnsi" w:hAnsiTheme="minorHAnsi" w:cs="Times New Roman"/>
          <w:vertAlign w:val="superscript"/>
        </w:rPr>
        <w:t xml:space="preserve"> O</w:t>
      </w:r>
      <w:r w:rsidRPr="00147F9A">
        <w:rPr>
          <w:rFonts w:asciiTheme="minorHAnsi" w:hAnsiTheme="minorHAnsi" w:cs="Times New Roman"/>
        </w:rPr>
        <w:t>C. The reaction was warmed to room temperature and stirred for 90 minutes, before being quenched with water. The product was extracted with dichloromethane</w:t>
      </w:r>
      <w:r>
        <w:rPr>
          <w:rFonts w:asciiTheme="minorHAnsi" w:hAnsiTheme="minorHAnsi" w:cs="Times New Roman"/>
        </w:rPr>
        <w:t xml:space="preserve"> (3 x 100 ml)</w:t>
      </w:r>
      <w:r w:rsidRPr="00147F9A">
        <w:rPr>
          <w:rFonts w:asciiTheme="minorHAnsi" w:hAnsiTheme="minorHAnsi" w:cs="Times New Roman"/>
        </w:rPr>
        <w:t>, washed with brine</w:t>
      </w:r>
      <w:r>
        <w:rPr>
          <w:rFonts w:asciiTheme="minorHAnsi" w:hAnsiTheme="minorHAnsi" w:cs="Times New Roman"/>
        </w:rPr>
        <w:t xml:space="preserve"> (3 x 100 ml)</w:t>
      </w:r>
      <w:r w:rsidRPr="00147F9A">
        <w:rPr>
          <w:rFonts w:asciiTheme="minorHAnsi" w:hAnsiTheme="minorHAnsi" w:cs="Times New Roman"/>
        </w:rPr>
        <w:t xml:space="preserve"> and water</w:t>
      </w:r>
      <w:r>
        <w:rPr>
          <w:rFonts w:asciiTheme="minorHAnsi" w:hAnsiTheme="minorHAnsi" w:cs="Times New Roman"/>
        </w:rPr>
        <w:t xml:space="preserve"> (3 x 100 ml)</w:t>
      </w:r>
      <w:r w:rsidRPr="00147F9A">
        <w:rPr>
          <w:rFonts w:asciiTheme="minorHAnsi" w:hAnsiTheme="minorHAnsi" w:cs="Times New Roman"/>
        </w:rPr>
        <w:t xml:space="preserve">, dried with magnesium sulphate and excess solvent removed. The product was purified using column chromatography hexane/ethyl acetate (9:1) to yield a white solid (6.85 g, 52%). </w:t>
      </w:r>
      <w:r w:rsidRPr="00147F9A">
        <w:rPr>
          <w:rFonts w:asciiTheme="minorHAnsi" w:eastAsia="Times New Roman" w:hAnsiTheme="minorHAnsi" w:cs="Times New Roman"/>
          <w:vertAlign w:val="superscript"/>
        </w:rPr>
        <w:t>1</w:t>
      </w:r>
      <w:r w:rsidRPr="00147F9A">
        <w:rPr>
          <w:rFonts w:asciiTheme="minorHAnsi" w:eastAsia="Times New Roman" w:hAnsiTheme="minorHAnsi" w:cs="Times New Roman"/>
        </w:rPr>
        <w:t>H NMR (400 MHz, CDCl</w:t>
      </w:r>
      <w:r w:rsidRPr="00147F9A">
        <w:rPr>
          <w:rFonts w:asciiTheme="minorHAnsi" w:eastAsia="Times New Roman" w:hAnsiTheme="minorHAnsi" w:cs="Times New Roman"/>
          <w:vertAlign w:val="subscript"/>
        </w:rPr>
        <w:t>3</w:t>
      </w:r>
      <w:r w:rsidRPr="00147F9A">
        <w:rPr>
          <w:rFonts w:asciiTheme="minorHAnsi" w:eastAsia="Times New Roman" w:hAnsiTheme="minorHAnsi" w:cs="Times New Roman"/>
        </w:rPr>
        <w:t xml:space="preserve">) </w:t>
      </w:r>
      <w:r w:rsidRPr="00147F9A">
        <w:rPr>
          <w:rFonts w:asciiTheme="minorHAnsi" w:eastAsia="Symbol" w:hAnsiTheme="minorHAnsi" w:cs="Times New Roman"/>
        </w:rPr>
        <w:t>δ</w:t>
      </w:r>
      <w:r w:rsidRPr="00147F9A">
        <w:rPr>
          <w:rFonts w:asciiTheme="minorHAnsi" w:eastAsia="Times New Roman" w:hAnsiTheme="minorHAnsi" w:cs="Times New Roman"/>
        </w:rPr>
        <w:t xml:space="preserve"> ppm 7.94-7.8</w:t>
      </w:r>
      <w:r w:rsidRPr="00147F9A">
        <w:rPr>
          <w:rFonts w:asciiTheme="minorHAnsi" w:eastAsia="Times New Roman" w:hAnsiTheme="minorHAnsi" w:cs="Times New Roman"/>
          <w:lang w:val="en-US"/>
        </w:rPr>
        <w:t xml:space="preserve">1 (m, </w:t>
      </w:r>
      <w:r w:rsidRPr="00147F9A">
        <w:rPr>
          <w:rFonts w:asciiTheme="minorHAnsi" w:eastAsia="Times New Roman" w:hAnsiTheme="minorHAnsi" w:cs="Times New Roman"/>
        </w:rPr>
        <w:t>2</w:t>
      </w:r>
      <w:r w:rsidRPr="00147F9A">
        <w:rPr>
          <w:rFonts w:asciiTheme="minorHAnsi" w:eastAsia="Times New Roman" w:hAnsiTheme="minorHAnsi" w:cs="Times New Roman"/>
          <w:lang w:val="en-US"/>
        </w:rPr>
        <w:t xml:space="preserve">H), 7.47-7.23 (m, </w:t>
      </w:r>
      <w:r w:rsidRPr="00147F9A">
        <w:rPr>
          <w:rFonts w:asciiTheme="minorHAnsi" w:eastAsia="Times New Roman" w:hAnsiTheme="minorHAnsi" w:cs="Times New Roman"/>
        </w:rPr>
        <w:t>2</w:t>
      </w:r>
      <w:r w:rsidRPr="00147F9A">
        <w:rPr>
          <w:rFonts w:asciiTheme="minorHAnsi" w:eastAsia="Times New Roman" w:hAnsiTheme="minorHAnsi" w:cs="Times New Roman"/>
          <w:lang w:val="en-US"/>
        </w:rPr>
        <w:t xml:space="preserve">H), 4.55 (td, </w:t>
      </w:r>
      <w:r w:rsidRPr="00147F9A">
        <w:rPr>
          <w:rFonts w:asciiTheme="minorHAnsi" w:eastAsia="Times New Roman" w:hAnsiTheme="minorHAnsi" w:cs="Times New Roman"/>
          <w:i/>
          <w:lang w:val="en-US"/>
        </w:rPr>
        <w:t xml:space="preserve">J = </w:t>
      </w:r>
      <w:r w:rsidRPr="00147F9A">
        <w:rPr>
          <w:rFonts w:asciiTheme="minorHAnsi" w:eastAsia="Times New Roman" w:hAnsiTheme="minorHAnsi" w:cs="Times New Roman"/>
          <w:lang w:val="en-US"/>
        </w:rPr>
        <w:t>12, 5</w:t>
      </w:r>
      <w:r w:rsidR="00130C16">
        <w:rPr>
          <w:rFonts w:asciiTheme="minorHAnsi" w:eastAsia="Times New Roman" w:hAnsiTheme="minorHAnsi" w:cs="Times New Roman"/>
          <w:lang w:val="en-US"/>
        </w:rPr>
        <w:t xml:space="preserve"> </w:t>
      </w:r>
      <w:r w:rsidRPr="00147F9A">
        <w:rPr>
          <w:rFonts w:asciiTheme="minorHAnsi" w:eastAsia="Times New Roman" w:hAnsiTheme="minorHAnsi" w:cs="Times New Roman"/>
          <w:lang w:val="en-US"/>
        </w:rPr>
        <w:t xml:space="preserve">Hz, </w:t>
      </w:r>
      <w:r w:rsidRPr="00147F9A">
        <w:rPr>
          <w:rFonts w:asciiTheme="minorHAnsi" w:eastAsia="Times New Roman" w:hAnsiTheme="minorHAnsi" w:cs="Times New Roman"/>
        </w:rPr>
        <w:t>1</w:t>
      </w:r>
      <w:r w:rsidRPr="00147F9A">
        <w:rPr>
          <w:rFonts w:asciiTheme="minorHAnsi" w:eastAsia="Times New Roman" w:hAnsiTheme="minorHAnsi" w:cs="Times New Roman"/>
          <w:lang w:val="en-US"/>
        </w:rPr>
        <w:t xml:space="preserve">H), 1.69-1.11 (m, </w:t>
      </w:r>
      <w:r w:rsidRPr="00147F9A">
        <w:rPr>
          <w:rFonts w:asciiTheme="minorHAnsi" w:eastAsia="Times New Roman" w:hAnsiTheme="minorHAnsi" w:cs="Times New Roman"/>
        </w:rPr>
        <w:t>44</w:t>
      </w:r>
      <w:r w:rsidRPr="00147F9A">
        <w:rPr>
          <w:rFonts w:asciiTheme="minorHAnsi" w:eastAsia="Times New Roman" w:hAnsiTheme="minorHAnsi" w:cs="Times New Roman"/>
          <w:lang w:val="en-US"/>
        </w:rPr>
        <w:t xml:space="preserve">H), 0.88 (q, </w:t>
      </w:r>
      <w:r w:rsidRPr="00147F9A">
        <w:rPr>
          <w:rFonts w:asciiTheme="minorHAnsi" w:eastAsia="Times New Roman" w:hAnsiTheme="minorHAnsi" w:cs="Times New Roman"/>
          <w:i/>
          <w:lang w:val="en-US"/>
        </w:rPr>
        <w:t xml:space="preserve">J = </w:t>
      </w:r>
      <w:r w:rsidRPr="00147F9A">
        <w:rPr>
          <w:rFonts w:asciiTheme="minorHAnsi" w:eastAsia="Times New Roman" w:hAnsiTheme="minorHAnsi" w:cs="Times New Roman"/>
        </w:rPr>
        <w:t>7</w:t>
      </w:r>
      <w:r w:rsidRPr="00147F9A">
        <w:rPr>
          <w:rFonts w:asciiTheme="minorHAnsi" w:eastAsia="Times New Roman" w:hAnsiTheme="minorHAnsi" w:cs="Times New Roman"/>
          <w:lang w:val="en-US"/>
        </w:rPr>
        <w:t xml:space="preserve">, </w:t>
      </w:r>
      <w:r w:rsidRPr="00147F9A">
        <w:rPr>
          <w:rFonts w:asciiTheme="minorHAnsi" w:eastAsia="Times New Roman" w:hAnsiTheme="minorHAnsi" w:cs="Times New Roman"/>
        </w:rPr>
        <w:t>6</w:t>
      </w:r>
      <w:r w:rsidRPr="00147F9A">
        <w:rPr>
          <w:rFonts w:asciiTheme="minorHAnsi" w:eastAsia="Times New Roman" w:hAnsiTheme="minorHAnsi" w:cs="Times New Roman"/>
          <w:lang w:val="en-US"/>
        </w:rPr>
        <w:t>H)</w:t>
      </w:r>
      <w:r>
        <w:rPr>
          <w:rFonts w:asciiTheme="minorHAnsi" w:eastAsia="Times New Roman" w:hAnsiTheme="minorHAnsi" w:cs="Times New Roman"/>
          <w:lang w:val="en-US"/>
        </w:rPr>
        <w:t xml:space="preserve"> </w:t>
      </w:r>
      <w:r w:rsidRPr="009655D7">
        <w:rPr>
          <w:rFonts w:asciiTheme="minorHAnsi" w:eastAsia="Times New Roman" w:hAnsiTheme="minorHAnsi" w:cs="Times New Roman"/>
          <w:color w:val="000000" w:themeColor="text1"/>
          <w:vertAlign w:val="superscript"/>
          <w:lang w:val="en-US"/>
        </w:rPr>
        <w:t>13</w:t>
      </w:r>
      <w:r w:rsidRPr="009655D7">
        <w:rPr>
          <w:rFonts w:asciiTheme="minorHAnsi" w:eastAsia="Times New Roman" w:hAnsiTheme="minorHAnsi" w:cs="Times New Roman"/>
          <w:color w:val="000000" w:themeColor="text1"/>
          <w:lang w:val="en-US"/>
        </w:rPr>
        <w:t xml:space="preserve">C NMR </w:t>
      </w:r>
      <w:r w:rsidRPr="009655D7">
        <w:rPr>
          <w:rFonts w:asciiTheme="minorHAnsi" w:eastAsia="Times New Roman" w:hAnsiTheme="minorHAnsi" w:cs="Times New Roman"/>
          <w:color w:val="000000" w:themeColor="text1"/>
        </w:rPr>
        <w:t>(400 MHz, CDCl</w:t>
      </w:r>
      <w:r w:rsidRPr="009655D7">
        <w:rPr>
          <w:rFonts w:asciiTheme="minorHAnsi" w:eastAsia="Times New Roman" w:hAnsiTheme="minorHAnsi" w:cs="Times New Roman"/>
          <w:color w:val="000000" w:themeColor="text1"/>
          <w:vertAlign w:val="subscript"/>
        </w:rPr>
        <w:t>3</w:t>
      </w:r>
      <w:r w:rsidRPr="009655D7">
        <w:rPr>
          <w:rFonts w:asciiTheme="minorHAnsi" w:eastAsia="Times New Roman" w:hAnsiTheme="minorHAnsi" w:cs="Times New Roman"/>
          <w:color w:val="000000" w:themeColor="text1"/>
        </w:rPr>
        <w:t xml:space="preserve">) </w:t>
      </w:r>
      <w:r w:rsidRPr="009655D7">
        <w:rPr>
          <w:rFonts w:asciiTheme="minorHAnsi" w:eastAsia="Symbol" w:hAnsiTheme="minorHAnsi" w:cs="Times New Roman"/>
          <w:color w:val="000000" w:themeColor="text1"/>
        </w:rPr>
        <w:t>δ</w:t>
      </w:r>
      <w:r w:rsidRPr="009655D7">
        <w:rPr>
          <w:rFonts w:asciiTheme="minorHAnsi" w:eastAsia="Times New Roman" w:hAnsiTheme="minorHAnsi" w:cs="Times New Roman"/>
          <w:color w:val="000000" w:themeColor="text1"/>
        </w:rPr>
        <w:t xml:space="preserve"> ppm: 142, 140, 129, 125, 62, 32, 29, 28,25, 22, 21 14</w:t>
      </w:r>
      <w:r>
        <w:rPr>
          <w:rFonts w:asciiTheme="minorHAnsi" w:eastAsia="Times New Roman" w:hAnsiTheme="minorHAnsi" w:cs="Times New Roman"/>
          <w:color w:val="000000" w:themeColor="text1"/>
        </w:rPr>
        <w:t xml:space="preserve">. </w:t>
      </w:r>
      <w:r w:rsidRPr="00147F9A">
        <w:rPr>
          <w:rFonts w:asciiTheme="minorHAnsi" w:hAnsiTheme="minorHAnsi" w:cs="Times New Roman"/>
        </w:rPr>
        <w:t>Mass spectrum (EI) (m/z) 522 (M). Elemental analysis calculated for C</w:t>
      </w:r>
      <w:r w:rsidRPr="00147F9A">
        <w:rPr>
          <w:rFonts w:asciiTheme="minorHAnsi" w:hAnsiTheme="minorHAnsi" w:cs="Times New Roman"/>
          <w:vertAlign w:val="subscript"/>
        </w:rPr>
        <w:t>32</w:t>
      </w:r>
      <w:r w:rsidRPr="00147F9A">
        <w:rPr>
          <w:rFonts w:asciiTheme="minorHAnsi" w:hAnsiTheme="minorHAnsi" w:cs="Times New Roman"/>
        </w:rPr>
        <w:t>H</w:t>
      </w:r>
      <w:r w:rsidRPr="00147F9A">
        <w:rPr>
          <w:rFonts w:asciiTheme="minorHAnsi" w:hAnsiTheme="minorHAnsi" w:cs="Times New Roman"/>
          <w:vertAlign w:val="subscript"/>
        </w:rPr>
        <w:t>58</w:t>
      </w:r>
      <w:r w:rsidRPr="00147F9A">
        <w:rPr>
          <w:rFonts w:asciiTheme="minorHAnsi" w:hAnsiTheme="minorHAnsi" w:cs="Times New Roman"/>
        </w:rPr>
        <w:t>O</w:t>
      </w:r>
      <w:r w:rsidRPr="00147F9A">
        <w:rPr>
          <w:rFonts w:asciiTheme="minorHAnsi" w:hAnsiTheme="minorHAnsi" w:cs="Times New Roman"/>
          <w:vertAlign w:val="subscript"/>
        </w:rPr>
        <w:t>3</w:t>
      </w:r>
      <w:r w:rsidRPr="00147F9A">
        <w:rPr>
          <w:rFonts w:asciiTheme="minorHAnsi" w:hAnsiTheme="minorHAnsi" w:cs="Times New Roman"/>
        </w:rPr>
        <w:t>S: C, 73.51; H, 11.18; S, 6.13 Found: C, 73.69; H, 11.11; S, 6.04</w:t>
      </w:r>
    </w:p>
    <w:p w14:paraId="76D2991F" w14:textId="5DA85A19" w:rsidR="00B01942" w:rsidRPr="002107F9" w:rsidRDefault="00B01942" w:rsidP="00B01942">
      <w:pPr>
        <w:pStyle w:val="Standard"/>
        <w:spacing w:line="360" w:lineRule="auto"/>
        <w:jc w:val="both"/>
        <w:rPr>
          <w:rFonts w:asciiTheme="minorHAnsi" w:hAnsiTheme="minorHAnsi" w:cs="Times New Roman"/>
          <w:b/>
        </w:rPr>
      </w:pPr>
      <w:r w:rsidRPr="002107F9">
        <w:rPr>
          <w:rFonts w:asciiTheme="minorHAnsi" w:hAnsiTheme="minorHAnsi" w:cs="Times New Roman"/>
          <w:b/>
        </w:rPr>
        <w:t>9-Heptadecanol (12)</w:t>
      </w:r>
      <w:r w:rsidR="00217AF4">
        <w:rPr>
          <w:rFonts w:asciiTheme="minorHAnsi" w:hAnsiTheme="minorHAnsi" w:cs="Times New Roman"/>
          <w:bCs/>
          <w:vertAlign w:val="superscript"/>
        </w:rPr>
        <w:t>22</w:t>
      </w:r>
    </w:p>
    <w:p w14:paraId="08493047" w14:textId="77777777" w:rsidR="00B01942" w:rsidRPr="002107F9" w:rsidRDefault="00B01942" w:rsidP="00B01942">
      <w:pPr>
        <w:pStyle w:val="Standard"/>
        <w:spacing w:line="360" w:lineRule="auto"/>
        <w:jc w:val="center"/>
        <w:rPr>
          <w:rFonts w:asciiTheme="minorHAnsi" w:hAnsiTheme="minorHAnsi" w:cs="Times New Roman"/>
          <w:b/>
        </w:rPr>
      </w:pPr>
      <w:r w:rsidRPr="00147F9A">
        <w:rPr>
          <w:rFonts w:asciiTheme="minorHAnsi" w:hAnsiTheme="minorHAnsi" w:cs="Times New Roman"/>
          <w:b/>
          <w:noProof/>
          <w:lang w:eastAsia="en-GB"/>
        </w:rPr>
        <w:drawing>
          <wp:inline distT="0" distB="0" distL="0" distR="0" wp14:anchorId="7757C8B3" wp14:editId="1806DCCE">
            <wp:extent cx="1000125" cy="381000"/>
            <wp:effectExtent l="0" t="0" r="0" b="0"/>
            <wp:docPr id="1400" name="Picture 1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1000125" cy="381000"/>
                    </a:xfrm>
                    <a:prstGeom prst="rect">
                      <a:avLst/>
                    </a:prstGeom>
                    <a:noFill/>
                    <a:ln>
                      <a:noFill/>
                    </a:ln>
                  </pic:spPr>
                </pic:pic>
              </a:graphicData>
            </a:graphic>
          </wp:inline>
        </w:drawing>
      </w:r>
      <w:r w:rsidRPr="002107F9">
        <w:rPr>
          <w:rFonts w:asciiTheme="minorHAnsi" w:hAnsiTheme="minorHAnsi" w:cs="Times New Roman"/>
          <w:b/>
        </w:rPr>
        <w:t>(12)</w:t>
      </w:r>
    </w:p>
    <w:p w14:paraId="7ACDCA90" w14:textId="77777777" w:rsidR="00B01942" w:rsidRPr="000605F5" w:rsidRDefault="00B01942" w:rsidP="00B01942">
      <w:pPr>
        <w:pStyle w:val="Standard"/>
        <w:spacing w:line="360" w:lineRule="auto"/>
        <w:jc w:val="both"/>
        <w:rPr>
          <w:rFonts w:asciiTheme="minorHAnsi" w:hAnsiTheme="minorHAnsi" w:cs="Times New Roman"/>
        </w:rPr>
      </w:pPr>
      <w:r w:rsidRPr="000605F5">
        <w:rPr>
          <w:rFonts w:asciiTheme="minorHAnsi" w:hAnsiTheme="minorHAnsi" w:cs="Times New Roman"/>
        </w:rPr>
        <w:t>1-</w:t>
      </w:r>
      <w:r>
        <w:rPr>
          <w:rFonts w:asciiTheme="minorHAnsi" w:hAnsiTheme="minorHAnsi" w:cs="Times New Roman"/>
        </w:rPr>
        <w:t>B</w:t>
      </w:r>
      <w:r w:rsidRPr="000605F5">
        <w:rPr>
          <w:rFonts w:asciiTheme="minorHAnsi" w:hAnsiTheme="minorHAnsi" w:cs="Times New Roman"/>
        </w:rPr>
        <w:t>romooctane (13 ml, 50 mmol) was disolved in dry THF (20 ml) and added to a suspension of magnesium (1.34 g, 55 mmol) and THF (30 ml) at 0</w:t>
      </w:r>
      <w:r w:rsidRPr="000605F5">
        <w:rPr>
          <w:rFonts w:asciiTheme="minorHAnsi" w:hAnsiTheme="minorHAnsi" w:cs="Times New Roman"/>
          <w:vertAlign w:val="superscript"/>
        </w:rPr>
        <w:t xml:space="preserve"> O</w:t>
      </w:r>
      <w:r w:rsidRPr="000605F5">
        <w:rPr>
          <w:rFonts w:asciiTheme="minorHAnsi" w:hAnsiTheme="minorHAnsi" w:cs="Times New Roman"/>
        </w:rPr>
        <w:t>C with stirring. The reaction mixture was heated to 66</w:t>
      </w:r>
      <w:r w:rsidRPr="000605F5">
        <w:rPr>
          <w:rFonts w:asciiTheme="minorHAnsi" w:hAnsiTheme="minorHAnsi" w:cs="Times New Roman"/>
          <w:vertAlign w:val="superscript"/>
        </w:rPr>
        <w:t xml:space="preserve"> O</w:t>
      </w:r>
      <w:r w:rsidRPr="000605F5">
        <w:rPr>
          <w:rFonts w:asciiTheme="minorHAnsi" w:hAnsiTheme="minorHAnsi" w:cs="Times New Roman"/>
        </w:rPr>
        <w:t>C and left to stir overnight.</w:t>
      </w:r>
    </w:p>
    <w:p w14:paraId="43E0EE0C" w14:textId="399D3802" w:rsidR="00B01942" w:rsidRPr="000605F5" w:rsidRDefault="00B01942" w:rsidP="00B01942">
      <w:pPr>
        <w:pStyle w:val="Standard"/>
        <w:spacing w:line="360" w:lineRule="auto"/>
        <w:jc w:val="both"/>
        <w:rPr>
          <w:rFonts w:asciiTheme="minorHAnsi" w:eastAsia="Times New Roman" w:hAnsiTheme="minorHAnsi" w:cstheme="majorBidi"/>
          <w:color w:val="FF0000"/>
        </w:rPr>
      </w:pPr>
      <w:r w:rsidRPr="000605F5">
        <w:rPr>
          <w:rFonts w:asciiTheme="minorHAnsi" w:hAnsiTheme="minorHAnsi" w:cs="Times New Roman"/>
        </w:rPr>
        <w:t>Ethyl formate (1.235 g, 16.7 mmol) was dissolved in THF (30 ml) and cooled to -78</w:t>
      </w:r>
      <w:r w:rsidRPr="000605F5">
        <w:rPr>
          <w:rFonts w:asciiTheme="minorHAnsi" w:hAnsiTheme="minorHAnsi" w:cs="Times New Roman"/>
          <w:vertAlign w:val="superscript"/>
        </w:rPr>
        <w:t xml:space="preserve"> O</w:t>
      </w:r>
      <w:r w:rsidRPr="000605F5">
        <w:rPr>
          <w:rFonts w:asciiTheme="minorHAnsi" w:hAnsiTheme="minorHAnsi" w:cs="Times New Roman"/>
        </w:rPr>
        <w:t xml:space="preserve">C. Dodecyl magnesium bromide formed earlier was added dropwise and stirred overnight </w:t>
      </w:r>
      <w:r w:rsidRPr="000605F5">
        <w:rPr>
          <w:rFonts w:asciiTheme="minorHAnsi" w:hAnsiTheme="minorHAnsi" w:cs="Times New Roman"/>
        </w:rPr>
        <w:lastRenderedPageBreak/>
        <w:t>at room temperature. The reaction was quenched by adding methanol and ammonium chloride solution sequentially. The product was extracted using diethyl ether</w:t>
      </w:r>
      <w:r>
        <w:rPr>
          <w:rFonts w:asciiTheme="minorHAnsi" w:hAnsiTheme="minorHAnsi" w:cs="Times New Roman"/>
        </w:rPr>
        <w:t xml:space="preserve"> (3 x 100 ml)</w:t>
      </w:r>
      <w:r w:rsidRPr="000605F5">
        <w:rPr>
          <w:rFonts w:asciiTheme="minorHAnsi" w:hAnsiTheme="minorHAnsi" w:cs="Times New Roman"/>
        </w:rPr>
        <w:t>, washed with brine</w:t>
      </w:r>
      <w:r>
        <w:rPr>
          <w:rFonts w:asciiTheme="minorHAnsi" w:hAnsiTheme="minorHAnsi" w:cs="Times New Roman"/>
        </w:rPr>
        <w:t xml:space="preserve"> (3 x 100 ml)</w:t>
      </w:r>
      <w:r w:rsidRPr="000605F5">
        <w:rPr>
          <w:rFonts w:asciiTheme="minorHAnsi" w:hAnsiTheme="minorHAnsi" w:cs="Times New Roman"/>
        </w:rPr>
        <w:t xml:space="preserve"> and water</w:t>
      </w:r>
      <w:r>
        <w:rPr>
          <w:rFonts w:asciiTheme="minorHAnsi" w:hAnsiTheme="minorHAnsi" w:cs="Times New Roman"/>
        </w:rPr>
        <w:t xml:space="preserve"> (3 x 100 ml)</w:t>
      </w:r>
      <w:r w:rsidRPr="000605F5">
        <w:rPr>
          <w:rFonts w:asciiTheme="minorHAnsi" w:hAnsiTheme="minorHAnsi" w:cs="Times New Roman"/>
        </w:rPr>
        <w:t xml:space="preserve">, dried using magnesium sulphate and solvent removed in vacuo. (4.02 g, 70%). </w:t>
      </w:r>
      <w:r w:rsidRPr="000605F5">
        <w:rPr>
          <w:rFonts w:asciiTheme="minorHAnsi" w:eastAsia="Times New Roman" w:hAnsiTheme="minorHAnsi" w:cs="Times New Roman"/>
          <w:vertAlign w:val="superscript"/>
        </w:rPr>
        <w:t>1</w:t>
      </w:r>
      <w:r w:rsidRPr="000605F5">
        <w:rPr>
          <w:rFonts w:asciiTheme="minorHAnsi" w:eastAsia="Times New Roman" w:hAnsiTheme="minorHAnsi" w:cs="Times New Roman"/>
        </w:rPr>
        <w:t>H NMR (400 MHz, CDCl</w:t>
      </w:r>
      <w:r w:rsidRPr="000605F5">
        <w:rPr>
          <w:rFonts w:asciiTheme="minorHAnsi" w:eastAsia="Times New Roman" w:hAnsiTheme="minorHAnsi" w:cs="Times New Roman"/>
          <w:vertAlign w:val="subscript"/>
        </w:rPr>
        <w:t>3</w:t>
      </w:r>
      <w:r w:rsidRPr="000605F5">
        <w:rPr>
          <w:rFonts w:asciiTheme="minorHAnsi" w:eastAsia="Times New Roman" w:hAnsiTheme="minorHAnsi" w:cs="Times New Roman"/>
        </w:rPr>
        <w:t xml:space="preserve">) </w:t>
      </w:r>
      <w:r w:rsidRPr="00147F9A">
        <w:rPr>
          <w:rFonts w:asciiTheme="minorHAnsi" w:eastAsia="Symbol" w:hAnsiTheme="minorHAnsi" w:cs="Times New Roman"/>
        </w:rPr>
        <w:t>δ</w:t>
      </w:r>
      <w:r w:rsidRPr="000605F5">
        <w:rPr>
          <w:rFonts w:asciiTheme="minorHAnsi" w:eastAsia="Times New Roman" w:hAnsiTheme="minorHAnsi" w:cs="Times New Roman"/>
        </w:rPr>
        <w:t xml:space="preserve"> ppm: </w:t>
      </w:r>
      <w:r w:rsidRPr="000605F5">
        <w:rPr>
          <w:rFonts w:asciiTheme="minorHAnsi" w:eastAsia="Times New Roman" w:hAnsiTheme="minorHAnsi" w:cstheme="majorBidi"/>
          <w:color w:val="000000"/>
        </w:rPr>
        <w:t xml:space="preserve"> 3.58 (m, 1H); 1.42 (m, 8H); 1.27 (m, 21H); 0.87 (t, J = 7 Hz, 6H). </w:t>
      </w:r>
      <w:r w:rsidRPr="000605F5">
        <w:rPr>
          <w:rFonts w:asciiTheme="minorHAnsi" w:eastAsia="Times New Roman" w:hAnsiTheme="minorHAnsi" w:cstheme="majorBidi"/>
          <w:vertAlign w:val="superscript"/>
        </w:rPr>
        <w:t>13</w:t>
      </w:r>
      <w:r w:rsidRPr="000605F5">
        <w:rPr>
          <w:rFonts w:asciiTheme="minorHAnsi" w:eastAsia="Times New Roman" w:hAnsiTheme="minorHAnsi" w:cstheme="majorBidi"/>
        </w:rPr>
        <w:t>C NMR (400 MHz, CDCl</w:t>
      </w:r>
      <w:r w:rsidRPr="000605F5">
        <w:rPr>
          <w:rFonts w:asciiTheme="minorHAnsi" w:eastAsia="Times New Roman" w:hAnsiTheme="minorHAnsi" w:cstheme="majorBidi"/>
          <w:vertAlign w:val="subscript"/>
        </w:rPr>
        <w:t>3</w:t>
      </w:r>
      <w:r w:rsidRPr="000605F5">
        <w:rPr>
          <w:rFonts w:asciiTheme="minorHAnsi" w:eastAsia="Times New Roman" w:hAnsiTheme="minorHAnsi" w:cstheme="majorBidi"/>
        </w:rPr>
        <w:t xml:space="preserve">) </w:t>
      </w:r>
      <w:r w:rsidRPr="00147F9A">
        <w:rPr>
          <w:rFonts w:asciiTheme="minorHAnsi" w:eastAsia="Symbol" w:hAnsiTheme="minorHAnsi" w:cstheme="majorBidi"/>
        </w:rPr>
        <w:t>δ</w:t>
      </w:r>
      <w:r w:rsidRPr="000605F5">
        <w:rPr>
          <w:rFonts w:asciiTheme="minorHAnsi" w:eastAsia="Times New Roman" w:hAnsiTheme="minorHAnsi" w:cstheme="majorBidi"/>
        </w:rPr>
        <w:t xml:space="preserve"> ppm </w:t>
      </w:r>
      <w:r w:rsidRPr="000605F5">
        <w:rPr>
          <w:rFonts w:asciiTheme="minorHAnsi" w:eastAsia="Times New Roman" w:hAnsiTheme="minorHAnsi" w:cstheme="majorBidi"/>
          <w:color w:val="000000"/>
        </w:rPr>
        <w:t xml:space="preserve">72, 37, 32, 29, 25, 22, 14. </w:t>
      </w:r>
      <w:r w:rsidRPr="000605F5">
        <w:rPr>
          <w:rFonts w:asciiTheme="minorHAnsi" w:hAnsiTheme="minorHAnsi" w:cs="Times New Roman"/>
        </w:rPr>
        <w:t xml:space="preserve">Mass spectrum (EI) (m/z) 256 (M+). </w:t>
      </w:r>
      <w:r w:rsidRPr="000605F5">
        <w:rPr>
          <w:sz w:val="23"/>
          <w:szCs w:val="23"/>
        </w:rPr>
        <w:t>[M]</w:t>
      </w:r>
      <w:r w:rsidRPr="000605F5">
        <w:rPr>
          <w:sz w:val="16"/>
          <w:szCs w:val="16"/>
        </w:rPr>
        <w:t xml:space="preserve">+ </w:t>
      </w:r>
      <w:r w:rsidRPr="000605F5">
        <w:rPr>
          <w:sz w:val="23"/>
          <w:szCs w:val="23"/>
        </w:rPr>
        <w:t>calculated for C</w:t>
      </w:r>
      <w:r w:rsidRPr="000605F5">
        <w:rPr>
          <w:sz w:val="23"/>
          <w:szCs w:val="23"/>
          <w:vertAlign w:val="subscript"/>
        </w:rPr>
        <w:t>17</w:t>
      </w:r>
      <w:r w:rsidRPr="000605F5">
        <w:rPr>
          <w:sz w:val="23"/>
          <w:szCs w:val="23"/>
        </w:rPr>
        <w:t>H</w:t>
      </w:r>
      <w:r w:rsidRPr="000605F5">
        <w:rPr>
          <w:sz w:val="23"/>
          <w:szCs w:val="23"/>
          <w:vertAlign w:val="subscript"/>
        </w:rPr>
        <w:t>36</w:t>
      </w:r>
      <w:r w:rsidRPr="000605F5">
        <w:rPr>
          <w:sz w:val="23"/>
          <w:szCs w:val="23"/>
        </w:rPr>
        <w:t>O; 256.2766, found; 256.2085</w:t>
      </w:r>
    </w:p>
    <w:p w14:paraId="27192664" w14:textId="77777777" w:rsidR="00B01942" w:rsidRDefault="00B01942" w:rsidP="00B01942">
      <w:pPr>
        <w:pStyle w:val="Standard"/>
        <w:spacing w:line="360" w:lineRule="auto"/>
        <w:jc w:val="both"/>
        <w:rPr>
          <w:rFonts w:asciiTheme="minorHAnsi" w:hAnsiTheme="minorHAnsi" w:cs="Times New Roman"/>
          <w:b/>
        </w:rPr>
      </w:pPr>
    </w:p>
    <w:p w14:paraId="0AE2909D" w14:textId="77777777" w:rsidR="00B01942" w:rsidRDefault="00B01942" w:rsidP="00B01942">
      <w:pPr>
        <w:pStyle w:val="Standard"/>
        <w:spacing w:line="360" w:lineRule="auto"/>
        <w:jc w:val="both"/>
        <w:rPr>
          <w:rFonts w:asciiTheme="minorHAnsi" w:hAnsiTheme="minorHAnsi" w:cs="Times New Roman"/>
          <w:b/>
        </w:rPr>
      </w:pPr>
    </w:p>
    <w:p w14:paraId="30D2990C" w14:textId="77777777" w:rsidR="00B01942" w:rsidRDefault="00B01942" w:rsidP="00B01942">
      <w:pPr>
        <w:pStyle w:val="Standard"/>
        <w:spacing w:line="360" w:lineRule="auto"/>
        <w:jc w:val="both"/>
        <w:rPr>
          <w:rFonts w:asciiTheme="minorHAnsi" w:hAnsiTheme="minorHAnsi" w:cs="Times New Roman"/>
          <w:b/>
        </w:rPr>
      </w:pPr>
    </w:p>
    <w:p w14:paraId="1A463C2D" w14:textId="5F7A647D" w:rsidR="00B01942" w:rsidRPr="002107F9" w:rsidRDefault="00B01942" w:rsidP="00B01942">
      <w:pPr>
        <w:pStyle w:val="Standard"/>
        <w:spacing w:line="360" w:lineRule="auto"/>
        <w:jc w:val="both"/>
        <w:rPr>
          <w:rFonts w:asciiTheme="minorHAnsi" w:hAnsiTheme="minorHAnsi" w:cs="Times New Roman"/>
          <w:b/>
        </w:rPr>
      </w:pPr>
      <w:r w:rsidRPr="002107F9">
        <w:rPr>
          <w:rFonts w:asciiTheme="minorHAnsi" w:hAnsiTheme="minorHAnsi" w:cs="Times New Roman"/>
          <w:b/>
        </w:rPr>
        <w:t>9-Heptadecyl 4-methylbenzenesulfonate (13)</w:t>
      </w:r>
      <w:r w:rsidR="00217AF4">
        <w:rPr>
          <w:rFonts w:asciiTheme="minorHAnsi" w:hAnsiTheme="minorHAnsi" w:cs="Times New Roman"/>
          <w:bCs/>
          <w:vertAlign w:val="superscript"/>
        </w:rPr>
        <w:t>23</w:t>
      </w:r>
    </w:p>
    <w:p w14:paraId="137F4385" w14:textId="77777777" w:rsidR="00B01942" w:rsidRPr="002107F9" w:rsidRDefault="00B01942" w:rsidP="00B01942">
      <w:pPr>
        <w:pStyle w:val="Standard"/>
        <w:spacing w:line="360" w:lineRule="auto"/>
        <w:jc w:val="center"/>
        <w:rPr>
          <w:rFonts w:asciiTheme="minorHAnsi" w:hAnsiTheme="minorHAnsi" w:cs="Times New Roman"/>
          <w:b/>
        </w:rPr>
      </w:pPr>
      <w:r w:rsidRPr="00147F9A">
        <w:rPr>
          <w:rFonts w:asciiTheme="minorHAnsi" w:hAnsiTheme="minorHAnsi" w:cs="Times New Roman"/>
          <w:b/>
          <w:noProof/>
          <w:lang w:eastAsia="en-GB"/>
        </w:rPr>
        <w:drawing>
          <wp:inline distT="0" distB="0" distL="0" distR="0" wp14:anchorId="1A3D11BC" wp14:editId="5A518DBF">
            <wp:extent cx="1000125" cy="1152525"/>
            <wp:effectExtent l="0" t="0" r="0" b="9525"/>
            <wp:docPr id="1401" name="Picture 1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000125" cy="1152525"/>
                    </a:xfrm>
                    <a:prstGeom prst="rect">
                      <a:avLst/>
                    </a:prstGeom>
                    <a:noFill/>
                    <a:ln>
                      <a:noFill/>
                    </a:ln>
                  </pic:spPr>
                </pic:pic>
              </a:graphicData>
            </a:graphic>
          </wp:inline>
        </w:drawing>
      </w:r>
      <w:r w:rsidRPr="002107F9">
        <w:rPr>
          <w:rFonts w:asciiTheme="minorHAnsi" w:hAnsiTheme="minorHAnsi" w:cs="Times New Roman"/>
          <w:b/>
        </w:rPr>
        <w:t>(13)</w:t>
      </w:r>
    </w:p>
    <w:p w14:paraId="144E0F80" w14:textId="4AD3743C" w:rsidR="00B01942" w:rsidRPr="00B769CC" w:rsidRDefault="00B01942" w:rsidP="00B01942">
      <w:pPr>
        <w:pStyle w:val="Standard"/>
        <w:spacing w:line="360" w:lineRule="auto"/>
        <w:jc w:val="both"/>
        <w:rPr>
          <w:rFonts w:asciiTheme="minorHAnsi" w:eastAsia="Times New Roman" w:hAnsiTheme="minorHAnsi" w:cstheme="majorBidi"/>
          <w:color w:val="FF0000"/>
        </w:rPr>
      </w:pPr>
      <w:r w:rsidRPr="00B769CC">
        <w:rPr>
          <w:rFonts w:asciiTheme="minorHAnsi" w:hAnsiTheme="minorHAnsi" w:cs="Times New Roman"/>
          <w:bCs/>
        </w:rPr>
        <w:t xml:space="preserve">See method for Pentacosan-13-yl 4-methylbenzenesulfonate: (6.2 g, 58%). </w:t>
      </w:r>
      <w:r w:rsidRPr="00B769CC">
        <w:rPr>
          <w:rFonts w:asciiTheme="minorHAnsi" w:eastAsia="Times New Roman" w:hAnsiTheme="minorHAnsi" w:cs="Times New Roman"/>
          <w:vertAlign w:val="superscript"/>
        </w:rPr>
        <w:t>1</w:t>
      </w:r>
      <w:r w:rsidRPr="00B769CC">
        <w:rPr>
          <w:rFonts w:asciiTheme="minorHAnsi" w:eastAsia="Times New Roman" w:hAnsiTheme="minorHAnsi" w:cs="Times New Roman"/>
        </w:rPr>
        <w:t>H NMR (400 MHz, CDCl</w:t>
      </w:r>
      <w:r w:rsidRPr="00B769CC">
        <w:rPr>
          <w:rFonts w:asciiTheme="minorHAnsi" w:eastAsia="Times New Roman" w:hAnsiTheme="minorHAnsi" w:cs="Times New Roman"/>
          <w:vertAlign w:val="subscript"/>
        </w:rPr>
        <w:t>3</w:t>
      </w:r>
      <w:r w:rsidRPr="00B769CC">
        <w:rPr>
          <w:rFonts w:asciiTheme="minorHAnsi" w:eastAsia="Times New Roman" w:hAnsiTheme="minorHAnsi" w:cs="Times New Roman"/>
        </w:rPr>
        <w:t xml:space="preserve">) </w:t>
      </w:r>
      <w:r w:rsidRPr="00147F9A">
        <w:rPr>
          <w:rFonts w:asciiTheme="minorHAnsi" w:eastAsia="Symbol" w:hAnsiTheme="minorHAnsi" w:cs="Times New Roman"/>
        </w:rPr>
        <w:t>δ</w:t>
      </w:r>
      <w:r w:rsidRPr="00B769CC">
        <w:rPr>
          <w:rFonts w:asciiTheme="minorHAnsi" w:eastAsia="Times New Roman" w:hAnsiTheme="minorHAnsi" w:cs="Times New Roman"/>
        </w:rPr>
        <w:t xml:space="preserve"> ppm </w:t>
      </w:r>
      <w:r w:rsidRPr="00B769CC">
        <w:rPr>
          <w:rFonts w:asciiTheme="minorHAnsi" w:eastAsia="Times New Roman" w:hAnsiTheme="minorHAnsi" w:cstheme="majorBidi"/>
          <w:color w:val="000000"/>
        </w:rPr>
        <w:t>7.79 (d, J = 8</w:t>
      </w:r>
      <w:r w:rsidR="00130C16">
        <w:rPr>
          <w:rFonts w:asciiTheme="minorHAnsi" w:eastAsia="Times New Roman" w:hAnsiTheme="minorHAnsi" w:cstheme="majorBidi"/>
          <w:color w:val="000000"/>
        </w:rPr>
        <w:t xml:space="preserve"> </w:t>
      </w:r>
      <w:r w:rsidRPr="00B769CC">
        <w:rPr>
          <w:rFonts w:asciiTheme="minorHAnsi" w:eastAsia="Times New Roman" w:hAnsiTheme="minorHAnsi" w:cstheme="majorBidi"/>
          <w:color w:val="000000"/>
        </w:rPr>
        <w:t>Hz, 2H); 7.32 (d, J = 8</w:t>
      </w:r>
      <w:r w:rsidR="00130C16">
        <w:rPr>
          <w:rFonts w:asciiTheme="minorHAnsi" w:eastAsia="Times New Roman" w:hAnsiTheme="minorHAnsi" w:cstheme="majorBidi"/>
          <w:color w:val="000000"/>
        </w:rPr>
        <w:t xml:space="preserve"> </w:t>
      </w:r>
      <w:r w:rsidRPr="00B769CC">
        <w:rPr>
          <w:rFonts w:asciiTheme="minorHAnsi" w:eastAsia="Times New Roman" w:hAnsiTheme="minorHAnsi" w:cstheme="majorBidi"/>
          <w:color w:val="000000"/>
        </w:rPr>
        <w:t xml:space="preserve">Hz, 2H); 4.53 (qt, J = 5 Hz, 1H); 2.44 (s, 3H); 1.55 (m, 4H); 1.22 (m, 24H); 0.88 (t, J = 7 Hz, 6H).  </w:t>
      </w:r>
      <w:r w:rsidRPr="00B769CC">
        <w:rPr>
          <w:rFonts w:asciiTheme="minorHAnsi" w:eastAsia="Times New Roman" w:hAnsiTheme="minorHAnsi" w:cstheme="majorBidi"/>
          <w:vertAlign w:val="superscript"/>
        </w:rPr>
        <w:t>13</w:t>
      </w:r>
      <w:r w:rsidRPr="00B769CC">
        <w:rPr>
          <w:rFonts w:asciiTheme="minorHAnsi" w:eastAsia="Times New Roman" w:hAnsiTheme="minorHAnsi" w:cstheme="majorBidi"/>
        </w:rPr>
        <w:t>C NMR (400 MHz, CDCl</w:t>
      </w:r>
      <w:r w:rsidRPr="00B769CC">
        <w:rPr>
          <w:rFonts w:asciiTheme="minorHAnsi" w:eastAsia="Times New Roman" w:hAnsiTheme="minorHAnsi" w:cstheme="majorBidi"/>
          <w:vertAlign w:val="subscript"/>
        </w:rPr>
        <w:t>3</w:t>
      </w:r>
      <w:r w:rsidRPr="00B769CC">
        <w:rPr>
          <w:rFonts w:asciiTheme="minorHAnsi" w:eastAsia="Times New Roman" w:hAnsiTheme="minorHAnsi" w:cstheme="majorBidi"/>
        </w:rPr>
        <w:t xml:space="preserve">) </w:t>
      </w:r>
      <w:r w:rsidRPr="00147F9A">
        <w:rPr>
          <w:rFonts w:asciiTheme="minorHAnsi" w:eastAsia="Symbol" w:hAnsiTheme="minorHAnsi" w:cstheme="majorBidi"/>
        </w:rPr>
        <w:t>δ</w:t>
      </w:r>
      <w:r w:rsidRPr="00B769CC">
        <w:rPr>
          <w:rFonts w:asciiTheme="minorHAnsi" w:eastAsia="Times New Roman" w:hAnsiTheme="minorHAnsi" w:cstheme="majorBidi"/>
        </w:rPr>
        <w:t xml:space="preserve"> ppm: </w:t>
      </w:r>
      <w:r w:rsidRPr="00B769CC">
        <w:rPr>
          <w:rFonts w:asciiTheme="minorHAnsi" w:eastAsia="Times New Roman" w:hAnsiTheme="minorHAnsi" w:cstheme="majorBidi"/>
          <w:color w:val="000000"/>
        </w:rPr>
        <w:t xml:space="preserve">144, 134, 129, 127, 84, 34, 31, 29, 24, 22, 21, 14. </w:t>
      </w:r>
      <w:r w:rsidRPr="00B769CC">
        <w:rPr>
          <w:rFonts w:asciiTheme="minorHAnsi" w:hAnsiTheme="minorHAnsi" w:cs="Times New Roman"/>
        </w:rPr>
        <w:t xml:space="preserve">Mass spectrum (EI) (m/z) 410 (M). </w:t>
      </w:r>
      <w:r w:rsidRPr="00B769CC">
        <w:t>[M]+ calculated for C</w:t>
      </w:r>
      <w:r w:rsidRPr="00B769CC">
        <w:rPr>
          <w:vertAlign w:val="subscript"/>
        </w:rPr>
        <w:t>25</w:t>
      </w:r>
      <w:r w:rsidRPr="00B769CC">
        <w:t>H</w:t>
      </w:r>
      <w:r w:rsidRPr="00B769CC">
        <w:rPr>
          <w:vertAlign w:val="subscript"/>
        </w:rPr>
        <w:t>42</w:t>
      </w:r>
      <w:r w:rsidRPr="00B769CC">
        <w:t>O</w:t>
      </w:r>
      <w:r w:rsidRPr="00B769CC">
        <w:rPr>
          <w:vertAlign w:val="subscript"/>
        </w:rPr>
        <w:t>3</w:t>
      </w:r>
      <w:r w:rsidRPr="00B769CC">
        <w:t>; 390.3134, found; 390.2991</w:t>
      </w:r>
      <w:r w:rsidRPr="00B769CC">
        <w:rPr>
          <w:sz w:val="23"/>
          <w:szCs w:val="23"/>
        </w:rPr>
        <w:t xml:space="preserve">. </w:t>
      </w:r>
    </w:p>
    <w:p w14:paraId="11B54E3C" w14:textId="77777777" w:rsidR="00B01942" w:rsidRPr="00B769CC" w:rsidRDefault="00B01942" w:rsidP="00B01942">
      <w:pPr>
        <w:pStyle w:val="Standard"/>
        <w:spacing w:line="360" w:lineRule="auto"/>
        <w:jc w:val="both"/>
        <w:rPr>
          <w:rFonts w:asciiTheme="minorHAnsi" w:hAnsiTheme="minorHAnsi" w:cs="Times New Roman"/>
        </w:rPr>
      </w:pPr>
    </w:p>
    <w:p w14:paraId="73871821" w14:textId="2D1EFF3C" w:rsidR="00B01942" w:rsidRPr="00B769CC" w:rsidRDefault="00B01942" w:rsidP="00B01942">
      <w:pPr>
        <w:pStyle w:val="Standard"/>
        <w:spacing w:line="360" w:lineRule="auto"/>
        <w:jc w:val="both"/>
        <w:rPr>
          <w:rFonts w:asciiTheme="minorHAnsi" w:hAnsiTheme="minorHAnsi" w:cs="Times New Roman"/>
          <w:b/>
        </w:rPr>
      </w:pPr>
      <w:r w:rsidRPr="00B769CC">
        <w:rPr>
          <w:rFonts w:asciiTheme="minorHAnsi" w:hAnsiTheme="minorHAnsi" w:cs="Times New Roman"/>
          <w:b/>
        </w:rPr>
        <w:t>2,7-</w:t>
      </w:r>
      <w:r w:rsidRPr="008F345C">
        <w:rPr>
          <w:rFonts w:asciiTheme="minorHAnsi" w:hAnsiTheme="minorHAnsi" w:cs="Times New Roman"/>
          <w:b/>
          <w:bCs/>
        </w:rPr>
        <w:t>D</w:t>
      </w:r>
      <w:r w:rsidRPr="00B769CC">
        <w:rPr>
          <w:rFonts w:asciiTheme="minorHAnsi" w:hAnsiTheme="minorHAnsi" w:cs="Times New Roman"/>
          <w:b/>
        </w:rPr>
        <w:t>ibromo-9-(pentacosan-13-yl)-carbazole (14)</w:t>
      </w:r>
      <w:r w:rsidR="00217AF4">
        <w:rPr>
          <w:rFonts w:asciiTheme="minorHAnsi" w:hAnsiTheme="minorHAnsi" w:cs="Times New Roman"/>
          <w:bCs/>
          <w:vertAlign w:val="superscript"/>
        </w:rPr>
        <w:t>24</w:t>
      </w:r>
    </w:p>
    <w:p w14:paraId="20B59D01" w14:textId="77777777" w:rsidR="00B01942" w:rsidRPr="00B769CC" w:rsidRDefault="00B01942" w:rsidP="00B01942">
      <w:pPr>
        <w:pStyle w:val="Standard"/>
        <w:spacing w:line="360" w:lineRule="auto"/>
        <w:jc w:val="center"/>
        <w:rPr>
          <w:rFonts w:asciiTheme="minorHAnsi" w:hAnsiTheme="minorHAnsi" w:cs="Times New Roman"/>
          <w:b/>
        </w:rPr>
      </w:pPr>
      <w:r w:rsidRPr="00147F9A">
        <w:rPr>
          <w:rFonts w:asciiTheme="minorHAnsi" w:hAnsiTheme="minorHAnsi" w:cs="Times New Roman"/>
          <w:b/>
          <w:noProof/>
          <w:lang w:eastAsia="en-GB"/>
        </w:rPr>
        <w:drawing>
          <wp:inline distT="0" distB="0" distL="0" distR="0" wp14:anchorId="6B93B775" wp14:editId="05B7BA19">
            <wp:extent cx="1485900" cy="771525"/>
            <wp:effectExtent l="0" t="0" r="0" b="9525"/>
            <wp:docPr id="1402" name="Picture 1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1485900" cy="771525"/>
                    </a:xfrm>
                    <a:prstGeom prst="rect">
                      <a:avLst/>
                    </a:prstGeom>
                    <a:noFill/>
                    <a:ln>
                      <a:noFill/>
                    </a:ln>
                  </pic:spPr>
                </pic:pic>
              </a:graphicData>
            </a:graphic>
          </wp:inline>
        </w:drawing>
      </w:r>
      <w:r>
        <w:rPr>
          <w:rFonts w:asciiTheme="minorHAnsi" w:hAnsiTheme="minorHAnsi" w:cs="Times New Roman"/>
          <w:b/>
        </w:rPr>
        <w:t>(14)</w:t>
      </w:r>
    </w:p>
    <w:p w14:paraId="7255024E" w14:textId="2D1A5A57" w:rsidR="00B01942" w:rsidRPr="00CD1471" w:rsidRDefault="00B01942" w:rsidP="00B01942">
      <w:pPr>
        <w:pStyle w:val="Standard"/>
        <w:spacing w:line="360" w:lineRule="auto"/>
        <w:jc w:val="both"/>
        <w:rPr>
          <w:rFonts w:asciiTheme="minorHAnsi" w:hAnsiTheme="minorHAnsi" w:cs="Times New Roman"/>
          <w:lang w:val="pt-PT"/>
        </w:rPr>
      </w:pPr>
      <w:r w:rsidRPr="00B769CC">
        <w:rPr>
          <w:rFonts w:asciiTheme="minorHAnsi" w:hAnsiTheme="minorHAnsi" w:cs="Times New Roman"/>
        </w:rPr>
        <w:lastRenderedPageBreak/>
        <w:t>2,7-</w:t>
      </w:r>
      <w:r>
        <w:rPr>
          <w:rFonts w:asciiTheme="minorHAnsi" w:hAnsiTheme="minorHAnsi" w:cs="Times New Roman"/>
        </w:rPr>
        <w:t>D</w:t>
      </w:r>
      <w:r w:rsidRPr="00B769CC">
        <w:rPr>
          <w:rFonts w:asciiTheme="minorHAnsi" w:hAnsiTheme="minorHAnsi" w:cs="Times New Roman"/>
        </w:rPr>
        <w:t xml:space="preserve">ibromo-9H-carbazole (5 g, 15 mmol) and potassium hydroxide(4.31 g, 76.9 mmol) were dissolved in DMSO (100 ml). Pentacosan-13-yl 4-methylbenzenesulfonate (12 g, 23 mmol) was dissolved in dry THF </w:t>
      </w:r>
      <w:r>
        <w:rPr>
          <w:rFonts w:asciiTheme="minorHAnsi" w:hAnsiTheme="minorHAnsi" w:cs="Times New Roman"/>
        </w:rPr>
        <w:t xml:space="preserve">(200 ml) </w:t>
      </w:r>
      <w:r w:rsidRPr="00B769CC">
        <w:rPr>
          <w:rFonts w:asciiTheme="minorHAnsi" w:hAnsiTheme="minorHAnsi" w:cs="Times New Roman"/>
        </w:rPr>
        <w:t>and added to the carbazole solution dropwise and left to stir at room temperature overnight. The reaction was quenched by water (300 ml) and the product was extracted using hexane</w:t>
      </w:r>
      <w:r>
        <w:rPr>
          <w:rFonts w:asciiTheme="minorHAnsi" w:hAnsiTheme="minorHAnsi" w:cs="Times New Roman"/>
        </w:rPr>
        <w:t xml:space="preserve"> (3 x 100 ml)</w:t>
      </w:r>
      <w:r w:rsidRPr="00B769CC">
        <w:rPr>
          <w:rFonts w:asciiTheme="minorHAnsi" w:hAnsiTheme="minorHAnsi" w:cs="Times New Roman"/>
        </w:rPr>
        <w:t xml:space="preserve">, dried using magnesium sulphate and the excess solvent removed. The product was purified using column chromatography in hexane to yield a white solid (7.29 g, 70%). </w:t>
      </w:r>
      <w:r w:rsidRPr="00B769CC">
        <w:rPr>
          <w:rFonts w:asciiTheme="minorHAnsi" w:eastAsia="Times New Roman" w:hAnsiTheme="minorHAnsi" w:cs="Times New Roman"/>
          <w:vertAlign w:val="superscript"/>
        </w:rPr>
        <w:t>1</w:t>
      </w:r>
      <w:r w:rsidRPr="00B769CC">
        <w:rPr>
          <w:rFonts w:asciiTheme="minorHAnsi" w:eastAsia="Times New Roman" w:hAnsiTheme="minorHAnsi" w:cs="Times New Roman"/>
        </w:rPr>
        <w:t>H NMR (400 MHz, CDCl</w:t>
      </w:r>
      <w:r w:rsidRPr="00B769CC">
        <w:rPr>
          <w:rFonts w:asciiTheme="minorHAnsi" w:eastAsia="Times New Roman" w:hAnsiTheme="minorHAnsi" w:cs="Times New Roman"/>
          <w:vertAlign w:val="subscript"/>
        </w:rPr>
        <w:t>3</w:t>
      </w:r>
      <w:r w:rsidRPr="00B769CC">
        <w:rPr>
          <w:rFonts w:asciiTheme="minorHAnsi" w:eastAsia="Times New Roman" w:hAnsiTheme="minorHAnsi" w:cs="Times New Roman"/>
        </w:rPr>
        <w:t xml:space="preserve">) </w:t>
      </w:r>
      <w:r w:rsidRPr="00147F9A">
        <w:rPr>
          <w:rFonts w:asciiTheme="minorHAnsi" w:eastAsia="Symbol" w:hAnsiTheme="minorHAnsi" w:cs="Times New Roman"/>
        </w:rPr>
        <w:t>δ</w:t>
      </w:r>
      <w:r w:rsidRPr="00B769CC">
        <w:rPr>
          <w:rFonts w:asciiTheme="minorHAnsi" w:eastAsia="Times New Roman" w:hAnsiTheme="minorHAnsi" w:cs="Times New Roman"/>
        </w:rPr>
        <w:t xml:space="preserve"> ppm 8.12 (dd, </w:t>
      </w:r>
      <w:r w:rsidRPr="00B769CC">
        <w:rPr>
          <w:rFonts w:asciiTheme="minorHAnsi" w:eastAsia="Times New Roman" w:hAnsiTheme="minorHAnsi" w:cs="Times New Roman"/>
          <w:i/>
        </w:rPr>
        <w:t xml:space="preserve">J = </w:t>
      </w:r>
      <w:r w:rsidRPr="00B769CC">
        <w:rPr>
          <w:rFonts w:asciiTheme="minorHAnsi" w:eastAsia="Times New Roman" w:hAnsiTheme="minorHAnsi" w:cs="Times New Roman"/>
        </w:rPr>
        <w:t>16, 8</w:t>
      </w:r>
      <w:r w:rsidR="00130C16">
        <w:rPr>
          <w:rFonts w:asciiTheme="minorHAnsi" w:eastAsia="Times New Roman" w:hAnsiTheme="minorHAnsi" w:cs="Times New Roman"/>
        </w:rPr>
        <w:t xml:space="preserve"> </w:t>
      </w:r>
      <w:r w:rsidRPr="00B769CC">
        <w:rPr>
          <w:rFonts w:asciiTheme="minorHAnsi" w:eastAsia="Times New Roman" w:hAnsiTheme="minorHAnsi" w:cs="Times New Roman"/>
        </w:rPr>
        <w:t xml:space="preserve">Hz, 2H), 7.90 (d, </w:t>
      </w:r>
      <w:r w:rsidRPr="00B769CC">
        <w:rPr>
          <w:rFonts w:asciiTheme="minorHAnsi" w:eastAsia="Times New Roman" w:hAnsiTheme="minorHAnsi" w:cs="Times New Roman"/>
          <w:i/>
        </w:rPr>
        <w:t xml:space="preserve">J = </w:t>
      </w:r>
      <w:r w:rsidRPr="00B769CC">
        <w:rPr>
          <w:rFonts w:asciiTheme="minorHAnsi" w:eastAsia="Times New Roman" w:hAnsiTheme="minorHAnsi" w:cs="Times New Roman"/>
        </w:rPr>
        <w:t>10</w:t>
      </w:r>
      <w:r w:rsidR="00130C16">
        <w:rPr>
          <w:rFonts w:asciiTheme="minorHAnsi" w:eastAsia="Times New Roman" w:hAnsiTheme="minorHAnsi" w:cs="Times New Roman"/>
        </w:rPr>
        <w:t xml:space="preserve"> </w:t>
      </w:r>
      <w:r w:rsidRPr="00B769CC">
        <w:rPr>
          <w:rFonts w:asciiTheme="minorHAnsi" w:eastAsia="Times New Roman" w:hAnsiTheme="minorHAnsi" w:cs="Times New Roman"/>
        </w:rPr>
        <w:t xml:space="preserve">Hz, 2H), 7.38 (t, </w:t>
      </w:r>
      <w:r w:rsidRPr="00B769CC">
        <w:rPr>
          <w:rFonts w:asciiTheme="minorHAnsi" w:eastAsia="Times New Roman" w:hAnsiTheme="minorHAnsi" w:cs="Times New Roman"/>
          <w:i/>
        </w:rPr>
        <w:t xml:space="preserve">J = </w:t>
      </w:r>
      <w:r w:rsidRPr="00B769CC">
        <w:rPr>
          <w:rFonts w:asciiTheme="minorHAnsi" w:eastAsia="Times New Roman" w:hAnsiTheme="minorHAnsi" w:cs="Times New Roman"/>
        </w:rPr>
        <w:t>8</w:t>
      </w:r>
      <w:r w:rsidR="00130C16">
        <w:rPr>
          <w:rFonts w:asciiTheme="minorHAnsi" w:eastAsia="Times New Roman" w:hAnsiTheme="minorHAnsi" w:cs="Times New Roman"/>
        </w:rPr>
        <w:t xml:space="preserve"> </w:t>
      </w:r>
      <w:r w:rsidRPr="00B769CC">
        <w:rPr>
          <w:rFonts w:asciiTheme="minorHAnsi" w:eastAsia="Times New Roman" w:hAnsiTheme="minorHAnsi" w:cs="Times New Roman"/>
        </w:rPr>
        <w:t xml:space="preserve">Hz, 2H), 4.88-4.69 (m, 1H), 2.89 (d, </w:t>
      </w:r>
      <w:r w:rsidRPr="00B769CC">
        <w:rPr>
          <w:rFonts w:asciiTheme="minorHAnsi" w:eastAsia="Times New Roman" w:hAnsiTheme="minorHAnsi" w:cs="Times New Roman"/>
          <w:i/>
        </w:rPr>
        <w:t xml:space="preserve">J = </w:t>
      </w:r>
      <w:r w:rsidRPr="00B769CC">
        <w:rPr>
          <w:rFonts w:asciiTheme="minorHAnsi" w:eastAsia="Times New Roman" w:hAnsiTheme="minorHAnsi" w:cs="Times New Roman"/>
        </w:rPr>
        <w:t>13</w:t>
      </w:r>
      <w:r w:rsidR="00130C16">
        <w:rPr>
          <w:rFonts w:asciiTheme="minorHAnsi" w:eastAsia="Times New Roman" w:hAnsiTheme="minorHAnsi" w:cs="Times New Roman"/>
        </w:rPr>
        <w:t xml:space="preserve"> </w:t>
      </w:r>
      <w:r w:rsidRPr="00B769CC">
        <w:rPr>
          <w:rFonts w:asciiTheme="minorHAnsi" w:eastAsia="Times New Roman" w:hAnsiTheme="minorHAnsi" w:cs="Times New Roman"/>
        </w:rPr>
        <w:t xml:space="preserve">Hz, 2H), 2.44-2.17 (m, 2H), 1.86 (m, 2H), 1.51-0.77 (m, 44H), 0.73 (t, </w:t>
      </w:r>
      <w:r w:rsidRPr="00B769CC">
        <w:rPr>
          <w:rFonts w:asciiTheme="minorHAnsi" w:eastAsia="Times New Roman" w:hAnsiTheme="minorHAnsi" w:cs="Times New Roman"/>
          <w:i/>
        </w:rPr>
        <w:t xml:space="preserve">J = </w:t>
      </w:r>
      <w:r w:rsidRPr="00B769CC">
        <w:rPr>
          <w:rFonts w:asciiTheme="minorHAnsi" w:eastAsia="Times New Roman" w:hAnsiTheme="minorHAnsi" w:cs="Times New Roman"/>
        </w:rPr>
        <w:t>6 Hz, 6H).</w:t>
      </w:r>
      <w:r w:rsidRPr="00B769CC">
        <w:rPr>
          <w:rFonts w:asciiTheme="minorHAnsi" w:eastAsia="Times New Roman" w:hAnsiTheme="minorHAnsi" w:cstheme="majorBidi"/>
          <w:vertAlign w:val="superscript"/>
        </w:rPr>
        <w:t xml:space="preserve"> 13</w:t>
      </w:r>
      <w:r w:rsidRPr="00B769CC">
        <w:rPr>
          <w:rFonts w:asciiTheme="minorHAnsi" w:eastAsia="Times New Roman" w:hAnsiTheme="minorHAnsi" w:cstheme="majorBidi"/>
        </w:rPr>
        <w:t>C NMR (400 MHz, CDCl</w:t>
      </w:r>
      <w:r w:rsidRPr="00B769CC">
        <w:rPr>
          <w:rFonts w:asciiTheme="minorHAnsi" w:eastAsia="Times New Roman" w:hAnsiTheme="minorHAnsi" w:cstheme="majorBidi"/>
          <w:vertAlign w:val="subscript"/>
        </w:rPr>
        <w:t>3</w:t>
      </w:r>
      <w:r w:rsidRPr="00B769CC">
        <w:rPr>
          <w:rFonts w:asciiTheme="minorHAnsi" w:eastAsia="Times New Roman" w:hAnsiTheme="minorHAnsi" w:cstheme="majorBidi"/>
        </w:rPr>
        <w:t xml:space="preserve">) </w:t>
      </w:r>
      <w:r w:rsidRPr="00147F9A">
        <w:rPr>
          <w:rFonts w:asciiTheme="minorHAnsi" w:eastAsia="Symbol" w:hAnsiTheme="minorHAnsi" w:cstheme="majorBidi"/>
        </w:rPr>
        <w:t>δ</w:t>
      </w:r>
      <w:r w:rsidRPr="00B769CC">
        <w:rPr>
          <w:rFonts w:asciiTheme="minorHAnsi" w:eastAsia="Times New Roman" w:hAnsiTheme="minorHAnsi" w:cstheme="majorBidi"/>
        </w:rPr>
        <w:t xml:space="preserve"> ppm: 140, 123, 121, 121, 119, 113, </w:t>
      </w:r>
      <w:r w:rsidRPr="00B769CC">
        <w:rPr>
          <w:rFonts w:asciiTheme="minorHAnsi" w:eastAsia="Times New Roman" w:hAnsiTheme="minorHAnsi" w:cstheme="majorBidi"/>
          <w:color w:val="000000"/>
        </w:rPr>
        <w:t xml:space="preserve">72, 37, 32, 29, 25, 22, 14. </w:t>
      </w:r>
      <w:r w:rsidRPr="00B769CC">
        <w:rPr>
          <w:rFonts w:asciiTheme="minorHAnsi" w:hAnsiTheme="minorHAnsi" w:cs="Times New Roman"/>
        </w:rPr>
        <w:t xml:space="preserve">Mass spectrum (EI) (m/z) 675 (M+). </w:t>
      </w:r>
      <w:r w:rsidRPr="00CD1471">
        <w:rPr>
          <w:rFonts w:asciiTheme="minorHAnsi" w:hAnsiTheme="minorHAnsi" w:cs="Times New Roman"/>
          <w:lang w:val="pt-PT"/>
        </w:rPr>
        <w:t>Elemental analysis calculated for C</w:t>
      </w:r>
      <w:r w:rsidRPr="00CD1471">
        <w:rPr>
          <w:rFonts w:asciiTheme="minorHAnsi" w:hAnsiTheme="minorHAnsi" w:cs="Times New Roman"/>
          <w:vertAlign w:val="subscript"/>
          <w:lang w:val="pt-PT"/>
        </w:rPr>
        <w:t>37</w:t>
      </w:r>
      <w:r w:rsidRPr="00CD1471">
        <w:rPr>
          <w:rFonts w:asciiTheme="minorHAnsi" w:hAnsiTheme="minorHAnsi" w:cs="Times New Roman"/>
          <w:lang w:val="pt-PT"/>
        </w:rPr>
        <w:t>H</w:t>
      </w:r>
      <w:r w:rsidRPr="00CD1471">
        <w:rPr>
          <w:rFonts w:asciiTheme="minorHAnsi" w:hAnsiTheme="minorHAnsi" w:cs="Times New Roman"/>
          <w:vertAlign w:val="subscript"/>
          <w:lang w:val="pt-PT"/>
        </w:rPr>
        <w:t>57</w:t>
      </w:r>
      <w:r w:rsidRPr="00CD1471">
        <w:rPr>
          <w:rFonts w:asciiTheme="minorHAnsi" w:hAnsiTheme="minorHAnsi" w:cs="Times New Roman"/>
          <w:lang w:val="pt-PT"/>
        </w:rPr>
        <w:t>Br</w:t>
      </w:r>
      <w:r w:rsidRPr="00CD1471">
        <w:rPr>
          <w:rFonts w:asciiTheme="minorHAnsi" w:hAnsiTheme="minorHAnsi" w:cs="Times New Roman"/>
          <w:vertAlign w:val="subscript"/>
          <w:lang w:val="pt-PT"/>
        </w:rPr>
        <w:t>2</w:t>
      </w:r>
      <w:r w:rsidRPr="00CD1471">
        <w:rPr>
          <w:rFonts w:asciiTheme="minorHAnsi" w:hAnsiTheme="minorHAnsi" w:cs="Times New Roman"/>
          <w:lang w:val="pt-PT"/>
        </w:rPr>
        <w:t>N: C, 65.77; H, 8.50; Br, 23.65; N, 2.07 Found: C, 66.17; H, 7.97; Br, 24.22; N, 1.96</w:t>
      </w:r>
    </w:p>
    <w:p w14:paraId="42466D76" w14:textId="67088D80" w:rsidR="00B01942" w:rsidRPr="0043142B" w:rsidRDefault="00B01942" w:rsidP="00B01942">
      <w:pPr>
        <w:pStyle w:val="Standard"/>
        <w:spacing w:line="360" w:lineRule="auto"/>
        <w:jc w:val="both"/>
        <w:rPr>
          <w:rFonts w:asciiTheme="minorHAnsi" w:hAnsiTheme="minorHAnsi" w:cs="Times New Roman"/>
          <w:b/>
          <w:lang w:val="pt-PT"/>
        </w:rPr>
      </w:pPr>
      <w:r w:rsidRPr="0043142B">
        <w:rPr>
          <w:rFonts w:asciiTheme="minorHAnsi" w:hAnsiTheme="minorHAnsi" w:cs="Times New Roman"/>
          <w:b/>
          <w:lang w:val="pt-PT"/>
        </w:rPr>
        <w:t>2,7-Dibromo-9-(9-heptadecyl)-carbazole (15)</w:t>
      </w:r>
      <w:r w:rsidR="00217AF4">
        <w:rPr>
          <w:rFonts w:asciiTheme="minorHAnsi" w:hAnsiTheme="minorHAnsi" w:cs="Times New Roman"/>
          <w:bCs/>
          <w:vertAlign w:val="superscript"/>
          <w:lang w:val="pt-PT"/>
        </w:rPr>
        <w:t>24</w:t>
      </w:r>
    </w:p>
    <w:p w14:paraId="22E21CEA" w14:textId="77777777" w:rsidR="00B01942" w:rsidRPr="0043142B" w:rsidRDefault="00B01942" w:rsidP="00B01942">
      <w:pPr>
        <w:pStyle w:val="Standard"/>
        <w:spacing w:line="360" w:lineRule="auto"/>
        <w:jc w:val="center"/>
        <w:rPr>
          <w:rFonts w:asciiTheme="minorHAnsi" w:hAnsiTheme="minorHAnsi" w:cs="Times New Roman"/>
          <w:b/>
          <w:lang w:val="pt-PT"/>
        </w:rPr>
      </w:pPr>
      <w:r w:rsidRPr="00147F9A">
        <w:rPr>
          <w:rFonts w:asciiTheme="minorHAnsi" w:hAnsiTheme="minorHAnsi" w:cs="Times New Roman"/>
          <w:b/>
          <w:noProof/>
          <w:lang w:eastAsia="en-GB"/>
        </w:rPr>
        <w:drawing>
          <wp:inline distT="0" distB="0" distL="0" distR="0" wp14:anchorId="0962E114" wp14:editId="746AFF29">
            <wp:extent cx="1485900" cy="771525"/>
            <wp:effectExtent l="0" t="0" r="0" b="9525"/>
            <wp:docPr id="1403" name="Picture 1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1485900" cy="771525"/>
                    </a:xfrm>
                    <a:prstGeom prst="rect">
                      <a:avLst/>
                    </a:prstGeom>
                    <a:noFill/>
                    <a:ln>
                      <a:noFill/>
                    </a:ln>
                  </pic:spPr>
                </pic:pic>
              </a:graphicData>
            </a:graphic>
          </wp:inline>
        </w:drawing>
      </w:r>
      <w:r>
        <w:rPr>
          <w:rFonts w:asciiTheme="minorHAnsi" w:hAnsiTheme="minorHAnsi" w:cs="Times New Roman"/>
          <w:b/>
          <w:lang w:val="pt-PT"/>
        </w:rPr>
        <w:t>(</w:t>
      </w:r>
      <w:r w:rsidRPr="0043142B">
        <w:rPr>
          <w:rFonts w:asciiTheme="minorHAnsi" w:hAnsiTheme="minorHAnsi" w:cs="Times New Roman"/>
          <w:b/>
          <w:lang w:val="pt-PT"/>
        </w:rPr>
        <w:t>1</w:t>
      </w:r>
      <w:r>
        <w:rPr>
          <w:rFonts w:asciiTheme="minorHAnsi" w:hAnsiTheme="minorHAnsi" w:cs="Times New Roman"/>
          <w:b/>
          <w:lang w:val="pt-PT"/>
        </w:rPr>
        <w:t>5)</w:t>
      </w:r>
    </w:p>
    <w:p w14:paraId="577BF6B4" w14:textId="29DB5F7E" w:rsidR="00B01942" w:rsidRPr="002107F9" w:rsidRDefault="00B01942" w:rsidP="00B01942">
      <w:pPr>
        <w:pStyle w:val="Standard"/>
        <w:spacing w:line="360" w:lineRule="auto"/>
        <w:jc w:val="both"/>
        <w:rPr>
          <w:lang w:val="pt-PT"/>
        </w:rPr>
      </w:pPr>
      <w:r w:rsidRPr="0043142B">
        <w:rPr>
          <w:rFonts w:asciiTheme="minorHAnsi" w:hAnsiTheme="minorHAnsi" w:cs="Times New Roman"/>
          <w:lang w:val="pt-PT"/>
        </w:rPr>
        <w:t xml:space="preserve">See method for 2,7-dibromo-9-(pentacosan-13-yl)-carbazole (14): (5.35 g, 74%). </w:t>
      </w:r>
      <w:r w:rsidRPr="0043142B">
        <w:rPr>
          <w:rFonts w:asciiTheme="minorHAnsi" w:eastAsia="Times New Roman" w:hAnsiTheme="minorHAnsi" w:cs="Times New Roman"/>
          <w:vertAlign w:val="superscript"/>
          <w:lang w:val="pt-PT"/>
        </w:rPr>
        <w:t>1</w:t>
      </w:r>
      <w:r w:rsidRPr="0043142B">
        <w:rPr>
          <w:rFonts w:asciiTheme="minorHAnsi" w:eastAsia="Times New Roman" w:hAnsiTheme="minorHAnsi" w:cs="Times New Roman"/>
          <w:lang w:val="pt-PT"/>
        </w:rPr>
        <w:t>H NMR (400 MHz, CDCl</w:t>
      </w:r>
      <w:r w:rsidRPr="0043142B">
        <w:rPr>
          <w:rFonts w:asciiTheme="minorHAnsi" w:eastAsia="Times New Roman" w:hAnsiTheme="minorHAnsi" w:cs="Times New Roman"/>
          <w:vertAlign w:val="subscript"/>
          <w:lang w:val="pt-PT"/>
        </w:rPr>
        <w:t>3</w:t>
      </w:r>
      <w:r w:rsidRPr="0043142B">
        <w:rPr>
          <w:rFonts w:asciiTheme="minorHAnsi" w:eastAsia="Times New Roman" w:hAnsiTheme="minorHAnsi" w:cs="Times New Roman"/>
          <w:lang w:val="pt-PT"/>
        </w:rPr>
        <w:t xml:space="preserve">) </w:t>
      </w:r>
      <w:r w:rsidRPr="00147F9A">
        <w:rPr>
          <w:rFonts w:asciiTheme="minorHAnsi" w:eastAsia="Symbol" w:hAnsiTheme="minorHAnsi" w:cs="Times New Roman"/>
        </w:rPr>
        <w:t>δ</w:t>
      </w:r>
      <w:r w:rsidRPr="0043142B">
        <w:rPr>
          <w:rFonts w:asciiTheme="minorHAnsi" w:eastAsia="Times New Roman" w:hAnsiTheme="minorHAnsi" w:cs="Times New Roman"/>
          <w:lang w:val="pt-PT"/>
        </w:rPr>
        <w:t xml:space="preserve"> ppm 12 (dd, </w:t>
      </w:r>
      <w:r w:rsidRPr="0043142B">
        <w:rPr>
          <w:rFonts w:asciiTheme="minorHAnsi" w:eastAsia="Times New Roman" w:hAnsiTheme="minorHAnsi" w:cs="Times New Roman"/>
          <w:i/>
          <w:lang w:val="pt-PT"/>
        </w:rPr>
        <w:t xml:space="preserve">J = </w:t>
      </w:r>
      <w:r w:rsidRPr="0043142B">
        <w:rPr>
          <w:rFonts w:asciiTheme="minorHAnsi" w:eastAsia="Times New Roman" w:hAnsiTheme="minorHAnsi" w:cs="Times New Roman"/>
          <w:lang w:val="pt-PT"/>
        </w:rPr>
        <w:t>16</w:t>
      </w:r>
      <w:r w:rsidRPr="002107F9">
        <w:rPr>
          <w:rFonts w:asciiTheme="minorHAnsi" w:eastAsia="Times New Roman" w:hAnsiTheme="minorHAnsi" w:cs="Times New Roman"/>
          <w:lang w:val="pt-PT"/>
        </w:rPr>
        <w:t xml:space="preserve">, 8 Hz, 2H), </w:t>
      </w:r>
      <w:r w:rsidRPr="002107F9">
        <w:rPr>
          <w:rFonts w:asciiTheme="minorHAnsi" w:eastAsia="Times New Roman" w:hAnsiTheme="minorHAnsi" w:cstheme="majorBidi"/>
          <w:color w:val="000000"/>
          <w:lang w:val="pt-PT"/>
        </w:rPr>
        <w:t>7.90 (</w:t>
      </w:r>
      <w:r w:rsidRPr="002107F9">
        <w:rPr>
          <w:rFonts w:asciiTheme="minorHAnsi" w:eastAsia="Times New Roman" w:hAnsiTheme="minorHAnsi" w:cs="Times New Roman"/>
          <w:lang w:val="pt-PT"/>
        </w:rPr>
        <w:t xml:space="preserve">d, </w:t>
      </w:r>
      <w:r w:rsidRPr="002107F9">
        <w:rPr>
          <w:rFonts w:asciiTheme="minorHAnsi" w:eastAsia="Times New Roman" w:hAnsiTheme="minorHAnsi" w:cs="Times New Roman"/>
          <w:i/>
          <w:lang w:val="pt-PT"/>
        </w:rPr>
        <w:t xml:space="preserve">J = </w:t>
      </w:r>
      <w:r w:rsidRPr="002107F9">
        <w:rPr>
          <w:rFonts w:asciiTheme="minorHAnsi" w:eastAsia="Times New Roman" w:hAnsiTheme="minorHAnsi" w:cs="Times New Roman"/>
          <w:lang w:val="pt-PT"/>
        </w:rPr>
        <w:t>10</w:t>
      </w:r>
      <w:r w:rsidR="00130C16">
        <w:rPr>
          <w:rFonts w:asciiTheme="minorHAnsi" w:eastAsia="Times New Roman" w:hAnsiTheme="minorHAnsi" w:cs="Times New Roman"/>
          <w:lang w:val="pt-PT"/>
        </w:rPr>
        <w:t xml:space="preserve"> </w:t>
      </w:r>
      <w:r w:rsidRPr="002107F9">
        <w:rPr>
          <w:rFonts w:asciiTheme="minorHAnsi" w:eastAsia="Times New Roman" w:hAnsiTheme="minorHAnsi" w:cs="Times New Roman"/>
          <w:lang w:val="pt-PT"/>
        </w:rPr>
        <w:t>Hz, 2H</w:t>
      </w:r>
      <w:r w:rsidRPr="002107F9">
        <w:rPr>
          <w:rFonts w:asciiTheme="minorHAnsi" w:eastAsia="Times New Roman" w:hAnsiTheme="minorHAnsi" w:cstheme="majorBidi"/>
          <w:color w:val="000000"/>
          <w:lang w:val="pt-PT"/>
        </w:rPr>
        <w:t xml:space="preserve">); </w:t>
      </w:r>
      <w:r w:rsidRPr="002107F9">
        <w:rPr>
          <w:rFonts w:asciiTheme="minorHAnsi" w:eastAsia="Times New Roman" w:hAnsiTheme="minorHAnsi" w:cs="Times New Roman"/>
          <w:lang w:val="pt-PT"/>
        </w:rPr>
        <w:t xml:space="preserve">7.38 (t, </w:t>
      </w:r>
      <w:r w:rsidRPr="002107F9">
        <w:rPr>
          <w:rFonts w:asciiTheme="minorHAnsi" w:eastAsia="Times New Roman" w:hAnsiTheme="minorHAnsi" w:cs="Times New Roman"/>
          <w:i/>
          <w:lang w:val="pt-PT"/>
        </w:rPr>
        <w:t xml:space="preserve">J = </w:t>
      </w:r>
      <w:r w:rsidRPr="002107F9">
        <w:rPr>
          <w:rFonts w:asciiTheme="minorHAnsi" w:eastAsia="Times New Roman" w:hAnsiTheme="minorHAnsi" w:cs="Times New Roman"/>
          <w:lang w:val="pt-PT"/>
        </w:rPr>
        <w:t>8 Hz, 2H),</w:t>
      </w:r>
      <w:r w:rsidRPr="002107F9">
        <w:rPr>
          <w:rFonts w:asciiTheme="minorHAnsi" w:eastAsia="Times New Roman" w:hAnsiTheme="minorHAnsi" w:cstheme="majorBidi"/>
          <w:color w:val="000000"/>
          <w:lang w:val="pt-PT"/>
        </w:rPr>
        <w:t xml:space="preserve"> 4.42 (m, 1H); </w:t>
      </w:r>
      <w:r w:rsidRPr="002107F9">
        <w:rPr>
          <w:rFonts w:asciiTheme="minorHAnsi" w:eastAsia="Times New Roman" w:hAnsiTheme="minorHAnsi" w:cs="Times New Roman"/>
          <w:lang w:val="pt-PT"/>
        </w:rPr>
        <w:t xml:space="preserve">2.89 (d, </w:t>
      </w:r>
      <w:r w:rsidRPr="002107F9">
        <w:rPr>
          <w:rFonts w:asciiTheme="minorHAnsi" w:eastAsia="Times New Roman" w:hAnsiTheme="minorHAnsi" w:cs="Times New Roman"/>
          <w:i/>
          <w:lang w:val="pt-PT"/>
        </w:rPr>
        <w:t xml:space="preserve">J = </w:t>
      </w:r>
      <w:r w:rsidRPr="002107F9">
        <w:rPr>
          <w:rFonts w:asciiTheme="minorHAnsi" w:eastAsia="Times New Roman" w:hAnsiTheme="minorHAnsi" w:cs="Times New Roman"/>
          <w:lang w:val="pt-PT"/>
        </w:rPr>
        <w:t>13</w:t>
      </w:r>
      <w:r w:rsidR="00130C16">
        <w:rPr>
          <w:rFonts w:asciiTheme="minorHAnsi" w:eastAsia="Times New Roman" w:hAnsiTheme="minorHAnsi" w:cs="Times New Roman"/>
          <w:lang w:val="pt-PT"/>
        </w:rPr>
        <w:t xml:space="preserve"> </w:t>
      </w:r>
      <w:r w:rsidRPr="002107F9">
        <w:rPr>
          <w:rFonts w:asciiTheme="minorHAnsi" w:eastAsia="Times New Roman" w:hAnsiTheme="minorHAnsi" w:cs="Times New Roman"/>
          <w:lang w:val="pt-PT"/>
        </w:rPr>
        <w:t xml:space="preserve">Hz, 2H), </w:t>
      </w:r>
      <w:r w:rsidRPr="002107F9">
        <w:rPr>
          <w:rFonts w:asciiTheme="minorHAnsi" w:eastAsia="Times New Roman" w:hAnsiTheme="minorHAnsi" w:cstheme="majorBidi"/>
          <w:color w:val="000000"/>
          <w:lang w:val="pt-PT"/>
        </w:rPr>
        <w:t>1.90 (m, 2H); 1.14 (m, 22H); 0.97 (m, 2H); 0.83 (t, J = 6</w:t>
      </w:r>
      <w:r w:rsidR="00130C16">
        <w:rPr>
          <w:rFonts w:asciiTheme="minorHAnsi" w:eastAsia="Times New Roman" w:hAnsiTheme="minorHAnsi" w:cstheme="majorBidi"/>
          <w:color w:val="000000"/>
          <w:lang w:val="pt-PT"/>
        </w:rPr>
        <w:t xml:space="preserve"> </w:t>
      </w:r>
      <w:r w:rsidRPr="002107F9">
        <w:rPr>
          <w:rFonts w:asciiTheme="minorHAnsi" w:eastAsia="Times New Roman" w:hAnsiTheme="minorHAnsi" w:cstheme="majorBidi"/>
          <w:color w:val="000000"/>
          <w:lang w:val="pt-PT"/>
        </w:rPr>
        <w:t xml:space="preserve">Hz, 6H). </w:t>
      </w:r>
      <w:r w:rsidRPr="002107F9">
        <w:rPr>
          <w:rFonts w:asciiTheme="minorHAnsi" w:eastAsia="Times New Roman" w:hAnsiTheme="minorHAnsi" w:cstheme="majorBidi"/>
          <w:vertAlign w:val="superscript"/>
          <w:lang w:val="pt-PT"/>
        </w:rPr>
        <w:t>13</w:t>
      </w:r>
      <w:r w:rsidRPr="002107F9">
        <w:rPr>
          <w:rFonts w:asciiTheme="minorHAnsi" w:eastAsia="Times New Roman" w:hAnsiTheme="minorHAnsi" w:cstheme="majorBidi"/>
          <w:lang w:val="pt-PT"/>
        </w:rPr>
        <w:t>C NMR (400 MHz, CDCl</w:t>
      </w:r>
      <w:r w:rsidRPr="002107F9">
        <w:rPr>
          <w:rFonts w:asciiTheme="minorHAnsi" w:eastAsia="Times New Roman" w:hAnsiTheme="minorHAnsi" w:cstheme="majorBidi"/>
          <w:vertAlign w:val="subscript"/>
          <w:lang w:val="pt-PT"/>
        </w:rPr>
        <w:t>3</w:t>
      </w:r>
      <w:r w:rsidRPr="002107F9">
        <w:rPr>
          <w:rFonts w:asciiTheme="minorHAnsi" w:eastAsia="Times New Roman" w:hAnsiTheme="minorHAnsi" w:cstheme="majorBidi"/>
          <w:lang w:val="pt-PT"/>
        </w:rPr>
        <w:t xml:space="preserve">) </w:t>
      </w:r>
      <w:r w:rsidRPr="00147F9A">
        <w:rPr>
          <w:rFonts w:asciiTheme="minorHAnsi" w:eastAsia="Symbol" w:hAnsiTheme="minorHAnsi" w:cstheme="majorBidi"/>
        </w:rPr>
        <w:t>δ</w:t>
      </w:r>
      <w:r w:rsidRPr="002107F9">
        <w:rPr>
          <w:rFonts w:asciiTheme="minorHAnsi" w:eastAsia="Times New Roman" w:hAnsiTheme="minorHAnsi" w:cstheme="majorBidi"/>
          <w:lang w:val="pt-PT"/>
        </w:rPr>
        <w:t xml:space="preserve"> ppm </w:t>
      </w:r>
      <w:r w:rsidRPr="002107F9">
        <w:rPr>
          <w:rFonts w:asciiTheme="minorHAnsi" w:eastAsia="Times New Roman" w:hAnsiTheme="minorHAnsi" w:cstheme="majorBidi"/>
          <w:color w:val="000000"/>
          <w:lang w:val="pt-PT"/>
        </w:rPr>
        <w:t>143, 139, 122, 121, 121, 120, 119, 114, 112, 57, 33, 31, 29, 26, 22</w:t>
      </w:r>
      <w:r w:rsidR="00F02890">
        <w:rPr>
          <w:rFonts w:asciiTheme="minorHAnsi" w:eastAsia="Times New Roman" w:hAnsiTheme="minorHAnsi" w:cstheme="majorBidi"/>
          <w:color w:val="000000"/>
          <w:lang w:val="pt-PT"/>
        </w:rPr>
        <w:t>,</w:t>
      </w:r>
      <w:r w:rsidRPr="002107F9">
        <w:rPr>
          <w:rFonts w:asciiTheme="minorHAnsi" w:eastAsia="Times New Roman" w:hAnsiTheme="minorHAnsi" w:cstheme="majorBidi"/>
          <w:color w:val="000000"/>
          <w:lang w:val="pt-PT"/>
        </w:rPr>
        <w:t xml:space="preserve"> 14. </w:t>
      </w:r>
      <w:r w:rsidRPr="002107F9">
        <w:rPr>
          <w:rFonts w:asciiTheme="minorHAnsi" w:hAnsiTheme="minorHAnsi" w:cs="Times New Roman"/>
          <w:lang w:val="pt-PT"/>
        </w:rPr>
        <w:t xml:space="preserve">Mass spectrum (EI) (m/z) 564 (M+). </w:t>
      </w:r>
      <w:r w:rsidRPr="002107F9">
        <w:rPr>
          <w:lang w:val="pt-PT"/>
        </w:rPr>
        <w:t>[M]+ calculated for C</w:t>
      </w:r>
      <w:r w:rsidRPr="002107F9">
        <w:rPr>
          <w:vertAlign w:val="subscript"/>
          <w:lang w:val="pt-PT"/>
        </w:rPr>
        <w:t>29</w:t>
      </w:r>
      <w:r w:rsidRPr="002107F9">
        <w:rPr>
          <w:lang w:val="pt-PT"/>
        </w:rPr>
        <w:t>H</w:t>
      </w:r>
      <w:r w:rsidRPr="002107F9">
        <w:rPr>
          <w:vertAlign w:val="subscript"/>
          <w:lang w:val="pt-PT"/>
        </w:rPr>
        <w:t>41</w:t>
      </w:r>
      <w:r w:rsidRPr="002107F9">
        <w:rPr>
          <w:lang w:val="pt-PT"/>
        </w:rPr>
        <w:t>Br</w:t>
      </w:r>
      <w:r w:rsidRPr="002107F9">
        <w:rPr>
          <w:vertAlign w:val="subscript"/>
          <w:lang w:val="pt-PT"/>
        </w:rPr>
        <w:t>2</w:t>
      </w:r>
      <w:r w:rsidRPr="002107F9">
        <w:rPr>
          <w:lang w:val="pt-PT"/>
        </w:rPr>
        <w:t>N; 561.1606, found; 561.2405</w:t>
      </w:r>
    </w:p>
    <w:p w14:paraId="49B42BFC" w14:textId="5FEB3625" w:rsidR="00B01942" w:rsidRPr="002107F9" w:rsidRDefault="00B01942" w:rsidP="00B01942">
      <w:pPr>
        <w:pStyle w:val="Standard"/>
        <w:spacing w:line="360" w:lineRule="auto"/>
        <w:jc w:val="both"/>
        <w:rPr>
          <w:rFonts w:asciiTheme="minorHAnsi" w:hAnsiTheme="minorHAnsi" w:cs="Times New Roman"/>
          <w:b/>
          <w:lang w:val="pt-PT"/>
        </w:rPr>
      </w:pPr>
      <w:r w:rsidRPr="002107F9">
        <w:rPr>
          <w:rFonts w:asciiTheme="minorHAnsi" w:hAnsiTheme="minorHAnsi" w:cs="Times New Roman"/>
          <w:b/>
          <w:lang w:val="pt-PT"/>
        </w:rPr>
        <w:t>2,7-Ditheinyl-9,9-dioctylfluorene (M2)</w:t>
      </w:r>
      <w:r w:rsidR="00217AF4">
        <w:rPr>
          <w:rFonts w:asciiTheme="minorHAnsi" w:hAnsiTheme="minorHAnsi" w:cs="Times New Roman"/>
          <w:bCs/>
          <w:vertAlign w:val="superscript"/>
          <w:lang w:val="pt-PT"/>
        </w:rPr>
        <w:t>25</w:t>
      </w:r>
    </w:p>
    <w:p w14:paraId="20083F29" w14:textId="77777777" w:rsidR="00B01942" w:rsidRPr="002107F9" w:rsidRDefault="00B01942" w:rsidP="00B01942">
      <w:pPr>
        <w:pStyle w:val="Standard"/>
        <w:spacing w:line="360" w:lineRule="auto"/>
        <w:jc w:val="center"/>
        <w:rPr>
          <w:rFonts w:asciiTheme="minorHAnsi" w:hAnsiTheme="minorHAnsi" w:cs="Times New Roman"/>
          <w:b/>
          <w:lang w:val="pt-PT"/>
        </w:rPr>
      </w:pPr>
      <w:r w:rsidRPr="00147F9A">
        <w:rPr>
          <w:rFonts w:asciiTheme="minorHAnsi" w:hAnsiTheme="minorHAnsi" w:cs="Times New Roman"/>
          <w:b/>
          <w:noProof/>
          <w:lang w:eastAsia="en-GB"/>
        </w:rPr>
        <w:drawing>
          <wp:inline distT="0" distB="0" distL="0" distR="0" wp14:anchorId="7F9E997F" wp14:editId="47CBBCEF">
            <wp:extent cx="1895475" cy="676275"/>
            <wp:effectExtent l="0" t="0" r="9525" b="0"/>
            <wp:docPr id="1404" name="Picture 1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1895475" cy="676275"/>
                    </a:xfrm>
                    <a:prstGeom prst="rect">
                      <a:avLst/>
                    </a:prstGeom>
                    <a:noFill/>
                    <a:ln>
                      <a:noFill/>
                    </a:ln>
                  </pic:spPr>
                </pic:pic>
              </a:graphicData>
            </a:graphic>
          </wp:inline>
        </w:drawing>
      </w:r>
      <w:r w:rsidRPr="002107F9">
        <w:rPr>
          <w:rFonts w:asciiTheme="minorHAnsi" w:hAnsiTheme="minorHAnsi" w:cs="Times New Roman"/>
          <w:b/>
          <w:lang w:val="pt-PT"/>
        </w:rPr>
        <w:t xml:space="preserve"> (M2)</w:t>
      </w:r>
    </w:p>
    <w:p w14:paraId="776BCED9" w14:textId="1FDA68EF" w:rsidR="00B01942" w:rsidRPr="00147F9A" w:rsidRDefault="00B01942" w:rsidP="00B01942">
      <w:pPr>
        <w:pStyle w:val="Standard"/>
        <w:spacing w:line="360" w:lineRule="auto"/>
        <w:jc w:val="both"/>
        <w:rPr>
          <w:rFonts w:asciiTheme="minorHAnsi" w:hAnsiTheme="minorHAnsi" w:cs="Times New Roman"/>
        </w:rPr>
      </w:pPr>
      <w:r w:rsidRPr="002107F9">
        <w:rPr>
          <w:rFonts w:asciiTheme="minorHAnsi" w:hAnsiTheme="minorHAnsi" w:cs="Times New Roman"/>
          <w:lang w:val="pt-PT"/>
        </w:rPr>
        <w:t xml:space="preserve">2,7-Dibromo-9,9 </w:t>
      </w:r>
      <w:r w:rsidRPr="002107F9">
        <w:rPr>
          <w:rFonts w:asciiTheme="minorHAnsi" w:hAnsiTheme="minorHAnsi" w:cs="Times New Roman"/>
          <w:color w:val="000000" w:themeColor="text1"/>
          <w:lang w:val="pt-PT"/>
        </w:rPr>
        <w:t>dioctylfluorene (1.32 g, 1.7 mmol), 4</w:t>
      </w:r>
      <w:r w:rsidRPr="002107F9">
        <w:rPr>
          <w:rFonts w:asciiTheme="minorHAnsi" w:hAnsiTheme="minorHAnsi" w:cs="Tahoma"/>
          <w:color w:val="000000" w:themeColor="text1"/>
          <w:shd w:val="clear" w:color="auto" w:fill="FFFFFF"/>
          <w:lang w:val="pt-PT"/>
        </w:rPr>
        <w:t>,​4,​5,​5-​tetramethyl-​2-​(2-​thienyl)​- 1,​3,​2-​dioxaborolane</w:t>
      </w:r>
      <w:r w:rsidRPr="002107F9">
        <w:rPr>
          <w:rFonts w:asciiTheme="minorHAnsi" w:hAnsiTheme="minorHAnsi" w:cs="Times New Roman"/>
          <w:color w:val="000000" w:themeColor="text1"/>
          <w:lang w:val="pt-PT"/>
        </w:rPr>
        <w:t xml:space="preserve"> (0.64 g, 3.74 mmol) and potassium acetate (0.98 g, 10 mmol) were </w:t>
      </w:r>
      <w:r w:rsidRPr="002107F9">
        <w:rPr>
          <w:rFonts w:asciiTheme="minorHAnsi" w:hAnsiTheme="minorHAnsi" w:cs="Times New Roman"/>
          <w:color w:val="000000" w:themeColor="text1"/>
          <w:lang w:val="pt-PT"/>
        </w:rPr>
        <w:lastRenderedPageBreak/>
        <w:t xml:space="preserve">dissolved in DMF (20 ml), degassed and put under an argon atmosphere. </w:t>
      </w:r>
      <w:r w:rsidRPr="008F345C">
        <w:rPr>
          <w:rFonts w:asciiTheme="minorHAnsi" w:hAnsiTheme="minorHAnsi" w:cs="Times New Roman"/>
          <w:color w:val="000000" w:themeColor="text1"/>
        </w:rPr>
        <w:t>Pd(dppf)Cl</w:t>
      </w:r>
      <w:r w:rsidRPr="008F345C">
        <w:rPr>
          <w:rFonts w:asciiTheme="minorHAnsi" w:hAnsiTheme="minorHAnsi" w:cs="Times New Roman"/>
          <w:color w:val="000000" w:themeColor="text1"/>
          <w:vertAlign w:val="subscript"/>
        </w:rPr>
        <w:t>2</w:t>
      </w:r>
      <w:r w:rsidRPr="008F345C">
        <w:rPr>
          <w:rFonts w:asciiTheme="minorHAnsi" w:hAnsiTheme="minorHAnsi" w:cs="Times New Roman"/>
          <w:color w:val="000000" w:themeColor="text1"/>
        </w:rPr>
        <w:t xml:space="preserve"> </w:t>
      </w:r>
      <w:r>
        <w:rPr>
          <w:rFonts w:asciiTheme="minorHAnsi" w:hAnsiTheme="minorHAnsi" w:cs="Times New Roman"/>
          <w:color w:val="000000" w:themeColor="text1"/>
        </w:rPr>
        <w:t xml:space="preserve">(15 mg, 0.02 mmol) </w:t>
      </w:r>
      <w:r w:rsidRPr="008F345C">
        <w:rPr>
          <w:rFonts w:asciiTheme="minorHAnsi" w:hAnsiTheme="minorHAnsi" w:cs="Times New Roman"/>
          <w:color w:val="000000" w:themeColor="text1"/>
        </w:rPr>
        <w:t xml:space="preserve">was added, </w:t>
      </w:r>
      <w:r w:rsidRPr="00147F9A">
        <w:rPr>
          <w:rFonts w:asciiTheme="minorHAnsi" w:hAnsiTheme="minorHAnsi" w:cs="Times New Roman"/>
        </w:rPr>
        <w:t>the reaction vessel was degassed and placed under an argon atmosphere again and heated to 100</w:t>
      </w:r>
      <w:r w:rsidRPr="00147F9A">
        <w:rPr>
          <w:rFonts w:asciiTheme="minorHAnsi" w:hAnsiTheme="minorHAnsi" w:cs="Times New Roman"/>
          <w:vertAlign w:val="superscript"/>
        </w:rPr>
        <w:t xml:space="preserve"> O</w:t>
      </w:r>
      <w:r w:rsidRPr="00147F9A">
        <w:rPr>
          <w:rFonts w:asciiTheme="minorHAnsi" w:hAnsiTheme="minorHAnsi" w:cs="Times New Roman"/>
        </w:rPr>
        <w:t>C for 24 hours. After being cooled to room temperature, the reaction mixture was poured into water</w:t>
      </w:r>
      <w:r>
        <w:rPr>
          <w:rFonts w:asciiTheme="minorHAnsi" w:hAnsiTheme="minorHAnsi" w:cs="Times New Roman"/>
        </w:rPr>
        <w:t xml:space="preserve"> (100 ml)</w:t>
      </w:r>
      <w:r w:rsidRPr="00147F9A">
        <w:rPr>
          <w:rFonts w:asciiTheme="minorHAnsi" w:hAnsiTheme="minorHAnsi" w:cs="Times New Roman"/>
        </w:rPr>
        <w:t xml:space="preserve"> and extracted with diethyl ether</w:t>
      </w:r>
      <w:r>
        <w:rPr>
          <w:rFonts w:asciiTheme="minorHAnsi" w:hAnsiTheme="minorHAnsi" w:cs="Times New Roman"/>
        </w:rPr>
        <w:t xml:space="preserve"> (3 x 100 ml)</w:t>
      </w:r>
      <w:r w:rsidRPr="00147F9A">
        <w:rPr>
          <w:rFonts w:asciiTheme="minorHAnsi" w:hAnsiTheme="minorHAnsi" w:cs="Times New Roman"/>
        </w:rPr>
        <w:t>, washed with brine</w:t>
      </w:r>
      <w:r>
        <w:rPr>
          <w:rFonts w:asciiTheme="minorHAnsi" w:hAnsiTheme="minorHAnsi" w:cs="Times New Roman"/>
        </w:rPr>
        <w:t xml:space="preserve"> (3 x 100 ml)</w:t>
      </w:r>
      <w:r w:rsidRPr="00147F9A">
        <w:rPr>
          <w:rFonts w:asciiTheme="minorHAnsi" w:hAnsiTheme="minorHAnsi" w:cs="Times New Roman"/>
        </w:rPr>
        <w:t xml:space="preserve"> and excess solvent removed. The product was isolated using column chromatography hexane: ethyl acetate (9:1) as a clear oil (0.7 g, 72%). </w:t>
      </w:r>
      <w:r w:rsidRPr="00147F9A">
        <w:rPr>
          <w:rFonts w:asciiTheme="minorHAnsi" w:eastAsia="Times New Roman" w:hAnsiTheme="minorHAnsi" w:cs="Times New Roman"/>
          <w:vertAlign w:val="superscript"/>
        </w:rPr>
        <w:t>1</w:t>
      </w:r>
      <w:r w:rsidRPr="00147F9A">
        <w:rPr>
          <w:rFonts w:asciiTheme="minorHAnsi" w:eastAsia="Times New Roman" w:hAnsiTheme="minorHAnsi" w:cs="Times New Roman"/>
        </w:rPr>
        <w:t>H NMR (400 MHz, CDCl</w:t>
      </w:r>
      <w:r w:rsidRPr="00147F9A">
        <w:rPr>
          <w:rFonts w:asciiTheme="minorHAnsi" w:eastAsia="Times New Roman" w:hAnsiTheme="minorHAnsi" w:cs="Times New Roman"/>
          <w:vertAlign w:val="subscript"/>
        </w:rPr>
        <w:t>3</w:t>
      </w:r>
      <w:r w:rsidRPr="00147F9A">
        <w:rPr>
          <w:rFonts w:asciiTheme="minorHAnsi" w:eastAsia="Times New Roman" w:hAnsiTheme="minorHAnsi" w:cs="Times New Roman"/>
        </w:rPr>
        <w:t xml:space="preserve">) </w:t>
      </w:r>
      <w:r w:rsidRPr="00147F9A">
        <w:rPr>
          <w:rFonts w:asciiTheme="minorHAnsi" w:eastAsia="Symbol" w:hAnsiTheme="minorHAnsi" w:cs="Times New Roman"/>
        </w:rPr>
        <w:t>δ</w:t>
      </w:r>
      <w:r w:rsidRPr="00147F9A">
        <w:rPr>
          <w:rFonts w:asciiTheme="minorHAnsi" w:eastAsia="Times New Roman" w:hAnsiTheme="minorHAnsi" w:cs="Times New Roman"/>
        </w:rPr>
        <w:t xml:space="preserve"> ppm 7.71 (d, </w:t>
      </w:r>
      <w:r w:rsidRPr="00147F9A">
        <w:rPr>
          <w:rFonts w:asciiTheme="minorHAnsi" w:eastAsia="Times New Roman" w:hAnsiTheme="minorHAnsi" w:cs="Times New Roman"/>
          <w:i/>
        </w:rPr>
        <w:t xml:space="preserve">J = </w:t>
      </w:r>
      <w:r w:rsidRPr="00147F9A">
        <w:rPr>
          <w:rFonts w:asciiTheme="minorHAnsi" w:eastAsia="Times New Roman" w:hAnsiTheme="minorHAnsi" w:cs="Times New Roman"/>
        </w:rPr>
        <w:t xml:space="preserve">7Hz, 2H), 7.63 (d, </w:t>
      </w:r>
      <w:r w:rsidRPr="00147F9A">
        <w:rPr>
          <w:rFonts w:asciiTheme="minorHAnsi" w:eastAsia="Times New Roman" w:hAnsiTheme="minorHAnsi" w:cs="Times New Roman"/>
          <w:i/>
        </w:rPr>
        <w:t xml:space="preserve">J = </w:t>
      </w:r>
      <w:r w:rsidRPr="00147F9A">
        <w:rPr>
          <w:rFonts w:asciiTheme="minorHAnsi" w:eastAsia="Times New Roman" w:hAnsiTheme="minorHAnsi" w:cs="Times New Roman"/>
        </w:rPr>
        <w:t>7</w:t>
      </w:r>
      <w:r w:rsidR="00130C16">
        <w:rPr>
          <w:rFonts w:asciiTheme="minorHAnsi" w:eastAsia="Times New Roman" w:hAnsiTheme="minorHAnsi" w:cs="Times New Roman"/>
        </w:rPr>
        <w:t xml:space="preserve"> </w:t>
      </w:r>
      <w:r w:rsidRPr="00147F9A">
        <w:rPr>
          <w:rFonts w:asciiTheme="minorHAnsi" w:eastAsia="Times New Roman" w:hAnsiTheme="minorHAnsi" w:cs="Times New Roman"/>
        </w:rPr>
        <w:t xml:space="preserve">Hz, 2H), 7.58 (s, 2H), 7.41 (d, </w:t>
      </w:r>
      <w:r w:rsidRPr="00147F9A">
        <w:rPr>
          <w:rFonts w:asciiTheme="minorHAnsi" w:eastAsia="Times New Roman" w:hAnsiTheme="minorHAnsi" w:cs="Times New Roman"/>
          <w:i/>
        </w:rPr>
        <w:t xml:space="preserve">J = </w:t>
      </w:r>
      <w:r w:rsidRPr="00147F9A">
        <w:rPr>
          <w:rFonts w:asciiTheme="minorHAnsi" w:eastAsia="Times New Roman" w:hAnsiTheme="minorHAnsi" w:cs="Times New Roman"/>
        </w:rPr>
        <w:t xml:space="preserve">3 Hz, 2H), 7.32 (d, </w:t>
      </w:r>
      <w:r w:rsidRPr="00147F9A">
        <w:rPr>
          <w:rFonts w:asciiTheme="minorHAnsi" w:eastAsia="Times New Roman" w:hAnsiTheme="minorHAnsi" w:cs="Times New Roman"/>
          <w:i/>
        </w:rPr>
        <w:t xml:space="preserve">J = </w:t>
      </w:r>
      <w:r>
        <w:rPr>
          <w:rFonts w:asciiTheme="minorHAnsi" w:eastAsia="Times New Roman" w:hAnsiTheme="minorHAnsi" w:cs="Times New Roman"/>
        </w:rPr>
        <w:t>5</w:t>
      </w:r>
      <w:r w:rsidRPr="00147F9A">
        <w:rPr>
          <w:rFonts w:asciiTheme="minorHAnsi" w:eastAsia="Times New Roman" w:hAnsiTheme="minorHAnsi" w:cs="Times New Roman"/>
        </w:rPr>
        <w:t xml:space="preserve"> Hz, 2H), 7.14 (t, </w:t>
      </w:r>
      <w:r w:rsidRPr="00147F9A">
        <w:rPr>
          <w:rFonts w:asciiTheme="minorHAnsi" w:eastAsia="Times New Roman" w:hAnsiTheme="minorHAnsi" w:cs="Times New Roman"/>
          <w:i/>
        </w:rPr>
        <w:t xml:space="preserve">J = </w:t>
      </w:r>
      <w:r w:rsidRPr="00147F9A">
        <w:rPr>
          <w:rFonts w:asciiTheme="minorHAnsi" w:eastAsia="Times New Roman" w:hAnsiTheme="minorHAnsi" w:cs="Times New Roman"/>
        </w:rPr>
        <w:t>4</w:t>
      </w:r>
      <w:r w:rsidR="00130C16">
        <w:rPr>
          <w:rFonts w:asciiTheme="minorHAnsi" w:eastAsia="Times New Roman" w:hAnsiTheme="minorHAnsi" w:cs="Times New Roman"/>
        </w:rPr>
        <w:t xml:space="preserve"> </w:t>
      </w:r>
      <w:r w:rsidRPr="00147F9A">
        <w:rPr>
          <w:rFonts w:asciiTheme="minorHAnsi" w:eastAsia="Times New Roman" w:hAnsiTheme="minorHAnsi" w:cs="Times New Roman"/>
        </w:rPr>
        <w:t>Hz, 2H), 2.13-1.92 (</w:t>
      </w:r>
      <w:r w:rsidR="00964959">
        <w:rPr>
          <w:rFonts w:asciiTheme="minorHAnsi" w:eastAsia="Times New Roman" w:hAnsiTheme="minorHAnsi" w:cs="Times New Roman"/>
        </w:rPr>
        <w:t>t</w:t>
      </w:r>
      <w:r w:rsidRPr="00147F9A">
        <w:rPr>
          <w:rFonts w:asciiTheme="minorHAnsi" w:eastAsia="Times New Roman" w:hAnsiTheme="minorHAnsi" w:cs="Times New Roman"/>
        </w:rPr>
        <w:t>,</w:t>
      </w:r>
      <w:r w:rsidR="00964959">
        <w:rPr>
          <w:rFonts w:asciiTheme="minorHAnsi" w:eastAsia="Times New Roman" w:hAnsiTheme="minorHAnsi" w:cs="Times New Roman"/>
        </w:rPr>
        <w:t xml:space="preserve"> J=4 Hz,</w:t>
      </w:r>
      <w:r w:rsidRPr="00147F9A">
        <w:rPr>
          <w:rFonts w:asciiTheme="minorHAnsi" w:eastAsia="Times New Roman" w:hAnsiTheme="minorHAnsi" w:cs="Times New Roman"/>
        </w:rPr>
        <w:t xml:space="preserve"> 4H), 1.28-0.97 (m, 24H), 0.85</w:t>
      </w:r>
      <w:r w:rsidR="00EE4A35">
        <w:rPr>
          <w:rFonts w:asciiTheme="minorHAnsi" w:eastAsia="Times New Roman" w:hAnsiTheme="minorHAnsi" w:cs="Times New Roman"/>
        </w:rPr>
        <w:t xml:space="preserve"> (m, 2H), </w:t>
      </w:r>
      <w:r w:rsidRPr="00147F9A">
        <w:rPr>
          <w:rFonts w:asciiTheme="minorHAnsi" w:eastAsia="Times New Roman" w:hAnsiTheme="minorHAnsi" w:cs="Times New Roman"/>
        </w:rPr>
        <w:t xml:space="preserve">0.74 (t, </w:t>
      </w:r>
      <w:r w:rsidRPr="00147F9A">
        <w:rPr>
          <w:rFonts w:asciiTheme="minorHAnsi" w:eastAsia="Times New Roman" w:hAnsiTheme="minorHAnsi" w:cs="Times New Roman"/>
          <w:i/>
        </w:rPr>
        <w:t xml:space="preserve">J = </w:t>
      </w:r>
      <w:r w:rsidRPr="00147F9A">
        <w:rPr>
          <w:rFonts w:asciiTheme="minorHAnsi" w:eastAsia="Times New Roman" w:hAnsiTheme="minorHAnsi" w:cs="Times New Roman"/>
        </w:rPr>
        <w:t>3</w:t>
      </w:r>
      <w:r w:rsidR="00130C16">
        <w:rPr>
          <w:rFonts w:asciiTheme="minorHAnsi" w:eastAsia="Times New Roman" w:hAnsiTheme="minorHAnsi" w:cs="Times New Roman"/>
        </w:rPr>
        <w:t xml:space="preserve"> </w:t>
      </w:r>
      <w:r w:rsidRPr="00147F9A">
        <w:rPr>
          <w:rFonts w:asciiTheme="minorHAnsi" w:eastAsia="Times New Roman" w:hAnsiTheme="minorHAnsi" w:cs="Times New Roman"/>
        </w:rPr>
        <w:t>Hz, 6H)</w:t>
      </w:r>
      <w:r w:rsidR="00EE4A35">
        <w:rPr>
          <w:rFonts w:asciiTheme="minorHAnsi" w:eastAsia="Times New Roman" w:hAnsiTheme="minorHAnsi" w:cs="Times New Roman"/>
        </w:rPr>
        <w:t>, 0.69 (s, 3H)</w:t>
      </w:r>
      <w:r w:rsidRPr="00147F9A">
        <w:rPr>
          <w:rFonts w:asciiTheme="minorHAnsi" w:eastAsia="Times New Roman" w:hAnsiTheme="minorHAnsi" w:cs="Times New Roman"/>
        </w:rPr>
        <w:t xml:space="preserve">. </w:t>
      </w:r>
      <w:r w:rsidRPr="000204A4">
        <w:rPr>
          <w:rFonts w:asciiTheme="minorHAnsi" w:eastAsia="Times New Roman" w:hAnsiTheme="minorHAnsi" w:cstheme="majorBidi"/>
          <w:color w:val="000000" w:themeColor="text1"/>
          <w:vertAlign w:val="superscript"/>
          <w:lang w:val="en-US"/>
        </w:rPr>
        <w:t>13</w:t>
      </w:r>
      <w:r w:rsidRPr="000204A4">
        <w:rPr>
          <w:rFonts w:asciiTheme="minorHAnsi" w:eastAsia="Times New Roman" w:hAnsiTheme="minorHAnsi" w:cstheme="majorBidi"/>
          <w:color w:val="000000" w:themeColor="text1"/>
          <w:lang w:val="en-US"/>
        </w:rPr>
        <w:t xml:space="preserve">C NMR </w:t>
      </w:r>
      <w:r w:rsidRPr="000204A4">
        <w:rPr>
          <w:rFonts w:asciiTheme="minorHAnsi" w:eastAsia="Times New Roman" w:hAnsiTheme="minorHAnsi" w:cstheme="majorBidi"/>
          <w:color w:val="000000" w:themeColor="text1"/>
        </w:rPr>
        <w:t>(400 MHz, CDCl</w:t>
      </w:r>
      <w:r w:rsidRPr="000204A4">
        <w:rPr>
          <w:rFonts w:asciiTheme="minorHAnsi" w:eastAsia="Times New Roman" w:hAnsiTheme="minorHAnsi" w:cstheme="majorBidi"/>
          <w:color w:val="000000" w:themeColor="text1"/>
          <w:vertAlign w:val="subscript"/>
        </w:rPr>
        <w:t>3</w:t>
      </w:r>
      <w:r w:rsidRPr="000204A4">
        <w:rPr>
          <w:rFonts w:asciiTheme="minorHAnsi" w:eastAsia="Times New Roman" w:hAnsiTheme="minorHAnsi" w:cstheme="majorBidi"/>
          <w:color w:val="000000" w:themeColor="text1"/>
        </w:rPr>
        <w:t xml:space="preserve">) </w:t>
      </w:r>
      <w:r w:rsidRPr="000204A4">
        <w:rPr>
          <w:rFonts w:asciiTheme="minorHAnsi" w:eastAsia="Symbol" w:hAnsiTheme="minorHAnsi" w:cstheme="majorBidi"/>
          <w:color w:val="000000" w:themeColor="text1"/>
        </w:rPr>
        <w:t>δ</w:t>
      </w:r>
      <w:r w:rsidRPr="000204A4">
        <w:rPr>
          <w:rFonts w:asciiTheme="minorHAnsi" w:eastAsia="Times New Roman" w:hAnsiTheme="minorHAnsi" w:cstheme="majorBidi"/>
          <w:color w:val="000000" w:themeColor="text1"/>
        </w:rPr>
        <w:t xml:space="preserve"> ppm: </w:t>
      </w:r>
      <w:r w:rsidRPr="000204A4">
        <w:rPr>
          <w:color w:val="000000" w:themeColor="text1"/>
        </w:rPr>
        <w:t>132, 129, 127, 126, 124, 123, 123, 122, 120, 120</w:t>
      </w:r>
      <w:r>
        <w:rPr>
          <w:color w:val="000000" w:themeColor="text1"/>
        </w:rPr>
        <w:t xml:space="preserve">, </w:t>
      </w:r>
      <w:r w:rsidRPr="00147F9A">
        <w:rPr>
          <w:rFonts w:asciiTheme="minorHAnsi" w:eastAsia="Times New Roman" w:hAnsiTheme="minorHAnsi" w:cs="Times New Roman"/>
        </w:rPr>
        <w:t>52, 44, 32, 30, 28, 24, 22, 14</w:t>
      </w:r>
      <w:r>
        <w:rPr>
          <w:rFonts w:asciiTheme="minorHAnsi" w:eastAsia="Times New Roman" w:hAnsiTheme="minorHAnsi" w:cs="Times New Roman"/>
        </w:rPr>
        <w:t xml:space="preserve">. </w:t>
      </w:r>
      <w:r w:rsidRPr="00147F9A">
        <w:rPr>
          <w:rFonts w:asciiTheme="minorHAnsi" w:eastAsia="Times New Roman" w:hAnsiTheme="minorHAnsi" w:cs="Times New Roman"/>
        </w:rPr>
        <w:t xml:space="preserve"> </w:t>
      </w:r>
      <w:r w:rsidRPr="00147F9A">
        <w:rPr>
          <w:rFonts w:asciiTheme="minorHAnsi" w:hAnsiTheme="minorHAnsi" w:cs="Times New Roman"/>
        </w:rPr>
        <w:t xml:space="preserve">Mass spectrum (EI) (m/z) 554 (M+). </w:t>
      </w:r>
      <w:r>
        <w:rPr>
          <w:rFonts w:asciiTheme="minorHAnsi" w:hAnsiTheme="minorHAnsi" w:cs="Times New Roman"/>
        </w:rPr>
        <w:t>[</w:t>
      </w:r>
      <w:r w:rsidRPr="000F7593">
        <w:t>M]+ calculated for</w:t>
      </w:r>
      <w:r>
        <w:t xml:space="preserve"> C</w:t>
      </w:r>
      <w:r w:rsidRPr="000204A4">
        <w:rPr>
          <w:vertAlign w:val="subscript"/>
        </w:rPr>
        <w:t>37</w:t>
      </w:r>
      <w:r>
        <w:t>H</w:t>
      </w:r>
      <w:r w:rsidRPr="000204A4">
        <w:rPr>
          <w:vertAlign w:val="subscript"/>
        </w:rPr>
        <w:t>46</w:t>
      </w:r>
      <w:r>
        <w:t>S</w:t>
      </w:r>
      <w:r w:rsidRPr="000204A4">
        <w:rPr>
          <w:vertAlign w:val="subscript"/>
        </w:rPr>
        <w:t>2</w:t>
      </w:r>
      <w:r>
        <w:t>: 554.8911, found: 555.3402</w:t>
      </w:r>
    </w:p>
    <w:p w14:paraId="7DEB5B8E" w14:textId="18F86029" w:rsidR="00B01942" w:rsidRPr="00147F9A" w:rsidRDefault="00B01942" w:rsidP="00B01942">
      <w:pPr>
        <w:pStyle w:val="Standard"/>
        <w:spacing w:line="360" w:lineRule="auto"/>
        <w:jc w:val="both"/>
        <w:rPr>
          <w:rFonts w:asciiTheme="minorHAnsi" w:hAnsiTheme="minorHAnsi" w:cs="Times New Roman"/>
          <w:b/>
        </w:rPr>
      </w:pPr>
      <w:r>
        <w:rPr>
          <w:rFonts w:asciiTheme="minorHAnsi" w:hAnsiTheme="minorHAnsi" w:cs="Times New Roman"/>
          <w:b/>
        </w:rPr>
        <w:t>2,</w:t>
      </w:r>
      <w:r w:rsidRPr="002B081E">
        <w:rPr>
          <w:rFonts w:asciiTheme="minorHAnsi" w:hAnsiTheme="minorHAnsi" w:cs="Times New Roman"/>
          <w:b/>
        </w:rPr>
        <w:t>7-</w:t>
      </w:r>
      <w:r>
        <w:rPr>
          <w:rFonts w:asciiTheme="minorHAnsi" w:hAnsiTheme="minorHAnsi" w:cs="Times New Roman"/>
          <w:b/>
        </w:rPr>
        <w:t>Ditheinyl-</w:t>
      </w:r>
      <w:r w:rsidRPr="00147F9A">
        <w:rPr>
          <w:rFonts w:asciiTheme="minorHAnsi" w:hAnsiTheme="minorHAnsi" w:cs="Times New Roman"/>
          <w:b/>
        </w:rPr>
        <w:t>9, 9-dioctylfluorene (M3)</w:t>
      </w:r>
      <w:r w:rsidRPr="006F3E7F">
        <w:rPr>
          <w:rFonts w:asciiTheme="minorHAnsi" w:hAnsiTheme="minorHAnsi" w:cs="Times New Roman"/>
          <w:bCs/>
          <w:vertAlign w:val="superscript"/>
        </w:rPr>
        <w:t xml:space="preserve"> </w:t>
      </w:r>
      <w:r w:rsidR="00217AF4">
        <w:rPr>
          <w:rFonts w:asciiTheme="minorHAnsi" w:hAnsiTheme="minorHAnsi" w:cs="Times New Roman"/>
          <w:bCs/>
          <w:vertAlign w:val="superscript"/>
        </w:rPr>
        <w:t>25</w:t>
      </w:r>
    </w:p>
    <w:p w14:paraId="49245930" w14:textId="77777777" w:rsidR="00B01942" w:rsidRPr="00147F9A" w:rsidRDefault="00B01942" w:rsidP="00B01942">
      <w:pPr>
        <w:pStyle w:val="Standard"/>
        <w:spacing w:line="360" w:lineRule="auto"/>
        <w:jc w:val="center"/>
        <w:rPr>
          <w:rFonts w:asciiTheme="minorHAnsi" w:hAnsiTheme="minorHAnsi" w:cs="Times New Roman"/>
          <w:b/>
        </w:rPr>
      </w:pPr>
      <w:r w:rsidRPr="00147F9A">
        <w:rPr>
          <w:rFonts w:asciiTheme="minorHAnsi" w:hAnsiTheme="minorHAnsi" w:cs="Times New Roman"/>
          <w:b/>
          <w:noProof/>
          <w:lang w:eastAsia="en-GB"/>
        </w:rPr>
        <w:drawing>
          <wp:inline distT="0" distB="0" distL="0" distR="0" wp14:anchorId="28E37EDE" wp14:editId="6E1BEC2C">
            <wp:extent cx="1895475" cy="676275"/>
            <wp:effectExtent l="0" t="0" r="9525" b="0"/>
            <wp:docPr id="1408" name="Picture 1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1895475" cy="676275"/>
                    </a:xfrm>
                    <a:prstGeom prst="rect">
                      <a:avLst/>
                    </a:prstGeom>
                    <a:noFill/>
                    <a:ln>
                      <a:noFill/>
                    </a:ln>
                  </pic:spPr>
                </pic:pic>
              </a:graphicData>
            </a:graphic>
          </wp:inline>
        </w:drawing>
      </w:r>
      <w:r>
        <w:rPr>
          <w:rFonts w:asciiTheme="minorHAnsi" w:hAnsiTheme="minorHAnsi" w:cs="Times New Roman"/>
          <w:b/>
        </w:rPr>
        <w:t xml:space="preserve"> (M3)</w:t>
      </w:r>
    </w:p>
    <w:p w14:paraId="127E50FF" w14:textId="4C97367F" w:rsidR="00B01942" w:rsidRPr="00147F9A" w:rsidRDefault="00B01942" w:rsidP="00B01942">
      <w:pPr>
        <w:pStyle w:val="Standard"/>
        <w:spacing w:line="360" w:lineRule="auto"/>
        <w:jc w:val="both"/>
        <w:rPr>
          <w:rFonts w:asciiTheme="minorHAnsi" w:hAnsiTheme="minorHAnsi" w:cs="Times New Roman"/>
        </w:rPr>
      </w:pPr>
      <w:r w:rsidRPr="00147F9A">
        <w:rPr>
          <w:rFonts w:asciiTheme="minorHAnsi" w:hAnsiTheme="minorHAnsi" w:cs="Times New Roman"/>
          <w:bCs/>
        </w:rPr>
        <w:t xml:space="preserve">See method for </w:t>
      </w:r>
      <w:r w:rsidRPr="00981870">
        <w:rPr>
          <w:rFonts w:asciiTheme="minorHAnsi" w:hAnsiTheme="minorHAnsi" w:cs="Times New Roman"/>
          <w:bCs/>
        </w:rPr>
        <w:t>2,7-Ditheinyl-</w:t>
      </w:r>
      <w:r>
        <w:rPr>
          <w:rFonts w:asciiTheme="minorHAnsi" w:hAnsiTheme="minorHAnsi" w:cs="Times New Roman"/>
          <w:bCs/>
        </w:rPr>
        <w:t>9,</w:t>
      </w:r>
      <w:r w:rsidRPr="00147F9A">
        <w:rPr>
          <w:rFonts w:asciiTheme="minorHAnsi" w:hAnsiTheme="minorHAnsi" w:cs="Times New Roman"/>
          <w:bCs/>
        </w:rPr>
        <w:t xml:space="preserve">9-dioctylfluorene (M2): (1.95 g, 79%). </w:t>
      </w:r>
      <w:r w:rsidRPr="00147F9A">
        <w:rPr>
          <w:rFonts w:asciiTheme="minorHAnsi" w:eastAsia="Times New Roman" w:hAnsiTheme="minorHAnsi" w:cs="Times New Roman"/>
          <w:vertAlign w:val="superscript"/>
        </w:rPr>
        <w:t>1</w:t>
      </w:r>
      <w:r w:rsidRPr="00147F9A">
        <w:rPr>
          <w:rFonts w:asciiTheme="minorHAnsi" w:eastAsia="Times New Roman" w:hAnsiTheme="minorHAnsi" w:cs="Times New Roman"/>
        </w:rPr>
        <w:t>H NMR (400 MHz, CDCl</w:t>
      </w:r>
      <w:r w:rsidRPr="00147F9A">
        <w:rPr>
          <w:rFonts w:asciiTheme="minorHAnsi" w:eastAsia="Times New Roman" w:hAnsiTheme="minorHAnsi" w:cs="Times New Roman"/>
          <w:vertAlign w:val="subscript"/>
        </w:rPr>
        <w:t>3</w:t>
      </w:r>
      <w:r w:rsidRPr="00147F9A">
        <w:rPr>
          <w:rFonts w:asciiTheme="minorHAnsi" w:eastAsia="Times New Roman" w:hAnsiTheme="minorHAnsi" w:cs="Times New Roman"/>
        </w:rPr>
        <w:t xml:space="preserve">) </w:t>
      </w:r>
      <w:r w:rsidRPr="00147F9A">
        <w:rPr>
          <w:rFonts w:asciiTheme="minorHAnsi" w:eastAsia="Symbol" w:hAnsiTheme="minorHAnsi" w:cs="Times New Roman"/>
        </w:rPr>
        <w:t>δ</w:t>
      </w:r>
      <w:r w:rsidRPr="00147F9A">
        <w:rPr>
          <w:rFonts w:asciiTheme="minorHAnsi" w:eastAsia="Times New Roman" w:hAnsiTheme="minorHAnsi" w:cs="Times New Roman"/>
        </w:rPr>
        <w:t xml:space="preserve"> ppm 7.71 (d, </w:t>
      </w:r>
      <w:r w:rsidRPr="00147F9A">
        <w:rPr>
          <w:rFonts w:asciiTheme="minorHAnsi" w:eastAsia="Times New Roman" w:hAnsiTheme="minorHAnsi" w:cs="Times New Roman"/>
          <w:i/>
        </w:rPr>
        <w:t xml:space="preserve">J = </w:t>
      </w:r>
      <w:r w:rsidRPr="00147F9A">
        <w:rPr>
          <w:rFonts w:asciiTheme="minorHAnsi" w:eastAsia="Times New Roman" w:hAnsiTheme="minorHAnsi" w:cs="Times New Roman"/>
        </w:rPr>
        <w:t>7</w:t>
      </w:r>
      <w:r w:rsidR="00130C16">
        <w:rPr>
          <w:rFonts w:asciiTheme="minorHAnsi" w:eastAsia="Times New Roman" w:hAnsiTheme="minorHAnsi" w:cs="Times New Roman"/>
        </w:rPr>
        <w:t xml:space="preserve"> </w:t>
      </w:r>
      <w:r w:rsidRPr="00147F9A">
        <w:rPr>
          <w:rFonts w:asciiTheme="minorHAnsi" w:eastAsia="Times New Roman" w:hAnsiTheme="minorHAnsi" w:cs="Times New Roman"/>
        </w:rPr>
        <w:t xml:space="preserve">Hz, 2H), 7.64 (d, </w:t>
      </w:r>
      <w:r w:rsidRPr="00147F9A">
        <w:rPr>
          <w:rFonts w:asciiTheme="minorHAnsi" w:eastAsia="Times New Roman" w:hAnsiTheme="minorHAnsi" w:cs="Times New Roman"/>
          <w:i/>
        </w:rPr>
        <w:t xml:space="preserve">J = </w:t>
      </w:r>
      <w:r w:rsidRPr="00147F9A">
        <w:rPr>
          <w:rFonts w:asciiTheme="minorHAnsi" w:eastAsia="Times New Roman" w:hAnsiTheme="minorHAnsi" w:cs="Times New Roman"/>
        </w:rPr>
        <w:t xml:space="preserve">7 Hz, 2H), 7.59 (s, 2H), 7.42 (d, </w:t>
      </w:r>
      <w:r w:rsidRPr="00147F9A">
        <w:rPr>
          <w:rFonts w:asciiTheme="minorHAnsi" w:eastAsia="Times New Roman" w:hAnsiTheme="minorHAnsi" w:cs="Times New Roman"/>
          <w:i/>
        </w:rPr>
        <w:t xml:space="preserve">J = </w:t>
      </w:r>
      <w:r w:rsidRPr="00147F9A">
        <w:rPr>
          <w:rFonts w:asciiTheme="minorHAnsi" w:eastAsia="Times New Roman" w:hAnsiTheme="minorHAnsi" w:cs="Times New Roman"/>
        </w:rPr>
        <w:t xml:space="preserve">3 Hz, 2H), 7.32 (d, </w:t>
      </w:r>
      <w:r w:rsidRPr="00147F9A">
        <w:rPr>
          <w:rFonts w:asciiTheme="minorHAnsi" w:eastAsia="Times New Roman" w:hAnsiTheme="minorHAnsi" w:cs="Times New Roman"/>
          <w:i/>
        </w:rPr>
        <w:t xml:space="preserve">J = </w:t>
      </w:r>
      <w:r w:rsidRPr="00147F9A">
        <w:rPr>
          <w:rFonts w:asciiTheme="minorHAnsi" w:eastAsia="Times New Roman" w:hAnsiTheme="minorHAnsi" w:cs="Times New Roman"/>
        </w:rPr>
        <w:t>5</w:t>
      </w:r>
      <w:r w:rsidR="009E016F">
        <w:rPr>
          <w:rFonts w:asciiTheme="minorHAnsi" w:eastAsia="Times New Roman" w:hAnsiTheme="minorHAnsi" w:cs="Times New Roman"/>
        </w:rPr>
        <w:t xml:space="preserve"> </w:t>
      </w:r>
      <w:r w:rsidRPr="00147F9A">
        <w:rPr>
          <w:rFonts w:asciiTheme="minorHAnsi" w:eastAsia="Times New Roman" w:hAnsiTheme="minorHAnsi" w:cs="Times New Roman"/>
        </w:rPr>
        <w:t xml:space="preserve">Hz, 2H), 7.14 (t, </w:t>
      </w:r>
      <w:r w:rsidRPr="00147F9A">
        <w:rPr>
          <w:rFonts w:asciiTheme="minorHAnsi" w:eastAsia="Times New Roman" w:hAnsiTheme="minorHAnsi" w:cs="Times New Roman"/>
          <w:i/>
        </w:rPr>
        <w:t xml:space="preserve">J = </w:t>
      </w:r>
      <w:r w:rsidRPr="00147F9A">
        <w:rPr>
          <w:rFonts w:asciiTheme="minorHAnsi" w:eastAsia="Times New Roman" w:hAnsiTheme="minorHAnsi" w:cs="Times New Roman"/>
        </w:rPr>
        <w:t>4</w:t>
      </w:r>
      <w:r w:rsidR="009E016F">
        <w:rPr>
          <w:rFonts w:asciiTheme="minorHAnsi" w:eastAsia="Times New Roman" w:hAnsiTheme="minorHAnsi" w:cs="Times New Roman"/>
        </w:rPr>
        <w:t xml:space="preserve"> </w:t>
      </w:r>
      <w:r w:rsidRPr="00147F9A">
        <w:rPr>
          <w:rFonts w:asciiTheme="minorHAnsi" w:eastAsia="Times New Roman" w:hAnsiTheme="minorHAnsi" w:cs="Times New Roman"/>
        </w:rPr>
        <w:t>Hz, 2H), 2.10-1.99 (</w:t>
      </w:r>
      <w:r w:rsidR="00964959">
        <w:rPr>
          <w:rFonts w:asciiTheme="minorHAnsi" w:eastAsia="Times New Roman" w:hAnsiTheme="minorHAnsi" w:cs="Times New Roman"/>
        </w:rPr>
        <w:t>t</w:t>
      </w:r>
      <w:r w:rsidR="00964959" w:rsidRPr="00147F9A">
        <w:rPr>
          <w:rFonts w:asciiTheme="minorHAnsi" w:eastAsia="Times New Roman" w:hAnsiTheme="minorHAnsi" w:cs="Times New Roman"/>
        </w:rPr>
        <w:t>,</w:t>
      </w:r>
      <w:r w:rsidR="00964959">
        <w:rPr>
          <w:rFonts w:asciiTheme="minorHAnsi" w:eastAsia="Times New Roman" w:hAnsiTheme="minorHAnsi" w:cs="Times New Roman"/>
        </w:rPr>
        <w:t xml:space="preserve"> J=4 Hz,</w:t>
      </w:r>
      <w:r w:rsidR="00964959" w:rsidRPr="00147F9A">
        <w:rPr>
          <w:rFonts w:asciiTheme="minorHAnsi" w:eastAsia="Times New Roman" w:hAnsiTheme="minorHAnsi" w:cs="Times New Roman"/>
        </w:rPr>
        <w:t xml:space="preserve"> </w:t>
      </w:r>
      <w:r w:rsidRPr="00147F9A">
        <w:rPr>
          <w:rFonts w:asciiTheme="minorHAnsi" w:eastAsia="Times New Roman" w:hAnsiTheme="minorHAnsi" w:cs="Times New Roman"/>
        </w:rPr>
        <w:t xml:space="preserve">4H), 1.38-0.97 (m, 40H), 0.89 (t, </w:t>
      </w:r>
      <w:r w:rsidRPr="00147F9A">
        <w:rPr>
          <w:rFonts w:asciiTheme="minorHAnsi" w:eastAsia="Times New Roman" w:hAnsiTheme="minorHAnsi" w:cs="Times New Roman"/>
          <w:i/>
        </w:rPr>
        <w:t xml:space="preserve">J = </w:t>
      </w:r>
      <w:r w:rsidRPr="00147F9A">
        <w:rPr>
          <w:rFonts w:asciiTheme="minorHAnsi" w:eastAsia="Times New Roman" w:hAnsiTheme="minorHAnsi" w:cs="Times New Roman"/>
        </w:rPr>
        <w:t>6 Hz, 6H</w:t>
      </w:r>
      <w:r w:rsidRPr="00557B67">
        <w:rPr>
          <w:rFonts w:asciiTheme="minorHAnsi" w:eastAsia="Times New Roman" w:hAnsiTheme="minorHAnsi" w:cs="Times New Roman"/>
          <w:color w:val="000000" w:themeColor="text1"/>
        </w:rPr>
        <w:t>)</w:t>
      </w:r>
      <w:r w:rsidR="00EE4A35">
        <w:rPr>
          <w:rFonts w:asciiTheme="minorHAnsi" w:eastAsia="Times New Roman" w:hAnsiTheme="minorHAnsi" w:cs="Times New Roman"/>
          <w:color w:val="000000" w:themeColor="text1"/>
        </w:rPr>
        <w:t>, 0.71 (s, 3H)</w:t>
      </w:r>
      <w:r w:rsidRPr="00557B67">
        <w:rPr>
          <w:rFonts w:asciiTheme="minorHAnsi" w:eastAsia="Times New Roman" w:hAnsiTheme="minorHAnsi" w:cs="Times New Roman"/>
          <w:color w:val="000000" w:themeColor="text1"/>
        </w:rPr>
        <w:t>.</w:t>
      </w:r>
      <w:r w:rsidRPr="00557B67">
        <w:rPr>
          <w:rFonts w:asciiTheme="minorHAnsi" w:eastAsia="Times New Roman" w:hAnsiTheme="minorHAnsi" w:cstheme="majorBidi"/>
          <w:color w:val="000000" w:themeColor="text1"/>
          <w:vertAlign w:val="superscript"/>
          <w:lang w:val="en-US"/>
        </w:rPr>
        <w:t xml:space="preserve"> 13</w:t>
      </w:r>
      <w:r w:rsidRPr="00557B67">
        <w:rPr>
          <w:rFonts w:asciiTheme="minorHAnsi" w:eastAsia="Times New Roman" w:hAnsiTheme="minorHAnsi" w:cstheme="majorBidi"/>
          <w:color w:val="000000" w:themeColor="text1"/>
          <w:lang w:val="en-US"/>
        </w:rPr>
        <w:t xml:space="preserve">C NMR </w:t>
      </w:r>
      <w:r w:rsidRPr="00557B67">
        <w:rPr>
          <w:rFonts w:asciiTheme="minorHAnsi" w:eastAsia="Times New Roman" w:hAnsiTheme="minorHAnsi" w:cstheme="majorBidi"/>
          <w:color w:val="000000" w:themeColor="text1"/>
        </w:rPr>
        <w:t>(400 MHz, CDCl</w:t>
      </w:r>
      <w:r w:rsidRPr="00557B67">
        <w:rPr>
          <w:rFonts w:asciiTheme="minorHAnsi" w:eastAsia="Times New Roman" w:hAnsiTheme="minorHAnsi" w:cstheme="majorBidi"/>
          <w:color w:val="000000" w:themeColor="text1"/>
          <w:vertAlign w:val="subscript"/>
        </w:rPr>
        <w:t>3</w:t>
      </w:r>
      <w:r w:rsidRPr="00557B67">
        <w:rPr>
          <w:rFonts w:asciiTheme="minorHAnsi" w:eastAsia="Times New Roman" w:hAnsiTheme="minorHAnsi" w:cstheme="majorBidi"/>
          <w:color w:val="000000" w:themeColor="text1"/>
        </w:rPr>
        <w:t xml:space="preserve">) </w:t>
      </w:r>
      <w:r w:rsidRPr="00557B67">
        <w:rPr>
          <w:rFonts w:asciiTheme="minorHAnsi" w:eastAsia="Symbol" w:hAnsiTheme="minorHAnsi" w:cstheme="majorBidi"/>
          <w:color w:val="000000" w:themeColor="text1"/>
        </w:rPr>
        <w:t>δ</w:t>
      </w:r>
      <w:r w:rsidRPr="00557B67">
        <w:rPr>
          <w:rFonts w:asciiTheme="minorHAnsi" w:eastAsia="Times New Roman" w:hAnsiTheme="minorHAnsi" w:cstheme="majorBidi"/>
          <w:color w:val="000000" w:themeColor="text1"/>
        </w:rPr>
        <w:t xml:space="preserve"> ppm </w:t>
      </w:r>
      <w:r w:rsidRPr="00557B67">
        <w:rPr>
          <w:color w:val="000000" w:themeColor="text1"/>
        </w:rPr>
        <w:t xml:space="preserve">133, 131, 129, 127, 125, 124, 123, 121, 120, 119, </w:t>
      </w:r>
      <w:r w:rsidRPr="00557B67">
        <w:rPr>
          <w:rFonts w:asciiTheme="minorHAnsi" w:eastAsia="Times New Roman" w:hAnsiTheme="minorHAnsi" w:cs="Times New Roman"/>
          <w:color w:val="000000" w:themeColor="text1"/>
        </w:rPr>
        <w:t xml:space="preserve">52, </w:t>
      </w:r>
      <w:r w:rsidRPr="00147F9A">
        <w:rPr>
          <w:rFonts w:asciiTheme="minorHAnsi" w:eastAsia="Times New Roman" w:hAnsiTheme="minorHAnsi" w:cs="Times New Roman"/>
        </w:rPr>
        <w:t>44, 32, 30, 28, 24, 22, 14</w:t>
      </w:r>
      <w:r>
        <w:rPr>
          <w:rFonts w:asciiTheme="minorHAnsi" w:eastAsia="Times New Roman" w:hAnsiTheme="minorHAnsi" w:cs="Times New Roman"/>
        </w:rPr>
        <w:t xml:space="preserve">. </w:t>
      </w:r>
      <w:r w:rsidRPr="00147F9A">
        <w:rPr>
          <w:rFonts w:asciiTheme="minorHAnsi" w:hAnsiTheme="minorHAnsi" w:cs="Times New Roman"/>
        </w:rPr>
        <w:t xml:space="preserve">Mass spectrum (EI) (m/z) 666 (M+). </w:t>
      </w:r>
      <w:r>
        <w:rPr>
          <w:rFonts w:asciiTheme="minorHAnsi" w:hAnsiTheme="minorHAnsi" w:cs="Times New Roman"/>
        </w:rPr>
        <w:t>[</w:t>
      </w:r>
      <w:r w:rsidRPr="000F7593">
        <w:t xml:space="preserve">M]+ </w:t>
      </w:r>
      <w:r w:rsidRPr="00586D13">
        <w:rPr>
          <w:color w:val="000000" w:themeColor="text1"/>
        </w:rPr>
        <w:t>calculated for</w:t>
      </w:r>
      <w:r w:rsidRPr="00586D13">
        <w:rPr>
          <w:rFonts w:asciiTheme="minorHAnsi" w:hAnsiTheme="minorHAnsi" w:cs="Times New Roman"/>
          <w:color w:val="000000" w:themeColor="text1"/>
        </w:rPr>
        <w:t xml:space="preserve"> </w:t>
      </w:r>
      <w:r w:rsidRPr="00586D13">
        <w:rPr>
          <w:rFonts w:asciiTheme="minorHAnsi" w:eastAsia="Times New Roman" w:hAnsiTheme="minorHAnsi" w:cstheme="majorBidi"/>
          <w:color w:val="000000" w:themeColor="text1"/>
        </w:rPr>
        <w:t>C</w:t>
      </w:r>
      <w:r w:rsidRPr="00586D13">
        <w:rPr>
          <w:rFonts w:asciiTheme="minorHAnsi" w:eastAsia="Times New Roman" w:hAnsiTheme="minorHAnsi" w:cstheme="majorBidi"/>
          <w:color w:val="000000" w:themeColor="text1"/>
          <w:vertAlign w:val="subscript"/>
        </w:rPr>
        <w:t>45</w:t>
      </w:r>
      <w:r w:rsidRPr="00586D13">
        <w:rPr>
          <w:rFonts w:asciiTheme="minorHAnsi" w:eastAsia="Times New Roman" w:hAnsiTheme="minorHAnsi" w:cstheme="majorBidi"/>
          <w:color w:val="000000" w:themeColor="text1"/>
        </w:rPr>
        <w:t>H</w:t>
      </w:r>
      <w:r w:rsidRPr="00586D13">
        <w:rPr>
          <w:rFonts w:asciiTheme="minorHAnsi" w:eastAsia="Times New Roman" w:hAnsiTheme="minorHAnsi" w:cstheme="majorBidi"/>
          <w:color w:val="000000" w:themeColor="text1"/>
          <w:vertAlign w:val="subscript"/>
        </w:rPr>
        <w:t>62</w:t>
      </w:r>
      <w:r w:rsidRPr="00586D13">
        <w:rPr>
          <w:rFonts w:asciiTheme="minorHAnsi" w:eastAsia="Times New Roman" w:hAnsiTheme="minorHAnsi" w:cstheme="majorBidi"/>
          <w:color w:val="000000" w:themeColor="text1"/>
        </w:rPr>
        <w:t>S</w:t>
      </w:r>
      <w:r w:rsidRPr="00586D13">
        <w:rPr>
          <w:rFonts w:asciiTheme="minorHAnsi" w:eastAsia="Times New Roman" w:hAnsiTheme="minorHAnsi" w:cstheme="majorBidi"/>
          <w:color w:val="000000" w:themeColor="text1"/>
          <w:vertAlign w:val="subscript"/>
        </w:rPr>
        <w:t>2</w:t>
      </w:r>
      <w:r w:rsidRPr="00586D13">
        <w:rPr>
          <w:rFonts w:asciiTheme="minorHAnsi" w:eastAsia="Times New Roman" w:hAnsiTheme="minorHAnsi" w:cstheme="majorBidi"/>
          <w:color w:val="000000" w:themeColor="text1"/>
        </w:rPr>
        <w:t>: 667.1038 found: 666.5927</w:t>
      </w:r>
    </w:p>
    <w:p w14:paraId="12F5EFDA" w14:textId="6012757C" w:rsidR="00B01942" w:rsidRPr="00147F9A" w:rsidRDefault="00B01942" w:rsidP="00B01942">
      <w:pPr>
        <w:pStyle w:val="Standard"/>
        <w:spacing w:line="360" w:lineRule="auto"/>
        <w:jc w:val="both"/>
        <w:rPr>
          <w:rFonts w:asciiTheme="minorHAnsi" w:hAnsiTheme="minorHAnsi" w:cs="Times New Roman"/>
          <w:b/>
        </w:rPr>
      </w:pPr>
      <w:r>
        <w:rPr>
          <w:rFonts w:asciiTheme="minorHAnsi" w:hAnsiTheme="minorHAnsi" w:cs="Times New Roman"/>
          <w:b/>
        </w:rPr>
        <w:t>2,</w:t>
      </w:r>
      <w:r w:rsidRPr="002B081E">
        <w:rPr>
          <w:rFonts w:asciiTheme="minorHAnsi" w:hAnsiTheme="minorHAnsi" w:cs="Times New Roman"/>
          <w:b/>
        </w:rPr>
        <w:t>7-</w:t>
      </w:r>
      <w:r>
        <w:rPr>
          <w:rFonts w:asciiTheme="minorHAnsi" w:hAnsiTheme="minorHAnsi" w:cs="Times New Roman"/>
          <w:b/>
        </w:rPr>
        <w:t>Ditheinyl-</w:t>
      </w:r>
      <w:r w:rsidRPr="00147F9A">
        <w:rPr>
          <w:rFonts w:asciiTheme="minorHAnsi" w:hAnsiTheme="minorHAnsi" w:cs="Times New Roman"/>
          <w:b/>
        </w:rPr>
        <w:t>-9-(9-heptadecyl)-carbazole (M4)</w:t>
      </w:r>
      <w:r w:rsidRPr="006F3E7F">
        <w:rPr>
          <w:rFonts w:asciiTheme="minorHAnsi" w:hAnsiTheme="minorHAnsi" w:cs="Times New Roman"/>
          <w:bCs/>
          <w:vertAlign w:val="superscript"/>
        </w:rPr>
        <w:t xml:space="preserve"> </w:t>
      </w:r>
      <w:r w:rsidR="00217AF4">
        <w:rPr>
          <w:rFonts w:asciiTheme="minorHAnsi" w:hAnsiTheme="minorHAnsi" w:cs="Times New Roman"/>
          <w:bCs/>
          <w:vertAlign w:val="superscript"/>
        </w:rPr>
        <w:t>25</w:t>
      </w:r>
    </w:p>
    <w:p w14:paraId="7FFF2DEC" w14:textId="77777777" w:rsidR="00B01942" w:rsidRPr="00147F9A" w:rsidRDefault="00B01942" w:rsidP="00B01942">
      <w:pPr>
        <w:pStyle w:val="Standard"/>
        <w:spacing w:line="360" w:lineRule="auto"/>
        <w:jc w:val="center"/>
        <w:rPr>
          <w:rFonts w:asciiTheme="minorHAnsi" w:hAnsiTheme="minorHAnsi" w:cs="Times New Roman"/>
          <w:b/>
        </w:rPr>
      </w:pPr>
      <w:r w:rsidRPr="00147F9A">
        <w:rPr>
          <w:rFonts w:asciiTheme="minorHAnsi" w:hAnsiTheme="minorHAnsi" w:cs="Times New Roman"/>
          <w:b/>
          <w:noProof/>
          <w:lang w:eastAsia="en-GB"/>
        </w:rPr>
        <w:drawing>
          <wp:inline distT="0" distB="0" distL="0" distR="0" wp14:anchorId="626EA9CD" wp14:editId="40403B89">
            <wp:extent cx="1895475" cy="771525"/>
            <wp:effectExtent l="0" t="0" r="9525" b="9525"/>
            <wp:docPr id="1409" name="Picture 1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1895475" cy="771525"/>
                    </a:xfrm>
                    <a:prstGeom prst="rect">
                      <a:avLst/>
                    </a:prstGeom>
                    <a:noFill/>
                    <a:ln>
                      <a:noFill/>
                    </a:ln>
                  </pic:spPr>
                </pic:pic>
              </a:graphicData>
            </a:graphic>
          </wp:inline>
        </w:drawing>
      </w:r>
      <w:r>
        <w:rPr>
          <w:rFonts w:asciiTheme="minorHAnsi" w:hAnsiTheme="minorHAnsi" w:cs="Times New Roman"/>
          <w:b/>
        </w:rPr>
        <w:t xml:space="preserve">  (M4)</w:t>
      </w:r>
    </w:p>
    <w:p w14:paraId="7B91AB9F" w14:textId="2A2E9C05" w:rsidR="00B01942" w:rsidRPr="00147F9A" w:rsidRDefault="00B01942" w:rsidP="00B01942">
      <w:pPr>
        <w:pStyle w:val="Standard"/>
        <w:spacing w:line="360" w:lineRule="auto"/>
        <w:jc w:val="both"/>
        <w:rPr>
          <w:rFonts w:asciiTheme="minorHAnsi" w:hAnsiTheme="minorHAnsi" w:cs="Times New Roman"/>
        </w:rPr>
      </w:pPr>
      <w:r w:rsidRPr="00147F9A">
        <w:rPr>
          <w:rFonts w:asciiTheme="minorHAnsi" w:hAnsiTheme="minorHAnsi" w:cs="Times New Roman"/>
        </w:rPr>
        <w:t xml:space="preserve">See method for </w:t>
      </w:r>
      <w:r>
        <w:rPr>
          <w:rFonts w:asciiTheme="minorHAnsi" w:hAnsiTheme="minorHAnsi" w:cs="Times New Roman"/>
        </w:rPr>
        <w:t>2,7-Ditheinyl-9,</w:t>
      </w:r>
      <w:r w:rsidRPr="00147F9A">
        <w:rPr>
          <w:rFonts w:asciiTheme="minorHAnsi" w:hAnsiTheme="minorHAnsi" w:cs="Times New Roman"/>
        </w:rPr>
        <w:t>9-dioctylfluorene: (1.01 g, 76%)</w:t>
      </w:r>
      <w:r>
        <w:rPr>
          <w:rFonts w:asciiTheme="minorHAnsi" w:hAnsiTheme="minorHAnsi" w:cs="Times New Roman"/>
        </w:rPr>
        <w:t xml:space="preserve">. </w:t>
      </w:r>
      <w:r w:rsidRPr="00147F9A">
        <w:rPr>
          <w:rFonts w:asciiTheme="minorHAnsi" w:eastAsia="Times New Roman" w:hAnsiTheme="minorHAnsi" w:cs="Times New Roman"/>
          <w:vertAlign w:val="superscript"/>
        </w:rPr>
        <w:t>1</w:t>
      </w:r>
      <w:r w:rsidRPr="00147F9A">
        <w:rPr>
          <w:rFonts w:asciiTheme="minorHAnsi" w:eastAsia="Times New Roman" w:hAnsiTheme="minorHAnsi" w:cs="Times New Roman"/>
        </w:rPr>
        <w:t>H NMR (400 MHz, CDCl</w:t>
      </w:r>
      <w:r w:rsidRPr="00147F9A">
        <w:rPr>
          <w:rFonts w:asciiTheme="minorHAnsi" w:eastAsia="Times New Roman" w:hAnsiTheme="minorHAnsi" w:cs="Times New Roman"/>
          <w:vertAlign w:val="subscript"/>
        </w:rPr>
        <w:t>3</w:t>
      </w:r>
      <w:r w:rsidRPr="00147F9A">
        <w:rPr>
          <w:rFonts w:asciiTheme="minorHAnsi" w:eastAsia="Times New Roman" w:hAnsiTheme="minorHAnsi" w:cs="Times New Roman"/>
        </w:rPr>
        <w:t>)</w:t>
      </w:r>
      <w:r w:rsidRPr="00147F9A">
        <w:rPr>
          <w:rFonts w:asciiTheme="minorHAnsi" w:eastAsia="Times New Roman" w:hAnsiTheme="minorHAnsi" w:cs="Times New Roman"/>
          <w:vertAlign w:val="subscript"/>
        </w:rPr>
        <w:t xml:space="preserve"> </w:t>
      </w:r>
      <w:r w:rsidRPr="00147F9A">
        <w:rPr>
          <w:rFonts w:asciiTheme="minorHAnsi" w:eastAsia="Symbol" w:hAnsiTheme="minorHAnsi" w:cs="Times New Roman"/>
        </w:rPr>
        <w:t>δ</w:t>
      </w:r>
      <w:r w:rsidRPr="00147F9A">
        <w:rPr>
          <w:rFonts w:asciiTheme="minorHAnsi" w:eastAsia="Times New Roman" w:hAnsiTheme="minorHAnsi" w:cs="Times New Roman"/>
        </w:rPr>
        <w:t xml:space="preserve"> ppm 8.07 (d, </w:t>
      </w:r>
      <w:r w:rsidRPr="00147F9A">
        <w:rPr>
          <w:rFonts w:asciiTheme="minorHAnsi" w:eastAsia="Times New Roman" w:hAnsiTheme="minorHAnsi" w:cs="Times New Roman"/>
          <w:i/>
        </w:rPr>
        <w:t xml:space="preserve">J = </w:t>
      </w:r>
      <w:r w:rsidRPr="00147F9A">
        <w:rPr>
          <w:rFonts w:asciiTheme="minorHAnsi" w:eastAsia="Times New Roman" w:hAnsiTheme="minorHAnsi" w:cs="Times New Roman"/>
        </w:rPr>
        <w:t>8</w:t>
      </w:r>
      <w:r w:rsidR="009E016F">
        <w:rPr>
          <w:rFonts w:asciiTheme="minorHAnsi" w:eastAsia="Times New Roman" w:hAnsiTheme="minorHAnsi" w:cs="Times New Roman"/>
        </w:rPr>
        <w:t xml:space="preserve"> </w:t>
      </w:r>
      <w:r w:rsidRPr="00147F9A">
        <w:rPr>
          <w:rFonts w:asciiTheme="minorHAnsi" w:eastAsia="Times New Roman" w:hAnsiTheme="minorHAnsi" w:cs="Times New Roman"/>
        </w:rPr>
        <w:t xml:space="preserve"> Hz, 2H), 7.61 (s, 2H), 7.54 (d, </w:t>
      </w:r>
      <w:r w:rsidRPr="00147F9A">
        <w:rPr>
          <w:rFonts w:asciiTheme="minorHAnsi" w:eastAsia="Times New Roman" w:hAnsiTheme="minorHAnsi" w:cs="Times New Roman"/>
          <w:i/>
        </w:rPr>
        <w:t xml:space="preserve">J = </w:t>
      </w:r>
      <w:r w:rsidRPr="00147F9A">
        <w:rPr>
          <w:rFonts w:asciiTheme="minorHAnsi" w:eastAsia="Times New Roman" w:hAnsiTheme="minorHAnsi" w:cs="Times New Roman"/>
        </w:rPr>
        <w:t>8</w:t>
      </w:r>
      <w:r w:rsidR="009E016F">
        <w:rPr>
          <w:rFonts w:asciiTheme="minorHAnsi" w:eastAsia="Times New Roman" w:hAnsiTheme="minorHAnsi" w:cs="Times New Roman"/>
        </w:rPr>
        <w:t xml:space="preserve"> </w:t>
      </w:r>
      <w:r w:rsidRPr="00147F9A">
        <w:rPr>
          <w:rFonts w:asciiTheme="minorHAnsi" w:eastAsia="Times New Roman" w:hAnsiTheme="minorHAnsi" w:cs="Times New Roman"/>
        </w:rPr>
        <w:t xml:space="preserve"> Hz, 2H), 7.45 (d, </w:t>
      </w:r>
      <w:r w:rsidRPr="00147F9A">
        <w:rPr>
          <w:rFonts w:asciiTheme="minorHAnsi" w:eastAsia="Times New Roman" w:hAnsiTheme="minorHAnsi" w:cs="Times New Roman"/>
          <w:i/>
        </w:rPr>
        <w:t xml:space="preserve">J = </w:t>
      </w:r>
      <w:r w:rsidRPr="00147F9A">
        <w:rPr>
          <w:rFonts w:asciiTheme="minorHAnsi" w:eastAsia="Times New Roman" w:hAnsiTheme="minorHAnsi" w:cs="Times New Roman"/>
        </w:rPr>
        <w:t>3</w:t>
      </w:r>
      <w:r w:rsidR="009E016F">
        <w:rPr>
          <w:rFonts w:asciiTheme="minorHAnsi" w:eastAsia="Times New Roman" w:hAnsiTheme="minorHAnsi" w:cs="Times New Roman"/>
        </w:rPr>
        <w:t xml:space="preserve"> </w:t>
      </w:r>
      <w:r w:rsidRPr="00147F9A">
        <w:rPr>
          <w:rFonts w:asciiTheme="minorHAnsi" w:eastAsia="Times New Roman" w:hAnsiTheme="minorHAnsi" w:cs="Times New Roman"/>
        </w:rPr>
        <w:t xml:space="preserve"> Hz, 2H), 7.34 (d, </w:t>
      </w:r>
      <w:r w:rsidRPr="00147F9A">
        <w:rPr>
          <w:rFonts w:asciiTheme="minorHAnsi" w:eastAsia="Times New Roman" w:hAnsiTheme="minorHAnsi" w:cs="Times New Roman"/>
          <w:i/>
        </w:rPr>
        <w:t xml:space="preserve">J = </w:t>
      </w:r>
      <w:r w:rsidRPr="00147F9A">
        <w:rPr>
          <w:rFonts w:asciiTheme="minorHAnsi" w:eastAsia="Times New Roman" w:hAnsiTheme="minorHAnsi" w:cs="Times New Roman"/>
        </w:rPr>
        <w:t>4</w:t>
      </w:r>
      <w:r w:rsidR="009E016F">
        <w:rPr>
          <w:rFonts w:asciiTheme="minorHAnsi" w:eastAsia="Times New Roman" w:hAnsiTheme="minorHAnsi" w:cs="Times New Roman"/>
        </w:rPr>
        <w:t xml:space="preserve"> </w:t>
      </w:r>
      <w:r w:rsidRPr="00147F9A">
        <w:rPr>
          <w:rFonts w:asciiTheme="minorHAnsi" w:eastAsia="Times New Roman" w:hAnsiTheme="minorHAnsi" w:cs="Times New Roman"/>
        </w:rPr>
        <w:t xml:space="preserve"> Hz, 2H), 7.21 (</w:t>
      </w:r>
      <w:r w:rsidRPr="00935AB5">
        <w:rPr>
          <w:rFonts w:asciiTheme="minorHAnsi" w:eastAsia="Times New Roman" w:hAnsiTheme="minorHAnsi" w:cs="Times New Roman"/>
          <w:color w:val="000000" w:themeColor="text1"/>
        </w:rPr>
        <w:t>s, 2H), 4.38 (</w:t>
      </w:r>
      <w:r w:rsidR="00FD7547">
        <w:rPr>
          <w:rFonts w:asciiTheme="minorHAnsi" w:eastAsia="Times New Roman" w:hAnsiTheme="minorHAnsi" w:cs="Times New Roman"/>
          <w:color w:val="000000" w:themeColor="text1"/>
        </w:rPr>
        <w:t>tt.</w:t>
      </w:r>
      <w:r w:rsidRPr="00935AB5">
        <w:rPr>
          <w:rFonts w:asciiTheme="minorHAnsi" w:eastAsia="Times New Roman" w:hAnsiTheme="minorHAnsi" w:cs="Times New Roman"/>
          <w:color w:val="000000" w:themeColor="text1"/>
        </w:rPr>
        <w:t xml:space="preserve">, </w:t>
      </w:r>
      <w:r w:rsidRPr="00935AB5">
        <w:rPr>
          <w:rFonts w:asciiTheme="minorHAnsi" w:eastAsia="Times New Roman" w:hAnsiTheme="minorHAnsi" w:cs="Times New Roman"/>
          <w:i/>
          <w:color w:val="000000" w:themeColor="text1"/>
        </w:rPr>
        <w:t xml:space="preserve">J = </w:t>
      </w:r>
      <w:r w:rsidRPr="00935AB5">
        <w:rPr>
          <w:rFonts w:asciiTheme="minorHAnsi" w:eastAsia="Times New Roman" w:hAnsiTheme="minorHAnsi" w:cs="Times New Roman"/>
          <w:color w:val="000000" w:themeColor="text1"/>
        </w:rPr>
        <w:t>7</w:t>
      </w:r>
      <w:r w:rsidR="00FD7547">
        <w:rPr>
          <w:rFonts w:asciiTheme="minorHAnsi" w:eastAsia="Times New Roman" w:hAnsiTheme="minorHAnsi" w:cs="Times New Roman"/>
          <w:color w:val="000000" w:themeColor="text1"/>
        </w:rPr>
        <w:t>, 4</w:t>
      </w:r>
      <w:r w:rsidR="009E016F">
        <w:rPr>
          <w:rFonts w:asciiTheme="minorHAnsi" w:eastAsia="Times New Roman" w:hAnsiTheme="minorHAnsi" w:cs="Times New Roman"/>
          <w:color w:val="000000" w:themeColor="text1"/>
        </w:rPr>
        <w:t xml:space="preserve"> </w:t>
      </w:r>
      <w:r w:rsidRPr="00935AB5">
        <w:rPr>
          <w:rFonts w:asciiTheme="minorHAnsi" w:eastAsia="Times New Roman" w:hAnsiTheme="minorHAnsi" w:cs="Times New Roman"/>
          <w:color w:val="000000" w:themeColor="text1"/>
        </w:rPr>
        <w:t xml:space="preserve"> Hz, </w:t>
      </w:r>
      <w:r w:rsidR="00FD7547">
        <w:rPr>
          <w:rFonts w:asciiTheme="minorHAnsi" w:eastAsia="Times New Roman" w:hAnsiTheme="minorHAnsi" w:cs="Times New Roman"/>
          <w:color w:val="000000" w:themeColor="text1"/>
        </w:rPr>
        <w:t>1</w:t>
      </w:r>
      <w:r w:rsidRPr="00935AB5">
        <w:rPr>
          <w:rFonts w:asciiTheme="minorHAnsi" w:eastAsia="Times New Roman" w:hAnsiTheme="minorHAnsi" w:cs="Times New Roman"/>
          <w:color w:val="000000" w:themeColor="text1"/>
        </w:rPr>
        <w:t>H), 2.00 (</w:t>
      </w:r>
      <w:r w:rsidR="00FD7547">
        <w:rPr>
          <w:rFonts w:asciiTheme="minorHAnsi" w:eastAsia="Times New Roman" w:hAnsiTheme="minorHAnsi" w:cs="Times New Roman"/>
        </w:rPr>
        <w:t>t</w:t>
      </w:r>
      <w:r w:rsidR="00FD7547" w:rsidRPr="00147F9A">
        <w:rPr>
          <w:rFonts w:asciiTheme="minorHAnsi" w:eastAsia="Times New Roman" w:hAnsiTheme="minorHAnsi" w:cs="Times New Roman"/>
        </w:rPr>
        <w:t>,</w:t>
      </w:r>
      <w:r w:rsidR="00FD7547">
        <w:rPr>
          <w:rFonts w:asciiTheme="minorHAnsi" w:eastAsia="Times New Roman" w:hAnsiTheme="minorHAnsi" w:cs="Times New Roman"/>
        </w:rPr>
        <w:t xml:space="preserve"> J=4 Hz,</w:t>
      </w:r>
      <w:r w:rsidRPr="00935AB5">
        <w:rPr>
          <w:rFonts w:asciiTheme="minorHAnsi" w:eastAsia="Times New Roman" w:hAnsiTheme="minorHAnsi" w:cs="Times New Roman"/>
          <w:color w:val="000000" w:themeColor="text1"/>
        </w:rPr>
        <w:t xml:space="preserve"> </w:t>
      </w:r>
      <w:r w:rsidR="00FD7547">
        <w:rPr>
          <w:rFonts w:asciiTheme="minorHAnsi" w:eastAsia="Times New Roman" w:hAnsiTheme="minorHAnsi" w:cs="Times New Roman"/>
          <w:color w:val="000000" w:themeColor="text1"/>
        </w:rPr>
        <w:t>4</w:t>
      </w:r>
      <w:r w:rsidRPr="00935AB5">
        <w:rPr>
          <w:rFonts w:asciiTheme="minorHAnsi" w:eastAsia="Times New Roman" w:hAnsiTheme="minorHAnsi" w:cs="Times New Roman"/>
          <w:color w:val="000000" w:themeColor="text1"/>
        </w:rPr>
        <w:t xml:space="preserve">H), , </w:t>
      </w:r>
      <w:r w:rsidRPr="00935AB5">
        <w:rPr>
          <w:rFonts w:asciiTheme="minorHAnsi" w:eastAsia="Times New Roman" w:hAnsiTheme="minorHAnsi" w:cs="Times New Roman"/>
          <w:color w:val="000000" w:themeColor="text1"/>
        </w:rPr>
        <w:lastRenderedPageBreak/>
        <w:t>1.4</w:t>
      </w:r>
      <w:r w:rsidR="00121795">
        <w:rPr>
          <w:rFonts w:asciiTheme="minorHAnsi" w:eastAsia="Times New Roman" w:hAnsiTheme="minorHAnsi" w:cs="Times New Roman"/>
          <w:color w:val="000000" w:themeColor="text1"/>
        </w:rPr>
        <w:t xml:space="preserve">5  (m, 4H) </w:t>
      </w:r>
      <w:r w:rsidRPr="00935AB5">
        <w:rPr>
          <w:rFonts w:asciiTheme="minorHAnsi" w:eastAsia="Times New Roman" w:hAnsiTheme="minorHAnsi" w:cs="Times New Roman"/>
          <w:color w:val="000000" w:themeColor="text1"/>
        </w:rPr>
        <w:t>1.22 (m, 2</w:t>
      </w:r>
      <w:r w:rsidR="00121795">
        <w:rPr>
          <w:rFonts w:asciiTheme="minorHAnsi" w:eastAsia="Times New Roman" w:hAnsiTheme="minorHAnsi" w:cs="Times New Roman"/>
          <w:color w:val="000000" w:themeColor="text1"/>
        </w:rPr>
        <w:t xml:space="preserve">0 </w:t>
      </w:r>
      <w:r w:rsidRPr="00935AB5">
        <w:rPr>
          <w:rFonts w:asciiTheme="minorHAnsi" w:eastAsia="Times New Roman" w:hAnsiTheme="minorHAnsi" w:cs="Times New Roman"/>
          <w:color w:val="000000" w:themeColor="text1"/>
        </w:rPr>
        <w:t xml:space="preserve">H), 0.95 (t, </w:t>
      </w:r>
      <w:r w:rsidRPr="00935AB5">
        <w:rPr>
          <w:rFonts w:asciiTheme="minorHAnsi" w:eastAsia="Times New Roman" w:hAnsiTheme="minorHAnsi" w:cs="Times New Roman"/>
          <w:i/>
          <w:color w:val="000000" w:themeColor="text1"/>
        </w:rPr>
        <w:t xml:space="preserve">J = </w:t>
      </w:r>
      <w:r w:rsidRPr="00935AB5">
        <w:rPr>
          <w:rFonts w:asciiTheme="minorHAnsi" w:eastAsia="Times New Roman" w:hAnsiTheme="minorHAnsi" w:cs="Times New Roman"/>
          <w:color w:val="000000" w:themeColor="text1"/>
        </w:rPr>
        <w:t xml:space="preserve">7Hz, 6H). </w:t>
      </w:r>
      <w:r w:rsidRPr="00935AB5">
        <w:rPr>
          <w:rFonts w:asciiTheme="minorHAnsi" w:eastAsia="Times New Roman" w:hAnsiTheme="minorHAnsi" w:cstheme="majorBidi"/>
          <w:color w:val="000000" w:themeColor="text1"/>
          <w:vertAlign w:val="superscript"/>
          <w:lang w:val="en-US"/>
        </w:rPr>
        <w:t>13</w:t>
      </w:r>
      <w:r w:rsidRPr="00935AB5">
        <w:rPr>
          <w:rFonts w:asciiTheme="minorHAnsi" w:eastAsia="Times New Roman" w:hAnsiTheme="minorHAnsi" w:cstheme="majorBidi"/>
          <w:color w:val="000000" w:themeColor="text1"/>
          <w:lang w:val="en-US"/>
        </w:rPr>
        <w:t xml:space="preserve">C NMR </w:t>
      </w:r>
      <w:r w:rsidRPr="00935AB5">
        <w:rPr>
          <w:rFonts w:asciiTheme="minorHAnsi" w:eastAsia="Times New Roman" w:hAnsiTheme="minorHAnsi" w:cstheme="majorBidi"/>
          <w:color w:val="000000" w:themeColor="text1"/>
        </w:rPr>
        <w:t>(400 MHz, CDCl</w:t>
      </w:r>
      <w:r w:rsidRPr="00935AB5">
        <w:rPr>
          <w:rFonts w:asciiTheme="minorHAnsi" w:eastAsia="Times New Roman" w:hAnsiTheme="minorHAnsi" w:cstheme="majorBidi"/>
          <w:color w:val="000000" w:themeColor="text1"/>
          <w:vertAlign w:val="subscript"/>
        </w:rPr>
        <w:t>3</w:t>
      </w:r>
      <w:r w:rsidRPr="00935AB5">
        <w:rPr>
          <w:rFonts w:asciiTheme="minorHAnsi" w:eastAsia="Times New Roman" w:hAnsiTheme="minorHAnsi" w:cstheme="majorBidi"/>
          <w:color w:val="000000" w:themeColor="text1"/>
        </w:rPr>
        <w:t xml:space="preserve">) </w:t>
      </w:r>
      <w:r w:rsidRPr="00935AB5">
        <w:rPr>
          <w:rFonts w:asciiTheme="minorHAnsi" w:eastAsia="Symbol" w:hAnsiTheme="minorHAnsi" w:cstheme="majorBidi"/>
          <w:color w:val="000000" w:themeColor="text1"/>
        </w:rPr>
        <w:t>δ</w:t>
      </w:r>
      <w:r w:rsidRPr="00935AB5">
        <w:rPr>
          <w:rFonts w:asciiTheme="minorHAnsi" w:eastAsia="Times New Roman" w:hAnsiTheme="minorHAnsi" w:cstheme="majorBidi"/>
          <w:color w:val="000000" w:themeColor="text1"/>
        </w:rPr>
        <w:t xml:space="preserve"> ppm </w:t>
      </w:r>
      <w:r w:rsidRPr="00935AB5">
        <w:rPr>
          <w:rFonts w:asciiTheme="minorHAnsi" w:hAnsiTheme="minorHAnsi" w:cs="Arial"/>
          <w:color w:val="000000" w:themeColor="text1"/>
          <w:shd w:val="clear" w:color="auto" w:fill="FFFFFF"/>
        </w:rPr>
        <w:t>154</w:t>
      </w:r>
      <w:r w:rsidRPr="00593F6A">
        <w:rPr>
          <w:rFonts w:asciiTheme="minorHAnsi" w:hAnsiTheme="minorHAnsi" w:cs="Arial"/>
          <w:color w:val="2E2E2E"/>
          <w:shd w:val="clear" w:color="auto" w:fill="FFFFFF"/>
        </w:rPr>
        <w:t>, 14</w:t>
      </w:r>
      <w:r>
        <w:rPr>
          <w:rFonts w:asciiTheme="minorHAnsi" w:hAnsiTheme="minorHAnsi" w:cs="Arial"/>
          <w:color w:val="2E2E2E"/>
          <w:shd w:val="clear" w:color="auto" w:fill="FFFFFF"/>
        </w:rPr>
        <w:t>1</w:t>
      </w:r>
      <w:r w:rsidRPr="00593F6A">
        <w:rPr>
          <w:rFonts w:asciiTheme="minorHAnsi" w:hAnsiTheme="minorHAnsi" w:cs="Arial"/>
          <w:color w:val="2E2E2E"/>
          <w:shd w:val="clear" w:color="auto" w:fill="FFFFFF"/>
        </w:rPr>
        <w:t>, 13</w:t>
      </w:r>
      <w:r>
        <w:rPr>
          <w:rFonts w:asciiTheme="minorHAnsi" w:hAnsiTheme="minorHAnsi" w:cs="Arial"/>
          <w:color w:val="2E2E2E"/>
          <w:shd w:val="clear" w:color="auto" w:fill="FFFFFF"/>
        </w:rPr>
        <w:t>8</w:t>
      </w:r>
      <w:r w:rsidRPr="00593F6A">
        <w:rPr>
          <w:rFonts w:asciiTheme="minorHAnsi" w:hAnsiTheme="minorHAnsi" w:cs="Arial"/>
          <w:color w:val="2E2E2E"/>
          <w:shd w:val="clear" w:color="auto" w:fill="FFFFFF"/>
        </w:rPr>
        <w:t>, 13</w:t>
      </w:r>
      <w:r>
        <w:rPr>
          <w:rFonts w:asciiTheme="minorHAnsi" w:hAnsiTheme="minorHAnsi" w:cs="Arial"/>
          <w:color w:val="2E2E2E"/>
          <w:shd w:val="clear" w:color="auto" w:fill="FFFFFF"/>
        </w:rPr>
        <w:t>1</w:t>
      </w:r>
      <w:r w:rsidRPr="00593F6A">
        <w:rPr>
          <w:rFonts w:asciiTheme="minorHAnsi" w:hAnsiTheme="minorHAnsi" w:cs="Arial"/>
          <w:color w:val="2E2E2E"/>
          <w:shd w:val="clear" w:color="auto" w:fill="FFFFFF"/>
        </w:rPr>
        <w:t>, 12</w:t>
      </w:r>
      <w:r>
        <w:rPr>
          <w:rFonts w:asciiTheme="minorHAnsi" w:hAnsiTheme="minorHAnsi" w:cs="Arial"/>
          <w:color w:val="2E2E2E"/>
          <w:shd w:val="clear" w:color="auto" w:fill="FFFFFF"/>
        </w:rPr>
        <w:t>8</w:t>
      </w:r>
      <w:r w:rsidRPr="00593F6A">
        <w:rPr>
          <w:rFonts w:asciiTheme="minorHAnsi" w:hAnsiTheme="minorHAnsi" w:cs="Arial"/>
          <w:color w:val="2E2E2E"/>
          <w:shd w:val="clear" w:color="auto" w:fill="FFFFFF"/>
        </w:rPr>
        <w:t>, 12</w:t>
      </w:r>
      <w:r>
        <w:rPr>
          <w:rFonts w:asciiTheme="minorHAnsi" w:hAnsiTheme="minorHAnsi" w:cs="Arial"/>
          <w:color w:val="2E2E2E"/>
          <w:shd w:val="clear" w:color="auto" w:fill="FFFFFF"/>
        </w:rPr>
        <w:t>5</w:t>
      </w:r>
      <w:r w:rsidRPr="00593F6A">
        <w:rPr>
          <w:rFonts w:asciiTheme="minorHAnsi" w:hAnsiTheme="minorHAnsi" w:cs="Arial"/>
          <w:color w:val="2E2E2E"/>
          <w:shd w:val="clear" w:color="auto" w:fill="FFFFFF"/>
        </w:rPr>
        <w:t>, 12</w:t>
      </w:r>
      <w:r>
        <w:rPr>
          <w:rFonts w:asciiTheme="minorHAnsi" w:hAnsiTheme="minorHAnsi" w:cs="Arial"/>
          <w:color w:val="2E2E2E"/>
          <w:shd w:val="clear" w:color="auto" w:fill="FFFFFF"/>
        </w:rPr>
        <w:t>3</w:t>
      </w:r>
      <w:r w:rsidRPr="00593F6A">
        <w:rPr>
          <w:rFonts w:asciiTheme="minorHAnsi" w:hAnsiTheme="minorHAnsi" w:cs="Arial"/>
          <w:color w:val="2E2E2E"/>
          <w:shd w:val="clear" w:color="auto" w:fill="FFFFFF"/>
        </w:rPr>
        <w:t>, 12</w:t>
      </w:r>
      <w:r>
        <w:rPr>
          <w:rFonts w:asciiTheme="minorHAnsi" w:hAnsiTheme="minorHAnsi" w:cs="Arial"/>
          <w:color w:val="2E2E2E"/>
          <w:shd w:val="clear" w:color="auto" w:fill="FFFFFF"/>
        </w:rPr>
        <w:t>1</w:t>
      </w:r>
      <w:r w:rsidRPr="00593F6A">
        <w:rPr>
          <w:rFonts w:asciiTheme="minorHAnsi" w:hAnsiTheme="minorHAnsi" w:cs="Arial"/>
          <w:color w:val="2E2E2E"/>
          <w:shd w:val="clear" w:color="auto" w:fill="FFFFFF"/>
        </w:rPr>
        <w:t>, 117, 10</w:t>
      </w:r>
      <w:r>
        <w:rPr>
          <w:rFonts w:asciiTheme="minorHAnsi" w:hAnsiTheme="minorHAnsi" w:cs="Arial"/>
          <w:color w:val="2E2E2E"/>
          <w:shd w:val="clear" w:color="auto" w:fill="FFFFFF"/>
        </w:rPr>
        <w:t>5</w:t>
      </w:r>
      <w:r w:rsidRPr="00593F6A">
        <w:rPr>
          <w:rFonts w:asciiTheme="minorHAnsi" w:hAnsiTheme="minorHAnsi" w:cs="Arial"/>
          <w:color w:val="2E2E2E"/>
          <w:shd w:val="clear" w:color="auto" w:fill="FFFFFF"/>
        </w:rPr>
        <w:t>, 5</w:t>
      </w:r>
      <w:r>
        <w:rPr>
          <w:rFonts w:asciiTheme="minorHAnsi" w:hAnsiTheme="minorHAnsi" w:cs="Arial"/>
          <w:color w:val="2E2E2E"/>
          <w:shd w:val="clear" w:color="auto" w:fill="FFFFFF"/>
        </w:rPr>
        <w:t>8</w:t>
      </w:r>
      <w:r w:rsidRPr="00593F6A">
        <w:rPr>
          <w:rFonts w:asciiTheme="minorHAnsi" w:hAnsiTheme="minorHAnsi" w:cs="Arial"/>
          <w:color w:val="2E2E2E"/>
          <w:shd w:val="clear" w:color="auto" w:fill="FFFFFF"/>
        </w:rPr>
        <w:t>, 33, 31, 29, 29, 29</w:t>
      </w:r>
      <w:r>
        <w:rPr>
          <w:rFonts w:asciiTheme="minorHAnsi" w:hAnsiTheme="minorHAnsi" w:cs="Arial"/>
          <w:color w:val="2E2E2E"/>
          <w:shd w:val="clear" w:color="auto" w:fill="FFFFFF"/>
        </w:rPr>
        <w:t xml:space="preserve">, </w:t>
      </w:r>
      <w:r w:rsidRPr="00593F6A">
        <w:rPr>
          <w:rFonts w:asciiTheme="minorHAnsi" w:hAnsiTheme="minorHAnsi" w:cs="Arial"/>
          <w:color w:val="2E2E2E"/>
          <w:shd w:val="clear" w:color="auto" w:fill="FFFFFF"/>
        </w:rPr>
        <w:t>26, 22, 13</w:t>
      </w:r>
      <w:r>
        <w:rPr>
          <w:rFonts w:asciiTheme="minorHAnsi" w:hAnsiTheme="minorHAnsi" w:cs="Arial"/>
          <w:color w:val="2E2E2E"/>
          <w:shd w:val="clear" w:color="auto" w:fill="FFFFFF"/>
        </w:rPr>
        <w:t xml:space="preserve">. </w:t>
      </w:r>
      <w:r w:rsidRPr="00147F9A">
        <w:rPr>
          <w:rFonts w:asciiTheme="minorHAnsi" w:hAnsiTheme="minorHAnsi" w:cs="Times New Roman"/>
        </w:rPr>
        <w:t xml:space="preserve">Mass spectrum (EI) (m/z) 569 (M+). </w:t>
      </w:r>
      <w:r>
        <w:rPr>
          <w:rFonts w:asciiTheme="minorHAnsi" w:hAnsiTheme="minorHAnsi" w:cs="Times New Roman"/>
        </w:rPr>
        <w:t>[</w:t>
      </w:r>
      <w:r w:rsidRPr="000F7593">
        <w:t xml:space="preserve">M]+ </w:t>
      </w:r>
      <w:r w:rsidRPr="00935AB5">
        <w:rPr>
          <w:color w:val="000000" w:themeColor="text1"/>
        </w:rPr>
        <w:t>calculated for</w:t>
      </w:r>
      <w:r w:rsidRPr="00935AB5">
        <w:rPr>
          <w:rFonts w:asciiTheme="minorHAnsi" w:hAnsiTheme="minorHAnsi" w:cs="Times New Roman"/>
          <w:color w:val="000000" w:themeColor="text1"/>
        </w:rPr>
        <w:t xml:space="preserve"> </w:t>
      </w:r>
      <w:r w:rsidRPr="00935AB5">
        <w:rPr>
          <w:rFonts w:asciiTheme="minorHAnsi" w:eastAsia="Times New Roman" w:hAnsiTheme="minorHAnsi" w:cstheme="majorBidi"/>
          <w:color w:val="000000" w:themeColor="text1"/>
        </w:rPr>
        <w:t>C</w:t>
      </w:r>
      <w:r w:rsidRPr="00935AB5">
        <w:rPr>
          <w:rFonts w:asciiTheme="minorHAnsi" w:eastAsia="Times New Roman" w:hAnsiTheme="minorHAnsi" w:cstheme="majorBidi"/>
          <w:color w:val="000000" w:themeColor="text1"/>
          <w:vertAlign w:val="subscript"/>
        </w:rPr>
        <w:t>37</w:t>
      </w:r>
      <w:r w:rsidRPr="00935AB5">
        <w:rPr>
          <w:rFonts w:asciiTheme="minorHAnsi" w:eastAsia="Times New Roman" w:hAnsiTheme="minorHAnsi" w:cstheme="majorBidi"/>
          <w:color w:val="000000" w:themeColor="text1"/>
        </w:rPr>
        <w:t>H</w:t>
      </w:r>
      <w:r w:rsidRPr="00935AB5">
        <w:rPr>
          <w:rFonts w:asciiTheme="minorHAnsi" w:eastAsia="Times New Roman" w:hAnsiTheme="minorHAnsi" w:cstheme="majorBidi"/>
          <w:color w:val="000000" w:themeColor="text1"/>
          <w:vertAlign w:val="subscript"/>
        </w:rPr>
        <w:t>47</w:t>
      </w:r>
      <w:r w:rsidRPr="00935AB5">
        <w:rPr>
          <w:rFonts w:asciiTheme="minorHAnsi" w:eastAsia="Times New Roman" w:hAnsiTheme="minorHAnsi" w:cstheme="majorBidi"/>
          <w:color w:val="000000" w:themeColor="text1"/>
        </w:rPr>
        <w:t>NS</w:t>
      </w:r>
      <w:r w:rsidRPr="00935AB5">
        <w:rPr>
          <w:rFonts w:asciiTheme="minorHAnsi" w:eastAsia="Times New Roman" w:hAnsiTheme="minorHAnsi" w:cstheme="majorBidi"/>
          <w:color w:val="000000" w:themeColor="text1"/>
          <w:vertAlign w:val="subscript"/>
        </w:rPr>
        <w:t>2</w:t>
      </w:r>
      <w:r w:rsidRPr="00935AB5">
        <w:rPr>
          <w:rFonts w:asciiTheme="minorHAnsi" w:eastAsia="Times New Roman" w:hAnsiTheme="minorHAnsi" w:cstheme="majorBidi"/>
          <w:color w:val="000000" w:themeColor="text1"/>
        </w:rPr>
        <w:t>: 569.9058</w:t>
      </w:r>
      <w:r>
        <w:rPr>
          <w:rFonts w:asciiTheme="minorHAnsi" w:eastAsia="Times New Roman" w:hAnsiTheme="minorHAnsi" w:cstheme="majorBidi"/>
          <w:color w:val="000000" w:themeColor="text1"/>
        </w:rPr>
        <w:t>, found: 567.8473</w:t>
      </w:r>
    </w:p>
    <w:p w14:paraId="1E71DA64" w14:textId="77777777" w:rsidR="00B01942" w:rsidRDefault="00B01942" w:rsidP="00B01942">
      <w:pPr>
        <w:pStyle w:val="Standard"/>
        <w:spacing w:line="360" w:lineRule="auto"/>
        <w:jc w:val="both"/>
        <w:rPr>
          <w:rFonts w:asciiTheme="minorHAnsi" w:hAnsiTheme="minorHAnsi" w:cs="Times New Roman"/>
          <w:b/>
        </w:rPr>
      </w:pPr>
    </w:p>
    <w:p w14:paraId="10D3E9E6" w14:textId="77777777" w:rsidR="00B01942" w:rsidRDefault="00B01942" w:rsidP="00B01942">
      <w:pPr>
        <w:pStyle w:val="Standard"/>
        <w:spacing w:line="360" w:lineRule="auto"/>
        <w:jc w:val="both"/>
        <w:rPr>
          <w:rFonts w:asciiTheme="minorHAnsi" w:hAnsiTheme="minorHAnsi" w:cs="Times New Roman"/>
          <w:b/>
        </w:rPr>
      </w:pPr>
    </w:p>
    <w:p w14:paraId="2CC0DF8B" w14:textId="59243864" w:rsidR="00B01942" w:rsidRPr="002107F9" w:rsidRDefault="00B01942" w:rsidP="00B01942">
      <w:pPr>
        <w:pStyle w:val="Standard"/>
        <w:spacing w:line="360" w:lineRule="auto"/>
        <w:jc w:val="both"/>
        <w:rPr>
          <w:rFonts w:asciiTheme="minorHAnsi" w:hAnsiTheme="minorHAnsi" w:cs="Times New Roman"/>
          <w:b/>
        </w:rPr>
      </w:pPr>
      <w:r>
        <w:rPr>
          <w:rFonts w:asciiTheme="minorHAnsi" w:hAnsiTheme="minorHAnsi" w:cs="Times New Roman"/>
          <w:b/>
        </w:rPr>
        <w:t>2,</w:t>
      </w:r>
      <w:r w:rsidRPr="002B081E">
        <w:rPr>
          <w:rFonts w:asciiTheme="minorHAnsi" w:hAnsiTheme="minorHAnsi" w:cs="Times New Roman"/>
          <w:b/>
        </w:rPr>
        <w:t>7-</w:t>
      </w:r>
      <w:r>
        <w:rPr>
          <w:rFonts w:asciiTheme="minorHAnsi" w:hAnsiTheme="minorHAnsi" w:cs="Times New Roman"/>
          <w:b/>
        </w:rPr>
        <w:t>Ditheinyl</w:t>
      </w:r>
      <w:r w:rsidRPr="002107F9">
        <w:rPr>
          <w:rFonts w:asciiTheme="minorHAnsi" w:hAnsiTheme="minorHAnsi" w:cs="Times New Roman"/>
          <w:b/>
        </w:rPr>
        <w:t>-9-(pentacosan-13-yl)-carbazole (M5)</w:t>
      </w:r>
      <w:r w:rsidRPr="002107F9">
        <w:rPr>
          <w:rFonts w:asciiTheme="minorHAnsi" w:hAnsiTheme="minorHAnsi" w:cs="Times New Roman"/>
          <w:bCs/>
          <w:vertAlign w:val="superscript"/>
        </w:rPr>
        <w:t xml:space="preserve"> </w:t>
      </w:r>
      <w:r w:rsidR="00217AF4">
        <w:rPr>
          <w:rFonts w:asciiTheme="minorHAnsi" w:hAnsiTheme="minorHAnsi" w:cs="Times New Roman"/>
          <w:bCs/>
          <w:vertAlign w:val="superscript"/>
        </w:rPr>
        <w:t>25</w:t>
      </w:r>
    </w:p>
    <w:p w14:paraId="7E4C99CE" w14:textId="77777777" w:rsidR="00B01942" w:rsidRPr="00147F9A" w:rsidRDefault="00B01942" w:rsidP="00B01942">
      <w:pPr>
        <w:pStyle w:val="Standard"/>
        <w:spacing w:line="360" w:lineRule="auto"/>
        <w:jc w:val="center"/>
        <w:rPr>
          <w:rFonts w:asciiTheme="minorHAnsi" w:hAnsiTheme="minorHAnsi" w:cs="Times New Roman"/>
          <w:b/>
        </w:rPr>
      </w:pPr>
      <w:r w:rsidRPr="00147F9A">
        <w:rPr>
          <w:rFonts w:asciiTheme="minorHAnsi" w:hAnsiTheme="minorHAnsi" w:cs="Times New Roman"/>
          <w:b/>
          <w:noProof/>
          <w:lang w:eastAsia="en-GB"/>
        </w:rPr>
        <w:drawing>
          <wp:inline distT="0" distB="0" distL="0" distR="0" wp14:anchorId="06F26AB3" wp14:editId="7B38D1CE">
            <wp:extent cx="1895475" cy="771525"/>
            <wp:effectExtent l="0" t="0" r="9525" b="9525"/>
            <wp:docPr id="1410" name="Picture 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1895475" cy="771525"/>
                    </a:xfrm>
                    <a:prstGeom prst="rect">
                      <a:avLst/>
                    </a:prstGeom>
                    <a:noFill/>
                    <a:ln>
                      <a:noFill/>
                    </a:ln>
                  </pic:spPr>
                </pic:pic>
              </a:graphicData>
            </a:graphic>
          </wp:inline>
        </w:drawing>
      </w:r>
      <w:r>
        <w:rPr>
          <w:rFonts w:asciiTheme="minorHAnsi" w:hAnsiTheme="minorHAnsi" w:cs="Times New Roman"/>
          <w:b/>
        </w:rPr>
        <w:t>(M5)</w:t>
      </w:r>
    </w:p>
    <w:p w14:paraId="5BB56A85" w14:textId="10290F32" w:rsidR="00B01942" w:rsidRPr="008C2A40" w:rsidRDefault="00B01942" w:rsidP="00B01942">
      <w:pPr>
        <w:pStyle w:val="Standard"/>
        <w:spacing w:line="360" w:lineRule="auto"/>
        <w:jc w:val="both"/>
        <w:rPr>
          <w:rFonts w:asciiTheme="minorHAnsi" w:hAnsiTheme="minorHAnsi" w:cs="Times New Roman"/>
        </w:rPr>
      </w:pPr>
      <w:r w:rsidRPr="00147F9A">
        <w:rPr>
          <w:rFonts w:asciiTheme="minorHAnsi" w:hAnsiTheme="minorHAnsi" w:cs="Times New Roman"/>
        </w:rPr>
        <w:t xml:space="preserve">See method </w:t>
      </w:r>
      <w:r w:rsidRPr="00981870">
        <w:rPr>
          <w:rFonts w:asciiTheme="minorHAnsi" w:hAnsiTheme="minorHAnsi" w:cs="Times New Roman"/>
        </w:rPr>
        <w:t>for 2,7-Ditheinyl-</w:t>
      </w:r>
      <w:r w:rsidRPr="00147F9A">
        <w:rPr>
          <w:rFonts w:asciiTheme="minorHAnsi" w:hAnsiTheme="minorHAnsi" w:cs="Times New Roman"/>
        </w:rPr>
        <w:t>9, 9-dioctylfluorene: (0.81 g, 78%)</w:t>
      </w:r>
      <w:r>
        <w:rPr>
          <w:rFonts w:asciiTheme="minorHAnsi" w:hAnsiTheme="minorHAnsi" w:cs="Times New Roman"/>
        </w:rPr>
        <w:t xml:space="preserve">. </w:t>
      </w:r>
      <w:r w:rsidRPr="00147F9A">
        <w:rPr>
          <w:rFonts w:asciiTheme="minorHAnsi" w:eastAsia="Times New Roman" w:hAnsiTheme="minorHAnsi" w:cs="Times New Roman"/>
          <w:vertAlign w:val="superscript"/>
        </w:rPr>
        <w:t>1</w:t>
      </w:r>
      <w:r w:rsidRPr="00147F9A">
        <w:rPr>
          <w:rFonts w:asciiTheme="minorHAnsi" w:eastAsia="Times New Roman" w:hAnsiTheme="minorHAnsi" w:cs="Times New Roman"/>
        </w:rPr>
        <w:t>H NMR (400 MHz, CDCl</w:t>
      </w:r>
      <w:r w:rsidRPr="00147F9A">
        <w:rPr>
          <w:rFonts w:asciiTheme="minorHAnsi" w:eastAsia="Times New Roman" w:hAnsiTheme="minorHAnsi" w:cs="Times New Roman"/>
          <w:vertAlign w:val="subscript"/>
        </w:rPr>
        <w:t>3</w:t>
      </w:r>
      <w:r w:rsidRPr="00147F9A">
        <w:rPr>
          <w:rFonts w:asciiTheme="minorHAnsi" w:eastAsia="Times New Roman" w:hAnsiTheme="minorHAnsi" w:cs="Times New Roman"/>
        </w:rPr>
        <w:t>)</w:t>
      </w:r>
      <w:r w:rsidRPr="00147F9A">
        <w:rPr>
          <w:rFonts w:asciiTheme="minorHAnsi" w:eastAsia="Symbol" w:hAnsiTheme="minorHAnsi" w:cs="Times New Roman"/>
        </w:rPr>
        <w:t>δ</w:t>
      </w:r>
      <w:r w:rsidRPr="00147F9A">
        <w:rPr>
          <w:rFonts w:asciiTheme="minorHAnsi" w:eastAsia="Times New Roman" w:hAnsiTheme="minorHAnsi" w:cs="Times New Roman"/>
        </w:rPr>
        <w:t xml:space="preserve"> ppm 8.08 (t, </w:t>
      </w:r>
      <w:r w:rsidRPr="00147F9A">
        <w:rPr>
          <w:rFonts w:asciiTheme="minorHAnsi" w:eastAsia="Times New Roman" w:hAnsiTheme="minorHAnsi" w:cs="Times New Roman"/>
          <w:i/>
        </w:rPr>
        <w:t xml:space="preserve">J = </w:t>
      </w:r>
      <w:r w:rsidRPr="00147F9A">
        <w:rPr>
          <w:rFonts w:asciiTheme="minorHAnsi" w:eastAsia="Times New Roman" w:hAnsiTheme="minorHAnsi" w:cs="Times New Roman"/>
        </w:rPr>
        <w:t>9</w:t>
      </w:r>
      <w:r w:rsidR="009E016F">
        <w:rPr>
          <w:rFonts w:asciiTheme="minorHAnsi" w:eastAsia="Times New Roman" w:hAnsiTheme="minorHAnsi" w:cs="Times New Roman"/>
        </w:rPr>
        <w:t xml:space="preserve"> </w:t>
      </w:r>
      <w:r w:rsidRPr="00147F9A">
        <w:rPr>
          <w:rFonts w:asciiTheme="minorHAnsi" w:eastAsia="Times New Roman" w:hAnsiTheme="minorHAnsi" w:cs="Times New Roman"/>
        </w:rPr>
        <w:t xml:space="preserve"> Hz, 2H), 7.72 (d, </w:t>
      </w:r>
      <w:r w:rsidRPr="00147F9A">
        <w:rPr>
          <w:rFonts w:asciiTheme="minorHAnsi" w:eastAsia="Times New Roman" w:hAnsiTheme="minorHAnsi" w:cs="Times New Roman"/>
          <w:i/>
        </w:rPr>
        <w:t xml:space="preserve">J = </w:t>
      </w:r>
      <w:r>
        <w:rPr>
          <w:rFonts w:asciiTheme="minorHAnsi" w:eastAsia="Times New Roman" w:hAnsiTheme="minorHAnsi" w:cs="Times New Roman"/>
        </w:rPr>
        <w:t>7</w:t>
      </w:r>
      <w:r w:rsidR="009E016F">
        <w:rPr>
          <w:rFonts w:asciiTheme="minorHAnsi" w:eastAsia="Times New Roman" w:hAnsiTheme="minorHAnsi" w:cs="Times New Roman"/>
        </w:rPr>
        <w:t xml:space="preserve"> </w:t>
      </w:r>
      <w:r w:rsidRPr="00147F9A">
        <w:rPr>
          <w:rFonts w:asciiTheme="minorHAnsi" w:eastAsia="Times New Roman" w:hAnsiTheme="minorHAnsi" w:cs="Times New Roman"/>
        </w:rPr>
        <w:t xml:space="preserve"> Hz, 2H), 7.54 (t, </w:t>
      </w:r>
      <w:r w:rsidRPr="00147F9A">
        <w:rPr>
          <w:rFonts w:asciiTheme="minorHAnsi" w:eastAsia="Times New Roman" w:hAnsiTheme="minorHAnsi" w:cs="Times New Roman"/>
          <w:i/>
        </w:rPr>
        <w:t xml:space="preserve">J = </w:t>
      </w:r>
      <w:r w:rsidRPr="00147F9A">
        <w:rPr>
          <w:rFonts w:asciiTheme="minorHAnsi" w:eastAsia="Times New Roman" w:hAnsiTheme="minorHAnsi" w:cs="Times New Roman"/>
        </w:rPr>
        <w:t>8</w:t>
      </w:r>
      <w:r w:rsidR="009E016F">
        <w:rPr>
          <w:rFonts w:asciiTheme="minorHAnsi" w:eastAsia="Times New Roman" w:hAnsiTheme="minorHAnsi" w:cs="Times New Roman"/>
        </w:rPr>
        <w:t xml:space="preserve"> </w:t>
      </w:r>
      <w:r w:rsidRPr="00147F9A">
        <w:rPr>
          <w:rFonts w:asciiTheme="minorHAnsi" w:eastAsia="Times New Roman" w:hAnsiTheme="minorHAnsi" w:cs="Times New Roman"/>
        </w:rPr>
        <w:t xml:space="preserve"> Hz, 2H), 7.43 (s, 2H), 7.35 (dd, </w:t>
      </w:r>
      <w:r w:rsidRPr="00147F9A">
        <w:rPr>
          <w:rFonts w:asciiTheme="minorHAnsi" w:eastAsia="Times New Roman" w:hAnsiTheme="minorHAnsi" w:cs="Times New Roman"/>
          <w:i/>
        </w:rPr>
        <w:t xml:space="preserve">J = </w:t>
      </w:r>
      <w:r w:rsidRPr="00147F9A">
        <w:rPr>
          <w:rFonts w:asciiTheme="minorHAnsi" w:eastAsia="Times New Roman" w:hAnsiTheme="minorHAnsi" w:cs="Times New Roman"/>
        </w:rPr>
        <w:t>7</w:t>
      </w:r>
      <w:r w:rsidR="009E016F">
        <w:rPr>
          <w:rFonts w:asciiTheme="minorHAnsi" w:eastAsia="Times New Roman" w:hAnsiTheme="minorHAnsi" w:cs="Times New Roman"/>
        </w:rPr>
        <w:t xml:space="preserve"> </w:t>
      </w:r>
      <w:r w:rsidRPr="00147F9A">
        <w:rPr>
          <w:rFonts w:asciiTheme="minorHAnsi" w:eastAsia="Times New Roman" w:hAnsiTheme="minorHAnsi" w:cs="Times New Roman"/>
        </w:rPr>
        <w:t>, 6</w:t>
      </w:r>
      <w:r w:rsidR="009E016F">
        <w:rPr>
          <w:rFonts w:asciiTheme="minorHAnsi" w:eastAsia="Times New Roman" w:hAnsiTheme="minorHAnsi" w:cs="Times New Roman"/>
        </w:rPr>
        <w:t xml:space="preserve"> </w:t>
      </w:r>
      <w:r w:rsidRPr="00147F9A">
        <w:rPr>
          <w:rFonts w:asciiTheme="minorHAnsi" w:eastAsia="Times New Roman" w:hAnsiTheme="minorHAnsi" w:cs="Times New Roman"/>
        </w:rPr>
        <w:t xml:space="preserve"> Hz, 2H), 7.19-7.12 (m, 2H), 4.63 (tt, </w:t>
      </w:r>
      <w:r w:rsidRPr="00147F9A">
        <w:rPr>
          <w:rFonts w:asciiTheme="minorHAnsi" w:eastAsia="Times New Roman" w:hAnsiTheme="minorHAnsi" w:cs="Times New Roman"/>
          <w:i/>
        </w:rPr>
        <w:t xml:space="preserve">J = </w:t>
      </w:r>
      <w:r w:rsidRPr="00147F9A">
        <w:rPr>
          <w:rFonts w:asciiTheme="minorHAnsi" w:eastAsia="Times New Roman" w:hAnsiTheme="minorHAnsi" w:cs="Times New Roman"/>
        </w:rPr>
        <w:t>10</w:t>
      </w:r>
      <w:r w:rsidR="009E016F">
        <w:rPr>
          <w:rFonts w:asciiTheme="minorHAnsi" w:eastAsia="Times New Roman" w:hAnsiTheme="minorHAnsi" w:cs="Times New Roman"/>
        </w:rPr>
        <w:t xml:space="preserve"> </w:t>
      </w:r>
      <w:r w:rsidRPr="00147F9A">
        <w:rPr>
          <w:rFonts w:asciiTheme="minorHAnsi" w:eastAsia="Times New Roman" w:hAnsiTheme="minorHAnsi" w:cs="Times New Roman"/>
        </w:rPr>
        <w:t>, 4</w:t>
      </w:r>
      <w:r w:rsidR="009E016F">
        <w:rPr>
          <w:rFonts w:asciiTheme="minorHAnsi" w:eastAsia="Times New Roman" w:hAnsiTheme="minorHAnsi" w:cs="Times New Roman"/>
        </w:rPr>
        <w:t xml:space="preserve"> </w:t>
      </w:r>
      <w:r w:rsidRPr="00147F9A">
        <w:rPr>
          <w:rFonts w:asciiTheme="minorHAnsi" w:eastAsia="Times New Roman" w:hAnsiTheme="minorHAnsi" w:cs="Times New Roman"/>
        </w:rPr>
        <w:t xml:space="preserve"> Hz, 1H), 2.48-2.25 (m, 2H), 1.99 (tdd, </w:t>
      </w:r>
      <w:r w:rsidRPr="00147F9A">
        <w:rPr>
          <w:rFonts w:asciiTheme="minorHAnsi" w:eastAsia="Times New Roman" w:hAnsiTheme="minorHAnsi" w:cs="Times New Roman"/>
          <w:i/>
        </w:rPr>
        <w:t xml:space="preserve">J = </w:t>
      </w:r>
      <w:r w:rsidRPr="00147F9A">
        <w:rPr>
          <w:rFonts w:asciiTheme="minorHAnsi" w:eastAsia="Times New Roman" w:hAnsiTheme="minorHAnsi" w:cs="Times New Roman"/>
        </w:rPr>
        <w:t>15., 10, 5</w:t>
      </w:r>
      <w:r w:rsidR="009E016F">
        <w:rPr>
          <w:rFonts w:asciiTheme="minorHAnsi" w:eastAsia="Times New Roman" w:hAnsiTheme="minorHAnsi" w:cs="Times New Roman"/>
        </w:rPr>
        <w:t xml:space="preserve"> </w:t>
      </w:r>
      <w:r w:rsidRPr="00147F9A">
        <w:rPr>
          <w:rFonts w:asciiTheme="minorHAnsi" w:eastAsia="Times New Roman" w:hAnsiTheme="minorHAnsi" w:cs="Times New Roman"/>
        </w:rPr>
        <w:t xml:space="preserve">Hz, 2H), 1.42-1.01 (m, 40H), 0.88 (t, </w:t>
      </w:r>
      <w:r w:rsidRPr="00147F9A">
        <w:rPr>
          <w:rFonts w:asciiTheme="minorHAnsi" w:eastAsia="Times New Roman" w:hAnsiTheme="minorHAnsi" w:cs="Times New Roman"/>
          <w:i/>
        </w:rPr>
        <w:t xml:space="preserve">J = </w:t>
      </w:r>
      <w:r w:rsidRPr="00147F9A">
        <w:rPr>
          <w:rFonts w:asciiTheme="minorHAnsi" w:eastAsia="Times New Roman" w:hAnsiTheme="minorHAnsi" w:cs="Times New Roman"/>
        </w:rPr>
        <w:t>6 Hz</w:t>
      </w:r>
      <w:r w:rsidRPr="00C416E7">
        <w:rPr>
          <w:rFonts w:asciiTheme="minorHAnsi" w:eastAsia="Times New Roman" w:hAnsiTheme="minorHAnsi" w:cs="Times New Roman"/>
          <w:color w:val="000000" w:themeColor="text1"/>
        </w:rPr>
        <w:t xml:space="preserve">, 6H). </w:t>
      </w:r>
      <w:r w:rsidRPr="00C416E7">
        <w:rPr>
          <w:rFonts w:asciiTheme="minorHAnsi" w:eastAsia="Times New Roman" w:hAnsiTheme="minorHAnsi" w:cstheme="majorBidi"/>
          <w:color w:val="000000" w:themeColor="text1"/>
          <w:vertAlign w:val="superscript"/>
          <w:lang w:val="en-US"/>
        </w:rPr>
        <w:t>13</w:t>
      </w:r>
      <w:r w:rsidRPr="00C416E7">
        <w:rPr>
          <w:rFonts w:asciiTheme="minorHAnsi" w:eastAsia="Times New Roman" w:hAnsiTheme="minorHAnsi" w:cstheme="majorBidi"/>
          <w:color w:val="000000" w:themeColor="text1"/>
          <w:lang w:val="en-US"/>
        </w:rPr>
        <w:t xml:space="preserve">C NMR </w:t>
      </w:r>
      <w:r w:rsidRPr="00C416E7">
        <w:rPr>
          <w:rFonts w:asciiTheme="minorHAnsi" w:eastAsia="Times New Roman" w:hAnsiTheme="minorHAnsi" w:cstheme="majorBidi"/>
          <w:color w:val="000000" w:themeColor="text1"/>
        </w:rPr>
        <w:t>(400 MHz, CDCl</w:t>
      </w:r>
      <w:r w:rsidRPr="00C416E7">
        <w:rPr>
          <w:rFonts w:asciiTheme="minorHAnsi" w:eastAsia="Times New Roman" w:hAnsiTheme="minorHAnsi" w:cstheme="majorBidi"/>
          <w:color w:val="000000" w:themeColor="text1"/>
          <w:vertAlign w:val="subscript"/>
        </w:rPr>
        <w:t>3</w:t>
      </w:r>
      <w:r w:rsidRPr="00C416E7">
        <w:rPr>
          <w:rFonts w:asciiTheme="minorHAnsi" w:eastAsia="Times New Roman" w:hAnsiTheme="minorHAnsi" w:cstheme="majorBidi"/>
          <w:color w:val="000000" w:themeColor="text1"/>
        </w:rPr>
        <w:t xml:space="preserve">) </w:t>
      </w:r>
      <w:r w:rsidRPr="00C416E7">
        <w:rPr>
          <w:rFonts w:asciiTheme="minorHAnsi" w:eastAsia="Symbol" w:hAnsiTheme="minorHAnsi" w:cstheme="majorBidi"/>
          <w:color w:val="000000" w:themeColor="text1"/>
        </w:rPr>
        <w:t>δ</w:t>
      </w:r>
      <w:r w:rsidRPr="00C416E7">
        <w:rPr>
          <w:rFonts w:asciiTheme="minorHAnsi" w:eastAsia="Times New Roman" w:hAnsiTheme="minorHAnsi" w:cstheme="majorBidi"/>
          <w:color w:val="000000" w:themeColor="text1"/>
        </w:rPr>
        <w:t xml:space="preserve"> ppm </w:t>
      </w:r>
      <w:r w:rsidRPr="00C416E7">
        <w:rPr>
          <w:rFonts w:asciiTheme="minorHAnsi" w:hAnsiTheme="minorHAnsi" w:cs="Arial"/>
          <w:color w:val="000000" w:themeColor="text1"/>
          <w:shd w:val="clear" w:color="auto" w:fill="FFFFFF"/>
        </w:rPr>
        <w:t>154, 141</w:t>
      </w:r>
      <w:r w:rsidRPr="00593F6A">
        <w:rPr>
          <w:rFonts w:asciiTheme="minorHAnsi" w:hAnsiTheme="minorHAnsi" w:cs="Arial"/>
          <w:color w:val="2E2E2E"/>
          <w:shd w:val="clear" w:color="auto" w:fill="FFFFFF"/>
        </w:rPr>
        <w:t>, 13</w:t>
      </w:r>
      <w:r>
        <w:rPr>
          <w:rFonts w:asciiTheme="minorHAnsi" w:hAnsiTheme="minorHAnsi" w:cs="Arial"/>
          <w:color w:val="2E2E2E"/>
          <w:shd w:val="clear" w:color="auto" w:fill="FFFFFF"/>
        </w:rPr>
        <w:t>8</w:t>
      </w:r>
      <w:r w:rsidRPr="00593F6A">
        <w:rPr>
          <w:rFonts w:asciiTheme="minorHAnsi" w:hAnsiTheme="minorHAnsi" w:cs="Arial"/>
          <w:color w:val="2E2E2E"/>
          <w:shd w:val="clear" w:color="auto" w:fill="FFFFFF"/>
        </w:rPr>
        <w:t>, 13</w:t>
      </w:r>
      <w:r>
        <w:rPr>
          <w:rFonts w:asciiTheme="minorHAnsi" w:hAnsiTheme="minorHAnsi" w:cs="Arial"/>
          <w:color w:val="2E2E2E"/>
          <w:shd w:val="clear" w:color="auto" w:fill="FFFFFF"/>
        </w:rPr>
        <w:t>1</w:t>
      </w:r>
      <w:r w:rsidRPr="00593F6A">
        <w:rPr>
          <w:rFonts w:asciiTheme="minorHAnsi" w:hAnsiTheme="minorHAnsi" w:cs="Arial"/>
          <w:color w:val="2E2E2E"/>
          <w:shd w:val="clear" w:color="auto" w:fill="FFFFFF"/>
        </w:rPr>
        <w:t>, 12</w:t>
      </w:r>
      <w:r>
        <w:rPr>
          <w:rFonts w:asciiTheme="minorHAnsi" w:hAnsiTheme="minorHAnsi" w:cs="Arial"/>
          <w:color w:val="2E2E2E"/>
          <w:shd w:val="clear" w:color="auto" w:fill="FFFFFF"/>
        </w:rPr>
        <w:t>8</w:t>
      </w:r>
      <w:r w:rsidRPr="00593F6A">
        <w:rPr>
          <w:rFonts w:asciiTheme="minorHAnsi" w:hAnsiTheme="minorHAnsi" w:cs="Arial"/>
          <w:color w:val="2E2E2E"/>
          <w:shd w:val="clear" w:color="auto" w:fill="FFFFFF"/>
        </w:rPr>
        <w:t>, 12</w:t>
      </w:r>
      <w:r>
        <w:rPr>
          <w:rFonts w:asciiTheme="minorHAnsi" w:hAnsiTheme="minorHAnsi" w:cs="Arial"/>
          <w:color w:val="2E2E2E"/>
          <w:shd w:val="clear" w:color="auto" w:fill="FFFFFF"/>
        </w:rPr>
        <w:t>5</w:t>
      </w:r>
      <w:r w:rsidRPr="00593F6A">
        <w:rPr>
          <w:rFonts w:asciiTheme="minorHAnsi" w:hAnsiTheme="minorHAnsi" w:cs="Arial"/>
          <w:color w:val="2E2E2E"/>
          <w:shd w:val="clear" w:color="auto" w:fill="FFFFFF"/>
        </w:rPr>
        <w:t>, 12</w:t>
      </w:r>
      <w:r>
        <w:rPr>
          <w:rFonts w:asciiTheme="minorHAnsi" w:hAnsiTheme="minorHAnsi" w:cs="Arial"/>
          <w:color w:val="2E2E2E"/>
          <w:shd w:val="clear" w:color="auto" w:fill="FFFFFF"/>
        </w:rPr>
        <w:t>3</w:t>
      </w:r>
      <w:r w:rsidRPr="00593F6A">
        <w:rPr>
          <w:rFonts w:asciiTheme="minorHAnsi" w:hAnsiTheme="minorHAnsi" w:cs="Arial"/>
          <w:color w:val="2E2E2E"/>
          <w:shd w:val="clear" w:color="auto" w:fill="FFFFFF"/>
        </w:rPr>
        <w:t>, 12</w:t>
      </w:r>
      <w:r>
        <w:rPr>
          <w:rFonts w:asciiTheme="minorHAnsi" w:hAnsiTheme="minorHAnsi" w:cs="Arial"/>
          <w:color w:val="2E2E2E"/>
          <w:shd w:val="clear" w:color="auto" w:fill="FFFFFF"/>
        </w:rPr>
        <w:t>1</w:t>
      </w:r>
      <w:r w:rsidRPr="00593F6A">
        <w:rPr>
          <w:rFonts w:asciiTheme="minorHAnsi" w:hAnsiTheme="minorHAnsi" w:cs="Arial"/>
          <w:color w:val="2E2E2E"/>
          <w:shd w:val="clear" w:color="auto" w:fill="FFFFFF"/>
        </w:rPr>
        <w:t>, 117, 10</w:t>
      </w:r>
      <w:r>
        <w:rPr>
          <w:rFonts w:asciiTheme="minorHAnsi" w:hAnsiTheme="minorHAnsi" w:cs="Arial"/>
          <w:color w:val="2E2E2E"/>
          <w:shd w:val="clear" w:color="auto" w:fill="FFFFFF"/>
        </w:rPr>
        <w:t>5</w:t>
      </w:r>
      <w:r w:rsidRPr="00593F6A">
        <w:rPr>
          <w:rFonts w:asciiTheme="minorHAnsi" w:hAnsiTheme="minorHAnsi" w:cs="Arial"/>
          <w:color w:val="2E2E2E"/>
          <w:shd w:val="clear" w:color="auto" w:fill="FFFFFF"/>
        </w:rPr>
        <w:t>,</w:t>
      </w:r>
      <w:r>
        <w:rPr>
          <w:rFonts w:asciiTheme="minorHAnsi" w:hAnsiTheme="minorHAnsi" w:cs="Arial"/>
          <w:color w:val="2E2E2E"/>
          <w:shd w:val="clear" w:color="auto" w:fill="FFFFFF"/>
        </w:rPr>
        <w:t xml:space="preserve"> </w:t>
      </w:r>
      <w:r w:rsidRPr="008C2A40">
        <w:rPr>
          <w:rFonts w:asciiTheme="minorHAnsi" w:eastAsia="Times New Roman" w:hAnsiTheme="minorHAnsi" w:cstheme="majorBidi"/>
          <w:color w:val="000000"/>
        </w:rPr>
        <w:t xml:space="preserve">72, 37, 32, 29, 25, 22, 14. </w:t>
      </w:r>
      <w:r w:rsidRPr="008C2A40">
        <w:rPr>
          <w:rFonts w:asciiTheme="minorHAnsi" w:hAnsiTheme="minorHAnsi" w:cs="Times New Roman"/>
        </w:rPr>
        <w:t>Mass spectrum (EI) (m/z) 681 (M+). [</w:t>
      </w:r>
      <w:r w:rsidRPr="008C2A40">
        <w:t xml:space="preserve">M]+ </w:t>
      </w:r>
      <w:r w:rsidRPr="008C2A40">
        <w:rPr>
          <w:color w:val="000000" w:themeColor="text1"/>
        </w:rPr>
        <w:t>calculated for</w:t>
      </w:r>
      <w:r w:rsidRPr="008C2A40">
        <w:rPr>
          <w:rFonts w:asciiTheme="minorHAnsi" w:hAnsiTheme="minorHAnsi" w:cs="Times New Roman"/>
          <w:color w:val="000000" w:themeColor="text1"/>
        </w:rPr>
        <w:t xml:space="preserve"> </w:t>
      </w:r>
      <w:r w:rsidRPr="008C2A40">
        <w:rPr>
          <w:color w:val="000000"/>
        </w:rPr>
        <w:t>C</w:t>
      </w:r>
      <w:r w:rsidRPr="008C2A40">
        <w:rPr>
          <w:color w:val="000000"/>
          <w:vertAlign w:val="subscript"/>
        </w:rPr>
        <w:t>45</w:t>
      </w:r>
      <w:r w:rsidRPr="008C2A40">
        <w:rPr>
          <w:color w:val="000000"/>
        </w:rPr>
        <w:t>H</w:t>
      </w:r>
      <w:r w:rsidRPr="008C2A40">
        <w:rPr>
          <w:color w:val="000000"/>
          <w:vertAlign w:val="subscript"/>
        </w:rPr>
        <w:t>65</w:t>
      </w:r>
      <w:r w:rsidRPr="008C2A40">
        <w:rPr>
          <w:color w:val="000000"/>
        </w:rPr>
        <w:t>NS</w:t>
      </w:r>
      <w:r w:rsidRPr="008C2A40">
        <w:rPr>
          <w:color w:val="000000"/>
          <w:vertAlign w:val="subscript"/>
        </w:rPr>
        <w:t>2</w:t>
      </w:r>
      <w:r w:rsidRPr="008C2A40">
        <w:rPr>
          <w:color w:val="000000"/>
        </w:rPr>
        <w:t>: 684.1343</w:t>
      </w:r>
      <w:r>
        <w:rPr>
          <w:color w:val="000000"/>
        </w:rPr>
        <w:t xml:space="preserve"> found: 682.0178</w:t>
      </w:r>
    </w:p>
    <w:p w14:paraId="29FA5790" w14:textId="7BA2B300" w:rsidR="00B01942" w:rsidRPr="00147F9A" w:rsidRDefault="00B01942" w:rsidP="00B01942">
      <w:pPr>
        <w:spacing w:line="360" w:lineRule="auto"/>
        <w:jc w:val="both"/>
        <w:rPr>
          <w:rFonts w:asciiTheme="minorHAnsi" w:hAnsiTheme="minorHAnsi"/>
          <w:b/>
          <w:bCs/>
          <w:sz w:val="24"/>
          <w:szCs w:val="24"/>
        </w:rPr>
      </w:pPr>
      <w:r w:rsidRPr="00147F9A">
        <w:rPr>
          <w:rFonts w:asciiTheme="minorHAnsi" w:hAnsiTheme="minorHAnsi"/>
          <w:b/>
          <w:bCs/>
          <w:sz w:val="24"/>
          <w:szCs w:val="24"/>
        </w:rPr>
        <w:t>General polymerisation procedure</w:t>
      </w:r>
      <w:r w:rsidR="00217AF4">
        <w:rPr>
          <w:rFonts w:asciiTheme="minorHAnsi" w:hAnsiTheme="minorHAnsi"/>
          <w:sz w:val="24"/>
          <w:szCs w:val="24"/>
          <w:vertAlign w:val="superscript"/>
        </w:rPr>
        <w:t>26</w:t>
      </w:r>
    </w:p>
    <w:p w14:paraId="03FDF00E" w14:textId="77777777" w:rsidR="00B01942" w:rsidRPr="00147F9A" w:rsidRDefault="00B01942" w:rsidP="00B01942">
      <w:pPr>
        <w:pStyle w:val="Standard"/>
        <w:spacing w:line="360" w:lineRule="auto"/>
        <w:jc w:val="both"/>
        <w:rPr>
          <w:rFonts w:asciiTheme="minorHAnsi" w:hAnsiTheme="minorHAnsi" w:cs="Times New Roman"/>
        </w:rPr>
      </w:pPr>
      <w:r w:rsidRPr="00981870">
        <w:rPr>
          <w:rFonts w:asciiTheme="minorHAnsi" w:hAnsiTheme="minorHAnsi" w:cs="Times New Roman"/>
        </w:rPr>
        <w:t>2,7-Ditheinyl-</w:t>
      </w:r>
      <w:r w:rsidRPr="00147F9A">
        <w:rPr>
          <w:rFonts w:asciiTheme="minorHAnsi" w:hAnsiTheme="minorHAnsi" w:cs="Times New Roman"/>
        </w:rPr>
        <w:t>9-(9-alkyl)-carbazole/fluoren</w:t>
      </w:r>
      <w:r>
        <w:rPr>
          <w:rFonts w:asciiTheme="minorHAnsi" w:hAnsiTheme="minorHAnsi" w:cs="Times New Roman"/>
        </w:rPr>
        <w:t>e (0.24 mmol), 5,10-dibromo-</w:t>
      </w:r>
      <w:r w:rsidRPr="00147F9A">
        <w:rPr>
          <w:rFonts w:asciiTheme="minorHAnsi" w:hAnsiTheme="minorHAnsi" w:cs="Times New Roman"/>
        </w:rPr>
        <w:t>naphtho[1,2-c:5,6-c’]-bis-[1,2,5] thiadiazole (0.24 mmol), PCy</w:t>
      </w:r>
      <w:r w:rsidRPr="00147F9A">
        <w:rPr>
          <w:rFonts w:asciiTheme="minorHAnsi" w:hAnsiTheme="minorHAnsi" w:cs="Times New Roman"/>
          <w:vertAlign w:val="subscript"/>
        </w:rPr>
        <w:t>3</w:t>
      </w:r>
      <w:r w:rsidRPr="00147F9A">
        <w:rPr>
          <w:rFonts w:asciiTheme="minorHAnsi" w:hAnsiTheme="minorHAnsi" w:cs="Times New Roman"/>
        </w:rPr>
        <w:t>.HBF</w:t>
      </w:r>
      <w:r w:rsidRPr="00147F9A">
        <w:rPr>
          <w:rFonts w:asciiTheme="minorHAnsi" w:hAnsiTheme="minorHAnsi" w:cs="Times New Roman"/>
          <w:vertAlign w:val="subscript"/>
        </w:rPr>
        <w:t>4</w:t>
      </w:r>
      <w:r w:rsidRPr="00147F9A">
        <w:rPr>
          <w:rFonts w:asciiTheme="minorHAnsi" w:hAnsiTheme="minorHAnsi" w:cs="Times New Roman"/>
        </w:rPr>
        <w:t xml:space="preserve"> (0.019 mmol), potassium carbonate (0.36 mmol) and Pd(OAc)</w:t>
      </w:r>
      <w:r w:rsidRPr="00147F9A">
        <w:rPr>
          <w:rFonts w:asciiTheme="minorHAnsi" w:hAnsiTheme="minorHAnsi" w:cs="Times New Roman"/>
          <w:vertAlign w:val="subscript"/>
        </w:rPr>
        <w:t>2</w:t>
      </w:r>
      <w:r w:rsidRPr="00147F9A">
        <w:rPr>
          <w:rFonts w:asciiTheme="minorHAnsi" w:hAnsiTheme="minorHAnsi" w:cs="Times New Roman"/>
        </w:rPr>
        <w:t xml:space="preserve"> (0.001 mmol) were added to single neck round bottom, degassed and put under an argon atmosphere. Dimethylacetimide (10 ml) was added, the reaction was degassed and put under argon once more, before being heated to 100</w:t>
      </w:r>
      <w:r w:rsidRPr="00147F9A">
        <w:rPr>
          <w:rFonts w:asciiTheme="minorHAnsi" w:hAnsiTheme="minorHAnsi" w:cs="Times New Roman"/>
          <w:vertAlign w:val="superscript"/>
        </w:rPr>
        <w:t xml:space="preserve"> O</w:t>
      </w:r>
      <w:r w:rsidRPr="00147F9A">
        <w:rPr>
          <w:rFonts w:asciiTheme="minorHAnsi" w:hAnsiTheme="minorHAnsi" w:cs="Times New Roman"/>
        </w:rPr>
        <w:t>C and left for 2 hours.</w:t>
      </w:r>
    </w:p>
    <w:p w14:paraId="3FEEFA2A" w14:textId="77777777" w:rsidR="00B01942" w:rsidRPr="00147F9A" w:rsidRDefault="00B01942" w:rsidP="00B01942">
      <w:pPr>
        <w:pStyle w:val="Standard"/>
        <w:shd w:val="clear" w:color="auto" w:fill="FFFFFF"/>
        <w:tabs>
          <w:tab w:val="left" w:pos="30"/>
          <w:tab w:val="left" w:pos="45"/>
        </w:tabs>
        <w:spacing w:after="0" w:line="360" w:lineRule="auto"/>
        <w:jc w:val="both"/>
        <w:rPr>
          <w:rFonts w:asciiTheme="minorHAnsi" w:hAnsiTheme="minorHAnsi" w:cs="Times New Roman"/>
        </w:rPr>
      </w:pPr>
      <w:r w:rsidRPr="00147F9A">
        <w:rPr>
          <w:rFonts w:asciiTheme="minorHAnsi" w:hAnsiTheme="minorHAnsi" w:cs="Times New Roman"/>
        </w:rPr>
        <w:t xml:space="preserve">The reaction was cooled to room temperature and quenched by the addition of hydrochloric acid (6M, 10 ml), then poured into </w:t>
      </w:r>
      <w:r w:rsidRPr="00981870">
        <w:rPr>
          <w:rFonts w:asciiTheme="minorHAnsi" w:hAnsiTheme="minorHAnsi" w:cs="Times New Roman"/>
        </w:rPr>
        <w:t>chloroform (100 ml) and</w:t>
      </w:r>
      <w:r w:rsidRPr="00147F9A">
        <w:rPr>
          <w:rFonts w:asciiTheme="minorHAnsi" w:hAnsiTheme="minorHAnsi" w:cs="Times New Roman"/>
        </w:rPr>
        <w:t xml:space="preserve"> left to stir for 30 minutes. The organic layer was then washed with saturated </w:t>
      </w:r>
      <w:r w:rsidRPr="00147F9A">
        <w:rPr>
          <w:rFonts w:asciiTheme="minorHAnsi" w:hAnsiTheme="minorHAnsi" w:cs="Times New Roman"/>
          <w:bCs/>
        </w:rPr>
        <w:t>e</w:t>
      </w:r>
      <w:r w:rsidRPr="00147F9A">
        <w:rPr>
          <w:rFonts w:asciiTheme="minorHAnsi" w:hAnsiTheme="minorHAnsi" w:cs="Times New Roman"/>
        </w:rPr>
        <w:t>thylenediaminetetraacetic acid</w:t>
      </w:r>
      <w:r w:rsidRPr="00147F9A">
        <w:rPr>
          <w:rFonts w:asciiTheme="minorHAnsi" w:hAnsiTheme="minorHAnsi" w:cs="Times New Roman"/>
          <w:bCs/>
        </w:rPr>
        <w:t xml:space="preserve"> solution (3x 100 ml), hydrochloric acid (2M, 3x 100 ml), saturated sodium carbonate solution (3x 100 ml) and finally saturated brine solution (3x </w:t>
      </w:r>
      <w:r w:rsidRPr="00147F9A">
        <w:rPr>
          <w:rFonts w:asciiTheme="minorHAnsi" w:hAnsiTheme="minorHAnsi" w:cs="Times New Roman"/>
          <w:bCs/>
        </w:rPr>
        <w:lastRenderedPageBreak/>
        <w:t>100 ml). The organic layer was isolated and concentrated down to approximately 10 ml and precipitated in methanol.</w:t>
      </w:r>
    </w:p>
    <w:p w14:paraId="4DFFF61F" w14:textId="77777777" w:rsidR="00B01942" w:rsidRPr="00147F9A" w:rsidRDefault="00B01942" w:rsidP="00B01942">
      <w:pPr>
        <w:pStyle w:val="Standard"/>
        <w:shd w:val="clear" w:color="auto" w:fill="FFFFFF"/>
        <w:tabs>
          <w:tab w:val="left" w:pos="30"/>
          <w:tab w:val="left" w:pos="45"/>
        </w:tabs>
        <w:spacing w:after="0" w:line="360" w:lineRule="auto"/>
        <w:jc w:val="both"/>
        <w:rPr>
          <w:rFonts w:asciiTheme="minorHAnsi" w:hAnsiTheme="minorHAnsi" w:cs="Times New Roman"/>
          <w:bCs/>
        </w:rPr>
      </w:pPr>
    </w:p>
    <w:p w14:paraId="6F91ED6F" w14:textId="77777777" w:rsidR="00B01942" w:rsidRPr="00147F9A" w:rsidRDefault="00B01942" w:rsidP="00B01942">
      <w:pPr>
        <w:spacing w:line="360" w:lineRule="auto"/>
        <w:jc w:val="both"/>
        <w:rPr>
          <w:rFonts w:asciiTheme="minorHAnsi" w:hAnsiTheme="minorHAnsi" w:cs="Times New Roman"/>
          <w:sz w:val="24"/>
          <w:szCs w:val="24"/>
        </w:rPr>
      </w:pPr>
      <w:r w:rsidRPr="00147F9A">
        <w:rPr>
          <w:rFonts w:asciiTheme="minorHAnsi" w:hAnsiTheme="minorHAnsi" w:cs="Times New Roman"/>
          <w:sz w:val="24"/>
          <w:szCs w:val="24"/>
        </w:rPr>
        <w:t>The resulting crude polymer was purified via Soxhlet extraction to extract different molecular weights. Methanol and acetone were used sequentially to wash the polymer and hexane, toluene, chloroform and chlorobenzene were utilized to extract different molecular weights. Once extracted, the majority of the solvent was removed and the pure polymer was re-precipitated into methanol and collected via membrane filtration.</w:t>
      </w:r>
    </w:p>
    <w:p w14:paraId="4C4EA3EC" w14:textId="77777777" w:rsidR="00B01942" w:rsidRPr="007C772F" w:rsidRDefault="00B01942" w:rsidP="00B01942">
      <w:pPr>
        <w:pStyle w:val="Standard"/>
        <w:spacing w:line="360" w:lineRule="auto"/>
        <w:jc w:val="both"/>
        <w:rPr>
          <w:rFonts w:asciiTheme="minorHAnsi" w:hAnsiTheme="minorHAnsi" w:cs="Times New Roman"/>
          <w:b/>
          <w:color w:val="FF0000"/>
        </w:rPr>
      </w:pPr>
      <w:r>
        <w:rPr>
          <w:b/>
          <w:bCs/>
          <w:sz w:val="23"/>
          <w:szCs w:val="23"/>
        </w:rPr>
        <w:t>Poly[2,7-(9,9-dioctylfluorene)-alt-4,7- bis(thiophen-2-yl)-5,10-naphthothiadiazole (</w:t>
      </w:r>
      <w:r w:rsidRPr="0062015E">
        <w:rPr>
          <w:rFonts w:asciiTheme="minorHAnsi" w:hAnsiTheme="minorHAnsi" w:cs="Times New Roman"/>
          <w:b/>
          <w:color w:val="000000" w:themeColor="text1"/>
        </w:rPr>
        <w:t>PF8DTNT)</w:t>
      </w:r>
    </w:p>
    <w:p w14:paraId="7FF38473" w14:textId="77777777" w:rsidR="00B01942" w:rsidRPr="00147F9A" w:rsidRDefault="00B01942" w:rsidP="00B01942">
      <w:pPr>
        <w:pStyle w:val="Standard"/>
        <w:spacing w:line="360" w:lineRule="auto"/>
        <w:jc w:val="center"/>
        <w:rPr>
          <w:rFonts w:asciiTheme="minorHAnsi" w:hAnsiTheme="minorHAnsi" w:cs="Times New Roman"/>
          <w:b/>
        </w:rPr>
      </w:pPr>
      <w:r w:rsidRPr="00147F9A">
        <w:rPr>
          <w:rFonts w:asciiTheme="minorHAnsi" w:hAnsiTheme="minorHAnsi" w:cs="Times New Roman"/>
          <w:b/>
          <w:noProof/>
          <w:lang w:eastAsia="en-GB"/>
        </w:rPr>
        <w:drawing>
          <wp:inline distT="0" distB="0" distL="0" distR="0" wp14:anchorId="32561101" wp14:editId="4DD5C046">
            <wp:extent cx="3086100" cy="1028700"/>
            <wp:effectExtent l="0" t="0" r="0" b="0"/>
            <wp:docPr id="1411" name="Picture 1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3086100" cy="1028700"/>
                    </a:xfrm>
                    <a:prstGeom prst="rect">
                      <a:avLst/>
                    </a:prstGeom>
                    <a:noFill/>
                    <a:ln>
                      <a:noFill/>
                    </a:ln>
                  </pic:spPr>
                </pic:pic>
              </a:graphicData>
            </a:graphic>
          </wp:inline>
        </w:drawing>
      </w:r>
    </w:p>
    <w:p w14:paraId="3C2D2950" w14:textId="1C5C9480" w:rsidR="00B01942" w:rsidRPr="0033606C" w:rsidRDefault="00B01942" w:rsidP="00B01942">
      <w:pPr>
        <w:spacing w:line="360" w:lineRule="auto"/>
        <w:jc w:val="both"/>
        <w:rPr>
          <w:rFonts w:asciiTheme="minorHAnsi" w:hAnsiTheme="minorHAnsi" w:cs="Times New Roman"/>
          <w:sz w:val="24"/>
          <w:szCs w:val="24"/>
        </w:rPr>
      </w:pPr>
      <w:r w:rsidRPr="00690A48">
        <w:rPr>
          <w:rFonts w:asciiTheme="minorHAnsi" w:hAnsiTheme="minorHAnsi" w:cs="Times New Roman"/>
          <w:sz w:val="24"/>
          <w:szCs w:val="24"/>
        </w:rPr>
        <w:t xml:space="preserve">Toluene </w:t>
      </w:r>
      <w:r>
        <w:rPr>
          <w:rFonts w:asciiTheme="minorHAnsi" w:hAnsiTheme="minorHAnsi" w:cs="Times New Roman"/>
          <w:sz w:val="24"/>
          <w:szCs w:val="24"/>
        </w:rPr>
        <w:t xml:space="preserve">fraction </w:t>
      </w:r>
      <w:r w:rsidRPr="00690A48">
        <w:rPr>
          <w:rFonts w:asciiTheme="minorHAnsi" w:hAnsiTheme="minorHAnsi" w:cs="Times New Roman"/>
          <w:sz w:val="24"/>
          <w:szCs w:val="24"/>
        </w:rPr>
        <w:t>(38 mg</w:t>
      </w:r>
      <w:r>
        <w:rPr>
          <w:rFonts w:asciiTheme="minorHAnsi" w:hAnsiTheme="minorHAnsi" w:cs="Times New Roman"/>
          <w:sz w:val="24"/>
          <w:szCs w:val="24"/>
        </w:rPr>
        <w:t>, 37%</w:t>
      </w:r>
      <w:r w:rsidRPr="00690A48">
        <w:rPr>
          <w:rFonts w:asciiTheme="minorHAnsi" w:hAnsiTheme="minorHAnsi" w:cs="Times New Roman"/>
          <w:sz w:val="24"/>
          <w:szCs w:val="24"/>
        </w:rPr>
        <w:t xml:space="preserve">), </w:t>
      </w:r>
      <w:r w:rsidRPr="00690A48">
        <w:rPr>
          <w:rFonts w:asciiTheme="minorHAnsi" w:hAnsiTheme="minorHAnsi" w:cs="Times New Roman"/>
          <w:i/>
          <w:sz w:val="24"/>
          <w:szCs w:val="24"/>
        </w:rPr>
        <w:t>M</w:t>
      </w:r>
      <w:r w:rsidRPr="00690A48">
        <w:rPr>
          <w:rFonts w:asciiTheme="minorHAnsi" w:hAnsiTheme="minorHAnsi" w:cs="Times New Roman"/>
          <w:sz w:val="24"/>
          <w:szCs w:val="24"/>
          <w:vertAlign w:val="subscript"/>
        </w:rPr>
        <w:t>n</w:t>
      </w:r>
      <w:r w:rsidRPr="00690A48">
        <w:rPr>
          <w:rFonts w:asciiTheme="minorHAnsi" w:hAnsiTheme="minorHAnsi" w:cs="Times New Roman"/>
          <w:sz w:val="24"/>
          <w:szCs w:val="24"/>
        </w:rPr>
        <w:t xml:space="preserve"> 1.4 KDa, </w:t>
      </w:r>
      <w:r w:rsidRPr="00690A48">
        <w:rPr>
          <w:rFonts w:asciiTheme="minorHAnsi" w:hAnsiTheme="minorHAnsi" w:cs="Times New Roman"/>
          <w:i/>
          <w:sz w:val="24"/>
          <w:szCs w:val="24"/>
        </w:rPr>
        <w:t>M</w:t>
      </w:r>
      <w:r w:rsidRPr="00690A48">
        <w:rPr>
          <w:rFonts w:asciiTheme="minorHAnsi" w:hAnsiTheme="minorHAnsi" w:cs="Times New Roman"/>
          <w:sz w:val="24"/>
          <w:szCs w:val="24"/>
          <w:vertAlign w:val="subscript"/>
        </w:rPr>
        <w:t>w</w:t>
      </w:r>
      <w:r w:rsidRPr="00690A48">
        <w:rPr>
          <w:rFonts w:asciiTheme="minorHAnsi" w:hAnsiTheme="minorHAnsi" w:cs="Times New Roman"/>
          <w:sz w:val="24"/>
          <w:szCs w:val="24"/>
        </w:rPr>
        <w:t xml:space="preserve"> 1.5 KDa, PDI:</w:t>
      </w:r>
      <w:r>
        <w:rPr>
          <w:rFonts w:asciiTheme="minorHAnsi" w:hAnsiTheme="minorHAnsi" w:cs="Times New Roman"/>
          <w:sz w:val="24"/>
          <w:szCs w:val="24"/>
        </w:rPr>
        <w:t xml:space="preserve"> </w:t>
      </w:r>
      <w:r w:rsidRPr="00690A48">
        <w:rPr>
          <w:rFonts w:asciiTheme="minorHAnsi" w:hAnsiTheme="minorHAnsi" w:cs="Times New Roman"/>
          <w:sz w:val="24"/>
          <w:szCs w:val="24"/>
        </w:rPr>
        <w:t xml:space="preserve">1.04. </w:t>
      </w:r>
      <w:r w:rsidRPr="00690A48">
        <w:rPr>
          <w:rFonts w:asciiTheme="minorHAnsi" w:hAnsiTheme="minorHAnsi"/>
          <w:sz w:val="24"/>
          <w:szCs w:val="24"/>
          <w:vertAlign w:val="superscript"/>
        </w:rPr>
        <w:t>1</w:t>
      </w:r>
      <w:r w:rsidRPr="00690A48">
        <w:rPr>
          <w:rFonts w:asciiTheme="minorHAnsi" w:hAnsiTheme="minorHAnsi"/>
          <w:sz w:val="24"/>
          <w:szCs w:val="24"/>
        </w:rPr>
        <w:t>H NMR (500 MHz C</w:t>
      </w:r>
      <w:r w:rsidRPr="00690A48">
        <w:rPr>
          <w:rFonts w:asciiTheme="minorHAnsi" w:hAnsiTheme="minorHAnsi"/>
          <w:sz w:val="24"/>
          <w:szCs w:val="24"/>
          <w:vertAlign w:val="subscript"/>
        </w:rPr>
        <w:t>2</w:t>
      </w:r>
      <w:r w:rsidRPr="00690A48">
        <w:rPr>
          <w:rFonts w:asciiTheme="minorHAnsi" w:hAnsiTheme="minorHAnsi"/>
          <w:sz w:val="24"/>
          <w:szCs w:val="24"/>
        </w:rPr>
        <w:t>D</w:t>
      </w:r>
      <w:r w:rsidRPr="00690A48">
        <w:rPr>
          <w:rFonts w:asciiTheme="minorHAnsi" w:hAnsiTheme="minorHAnsi"/>
          <w:sz w:val="24"/>
          <w:szCs w:val="24"/>
          <w:vertAlign w:val="subscript"/>
        </w:rPr>
        <w:t>2</w:t>
      </w:r>
      <w:r w:rsidRPr="00690A48">
        <w:rPr>
          <w:rFonts w:asciiTheme="minorHAnsi" w:hAnsiTheme="minorHAnsi"/>
          <w:sz w:val="24"/>
          <w:szCs w:val="24"/>
        </w:rPr>
        <w:t>Cl</w:t>
      </w:r>
      <w:r w:rsidRPr="00690A48">
        <w:rPr>
          <w:rFonts w:asciiTheme="minorHAnsi" w:hAnsiTheme="minorHAnsi"/>
          <w:sz w:val="24"/>
          <w:szCs w:val="24"/>
          <w:vertAlign w:val="subscript"/>
        </w:rPr>
        <w:t>4</w:t>
      </w:r>
      <w:r w:rsidRPr="00690A48">
        <w:rPr>
          <w:rFonts w:asciiTheme="minorHAnsi" w:hAnsiTheme="minorHAnsi"/>
          <w:sz w:val="24"/>
          <w:szCs w:val="24"/>
        </w:rPr>
        <w:t>) δ</w:t>
      </w:r>
      <w:r>
        <w:rPr>
          <w:rFonts w:asciiTheme="minorHAnsi" w:hAnsiTheme="minorHAnsi"/>
          <w:sz w:val="24"/>
          <w:szCs w:val="24"/>
        </w:rPr>
        <w:t xml:space="preserve"> ppm</w:t>
      </w:r>
      <w:r w:rsidRPr="00690A48">
        <w:rPr>
          <w:rFonts w:asciiTheme="minorHAnsi" w:hAnsiTheme="minorHAnsi"/>
          <w:sz w:val="24"/>
          <w:szCs w:val="24"/>
        </w:rPr>
        <w:t>:</w:t>
      </w:r>
      <w:r>
        <w:rPr>
          <w:rFonts w:asciiTheme="minorHAnsi" w:hAnsiTheme="minorHAnsi"/>
          <w:sz w:val="24"/>
          <w:szCs w:val="24"/>
        </w:rPr>
        <w:t xml:space="preserve"> 9.20 (m, 1H), 8.90 (d, J=9</w:t>
      </w:r>
      <w:r w:rsidR="009E016F">
        <w:rPr>
          <w:rFonts w:asciiTheme="minorHAnsi" w:hAnsiTheme="minorHAnsi"/>
          <w:sz w:val="24"/>
          <w:szCs w:val="24"/>
        </w:rPr>
        <w:t xml:space="preserve"> </w:t>
      </w:r>
      <w:r>
        <w:rPr>
          <w:rFonts w:asciiTheme="minorHAnsi" w:hAnsiTheme="minorHAnsi"/>
          <w:sz w:val="24"/>
          <w:szCs w:val="24"/>
        </w:rPr>
        <w:t>Hz, 1H), 8.40 (s, 1H), 8.15 (d, J=9</w:t>
      </w:r>
      <w:r w:rsidR="009E016F">
        <w:rPr>
          <w:rFonts w:asciiTheme="minorHAnsi" w:hAnsiTheme="minorHAnsi"/>
          <w:sz w:val="24"/>
          <w:szCs w:val="24"/>
        </w:rPr>
        <w:t xml:space="preserve"> </w:t>
      </w:r>
      <w:r>
        <w:rPr>
          <w:rFonts w:asciiTheme="minorHAnsi" w:hAnsiTheme="minorHAnsi"/>
          <w:sz w:val="24"/>
          <w:szCs w:val="24"/>
        </w:rPr>
        <w:t xml:space="preserve">Hz, 1H), 7.80-7.05 (m, 10H), 2.10 (m, 4H), 1.80-1.10 (m, 24H), 0.90 (m, 6H). </w:t>
      </w:r>
      <w:r w:rsidRPr="0033606C">
        <w:rPr>
          <w:rFonts w:asciiTheme="minorHAnsi" w:hAnsiTheme="minorHAnsi" w:cs="Times New Roman"/>
          <w:sz w:val="24"/>
          <w:szCs w:val="24"/>
        </w:rPr>
        <w:t>Elemental analysis calculated: C, 70.82; H, 6.07; N, 7.03; S, 16.09, found: C, 72.53; H, 5.17; N, 7.03; S, 16.09</w:t>
      </w:r>
    </w:p>
    <w:p w14:paraId="2B96AD84" w14:textId="77777777" w:rsidR="00B01942" w:rsidRPr="0033606C" w:rsidRDefault="00B01942" w:rsidP="00B01942">
      <w:pPr>
        <w:pStyle w:val="Standard"/>
        <w:spacing w:line="360" w:lineRule="auto"/>
        <w:jc w:val="both"/>
        <w:rPr>
          <w:rFonts w:asciiTheme="minorHAnsi" w:hAnsiTheme="minorHAnsi" w:cs="Times New Roman"/>
          <w:b/>
          <w:color w:val="FF0000"/>
        </w:rPr>
      </w:pPr>
      <w:r w:rsidRPr="0033606C">
        <w:rPr>
          <w:b/>
          <w:bCs/>
          <w:sz w:val="23"/>
          <w:szCs w:val="23"/>
        </w:rPr>
        <w:t>Poly[2,7-(9,9-didodecylfluorene)-alt-4,7-bis(thiophen-2-yl)-5,10-naphthothiadiazole (</w:t>
      </w:r>
      <w:r w:rsidRPr="0033606C">
        <w:rPr>
          <w:rFonts w:asciiTheme="minorHAnsi" w:hAnsiTheme="minorHAnsi" w:cs="Times New Roman"/>
          <w:b/>
          <w:color w:val="000000" w:themeColor="text1"/>
        </w:rPr>
        <w:t xml:space="preserve">PF12DTNT)  </w:t>
      </w:r>
    </w:p>
    <w:p w14:paraId="4E8B776B" w14:textId="77777777" w:rsidR="00B01942" w:rsidRPr="00147F9A" w:rsidRDefault="00B01942" w:rsidP="00B01942">
      <w:pPr>
        <w:spacing w:line="360" w:lineRule="auto"/>
        <w:jc w:val="center"/>
        <w:rPr>
          <w:rFonts w:asciiTheme="minorHAnsi" w:hAnsiTheme="minorHAnsi"/>
          <w:b/>
          <w:bCs/>
          <w:sz w:val="24"/>
          <w:szCs w:val="24"/>
        </w:rPr>
      </w:pPr>
      <w:r w:rsidRPr="00147F9A">
        <w:rPr>
          <w:rFonts w:asciiTheme="minorHAnsi" w:hAnsiTheme="minorHAnsi"/>
          <w:b/>
          <w:bCs/>
          <w:noProof/>
          <w:sz w:val="24"/>
          <w:szCs w:val="24"/>
          <w:lang w:eastAsia="en-GB"/>
        </w:rPr>
        <w:drawing>
          <wp:inline distT="0" distB="0" distL="0" distR="0" wp14:anchorId="1BB19848" wp14:editId="1C3E21C3">
            <wp:extent cx="3086100" cy="1028700"/>
            <wp:effectExtent l="0" t="0" r="0" b="0"/>
            <wp:docPr id="1412" name="Picture 1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3086100" cy="1028700"/>
                    </a:xfrm>
                    <a:prstGeom prst="rect">
                      <a:avLst/>
                    </a:prstGeom>
                    <a:noFill/>
                    <a:ln>
                      <a:noFill/>
                    </a:ln>
                  </pic:spPr>
                </pic:pic>
              </a:graphicData>
            </a:graphic>
          </wp:inline>
        </w:drawing>
      </w:r>
    </w:p>
    <w:p w14:paraId="5771353D" w14:textId="3CB0C784" w:rsidR="00B01942" w:rsidRPr="0062015E" w:rsidRDefault="00B01942" w:rsidP="00B01942">
      <w:pPr>
        <w:spacing w:line="360" w:lineRule="auto"/>
        <w:jc w:val="both"/>
        <w:rPr>
          <w:rFonts w:asciiTheme="minorHAnsi" w:hAnsiTheme="minorHAnsi" w:cs="Times New Roman"/>
          <w:sz w:val="24"/>
          <w:szCs w:val="24"/>
          <w:lang w:val="pt-PT"/>
        </w:rPr>
      </w:pPr>
      <w:r w:rsidRPr="00690A48">
        <w:rPr>
          <w:rFonts w:asciiTheme="minorHAnsi" w:hAnsiTheme="minorHAnsi" w:cs="Times New Roman"/>
          <w:sz w:val="24"/>
          <w:szCs w:val="24"/>
        </w:rPr>
        <w:t>Toluene</w:t>
      </w:r>
      <w:r>
        <w:rPr>
          <w:rFonts w:asciiTheme="minorHAnsi" w:hAnsiTheme="minorHAnsi" w:cs="Times New Roman"/>
          <w:sz w:val="24"/>
          <w:szCs w:val="24"/>
        </w:rPr>
        <w:t xml:space="preserve"> fraction</w:t>
      </w:r>
      <w:r w:rsidRPr="00690A48">
        <w:rPr>
          <w:rFonts w:asciiTheme="minorHAnsi" w:hAnsiTheme="minorHAnsi" w:cs="Times New Roman"/>
          <w:sz w:val="24"/>
          <w:szCs w:val="24"/>
        </w:rPr>
        <w:t xml:space="preserve"> (</w:t>
      </w:r>
      <w:r>
        <w:rPr>
          <w:rFonts w:asciiTheme="minorHAnsi" w:hAnsiTheme="minorHAnsi" w:cs="Times New Roman"/>
          <w:sz w:val="24"/>
          <w:szCs w:val="24"/>
        </w:rPr>
        <w:t>42</w:t>
      </w:r>
      <w:r w:rsidRPr="00690A48">
        <w:rPr>
          <w:rFonts w:asciiTheme="minorHAnsi" w:hAnsiTheme="minorHAnsi" w:cs="Times New Roman"/>
          <w:sz w:val="24"/>
          <w:szCs w:val="24"/>
        </w:rPr>
        <w:t xml:space="preserve"> mg</w:t>
      </w:r>
      <w:r>
        <w:rPr>
          <w:rFonts w:asciiTheme="minorHAnsi" w:hAnsiTheme="minorHAnsi" w:cs="Times New Roman"/>
          <w:sz w:val="24"/>
          <w:szCs w:val="24"/>
        </w:rPr>
        <w:t>, 41%</w:t>
      </w:r>
      <w:r w:rsidRPr="00690A48">
        <w:rPr>
          <w:rFonts w:asciiTheme="minorHAnsi" w:hAnsiTheme="minorHAnsi" w:cs="Times New Roman"/>
          <w:sz w:val="24"/>
          <w:szCs w:val="24"/>
        </w:rPr>
        <w:t xml:space="preserve">), </w:t>
      </w:r>
      <w:r w:rsidRPr="00690A48">
        <w:rPr>
          <w:rFonts w:asciiTheme="minorHAnsi" w:hAnsiTheme="minorHAnsi" w:cs="Times New Roman"/>
          <w:i/>
          <w:sz w:val="24"/>
          <w:szCs w:val="24"/>
        </w:rPr>
        <w:t>M</w:t>
      </w:r>
      <w:r w:rsidRPr="00690A48">
        <w:rPr>
          <w:rFonts w:asciiTheme="minorHAnsi" w:hAnsiTheme="minorHAnsi" w:cs="Times New Roman"/>
          <w:sz w:val="24"/>
          <w:szCs w:val="24"/>
          <w:vertAlign w:val="subscript"/>
        </w:rPr>
        <w:t>n</w:t>
      </w:r>
      <w:r w:rsidRPr="00690A48">
        <w:rPr>
          <w:rFonts w:asciiTheme="minorHAnsi" w:hAnsiTheme="minorHAnsi" w:cs="Times New Roman"/>
          <w:sz w:val="24"/>
          <w:szCs w:val="24"/>
        </w:rPr>
        <w:t xml:space="preserve"> </w:t>
      </w:r>
      <w:r>
        <w:rPr>
          <w:rFonts w:asciiTheme="minorHAnsi" w:hAnsiTheme="minorHAnsi" w:cs="Times New Roman"/>
          <w:sz w:val="24"/>
          <w:szCs w:val="24"/>
        </w:rPr>
        <w:t>3.05</w:t>
      </w:r>
      <w:r w:rsidRPr="00690A48">
        <w:rPr>
          <w:rFonts w:asciiTheme="minorHAnsi" w:hAnsiTheme="minorHAnsi" w:cs="Times New Roman"/>
          <w:sz w:val="24"/>
          <w:szCs w:val="24"/>
        </w:rPr>
        <w:t xml:space="preserve">  KDa, </w:t>
      </w:r>
      <w:r w:rsidRPr="00690A48">
        <w:rPr>
          <w:rFonts w:asciiTheme="minorHAnsi" w:hAnsiTheme="minorHAnsi" w:cs="Times New Roman"/>
          <w:i/>
          <w:sz w:val="24"/>
          <w:szCs w:val="24"/>
        </w:rPr>
        <w:t>M</w:t>
      </w:r>
      <w:r w:rsidRPr="00690A48">
        <w:rPr>
          <w:rFonts w:asciiTheme="minorHAnsi" w:hAnsiTheme="minorHAnsi" w:cs="Times New Roman"/>
          <w:sz w:val="24"/>
          <w:szCs w:val="24"/>
          <w:vertAlign w:val="subscript"/>
        </w:rPr>
        <w:t>w</w:t>
      </w:r>
      <w:r w:rsidRPr="00690A48">
        <w:rPr>
          <w:rFonts w:asciiTheme="minorHAnsi" w:hAnsiTheme="minorHAnsi" w:cs="Times New Roman"/>
          <w:sz w:val="24"/>
          <w:szCs w:val="24"/>
        </w:rPr>
        <w:t xml:space="preserve"> </w:t>
      </w:r>
      <w:r>
        <w:rPr>
          <w:rFonts w:asciiTheme="minorHAnsi" w:hAnsiTheme="minorHAnsi" w:cs="Times New Roman"/>
          <w:sz w:val="24"/>
          <w:szCs w:val="24"/>
        </w:rPr>
        <w:t>3.41</w:t>
      </w:r>
      <w:r w:rsidRPr="00690A48">
        <w:rPr>
          <w:rFonts w:asciiTheme="minorHAnsi" w:hAnsiTheme="minorHAnsi" w:cs="Times New Roman"/>
          <w:sz w:val="24"/>
          <w:szCs w:val="24"/>
        </w:rPr>
        <w:t xml:space="preserve">  KDa, PDI </w:t>
      </w:r>
      <w:r>
        <w:rPr>
          <w:rFonts w:asciiTheme="minorHAnsi" w:hAnsiTheme="minorHAnsi" w:cs="Times New Roman"/>
          <w:sz w:val="24"/>
          <w:szCs w:val="24"/>
        </w:rPr>
        <w:t>1.15</w:t>
      </w:r>
      <w:r w:rsidRPr="00690A48">
        <w:rPr>
          <w:rFonts w:asciiTheme="minorHAnsi" w:hAnsiTheme="minorHAnsi" w:cs="Times New Roman"/>
          <w:sz w:val="24"/>
          <w:szCs w:val="24"/>
        </w:rPr>
        <w:t xml:space="preserve"> . </w:t>
      </w:r>
      <w:r w:rsidRPr="00690A48">
        <w:rPr>
          <w:rFonts w:asciiTheme="minorHAnsi" w:hAnsiTheme="minorHAnsi"/>
          <w:sz w:val="24"/>
          <w:szCs w:val="24"/>
          <w:vertAlign w:val="superscript"/>
        </w:rPr>
        <w:t>1</w:t>
      </w:r>
      <w:r w:rsidRPr="00690A48">
        <w:rPr>
          <w:rFonts w:asciiTheme="minorHAnsi" w:hAnsiTheme="minorHAnsi"/>
          <w:sz w:val="24"/>
          <w:szCs w:val="24"/>
        </w:rPr>
        <w:t>H NMR (500 MHz C</w:t>
      </w:r>
      <w:r w:rsidRPr="00690A48">
        <w:rPr>
          <w:rFonts w:asciiTheme="minorHAnsi" w:hAnsiTheme="minorHAnsi"/>
          <w:sz w:val="24"/>
          <w:szCs w:val="24"/>
          <w:vertAlign w:val="subscript"/>
        </w:rPr>
        <w:t>2</w:t>
      </w:r>
      <w:r w:rsidRPr="00690A48">
        <w:rPr>
          <w:rFonts w:asciiTheme="minorHAnsi" w:hAnsiTheme="minorHAnsi"/>
          <w:sz w:val="24"/>
          <w:szCs w:val="24"/>
        </w:rPr>
        <w:t>D</w:t>
      </w:r>
      <w:r w:rsidRPr="00690A48">
        <w:rPr>
          <w:rFonts w:asciiTheme="minorHAnsi" w:hAnsiTheme="minorHAnsi"/>
          <w:sz w:val="24"/>
          <w:szCs w:val="24"/>
          <w:vertAlign w:val="subscript"/>
        </w:rPr>
        <w:t>2</w:t>
      </w:r>
      <w:r w:rsidRPr="00690A48">
        <w:rPr>
          <w:rFonts w:asciiTheme="minorHAnsi" w:hAnsiTheme="minorHAnsi"/>
          <w:sz w:val="24"/>
          <w:szCs w:val="24"/>
        </w:rPr>
        <w:t>Cl</w:t>
      </w:r>
      <w:r w:rsidRPr="00690A48">
        <w:rPr>
          <w:rFonts w:asciiTheme="minorHAnsi" w:hAnsiTheme="minorHAnsi"/>
          <w:sz w:val="24"/>
          <w:szCs w:val="24"/>
          <w:vertAlign w:val="subscript"/>
        </w:rPr>
        <w:t>4</w:t>
      </w:r>
      <w:r w:rsidRPr="00690A48">
        <w:rPr>
          <w:rFonts w:asciiTheme="minorHAnsi" w:hAnsiTheme="minorHAnsi"/>
          <w:sz w:val="24"/>
          <w:szCs w:val="24"/>
        </w:rPr>
        <w:t>) δ</w:t>
      </w:r>
      <w:r>
        <w:rPr>
          <w:rFonts w:asciiTheme="minorHAnsi" w:hAnsiTheme="minorHAnsi"/>
          <w:sz w:val="24"/>
          <w:szCs w:val="24"/>
        </w:rPr>
        <w:t xml:space="preserve"> ppm</w:t>
      </w:r>
      <w:r w:rsidRPr="00690A48">
        <w:rPr>
          <w:rFonts w:asciiTheme="minorHAnsi" w:hAnsiTheme="minorHAnsi"/>
          <w:sz w:val="24"/>
          <w:szCs w:val="24"/>
        </w:rPr>
        <w:t>:</w:t>
      </w:r>
      <w:r>
        <w:rPr>
          <w:rFonts w:asciiTheme="minorHAnsi" w:hAnsiTheme="minorHAnsi"/>
          <w:sz w:val="24"/>
          <w:szCs w:val="24"/>
        </w:rPr>
        <w:t xml:space="preserve"> 9.20 (m, 1H), 8.90 (d, J=9 Hz, 1H), 8.35 (m, 1H), 8.15 (d, J=9</w:t>
      </w:r>
      <w:r w:rsidR="009E016F">
        <w:rPr>
          <w:rFonts w:asciiTheme="minorHAnsi" w:hAnsiTheme="minorHAnsi"/>
          <w:sz w:val="24"/>
          <w:szCs w:val="24"/>
        </w:rPr>
        <w:t xml:space="preserve"> </w:t>
      </w:r>
      <w:r>
        <w:rPr>
          <w:rFonts w:asciiTheme="minorHAnsi" w:hAnsiTheme="minorHAnsi"/>
          <w:sz w:val="24"/>
          <w:szCs w:val="24"/>
        </w:rPr>
        <w:t xml:space="preserve">Hz, 1H), 7.80-7.05 (m, 10H), 2.10 (m, 4H), 1.60-1.10 (m, 40H), 0.90 (m, 6H). </w:t>
      </w:r>
      <w:r w:rsidRPr="0062015E">
        <w:rPr>
          <w:rFonts w:asciiTheme="minorHAnsi" w:hAnsiTheme="minorHAnsi" w:cs="Times New Roman"/>
          <w:sz w:val="24"/>
          <w:szCs w:val="24"/>
          <w:lang w:val="pt-PT"/>
        </w:rPr>
        <w:t>Elemental analysis calculated:</w:t>
      </w:r>
      <w:r w:rsidRPr="0062015E">
        <w:rPr>
          <w:sz w:val="24"/>
          <w:szCs w:val="24"/>
          <w:lang w:val="pt-PT"/>
        </w:rPr>
        <w:t xml:space="preserve"> C, 72.64; H, 7.09; N, 6.16; S, 14.10, </w:t>
      </w:r>
      <w:r w:rsidRPr="0062015E">
        <w:rPr>
          <w:rFonts w:asciiTheme="minorHAnsi" w:hAnsiTheme="minorHAnsi" w:cs="Times New Roman"/>
          <w:sz w:val="24"/>
          <w:szCs w:val="24"/>
          <w:lang w:val="pt-PT"/>
        </w:rPr>
        <w:t xml:space="preserve">found: </w:t>
      </w:r>
      <w:r w:rsidRPr="0062015E">
        <w:rPr>
          <w:sz w:val="24"/>
          <w:szCs w:val="24"/>
          <w:lang w:val="pt-PT"/>
        </w:rPr>
        <w:t>C, 7</w:t>
      </w:r>
      <w:r>
        <w:rPr>
          <w:sz w:val="24"/>
          <w:szCs w:val="24"/>
          <w:lang w:val="pt-PT"/>
        </w:rPr>
        <w:t>5</w:t>
      </w:r>
      <w:r w:rsidRPr="0062015E">
        <w:rPr>
          <w:sz w:val="24"/>
          <w:szCs w:val="24"/>
          <w:lang w:val="pt-PT"/>
        </w:rPr>
        <w:t>.</w:t>
      </w:r>
      <w:r>
        <w:rPr>
          <w:sz w:val="24"/>
          <w:szCs w:val="24"/>
          <w:lang w:val="pt-PT"/>
        </w:rPr>
        <w:t>32</w:t>
      </w:r>
      <w:r w:rsidRPr="0062015E">
        <w:rPr>
          <w:sz w:val="24"/>
          <w:szCs w:val="24"/>
          <w:lang w:val="pt-PT"/>
        </w:rPr>
        <w:t xml:space="preserve">; H, </w:t>
      </w:r>
      <w:r>
        <w:rPr>
          <w:sz w:val="24"/>
          <w:szCs w:val="24"/>
          <w:lang w:val="pt-PT"/>
        </w:rPr>
        <w:t>6</w:t>
      </w:r>
      <w:r w:rsidRPr="0062015E">
        <w:rPr>
          <w:sz w:val="24"/>
          <w:szCs w:val="24"/>
          <w:lang w:val="pt-PT"/>
        </w:rPr>
        <w:t>.</w:t>
      </w:r>
      <w:r>
        <w:rPr>
          <w:sz w:val="24"/>
          <w:szCs w:val="24"/>
          <w:lang w:val="pt-PT"/>
        </w:rPr>
        <w:t>90</w:t>
      </w:r>
      <w:r w:rsidRPr="0062015E">
        <w:rPr>
          <w:sz w:val="24"/>
          <w:szCs w:val="24"/>
          <w:lang w:val="pt-PT"/>
        </w:rPr>
        <w:t>; N, 6.</w:t>
      </w:r>
      <w:r>
        <w:rPr>
          <w:sz w:val="24"/>
          <w:szCs w:val="24"/>
          <w:lang w:val="pt-PT"/>
        </w:rPr>
        <w:t>44</w:t>
      </w:r>
      <w:r w:rsidRPr="0062015E">
        <w:rPr>
          <w:sz w:val="24"/>
          <w:szCs w:val="24"/>
          <w:lang w:val="pt-PT"/>
        </w:rPr>
        <w:t>; S, 1</w:t>
      </w:r>
      <w:r>
        <w:rPr>
          <w:sz w:val="24"/>
          <w:szCs w:val="24"/>
          <w:lang w:val="pt-PT"/>
        </w:rPr>
        <w:t>3</w:t>
      </w:r>
      <w:r w:rsidRPr="0062015E">
        <w:rPr>
          <w:sz w:val="24"/>
          <w:szCs w:val="24"/>
          <w:lang w:val="pt-PT"/>
        </w:rPr>
        <w:t>.</w:t>
      </w:r>
      <w:r>
        <w:rPr>
          <w:sz w:val="24"/>
          <w:szCs w:val="24"/>
          <w:lang w:val="pt-PT"/>
        </w:rPr>
        <w:t>51</w:t>
      </w:r>
    </w:p>
    <w:p w14:paraId="2D14382F" w14:textId="77777777" w:rsidR="00B01942" w:rsidRPr="0033606C" w:rsidRDefault="00B01942" w:rsidP="00B01942">
      <w:pPr>
        <w:spacing w:line="360" w:lineRule="auto"/>
        <w:jc w:val="both"/>
        <w:rPr>
          <w:rFonts w:asciiTheme="minorHAnsi" w:hAnsiTheme="minorHAnsi"/>
          <w:b/>
          <w:bCs/>
          <w:sz w:val="24"/>
          <w:szCs w:val="24"/>
          <w:lang w:val="pt-PT"/>
        </w:rPr>
      </w:pPr>
      <w:r w:rsidRPr="00147F9A">
        <w:rPr>
          <w:rFonts w:asciiTheme="minorHAnsi" w:hAnsiTheme="minorHAnsi"/>
          <w:b/>
          <w:bCs/>
          <w:noProof/>
          <w:sz w:val="24"/>
          <w:szCs w:val="24"/>
          <w:lang w:eastAsia="en-GB"/>
        </w:rPr>
        <w:lastRenderedPageBreak/>
        <w:drawing>
          <wp:anchor distT="0" distB="0" distL="114300" distR="114300" simplePos="0" relativeHeight="251725824" behindDoc="0" locked="0" layoutInCell="1" allowOverlap="1" wp14:anchorId="344B295C" wp14:editId="16A1F1A3">
            <wp:simplePos x="0" y="0"/>
            <wp:positionH relativeFrom="column">
              <wp:posOffset>1208405</wp:posOffset>
            </wp:positionH>
            <wp:positionV relativeFrom="paragraph">
              <wp:posOffset>403225</wp:posOffset>
            </wp:positionV>
            <wp:extent cx="3086100" cy="1085850"/>
            <wp:effectExtent l="0" t="0" r="0" b="0"/>
            <wp:wrapSquare wrapText="bothSides"/>
            <wp:docPr id="1413" name="Picture 1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3086100" cy="1085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3606C">
        <w:rPr>
          <w:b/>
          <w:bCs/>
          <w:sz w:val="24"/>
          <w:szCs w:val="24"/>
          <w:lang w:val="pt-PT"/>
        </w:rPr>
        <w:t>Poly[2,7-(9,9-dioctylcarbazole)-alt-4,7-bis(thiophen-2-yl)-5,10-naphthothiadiazole (</w:t>
      </w:r>
      <w:r w:rsidRPr="0033606C">
        <w:rPr>
          <w:rFonts w:asciiTheme="minorHAnsi" w:hAnsiTheme="minorHAnsi" w:cs="Times New Roman"/>
          <w:b/>
          <w:color w:val="000000" w:themeColor="text1"/>
          <w:sz w:val="24"/>
          <w:szCs w:val="24"/>
          <w:lang w:val="pt-PT"/>
        </w:rPr>
        <w:t>PC8DTNT)</w:t>
      </w:r>
    </w:p>
    <w:p w14:paraId="7BBC2070" w14:textId="77777777" w:rsidR="00B01942" w:rsidRPr="0033606C" w:rsidRDefault="00B01942" w:rsidP="00B01942">
      <w:pPr>
        <w:spacing w:line="360" w:lineRule="auto"/>
        <w:jc w:val="both"/>
        <w:rPr>
          <w:rFonts w:asciiTheme="minorHAnsi" w:hAnsiTheme="minorHAnsi" w:cs="Times New Roman"/>
          <w:sz w:val="24"/>
          <w:szCs w:val="24"/>
          <w:lang w:val="pt-PT"/>
        </w:rPr>
      </w:pPr>
    </w:p>
    <w:p w14:paraId="7B355FD2" w14:textId="77777777" w:rsidR="00B01942" w:rsidRPr="0033606C" w:rsidRDefault="00B01942" w:rsidP="00B01942">
      <w:pPr>
        <w:spacing w:line="360" w:lineRule="auto"/>
        <w:jc w:val="both"/>
        <w:rPr>
          <w:rFonts w:asciiTheme="minorHAnsi" w:hAnsiTheme="minorHAnsi" w:cs="Times New Roman"/>
          <w:sz w:val="24"/>
          <w:szCs w:val="24"/>
          <w:lang w:val="pt-PT"/>
        </w:rPr>
      </w:pPr>
    </w:p>
    <w:p w14:paraId="49A9F44C" w14:textId="70F655AA" w:rsidR="00B01942" w:rsidRPr="0062015E" w:rsidRDefault="00B01942" w:rsidP="00B01942">
      <w:pPr>
        <w:spacing w:line="360" w:lineRule="auto"/>
        <w:jc w:val="both"/>
        <w:rPr>
          <w:rFonts w:asciiTheme="minorHAnsi" w:hAnsiTheme="minorHAnsi" w:cs="Times New Roman"/>
          <w:sz w:val="24"/>
          <w:szCs w:val="24"/>
          <w:lang w:val="pt-PT"/>
        </w:rPr>
      </w:pPr>
      <w:r w:rsidRPr="0033606C">
        <w:rPr>
          <w:rFonts w:asciiTheme="minorHAnsi" w:hAnsiTheme="minorHAnsi" w:cs="Times New Roman"/>
          <w:sz w:val="24"/>
          <w:szCs w:val="24"/>
          <w:lang w:val="pt-PT"/>
        </w:rPr>
        <w:t xml:space="preserve">Toluene fraction (46 mg, 44%), </w:t>
      </w:r>
      <w:r w:rsidRPr="0033606C">
        <w:rPr>
          <w:rFonts w:asciiTheme="minorHAnsi" w:hAnsiTheme="minorHAnsi" w:cs="Times New Roman"/>
          <w:i/>
          <w:sz w:val="24"/>
          <w:szCs w:val="24"/>
          <w:lang w:val="pt-PT"/>
        </w:rPr>
        <w:t>M</w:t>
      </w:r>
      <w:r w:rsidRPr="0033606C">
        <w:rPr>
          <w:rFonts w:asciiTheme="minorHAnsi" w:hAnsiTheme="minorHAnsi" w:cs="Times New Roman"/>
          <w:sz w:val="24"/>
          <w:szCs w:val="24"/>
          <w:vertAlign w:val="subscript"/>
          <w:lang w:val="pt-PT"/>
        </w:rPr>
        <w:t>n</w:t>
      </w:r>
      <w:r w:rsidRPr="0033606C">
        <w:rPr>
          <w:rFonts w:asciiTheme="minorHAnsi" w:hAnsiTheme="minorHAnsi" w:cs="Times New Roman"/>
          <w:sz w:val="24"/>
          <w:szCs w:val="24"/>
          <w:lang w:val="pt-PT"/>
        </w:rPr>
        <w:t xml:space="preserve"> 1,77  KDa, </w:t>
      </w:r>
      <w:r w:rsidRPr="0033606C">
        <w:rPr>
          <w:rFonts w:asciiTheme="minorHAnsi" w:hAnsiTheme="minorHAnsi" w:cs="Times New Roman"/>
          <w:i/>
          <w:sz w:val="24"/>
          <w:szCs w:val="24"/>
          <w:lang w:val="pt-PT"/>
        </w:rPr>
        <w:t>M</w:t>
      </w:r>
      <w:r w:rsidRPr="0033606C">
        <w:rPr>
          <w:rFonts w:asciiTheme="minorHAnsi" w:hAnsiTheme="minorHAnsi" w:cs="Times New Roman"/>
          <w:sz w:val="24"/>
          <w:szCs w:val="24"/>
          <w:vertAlign w:val="subscript"/>
          <w:lang w:val="pt-PT"/>
        </w:rPr>
        <w:t>w</w:t>
      </w:r>
      <w:r w:rsidRPr="0033606C">
        <w:rPr>
          <w:rFonts w:asciiTheme="minorHAnsi" w:hAnsiTheme="minorHAnsi" w:cs="Times New Roman"/>
          <w:sz w:val="24"/>
          <w:szCs w:val="24"/>
          <w:lang w:val="pt-PT"/>
        </w:rPr>
        <w:t xml:space="preserve"> 1.87  KDa, PDI 1.05 . </w:t>
      </w:r>
      <w:r w:rsidRPr="0033606C">
        <w:rPr>
          <w:rFonts w:asciiTheme="minorHAnsi" w:hAnsiTheme="minorHAnsi"/>
          <w:sz w:val="24"/>
          <w:szCs w:val="24"/>
          <w:vertAlign w:val="superscript"/>
          <w:lang w:val="pt-PT"/>
        </w:rPr>
        <w:t>1</w:t>
      </w:r>
      <w:r w:rsidRPr="0033606C">
        <w:rPr>
          <w:rFonts w:asciiTheme="minorHAnsi" w:hAnsiTheme="minorHAnsi"/>
          <w:sz w:val="24"/>
          <w:szCs w:val="24"/>
          <w:lang w:val="pt-PT"/>
        </w:rPr>
        <w:t>H NMR (500 MHz C</w:t>
      </w:r>
      <w:r w:rsidRPr="0033606C">
        <w:rPr>
          <w:rFonts w:asciiTheme="minorHAnsi" w:hAnsiTheme="minorHAnsi"/>
          <w:sz w:val="24"/>
          <w:szCs w:val="24"/>
          <w:vertAlign w:val="subscript"/>
          <w:lang w:val="pt-PT"/>
        </w:rPr>
        <w:t>2</w:t>
      </w:r>
      <w:r w:rsidRPr="0033606C">
        <w:rPr>
          <w:rFonts w:asciiTheme="minorHAnsi" w:hAnsiTheme="minorHAnsi"/>
          <w:sz w:val="24"/>
          <w:szCs w:val="24"/>
          <w:lang w:val="pt-PT"/>
        </w:rPr>
        <w:t>D</w:t>
      </w:r>
      <w:r w:rsidRPr="0033606C">
        <w:rPr>
          <w:rFonts w:asciiTheme="minorHAnsi" w:hAnsiTheme="minorHAnsi"/>
          <w:sz w:val="24"/>
          <w:szCs w:val="24"/>
          <w:vertAlign w:val="subscript"/>
          <w:lang w:val="pt-PT"/>
        </w:rPr>
        <w:t>2</w:t>
      </w:r>
      <w:r w:rsidRPr="0033606C">
        <w:rPr>
          <w:rFonts w:asciiTheme="minorHAnsi" w:hAnsiTheme="minorHAnsi"/>
          <w:sz w:val="24"/>
          <w:szCs w:val="24"/>
          <w:lang w:val="pt-PT"/>
        </w:rPr>
        <w:t>Cl</w:t>
      </w:r>
      <w:r w:rsidRPr="0033606C">
        <w:rPr>
          <w:rFonts w:asciiTheme="minorHAnsi" w:hAnsiTheme="minorHAnsi"/>
          <w:sz w:val="24"/>
          <w:szCs w:val="24"/>
          <w:vertAlign w:val="subscript"/>
          <w:lang w:val="pt-PT"/>
        </w:rPr>
        <w:t>4</w:t>
      </w:r>
      <w:r w:rsidRPr="0033606C">
        <w:rPr>
          <w:rFonts w:asciiTheme="minorHAnsi" w:hAnsiTheme="minorHAnsi"/>
          <w:sz w:val="24"/>
          <w:szCs w:val="24"/>
          <w:lang w:val="pt-PT"/>
        </w:rPr>
        <w:t xml:space="preserve">) </w:t>
      </w:r>
      <w:r w:rsidRPr="00690A48">
        <w:rPr>
          <w:rFonts w:asciiTheme="minorHAnsi" w:hAnsiTheme="minorHAnsi"/>
          <w:sz w:val="24"/>
          <w:szCs w:val="24"/>
        </w:rPr>
        <w:t>δ</w:t>
      </w:r>
      <w:r w:rsidRPr="0033606C">
        <w:rPr>
          <w:rFonts w:asciiTheme="minorHAnsi" w:hAnsiTheme="minorHAnsi"/>
          <w:sz w:val="24"/>
          <w:szCs w:val="24"/>
          <w:lang w:val="pt-PT"/>
        </w:rPr>
        <w:t xml:space="preserve"> ppm: 9.20 (m, 1H), 8.90 (d, J=9</w:t>
      </w:r>
      <w:r w:rsidR="009E016F">
        <w:rPr>
          <w:rFonts w:asciiTheme="minorHAnsi" w:hAnsiTheme="minorHAnsi"/>
          <w:sz w:val="24"/>
          <w:szCs w:val="24"/>
          <w:lang w:val="pt-PT"/>
        </w:rPr>
        <w:t xml:space="preserve"> </w:t>
      </w:r>
      <w:r w:rsidRPr="0033606C">
        <w:rPr>
          <w:rFonts w:asciiTheme="minorHAnsi" w:hAnsiTheme="minorHAnsi"/>
          <w:sz w:val="24"/>
          <w:szCs w:val="24"/>
          <w:lang w:val="pt-PT"/>
        </w:rPr>
        <w:t xml:space="preserve">Hz, 1H), 8.40 (s, 1H), 8.15 (d, J= 9 Hz), 8.10-7.20 (m, 12 H), 4.40 (m, 1H), 2.00 (m, 2H), 1.60-1.10 (m, 26H), 0.90 (m, 6H). </w:t>
      </w:r>
      <w:r w:rsidRPr="0062015E">
        <w:rPr>
          <w:rFonts w:asciiTheme="minorHAnsi" w:hAnsiTheme="minorHAnsi" w:cs="Times New Roman"/>
          <w:sz w:val="24"/>
          <w:szCs w:val="24"/>
          <w:lang w:val="pt-PT"/>
        </w:rPr>
        <w:t xml:space="preserve">Elemental analysis calculated: </w:t>
      </w:r>
      <w:r w:rsidRPr="0062015E">
        <w:rPr>
          <w:sz w:val="24"/>
          <w:szCs w:val="24"/>
          <w:lang w:val="pt-PT"/>
        </w:rPr>
        <w:t xml:space="preserve">C, 69.51; H, 6.08; N, 8.62; S, 15.79, </w:t>
      </w:r>
      <w:r w:rsidRPr="0062015E">
        <w:rPr>
          <w:rFonts w:asciiTheme="minorHAnsi" w:hAnsiTheme="minorHAnsi" w:cs="Times New Roman"/>
          <w:sz w:val="24"/>
          <w:szCs w:val="24"/>
          <w:lang w:val="pt-PT"/>
        </w:rPr>
        <w:t xml:space="preserve">found: </w:t>
      </w:r>
      <w:r w:rsidRPr="0062015E">
        <w:rPr>
          <w:sz w:val="24"/>
          <w:szCs w:val="24"/>
          <w:lang w:val="pt-PT"/>
        </w:rPr>
        <w:t xml:space="preserve">C, </w:t>
      </w:r>
      <w:r>
        <w:rPr>
          <w:sz w:val="24"/>
          <w:szCs w:val="24"/>
          <w:lang w:val="pt-PT"/>
        </w:rPr>
        <w:t>71.81; H, 6.01; N, 7.78; S, 16.54.</w:t>
      </w:r>
    </w:p>
    <w:p w14:paraId="180DEEF0" w14:textId="77777777" w:rsidR="00B01942" w:rsidRPr="0062015E" w:rsidRDefault="00B01942" w:rsidP="00B01942">
      <w:pPr>
        <w:pStyle w:val="Standard"/>
        <w:spacing w:line="360" w:lineRule="auto"/>
        <w:jc w:val="both"/>
        <w:rPr>
          <w:rFonts w:asciiTheme="minorHAnsi" w:hAnsiTheme="minorHAnsi" w:cs="Times New Roman"/>
          <w:b/>
          <w:color w:val="FF0000"/>
          <w:lang w:val="pt-PT"/>
        </w:rPr>
      </w:pPr>
      <w:r w:rsidRPr="0062015E">
        <w:rPr>
          <w:b/>
          <w:bCs/>
          <w:sz w:val="23"/>
          <w:szCs w:val="23"/>
          <w:lang w:val="pt-PT"/>
        </w:rPr>
        <w:t>Poly[2,7-(9,9-didodecylcarbazole)-alt-4,7-bis(thiophen-2-yl)-5,10-naphthothiadiazole (</w:t>
      </w:r>
      <w:r w:rsidRPr="0062015E">
        <w:rPr>
          <w:rFonts w:asciiTheme="minorHAnsi" w:hAnsiTheme="minorHAnsi" w:cs="Times New Roman"/>
          <w:b/>
          <w:color w:val="000000" w:themeColor="text1"/>
          <w:lang w:val="pt-PT"/>
        </w:rPr>
        <w:t xml:space="preserve">PC12DTNT)  </w:t>
      </w:r>
    </w:p>
    <w:p w14:paraId="6994332B" w14:textId="77777777" w:rsidR="00B01942" w:rsidRPr="0062015E" w:rsidRDefault="00B01942" w:rsidP="00B01942">
      <w:pPr>
        <w:pStyle w:val="Standard"/>
        <w:spacing w:line="360" w:lineRule="auto"/>
        <w:jc w:val="both"/>
        <w:rPr>
          <w:rFonts w:asciiTheme="minorHAnsi" w:hAnsiTheme="minorHAnsi" w:cs="Times New Roman"/>
          <w:b/>
          <w:color w:val="FF0000"/>
          <w:lang w:val="pt-PT"/>
        </w:rPr>
      </w:pPr>
      <w:r w:rsidRPr="0062015E">
        <w:rPr>
          <w:rFonts w:asciiTheme="minorHAnsi" w:hAnsiTheme="minorHAnsi" w:cs="Times New Roman"/>
          <w:b/>
          <w:color w:val="FF0000"/>
          <w:lang w:val="pt-PT"/>
        </w:rPr>
        <w:t xml:space="preserve"> </w:t>
      </w:r>
    </w:p>
    <w:p w14:paraId="757BEB7C" w14:textId="77777777" w:rsidR="00B01942" w:rsidRPr="00147F9A" w:rsidRDefault="00B01942" w:rsidP="00B01942">
      <w:pPr>
        <w:spacing w:line="360" w:lineRule="auto"/>
        <w:jc w:val="center"/>
        <w:rPr>
          <w:rFonts w:asciiTheme="minorHAnsi" w:hAnsiTheme="minorHAnsi"/>
          <w:b/>
          <w:bCs/>
          <w:sz w:val="24"/>
          <w:szCs w:val="24"/>
        </w:rPr>
      </w:pPr>
      <w:r w:rsidRPr="00147F9A">
        <w:rPr>
          <w:rFonts w:asciiTheme="minorHAnsi" w:hAnsiTheme="minorHAnsi"/>
          <w:b/>
          <w:bCs/>
          <w:noProof/>
          <w:sz w:val="24"/>
          <w:szCs w:val="24"/>
          <w:lang w:eastAsia="en-GB"/>
        </w:rPr>
        <w:drawing>
          <wp:inline distT="0" distB="0" distL="0" distR="0" wp14:anchorId="08B7811D" wp14:editId="5DBFABBE">
            <wp:extent cx="3086100" cy="1085850"/>
            <wp:effectExtent l="0" t="0" r="0" b="0"/>
            <wp:docPr id="1415" name="Picture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3086100" cy="1085850"/>
                    </a:xfrm>
                    <a:prstGeom prst="rect">
                      <a:avLst/>
                    </a:prstGeom>
                    <a:noFill/>
                    <a:ln>
                      <a:noFill/>
                    </a:ln>
                  </pic:spPr>
                </pic:pic>
              </a:graphicData>
            </a:graphic>
          </wp:inline>
        </w:drawing>
      </w:r>
    </w:p>
    <w:p w14:paraId="77323F22" w14:textId="35415617" w:rsidR="00B01942" w:rsidRPr="00F83A14" w:rsidRDefault="00B01942" w:rsidP="00F83A14">
      <w:pPr>
        <w:spacing w:line="360" w:lineRule="auto"/>
        <w:jc w:val="both"/>
      </w:pPr>
      <w:r w:rsidRPr="003E5F8D">
        <w:rPr>
          <w:rFonts w:asciiTheme="minorHAnsi" w:hAnsiTheme="minorHAnsi" w:cs="Times New Roman"/>
          <w:sz w:val="24"/>
          <w:szCs w:val="24"/>
        </w:rPr>
        <w:t xml:space="preserve">Toluene </w:t>
      </w:r>
      <w:r>
        <w:rPr>
          <w:rFonts w:asciiTheme="minorHAnsi" w:hAnsiTheme="minorHAnsi" w:cs="Times New Roman"/>
          <w:sz w:val="24"/>
          <w:szCs w:val="24"/>
        </w:rPr>
        <w:t xml:space="preserve">fraction </w:t>
      </w:r>
      <w:r w:rsidRPr="003E5F8D">
        <w:rPr>
          <w:rFonts w:asciiTheme="minorHAnsi" w:hAnsiTheme="minorHAnsi" w:cs="Times New Roman"/>
          <w:sz w:val="24"/>
          <w:szCs w:val="24"/>
        </w:rPr>
        <w:t xml:space="preserve">(49 mg, 47%), </w:t>
      </w:r>
      <w:r w:rsidRPr="003E5F8D">
        <w:rPr>
          <w:rFonts w:asciiTheme="minorHAnsi" w:hAnsiTheme="minorHAnsi" w:cs="Times New Roman"/>
          <w:i/>
          <w:sz w:val="24"/>
          <w:szCs w:val="24"/>
        </w:rPr>
        <w:t>M</w:t>
      </w:r>
      <w:r w:rsidRPr="003E5F8D">
        <w:rPr>
          <w:rFonts w:asciiTheme="minorHAnsi" w:hAnsiTheme="minorHAnsi" w:cs="Times New Roman"/>
          <w:sz w:val="24"/>
          <w:szCs w:val="24"/>
          <w:vertAlign w:val="subscript"/>
        </w:rPr>
        <w:t>n</w:t>
      </w:r>
      <w:r w:rsidRPr="003E5F8D">
        <w:rPr>
          <w:rFonts w:asciiTheme="minorHAnsi" w:hAnsiTheme="minorHAnsi" w:cs="Times New Roman"/>
          <w:sz w:val="24"/>
          <w:szCs w:val="24"/>
        </w:rPr>
        <w:t xml:space="preserve"> 3.15  KDa, </w:t>
      </w:r>
      <w:r w:rsidRPr="003E5F8D">
        <w:rPr>
          <w:rFonts w:asciiTheme="minorHAnsi" w:hAnsiTheme="minorHAnsi" w:cs="Times New Roman"/>
          <w:i/>
          <w:sz w:val="24"/>
          <w:szCs w:val="24"/>
        </w:rPr>
        <w:t>M</w:t>
      </w:r>
      <w:r w:rsidRPr="003E5F8D">
        <w:rPr>
          <w:rFonts w:asciiTheme="minorHAnsi" w:hAnsiTheme="minorHAnsi" w:cs="Times New Roman"/>
          <w:sz w:val="24"/>
          <w:szCs w:val="24"/>
          <w:vertAlign w:val="subscript"/>
        </w:rPr>
        <w:t>w</w:t>
      </w:r>
      <w:r w:rsidRPr="003E5F8D">
        <w:rPr>
          <w:rFonts w:asciiTheme="minorHAnsi" w:hAnsiTheme="minorHAnsi" w:cs="Times New Roman"/>
          <w:sz w:val="24"/>
          <w:szCs w:val="24"/>
        </w:rPr>
        <w:t xml:space="preserve"> 3.60  KDa, PDI 1.14. </w:t>
      </w:r>
      <w:r w:rsidRPr="003E5F8D">
        <w:rPr>
          <w:rFonts w:asciiTheme="minorHAnsi" w:hAnsiTheme="minorHAnsi"/>
          <w:sz w:val="24"/>
          <w:szCs w:val="24"/>
          <w:vertAlign w:val="superscript"/>
        </w:rPr>
        <w:t>1</w:t>
      </w:r>
      <w:r w:rsidRPr="003E5F8D">
        <w:rPr>
          <w:rFonts w:asciiTheme="minorHAnsi" w:hAnsiTheme="minorHAnsi"/>
          <w:sz w:val="24"/>
          <w:szCs w:val="24"/>
        </w:rPr>
        <w:t>H NMR (500 MHz C</w:t>
      </w:r>
      <w:r w:rsidRPr="003E5F8D">
        <w:rPr>
          <w:rFonts w:asciiTheme="minorHAnsi" w:hAnsiTheme="minorHAnsi"/>
          <w:sz w:val="24"/>
          <w:szCs w:val="24"/>
          <w:vertAlign w:val="subscript"/>
        </w:rPr>
        <w:t>2</w:t>
      </w:r>
      <w:r w:rsidRPr="003E5F8D">
        <w:rPr>
          <w:rFonts w:asciiTheme="minorHAnsi" w:hAnsiTheme="minorHAnsi"/>
          <w:sz w:val="24"/>
          <w:szCs w:val="24"/>
        </w:rPr>
        <w:t>D</w:t>
      </w:r>
      <w:r w:rsidRPr="003E5F8D">
        <w:rPr>
          <w:rFonts w:asciiTheme="minorHAnsi" w:hAnsiTheme="minorHAnsi"/>
          <w:sz w:val="24"/>
          <w:szCs w:val="24"/>
          <w:vertAlign w:val="subscript"/>
        </w:rPr>
        <w:t>2</w:t>
      </w:r>
      <w:r w:rsidRPr="003E5F8D">
        <w:rPr>
          <w:rFonts w:asciiTheme="minorHAnsi" w:hAnsiTheme="minorHAnsi"/>
          <w:sz w:val="24"/>
          <w:szCs w:val="24"/>
        </w:rPr>
        <w:t>Cl</w:t>
      </w:r>
      <w:r w:rsidRPr="003E5F8D">
        <w:rPr>
          <w:rFonts w:asciiTheme="minorHAnsi" w:hAnsiTheme="minorHAnsi"/>
          <w:sz w:val="24"/>
          <w:szCs w:val="24"/>
          <w:vertAlign w:val="subscript"/>
        </w:rPr>
        <w:t>4</w:t>
      </w:r>
      <w:r w:rsidRPr="003E5F8D">
        <w:rPr>
          <w:rFonts w:asciiTheme="minorHAnsi" w:hAnsiTheme="minorHAnsi"/>
          <w:sz w:val="24"/>
          <w:szCs w:val="24"/>
        </w:rPr>
        <w:t>) δ</w:t>
      </w:r>
      <w:r>
        <w:rPr>
          <w:rFonts w:asciiTheme="minorHAnsi" w:hAnsiTheme="minorHAnsi"/>
          <w:sz w:val="24"/>
          <w:szCs w:val="24"/>
        </w:rPr>
        <w:t xml:space="preserve"> ppm</w:t>
      </w:r>
      <w:r w:rsidRPr="003E5F8D">
        <w:rPr>
          <w:rFonts w:asciiTheme="minorHAnsi" w:hAnsiTheme="minorHAnsi"/>
          <w:sz w:val="24"/>
          <w:szCs w:val="24"/>
        </w:rPr>
        <w:t>:</w:t>
      </w:r>
      <w:r>
        <w:rPr>
          <w:rFonts w:asciiTheme="minorHAnsi" w:hAnsiTheme="minorHAnsi"/>
          <w:sz w:val="24"/>
          <w:szCs w:val="24"/>
        </w:rPr>
        <w:t xml:space="preserve"> 9.20 (m, 1H), 8.90 (d, J=9</w:t>
      </w:r>
      <w:r w:rsidR="009E016F">
        <w:rPr>
          <w:rFonts w:asciiTheme="minorHAnsi" w:hAnsiTheme="minorHAnsi"/>
          <w:sz w:val="24"/>
          <w:szCs w:val="24"/>
        </w:rPr>
        <w:t xml:space="preserve"> </w:t>
      </w:r>
      <w:r>
        <w:rPr>
          <w:rFonts w:asciiTheme="minorHAnsi" w:hAnsiTheme="minorHAnsi"/>
          <w:sz w:val="24"/>
          <w:szCs w:val="24"/>
        </w:rPr>
        <w:t>Hz, 1H), 8.40 (s, 1H), 8.20-7.10 (m, 9H), 4.70 (m, 1H), 2.40 (m, 2H), 2.05 (m, 2H), 1.55-1.00 (m, 40H), 0.90 (m, 6H).</w:t>
      </w:r>
      <w:r w:rsidRPr="003E5F8D">
        <w:rPr>
          <w:rFonts w:asciiTheme="minorHAnsi" w:hAnsiTheme="minorHAnsi" w:cs="Times New Roman"/>
          <w:sz w:val="24"/>
          <w:szCs w:val="24"/>
        </w:rPr>
        <w:t xml:space="preserve">Elemental analysis calculated: </w:t>
      </w:r>
      <w:r w:rsidRPr="003E5F8D">
        <w:rPr>
          <w:sz w:val="24"/>
          <w:szCs w:val="24"/>
        </w:rPr>
        <w:t xml:space="preserve">C, 71.46; H, 7.09; N, 7.58; S, 13.87, </w:t>
      </w:r>
      <w:r w:rsidRPr="003E5F8D">
        <w:rPr>
          <w:rFonts w:asciiTheme="minorHAnsi" w:hAnsiTheme="minorHAnsi" w:cs="Times New Roman"/>
          <w:sz w:val="24"/>
          <w:szCs w:val="24"/>
        </w:rPr>
        <w:t>found:</w:t>
      </w:r>
      <w:r>
        <w:rPr>
          <w:rFonts w:asciiTheme="minorHAnsi" w:hAnsiTheme="minorHAnsi" w:cs="Times New Roman"/>
          <w:sz w:val="24"/>
          <w:szCs w:val="24"/>
        </w:rPr>
        <w:t xml:space="preserve"> </w:t>
      </w:r>
      <w:r>
        <w:rPr>
          <w:sz w:val="24"/>
          <w:szCs w:val="24"/>
        </w:rPr>
        <w:t>C, 70</w:t>
      </w:r>
      <w:r w:rsidRPr="003E5F8D">
        <w:rPr>
          <w:sz w:val="24"/>
          <w:szCs w:val="24"/>
        </w:rPr>
        <w:t>.</w:t>
      </w:r>
      <w:r>
        <w:rPr>
          <w:sz w:val="24"/>
          <w:szCs w:val="24"/>
        </w:rPr>
        <w:t>86</w:t>
      </w:r>
      <w:r w:rsidRPr="003E5F8D">
        <w:rPr>
          <w:sz w:val="24"/>
          <w:szCs w:val="24"/>
        </w:rPr>
        <w:t>; H, 7.</w:t>
      </w:r>
      <w:r>
        <w:rPr>
          <w:sz w:val="24"/>
          <w:szCs w:val="24"/>
        </w:rPr>
        <w:t>31</w:t>
      </w:r>
      <w:r w:rsidRPr="003E5F8D">
        <w:rPr>
          <w:sz w:val="24"/>
          <w:szCs w:val="24"/>
        </w:rPr>
        <w:t>; N, 7.</w:t>
      </w:r>
      <w:r>
        <w:rPr>
          <w:sz w:val="24"/>
          <w:szCs w:val="24"/>
        </w:rPr>
        <w:t>79</w:t>
      </w:r>
      <w:r w:rsidRPr="003E5F8D">
        <w:rPr>
          <w:sz w:val="24"/>
          <w:szCs w:val="24"/>
        </w:rPr>
        <w:t>; S, 1</w:t>
      </w:r>
      <w:r>
        <w:rPr>
          <w:sz w:val="24"/>
          <w:szCs w:val="24"/>
        </w:rPr>
        <w:t>4</w:t>
      </w:r>
      <w:r w:rsidRPr="003E5F8D">
        <w:rPr>
          <w:sz w:val="24"/>
          <w:szCs w:val="24"/>
        </w:rPr>
        <w:t>.</w:t>
      </w:r>
      <w:r>
        <w:rPr>
          <w:sz w:val="24"/>
          <w:szCs w:val="24"/>
        </w:rPr>
        <w:t>02.</w:t>
      </w:r>
    </w:p>
    <w:p w14:paraId="0A58CBCC" w14:textId="77777777" w:rsidR="00B01942" w:rsidRDefault="00B01942" w:rsidP="0014179E">
      <w:pPr>
        <w:pStyle w:val="Heading2"/>
        <w:rPr>
          <w:color w:val="000000" w:themeColor="text1"/>
        </w:rPr>
      </w:pPr>
    </w:p>
    <w:p w14:paraId="52BF248B" w14:textId="516FD9B5" w:rsidR="00B01942" w:rsidRDefault="00B01942" w:rsidP="0014179E">
      <w:pPr>
        <w:pStyle w:val="Heading2"/>
        <w:rPr>
          <w:color w:val="000000" w:themeColor="text1"/>
        </w:rPr>
      </w:pPr>
    </w:p>
    <w:p w14:paraId="4AFFDFC0" w14:textId="294FB4EA" w:rsidR="009E016F" w:rsidRDefault="009E016F" w:rsidP="00F83A14"/>
    <w:p w14:paraId="71DC2DE0" w14:textId="3C4ABB4D" w:rsidR="009E016F" w:rsidRDefault="009E016F" w:rsidP="00F83A14"/>
    <w:p w14:paraId="1A005583" w14:textId="7CEAF11B" w:rsidR="009E016F" w:rsidRDefault="009E016F" w:rsidP="00F83A14"/>
    <w:p w14:paraId="5C30A42C" w14:textId="7F293CEC" w:rsidR="009E016F" w:rsidRDefault="009E016F" w:rsidP="00F83A14"/>
    <w:p w14:paraId="6C131ED8" w14:textId="77777777" w:rsidR="009E016F" w:rsidRPr="00F83A14" w:rsidRDefault="009E016F" w:rsidP="00F83A14"/>
    <w:p w14:paraId="15EBB4DB" w14:textId="26908999" w:rsidR="0014179E" w:rsidRPr="00CD1471" w:rsidRDefault="006D35A6" w:rsidP="0014179E">
      <w:pPr>
        <w:pStyle w:val="Heading2"/>
        <w:rPr>
          <w:color w:val="000000" w:themeColor="text1"/>
        </w:rPr>
      </w:pPr>
      <w:bookmarkStart w:id="173" w:name="_Toc487984422"/>
      <w:r w:rsidRPr="00CD1471">
        <w:rPr>
          <w:color w:val="000000" w:themeColor="text1"/>
        </w:rPr>
        <w:lastRenderedPageBreak/>
        <w:t>2.</w:t>
      </w:r>
      <w:r w:rsidR="00B01942">
        <w:rPr>
          <w:color w:val="000000" w:themeColor="text1"/>
        </w:rPr>
        <w:t>5</w:t>
      </w:r>
      <w:r w:rsidR="00B01942" w:rsidRPr="00CD1471">
        <w:rPr>
          <w:color w:val="000000" w:themeColor="text1"/>
        </w:rPr>
        <w:t xml:space="preserve"> </w:t>
      </w:r>
      <w:r w:rsidR="0014179E" w:rsidRPr="00CD1471">
        <w:rPr>
          <w:color w:val="000000" w:themeColor="text1"/>
        </w:rPr>
        <w:t>References</w:t>
      </w:r>
      <w:bookmarkEnd w:id="173"/>
    </w:p>
    <w:p w14:paraId="0E85E4D7" w14:textId="77777777" w:rsidR="0014179E" w:rsidRPr="00CD1471" w:rsidRDefault="0014179E" w:rsidP="0014179E">
      <w:pPr>
        <w:keepNext/>
        <w:spacing w:line="360" w:lineRule="auto"/>
        <w:jc w:val="both"/>
      </w:pPr>
    </w:p>
    <w:p w14:paraId="41A8D72F" w14:textId="77777777" w:rsidR="000A4738" w:rsidRPr="000A4738" w:rsidRDefault="000A4738" w:rsidP="00222F55">
      <w:pPr>
        <w:widowControl w:val="0"/>
        <w:autoSpaceDE w:val="0"/>
        <w:autoSpaceDN w:val="0"/>
        <w:adjustRightInd w:val="0"/>
        <w:spacing w:line="360" w:lineRule="auto"/>
        <w:ind w:left="640" w:hanging="640"/>
        <w:jc w:val="both"/>
        <w:rPr>
          <w:sz w:val="24"/>
          <w:szCs w:val="24"/>
        </w:rPr>
      </w:pPr>
      <w:r w:rsidRPr="000A4738">
        <w:rPr>
          <w:sz w:val="24"/>
          <w:szCs w:val="24"/>
        </w:rPr>
        <w:t>1</w:t>
      </w:r>
      <w:r w:rsidRPr="000A4738">
        <w:rPr>
          <w:sz w:val="24"/>
          <w:szCs w:val="24"/>
        </w:rPr>
        <w:tab/>
        <w:t xml:space="preserve">Y. Kim, S. Cook, S. A. Choulis, J. Nelson, J. R. Durrant and D. D. C. Bradley, </w:t>
      </w:r>
      <w:r w:rsidRPr="0005009F">
        <w:rPr>
          <w:i/>
          <w:iCs/>
          <w:sz w:val="24"/>
          <w:szCs w:val="24"/>
        </w:rPr>
        <w:t>Chem. Mater.</w:t>
      </w:r>
      <w:r w:rsidRPr="000A4738">
        <w:rPr>
          <w:sz w:val="24"/>
          <w:szCs w:val="24"/>
        </w:rPr>
        <w:t xml:space="preserve">, 2004, </w:t>
      </w:r>
      <w:r w:rsidRPr="0005009F">
        <w:rPr>
          <w:b/>
          <w:bCs/>
          <w:sz w:val="24"/>
          <w:szCs w:val="24"/>
        </w:rPr>
        <w:t>16,</w:t>
      </w:r>
      <w:r w:rsidRPr="000A4738">
        <w:rPr>
          <w:sz w:val="24"/>
          <w:szCs w:val="24"/>
        </w:rPr>
        <w:t xml:space="preserve"> 4812–4818.</w:t>
      </w:r>
    </w:p>
    <w:p w14:paraId="05540011" w14:textId="77777777" w:rsidR="000A4738" w:rsidRPr="000A4738" w:rsidRDefault="000A4738" w:rsidP="00222F55">
      <w:pPr>
        <w:widowControl w:val="0"/>
        <w:autoSpaceDE w:val="0"/>
        <w:autoSpaceDN w:val="0"/>
        <w:adjustRightInd w:val="0"/>
        <w:spacing w:line="360" w:lineRule="auto"/>
        <w:ind w:left="640" w:hanging="640"/>
        <w:jc w:val="both"/>
        <w:rPr>
          <w:sz w:val="24"/>
          <w:szCs w:val="24"/>
        </w:rPr>
      </w:pPr>
      <w:r w:rsidRPr="000A4738">
        <w:rPr>
          <w:sz w:val="24"/>
          <w:szCs w:val="24"/>
        </w:rPr>
        <w:t>2</w:t>
      </w:r>
      <w:r w:rsidRPr="000A4738">
        <w:rPr>
          <w:sz w:val="24"/>
          <w:szCs w:val="24"/>
        </w:rPr>
        <w:tab/>
        <w:t xml:space="preserve">C. B. Nielsen, R. S. Ashraf, N. D. Treat, B. C. Schroeder, J. E. Donaghey, A. J. P. White, N. Stingelin and I. McCulloch, </w:t>
      </w:r>
      <w:r w:rsidRPr="0005009F">
        <w:rPr>
          <w:i/>
          <w:iCs/>
          <w:sz w:val="24"/>
          <w:szCs w:val="24"/>
        </w:rPr>
        <w:t>Adv. Mater.</w:t>
      </w:r>
      <w:r w:rsidRPr="000A4738">
        <w:rPr>
          <w:sz w:val="24"/>
          <w:szCs w:val="24"/>
        </w:rPr>
        <w:t xml:space="preserve">, 2015, </w:t>
      </w:r>
      <w:r w:rsidRPr="0005009F">
        <w:rPr>
          <w:b/>
          <w:bCs/>
          <w:sz w:val="24"/>
          <w:szCs w:val="24"/>
        </w:rPr>
        <w:t>27</w:t>
      </w:r>
      <w:r w:rsidRPr="000A4738">
        <w:rPr>
          <w:sz w:val="24"/>
          <w:szCs w:val="24"/>
        </w:rPr>
        <w:t>, 948–</w:t>
      </w:r>
      <w:r w:rsidR="0005009F">
        <w:rPr>
          <w:sz w:val="24"/>
          <w:szCs w:val="24"/>
        </w:rPr>
        <w:t>9</w:t>
      </w:r>
      <w:r w:rsidRPr="000A4738">
        <w:rPr>
          <w:sz w:val="24"/>
          <w:szCs w:val="24"/>
        </w:rPr>
        <w:t>53.</w:t>
      </w:r>
    </w:p>
    <w:p w14:paraId="0293456D" w14:textId="77777777" w:rsidR="000A4738" w:rsidRPr="000A4738" w:rsidRDefault="000A4738" w:rsidP="00222F55">
      <w:pPr>
        <w:widowControl w:val="0"/>
        <w:autoSpaceDE w:val="0"/>
        <w:autoSpaceDN w:val="0"/>
        <w:adjustRightInd w:val="0"/>
        <w:spacing w:line="360" w:lineRule="auto"/>
        <w:ind w:left="640" w:hanging="640"/>
        <w:jc w:val="both"/>
        <w:rPr>
          <w:sz w:val="24"/>
          <w:szCs w:val="24"/>
        </w:rPr>
      </w:pPr>
      <w:r w:rsidRPr="000A4738">
        <w:rPr>
          <w:sz w:val="24"/>
          <w:szCs w:val="24"/>
        </w:rPr>
        <w:t>3</w:t>
      </w:r>
      <w:r w:rsidRPr="000A4738">
        <w:rPr>
          <w:sz w:val="24"/>
          <w:szCs w:val="24"/>
        </w:rPr>
        <w:tab/>
        <w:t xml:space="preserve">M. S. Almeataq, H. Yi, S. Al-Faifi, A. a B. Alghamdi, A. Iraqi, N. W. Scarratt, T. Wang and D. G. Lidzey, </w:t>
      </w:r>
      <w:r w:rsidRPr="0005009F">
        <w:rPr>
          <w:i/>
          <w:iCs/>
          <w:sz w:val="24"/>
          <w:szCs w:val="24"/>
        </w:rPr>
        <w:t>Chem. Commun. (Camb).</w:t>
      </w:r>
      <w:r w:rsidRPr="000A4738">
        <w:rPr>
          <w:sz w:val="24"/>
          <w:szCs w:val="24"/>
        </w:rPr>
        <w:t xml:space="preserve">, 2013, </w:t>
      </w:r>
      <w:r w:rsidRPr="0005009F">
        <w:rPr>
          <w:b/>
          <w:bCs/>
          <w:sz w:val="24"/>
          <w:szCs w:val="24"/>
        </w:rPr>
        <w:t>49</w:t>
      </w:r>
      <w:r w:rsidRPr="000A4738">
        <w:rPr>
          <w:sz w:val="24"/>
          <w:szCs w:val="24"/>
        </w:rPr>
        <w:t>, 2252–</w:t>
      </w:r>
      <w:r w:rsidR="0005009F">
        <w:rPr>
          <w:sz w:val="24"/>
          <w:szCs w:val="24"/>
        </w:rPr>
        <w:t>225</w:t>
      </w:r>
      <w:r w:rsidRPr="000A4738">
        <w:rPr>
          <w:sz w:val="24"/>
          <w:szCs w:val="24"/>
        </w:rPr>
        <w:t>4.</w:t>
      </w:r>
    </w:p>
    <w:p w14:paraId="66DB1161" w14:textId="77777777" w:rsidR="000A4738" w:rsidRPr="000A4738" w:rsidRDefault="000A4738" w:rsidP="00222F55">
      <w:pPr>
        <w:widowControl w:val="0"/>
        <w:autoSpaceDE w:val="0"/>
        <w:autoSpaceDN w:val="0"/>
        <w:adjustRightInd w:val="0"/>
        <w:spacing w:line="360" w:lineRule="auto"/>
        <w:ind w:left="640" w:hanging="640"/>
        <w:jc w:val="both"/>
        <w:rPr>
          <w:sz w:val="24"/>
          <w:szCs w:val="24"/>
        </w:rPr>
      </w:pPr>
      <w:r w:rsidRPr="000A4738">
        <w:rPr>
          <w:sz w:val="24"/>
          <w:szCs w:val="24"/>
        </w:rPr>
        <w:t>4</w:t>
      </w:r>
      <w:r w:rsidRPr="000A4738">
        <w:rPr>
          <w:sz w:val="24"/>
          <w:szCs w:val="24"/>
        </w:rPr>
        <w:tab/>
        <w:t>J. Kim, M. H. Yun, G.-H. Kim, J. Y. Kim and C. Yang</w:t>
      </w:r>
      <w:r w:rsidRPr="0005009F">
        <w:rPr>
          <w:i/>
          <w:iCs/>
          <w:sz w:val="24"/>
          <w:szCs w:val="24"/>
        </w:rPr>
        <w:t>, Polym. Chem.</w:t>
      </w:r>
      <w:r w:rsidRPr="000A4738">
        <w:rPr>
          <w:sz w:val="24"/>
          <w:szCs w:val="24"/>
        </w:rPr>
        <w:t xml:space="preserve">, 2012, </w:t>
      </w:r>
      <w:r w:rsidRPr="0005009F">
        <w:rPr>
          <w:b/>
          <w:bCs/>
          <w:sz w:val="24"/>
          <w:szCs w:val="24"/>
        </w:rPr>
        <w:t>3</w:t>
      </w:r>
      <w:r w:rsidRPr="000A4738">
        <w:rPr>
          <w:sz w:val="24"/>
          <w:szCs w:val="24"/>
        </w:rPr>
        <w:t>, 3276</w:t>
      </w:r>
      <w:r w:rsidR="0005009F">
        <w:rPr>
          <w:rFonts w:cs="Times New Roman"/>
          <w:noProof/>
          <w:sz w:val="24"/>
          <w:szCs w:val="24"/>
        </w:rPr>
        <w:t>-3281</w:t>
      </w:r>
      <w:r w:rsidRPr="000A4738">
        <w:rPr>
          <w:sz w:val="24"/>
          <w:szCs w:val="24"/>
        </w:rPr>
        <w:t>.</w:t>
      </w:r>
    </w:p>
    <w:p w14:paraId="7D36AB93" w14:textId="77777777" w:rsidR="000A4738" w:rsidRPr="000A4738" w:rsidRDefault="000A4738" w:rsidP="00222F55">
      <w:pPr>
        <w:widowControl w:val="0"/>
        <w:autoSpaceDE w:val="0"/>
        <w:autoSpaceDN w:val="0"/>
        <w:adjustRightInd w:val="0"/>
        <w:spacing w:line="360" w:lineRule="auto"/>
        <w:ind w:left="640" w:hanging="640"/>
        <w:jc w:val="both"/>
        <w:rPr>
          <w:sz w:val="24"/>
          <w:szCs w:val="24"/>
        </w:rPr>
      </w:pPr>
      <w:r w:rsidRPr="000A4738">
        <w:rPr>
          <w:sz w:val="24"/>
          <w:szCs w:val="24"/>
        </w:rPr>
        <w:t>5</w:t>
      </w:r>
      <w:r w:rsidRPr="000A4738">
        <w:rPr>
          <w:sz w:val="24"/>
          <w:szCs w:val="24"/>
        </w:rPr>
        <w:tab/>
        <w:t xml:space="preserve">M. Wang, X. Hu, L. Liu, C. Duan, P. Liu, L. Ying, F. Huang and Y. Cao, </w:t>
      </w:r>
      <w:r w:rsidRPr="0005009F">
        <w:rPr>
          <w:i/>
          <w:iCs/>
          <w:sz w:val="24"/>
          <w:szCs w:val="24"/>
        </w:rPr>
        <w:t>Macromol</w:t>
      </w:r>
      <w:r w:rsidR="0005009F" w:rsidRPr="0005009F">
        <w:rPr>
          <w:i/>
          <w:iCs/>
          <w:sz w:val="24"/>
          <w:szCs w:val="24"/>
        </w:rPr>
        <w:t>.</w:t>
      </w:r>
      <w:r w:rsidRPr="000A4738">
        <w:rPr>
          <w:sz w:val="24"/>
          <w:szCs w:val="24"/>
        </w:rPr>
        <w:t xml:space="preserve">, 2013, </w:t>
      </w:r>
      <w:r w:rsidRPr="0005009F">
        <w:rPr>
          <w:b/>
          <w:bCs/>
          <w:sz w:val="24"/>
          <w:szCs w:val="24"/>
        </w:rPr>
        <w:t>46</w:t>
      </w:r>
      <w:r w:rsidRPr="000A4738">
        <w:rPr>
          <w:sz w:val="24"/>
          <w:szCs w:val="24"/>
        </w:rPr>
        <w:t>, 2–10.</w:t>
      </w:r>
    </w:p>
    <w:p w14:paraId="3561287B" w14:textId="77777777" w:rsidR="000A4738" w:rsidRPr="000A4738" w:rsidRDefault="000A4738" w:rsidP="00222F55">
      <w:pPr>
        <w:widowControl w:val="0"/>
        <w:autoSpaceDE w:val="0"/>
        <w:autoSpaceDN w:val="0"/>
        <w:adjustRightInd w:val="0"/>
        <w:spacing w:line="360" w:lineRule="auto"/>
        <w:ind w:left="640" w:hanging="640"/>
        <w:jc w:val="both"/>
        <w:rPr>
          <w:sz w:val="24"/>
          <w:szCs w:val="24"/>
        </w:rPr>
      </w:pPr>
      <w:r w:rsidRPr="000A4738">
        <w:rPr>
          <w:sz w:val="24"/>
          <w:szCs w:val="24"/>
        </w:rPr>
        <w:t>6</w:t>
      </w:r>
      <w:r w:rsidRPr="000A4738">
        <w:rPr>
          <w:sz w:val="24"/>
          <w:szCs w:val="24"/>
        </w:rPr>
        <w:tab/>
        <w:t xml:space="preserve">I. Osaka, M. Shimawaki, H. Mori, I. Doi, E. Miyazaki, T. Koganezawa and K. Takimiya, </w:t>
      </w:r>
      <w:r w:rsidRPr="0005009F">
        <w:rPr>
          <w:i/>
          <w:iCs/>
          <w:sz w:val="24"/>
          <w:szCs w:val="24"/>
        </w:rPr>
        <w:t>J. Am. Chem. Soc.</w:t>
      </w:r>
      <w:r w:rsidRPr="000A4738">
        <w:rPr>
          <w:sz w:val="24"/>
          <w:szCs w:val="24"/>
        </w:rPr>
        <w:t xml:space="preserve">, 2012, </w:t>
      </w:r>
      <w:r w:rsidRPr="0005009F">
        <w:rPr>
          <w:b/>
          <w:bCs/>
          <w:sz w:val="24"/>
          <w:szCs w:val="24"/>
        </w:rPr>
        <w:t>134</w:t>
      </w:r>
      <w:r w:rsidRPr="000A4738">
        <w:rPr>
          <w:sz w:val="24"/>
          <w:szCs w:val="24"/>
        </w:rPr>
        <w:t>, 3498–</w:t>
      </w:r>
      <w:r w:rsidR="0005009F">
        <w:rPr>
          <w:sz w:val="24"/>
          <w:szCs w:val="24"/>
        </w:rPr>
        <w:t>3</w:t>
      </w:r>
      <w:r w:rsidRPr="000A4738">
        <w:rPr>
          <w:sz w:val="24"/>
          <w:szCs w:val="24"/>
        </w:rPr>
        <w:t>507.</w:t>
      </w:r>
    </w:p>
    <w:p w14:paraId="6B5AB6BF" w14:textId="77777777" w:rsidR="000A4738" w:rsidRPr="000A4738" w:rsidRDefault="000A4738" w:rsidP="00222F55">
      <w:pPr>
        <w:widowControl w:val="0"/>
        <w:autoSpaceDE w:val="0"/>
        <w:autoSpaceDN w:val="0"/>
        <w:adjustRightInd w:val="0"/>
        <w:spacing w:line="360" w:lineRule="auto"/>
        <w:ind w:left="640" w:hanging="640"/>
        <w:jc w:val="both"/>
        <w:rPr>
          <w:sz w:val="24"/>
          <w:szCs w:val="24"/>
        </w:rPr>
      </w:pPr>
      <w:r w:rsidRPr="000A4738">
        <w:rPr>
          <w:sz w:val="24"/>
          <w:szCs w:val="24"/>
        </w:rPr>
        <w:t>7</w:t>
      </w:r>
      <w:r w:rsidRPr="000A4738">
        <w:rPr>
          <w:sz w:val="24"/>
          <w:szCs w:val="24"/>
        </w:rPr>
        <w:tab/>
        <w:t xml:space="preserve">Y.-J. Cheng, S.-H. Yang and C.-S. Hsu, </w:t>
      </w:r>
      <w:r w:rsidRPr="0005009F">
        <w:rPr>
          <w:i/>
          <w:iCs/>
          <w:sz w:val="24"/>
          <w:szCs w:val="24"/>
        </w:rPr>
        <w:t>Chem. Rev.</w:t>
      </w:r>
      <w:r w:rsidRPr="000A4738">
        <w:rPr>
          <w:sz w:val="24"/>
          <w:szCs w:val="24"/>
        </w:rPr>
        <w:t xml:space="preserve">, 2009, </w:t>
      </w:r>
      <w:r w:rsidRPr="0005009F">
        <w:rPr>
          <w:b/>
          <w:bCs/>
          <w:sz w:val="24"/>
          <w:szCs w:val="24"/>
        </w:rPr>
        <w:t>109</w:t>
      </w:r>
      <w:r w:rsidRPr="000A4738">
        <w:rPr>
          <w:sz w:val="24"/>
          <w:szCs w:val="24"/>
        </w:rPr>
        <w:t>, 5868–</w:t>
      </w:r>
      <w:r w:rsidR="0005009F">
        <w:rPr>
          <w:sz w:val="24"/>
          <w:szCs w:val="24"/>
        </w:rPr>
        <w:t>5</w:t>
      </w:r>
      <w:r w:rsidRPr="000A4738">
        <w:rPr>
          <w:sz w:val="24"/>
          <w:szCs w:val="24"/>
        </w:rPr>
        <w:t>923.</w:t>
      </w:r>
    </w:p>
    <w:p w14:paraId="1221A2D8" w14:textId="77777777" w:rsidR="000A4738" w:rsidRPr="000A4738" w:rsidRDefault="000A4738" w:rsidP="00222F55">
      <w:pPr>
        <w:widowControl w:val="0"/>
        <w:autoSpaceDE w:val="0"/>
        <w:autoSpaceDN w:val="0"/>
        <w:adjustRightInd w:val="0"/>
        <w:spacing w:line="360" w:lineRule="auto"/>
        <w:ind w:left="640" w:hanging="640"/>
        <w:jc w:val="both"/>
        <w:rPr>
          <w:sz w:val="24"/>
          <w:szCs w:val="24"/>
        </w:rPr>
      </w:pPr>
      <w:r w:rsidRPr="000A4738">
        <w:rPr>
          <w:sz w:val="24"/>
          <w:szCs w:val="24"/>
        </w:rPr>
        <w:t>8</w:t>
      </w:r>
      <w:r w:rsidRPr="000A4738">
        <w:rPr>
          <w:sz w:val="24"/>
          <w:szCs w:val="24"/>
        </w:rPr>
        <w:tab/>
        <w:t xml:space="preserve">M. P. Doyle, B. Siegfried and J. F. Dellaria, </w:t>
      </w:r>
      <w:r w:rsidRPr="0005009F">
        <w:rPr>
          <w:i/>
          <w:iCs/>
          <w:sz w:val="24"/>
          <w:szCs w:val="24"/>
        </w:rPr>
        <w:t>J. Org. Chem.</w:t>
      </w:r>
      <w:r w:rsidRPr="000A4738">
        <w:rPr>
          <w:sz w:val="24"/>
          <w:szCs w:val="24"/>
        </w:rPr>
        <w:t xml:space="preserve">, 1977, </w:t>
      </w:r>
      <w:r w:rsidRPr="0005009F">
        <w:rPr>
          <w:b/>
          <w:bCs/>
          <w:sz w:val="24"/>
          <w:szCs w:val="24"/>
        </w:rPr>
        <w:t>42</w:t>
      </w:r>
      <w:r w:rsidRPr="000A4738">
        <w:rPr>
          <w:sz w:val="24"/>
          <w:szCs w:val="24"/>
        </w:rPr>
        <w:t>, 2426–2431.</w:t>
      </w:r>
    </w:p>
    <w:p w14:paraId="2F70E9D9" w14:textId="77777777" w:rsidR="000A4738" w:rsidRPr="000A4738" w:rsidRDefault="000A4738" w:rsidP="00222F55">
      <w:pPr>
        <w:widowControl w:val="0"/>
        <w:autoSpaceDE w:val="0"/>
        <w:autoSpaceDN w:val="0"/>
        <w:adjustRightInd w:val="0"/>
        <w:spacing w:line="360" w:lineRule="auto"/>
        <w:ind w:left="640" w:hanging="640"/>
        <w:jc w:val="both"/>
        <w:rPr>
          <w:sz w:val="24"/>
          <w:szCs w:val="24"/>
          <w:lang w:val="it-IT"/>
        </w:rPr>
      </w:pPr>
      <w:r w:rsidRPr="000A4738">
        <w:rPr>
          <w:sz w:val="24"/>
          <w:szCs w:val="24"/>
          <w:lang w:val="it-IT"/>
        </w:rPr>
        <w:t>9</w:t>
      </w:r>
      <w:r w:rsidRPr="000A4738">
        <w:rPr>
          <w:sz w:val="24"/>
          <w:szCs w:val="24"/>
          <w:lang w:val="it-IT"/>
        </w:rPr>
        <w:tab/>
        <w:t xml:space="preserve">C. Du, W. Li, Y. Duan, C. Li, H. Dong, J. Zhu, W. Hu and Z. Bo, </w:t>
      </w:r>
      <w:r w:rsidRPr="0005009F">
        <w:rPr>
          <w:i/>
          <w:iCs/>
          <w:sz w:val="24"/>
          <w:szCs w:val="24"/>
          <w:lang w:val="it-IT"/>
        </w:rPr>
        <w:t>Polym. Chem.</w:t>
      </w:r>
      <w:r w:rsidRPr="000A4738">
        <w:rPr>
          <w:sz w:val="24"/>
          <w:szCs w:val="24"/>
          <w:lang w:val="it-IT"/>
        </w:rPr>
        <w:t xml:space="preserve">, 2013, </w:t>
      </w:r>
      <w:r w:rsidRPr="0005009F">
        <w:rPr>
          <w:b/>
          <w:bCs/>
          <w:sz w:val="24"/>
          <w:szCs w:val="24"/>
          <w:lang w:val="it-IT"/>
        </w:rPr>
        <w:t>4</w:t>
      </w:r>
      <w:r w:rsidRPr="000A4738">
        <w:rPr>
          <w:sz w:val="24"/>
          <w:szCs w:val="24"/>
          <w:lang w:val="it-IT"/>
        </w:rPr>
        <w:t>, 2773</w:t>
      </w:r>
      <w:r w:rsidR="0005009F">
        <w:rPr>
          <w:sz w:val="24"/>
          <w:szCs w:val="24"/>
          <w:lang w:val="it-IT"/>
        </w:rPr>
        <w:t>-2782</w:t>
      </w:r>
      <w:r w:rsidRPr="000A4738">
        <w:rPr>
          <w:sz w:val="24"/>
          <w:szCs w:val="24"/>
          <w:lang w:val="it-IT"/>
        </w:rPr>
        <w:t>.</w:t>
      </w:r>
    </w:p>
    <w:p w14:paraId="19C7F836" w14:textId="77777777" w:rsidR="000A4738" w:rsidRPr="000A4738" w:rsidRDefault="000A4738" w:rsidP="00222F55">
      <w:pPr>
        <w:widowControl w:val="0"/>
        <w:autoSpaceDE w:val="0"/>
        <w:autoSpaceDN w:val="0"/>
        <w:adjustRightInd w:val="0"/>
        <w:spacing w:line="360" w:lineRule="auto"/>
        <w:ind w:left="640" w:hanging="640"/>
        <w:jc w:val="both"/>
        <w:rPr>
          <w:sz w:val="24"/>
          <w:szCs w:val="24"/>
          <w:lang w:val="sv-SE"/>
        </w:rPr>
      </w:pPr>
      <w:r w:rsidRPr="000A4738">
        <w:rPr>
          <w:sz w:val="24"/>
          <w:szCs w:val="24"/>
          <w:lang w:val="it-IT"/>
        </w:rPr>
        <w:t>10</w:t>
      </w:r>
      <w:r w:rsidRPr="000A4738">
        <w:rPr>
          <w:sz w:val="24"/>
          <w:szCs w:val="24"/>
          <w:lang w:val="it-IT"/>
        </w:rPr>
        <w:tab/>
        <w:t xml:space="preserve">Q. Peng, X. Liu, D. Su, G. Fu, J. Xu and L. Dai, </w:t>
      </w:r>
      <w:r w:rsidRPr="0005009F">
        <w:rPr>
          <w:i/>
          <w:iCs/>
          <w:sz w:val="24"/>
          <w:szCs w:val="24"/>
          <w:lang w:val="it-IT"/>
        </w:rPr>
        <w:t xml:space="preserve">Adv. </w:t>
      </w:r>
      <w:r w:rsidRPr="0005009F">
        <w:rPr>
          <w:i/>
          <w:iCs/>
          <w:sz w:val="24"/>
          <w:szCs w:val="24"/>
          <w:lang w:val="sv-SE"/>
        </w:rPr>
        <w:t>Mater.</w:t>
      </w:r>
      <w:r w:rsidRPr="000A4738">
        <w:rPr>
          <w:sz w:val="24"/>
          <w:szCs w:val="24"/>
          <w:lang w:val="sv-SE"/>
        </w:rPr>
        <w:t xml:space="preserve">, 2011, </w:t>
      </w:r>
      <w:r w:rsidRPr="0005009F">
        <w:rPr>
          <w:b/>
          <w:bCs/>
          <w:sz w:val="24"/>
          <w:szCs w:val="24"/>
          <w:lang w:val="sv-SE"/>
        </w:rPr>
        <w:t>23</w:t>
      </w:r>
      <w:r w:rsidRPr="000A4738">
        <w:rPr>
          <w:sz w:val="24"/>
          <w:szCs w:val="24"/>
          <w:lang w:val="sv-SE"/>
        </w:rPr>
        <w:t>, 4554–4558.</w:t>
      </w:r>
    </w:p>
    <w:p w14:paraId="2789E2F2" w14:textId="77777777" w:rsidR="000A4738" w:rsidRPr="000A4738" w:rsidRDefault="000A4738" w:rsidP="00222F55">
      <w:pPr>
        <w:widowControl w:val="0"/>
        <w:autoSpaceDE w:val="0"/>
        <w:autoSpaceDN w:val="0"/>
        <w:adjustRightInd w:val="0"/>
        <w:spacing w:line="360" w:lineRule="auto"/>
        <w:ind w:left="640" w:hanging="640"/>
        <w:jc w:val="both"/>
        <w:rPr>
          <w:sz w:val="24"/>
          <w:szCs w:val="24"/>
          <w:lang w:val="sv-SE"/>
        </w:rPr>
      </w:pPr>
      <w:r w:rsidRPr="000A4738">
        <w:rPr>
          <w:sz w:val="24"/>
          <w:szCs w:val="24"/>
          <w:lang w:val="sv-SE"/>
        </w:rPr>
        <w:t>11</w:t>
      </w:r>
      <w:r w:rsidRPr="000A4738">
        <w:rPr>
          <w:sz w:val="24"/>
          <w:szCs w:val="24"/>
          <w:lang w:val="sv-SE"/>
        </w:rPr>
        <w:tab/>
        <w:t xml:space="preserve">P. Dutta, H. Park, W.-H. Lee, I. N. Kang and S.-H. Lee, </w:t>
      </w:r>
      <w:r w:rsidRPr="0039588F">
        <w:rPr>
          <w:i/>
          <w:iCs/>
          <w:sz w:val="24"/>
          <w:szCs w:val="24"/>
          <w:lang w:val="sv-SE"/>
        </w:rPr>
        <w:t>Polym. Chem.</w:t>
      </w:r>
      <w:r w:rsidRPr="000A4738">
        <w:rPr>
          <w:sz w:val="24"/>
          <w:szCs w:val="24"/>
          <w:lang w:val="sv-SE"/>
        </w:rPr>
        <w:t xml:space="preserve">, 2014, </w:t>
      </w:r>
      <w:r w:rsidRPr="0039588F">
        <w:rPr>
          <w:b/>
          <w:bCs/>
          <w:sz w:val="24"/>
          <w:szCs w:val="24"/>
          <w:lang w:val="sv-SE"/>
        </w:rPr>
        <w:t>5</w:t>
      </w:r>
      <w:r w:rsidRPr="000A4738">
        <w:rPr>
          <w:sz w:val="24"/>
          <w:szCs w:val="24"/>
          <w:lang w:val="sv-SE"/>
        </w:rPr>
        <w:t>, 132</w:t>
      </w:r>
      <w:r w:rsidR="0005009F">
        <w:rPr>
          <w:sz w:val="24"/>
          <w:szCs w:val="24"/>
          <w:lang w:val="sv-SE"/>
        </w:rPr>
        <w:t>-143</w:t>
      </w:r>
      <w:r w:rsidRPr="000A4738">
        <w:rPr>
          <w:sz w:val="24"/>
          <w:szCs w:val="24"/>
          <w:lang w:val="sv-SE"/>
        </w:rPr>
        <w:t>.</w:t>
      </w:r>
    </w:p>
    <w:p w14:paraId="6FD421A6" w14:textId="075BB9D7" w:rsidR="000A4738" w:rsidRDefault="000A4738" w:rsidP="00222F55">
      <w:pPr>
        <w:widowControl w:val="0"/>
        <w:autoSpaceDE w:val="0"/>
        <w:autoSpaceDN w:val="0"/>
        <w:adjustRightInd w:val="0"/>
        <w:spacing w:line="360" w:lineRule="auto"/>
        <w:ind w:left="640" w:hanging="640"/>
        <w:jc w:val="both"/>
        <w:rPr>
          <w:sz w:val="24"/>
          <w:szCs w:val="24"/>
        </w:rPr>
      </w:pPr>
      <w:r w:rsidRPr="000A4738">
        <w:rPr>
          <w:sz w:val="24"/>
          <w:szCs w:val="24"/>
          <w:lang w:val="sv-SE"/>
        </w:rPr>
        <w:t>12</w:t>
      </w:r>
      <w:r w:rsidRPr="000A4738">
        <w:rPr>
          <w:sz w:val="24"/>
          <w:szCs w:val="24"/>
          <w:lang w:val="sv-SE"/>
        </w:rPr>
        <w:tab/>
        <w:t xml:space="preserve">B. Carsten, J. M. Szarko, H. J. Son, W. Wang, L. Lu, F. He, B. S. Rolczynski, S. J. Lou, L. X. Chen and L. Yu, </w:t>
      </w:r>
      <w:r w:rsidRPr="0039588F">
        <w:rPr>
          <w:i/>
          <w:iCs/>
          <w:sz w:val="24"/>
          <w:szCs w:val="24"/>
          <w:lang w:val="sv-SE"/>
        </w:rPr>
        <w:t>J</w:t>
      </w:r>
      <w:r w:rsidR="0039588F" w:rsidRPr="0039588F">
        <w:rPr>
          <w:i/>
          <w:iCs/>
          <w:sz w:val="24"/>
          <w:szCs w:val="24"/>
          <w:lang w:val="sv-SE"/>
        </w:rPr>
        <w:t>.</w:t>
      </w:r>
      <w:r w:rsidRPr="0039588F">
        <w:rPr>
          <w:i/>
          <w:iCs/>
          <w:sz w:val="24"/>
          <w:szCs w:val="24"/>
          <w:lang w:val="sv-SE"/>
        </w:rPr>
        <w:t xml:space="preserve"> Am</w:t>
      </w:r>
      <w:r w:rsidR="0039588F" w:rsidRPr="0039588F">
        <w:rPr>
          <w:i/>
          <w:iCs/>
          <w:sz w:val="24"/>
          <w:szCs w:val="24"/>
          <w:lang w:val="sv-SE"/>
        </w:rPr>
        <w:t>.</w:t>
      </w:r>
      <w:r w:rsidRPr="0039588F">
        <w:rPr>
          <w:i/>
          <w:iCs/>
          <w:sz w:val="24"/>
          <w:szCs w:val="24"/>
          <w:lang w:val="sv-SE"/>
        </w:rPr>
        <w:t xml:space="preserve"> </w:t>
      </w:r>
      <w:r w:rsidRPr="0039588F">
        <w:rPr>
          <w:i/>
          <w:iCs/>
          <w:sz w:val="24"/>
          <w:szCs w:val="24"/>
        </w:rPr>
        <w:t>Chem</w:t>
      </w:r>
      <w:r w:rsidR="0039588F" w:rsidRPr="0039588F">
        <w:rPr>
          <w:i/>
          <w:iCs/>
          <w:sz w:val="24"/>
          <w:szCs w:val="24"/>
        </w:rPr>
        <w:t>.</w:t>
      </w:r>
      <w:r w:rsidRPr="0039588F">
        <w:rPr>
          <w:i/>
          <w:iCs/>
          <w:sz w:val="24"/>
          <w:szCs w:val="24"/>
        </w:rPr>
        <w:t xml:space="preserve"> Soc</w:t>
      </w:r>
      <w:r w:rsidR="0039588F" w:rsidRPr="0039588F">
        <w:rPr>
          <w:i/>
          <w:iCs/>
          <w:sz w:val="24"/>
          <w:szCs w:val="24"/>
        </w:rPr>
        <w:t>.</w:t>
      </w:r>
      <w:r w:rsidRPr="0039588F">
        <w:rPr>
          <w:sz w:val="24"/>
          <w:szCs w:val="24"/>
        </w:rPr>
        <w:t xml:space="preserve">, 2011, </w:t>
      </w:r>
      <w:r w:rsidRPr="0039588F">
        <w:rPr>
          <w:b/>
          <w:bCs/>
          <w:sz w:val="24"/>
          <w:szCs w:val="24"/>
        </w:rPr>
        <w:t>133</w:t>
      </w:r>
      <w:r w:rsidRPr="0039588F">
        <w:rPr>
          <w:sz w:val="24"/>
          <w:szCs w:val="24"/>
        </w:rPr>
        <w:t>, 20468–20475.</w:t>
      </w:r>
    </w:p>
    <w:p w14:paraId="64F5205B" w14:textId="6DF7C269" w:rsidR="00596EFD" w:rsidRDefault="00596EFD" w:rsidP="00222F55">
      <w:pPr>
        <w:widowControl w:val="0"/>
        <w:autoSpaceDE w:val="0"/>
        <w:autoSpaceDN w:val="0"/>
        <w:adjustRightInd w:val="0"/>
        <w:spacing w:line="360" w:lineRule="auto"/>
        <w:ind w:left="640" w:hanging="640"/>
        <w:jc w:val="both"/>
        <w:rPr>
          <w:sz w:val="24"/>
          <w:szCs w:val="24"/>
        </w:rPr>
      </w:pPr>
      <w:r>
        <w:rPr>
          <w:sz w:val="24"/>
          <w:szCs w:val="24"/>
        </w:rPr>
        <w:t xml:space="preserve">13       </w:t>
      </w:r>
      <w:r w:rsidRPr="00596EFD">
        <w:rPr>
          <w:sz w:val="24"/>
          <w:szCs w:val="24"/>
        </w:rPr>
        <w:t>T</w:t>
      </w:r>
      <w:r>
        <w:rPr>
          <w:sz w:val="24"/>
          <w:szCs w:val="24"/>
        </w:rPr>
        <w:t>. Umeyama,</w:t>
      </w:r>
      <w:r w:rsidRPr="00596EFD">
        <w:rPr>
          <w:sz w:val="24"/>
          <w:szCs w:val="24"/>
        </w:rPr>
        <w:t>, Y</w:t>
      </w:r>
      <w:r>
        <w:rPr>
          <w:sz w:val="24"/>
          <w:szCs w:val="24"/>
        </w:rPr>
        <w:t>.</w:t>
      </w:r>
      <w:r w:rsidRPr="00596EFD">
        <w:rPr>
          <w:sz w:val="24"/>
          <w:szCs w:val="24"/>
        </w:rPr>
        <w:t>Watanabe, E</w:t>
      </w:r>
      <w:r>
        <w:rPr>
          <w:sz w:val="24"/>
          <w:szCs w:val="24"/>
        </w:rPr>
        <w:t>.</w:t>
      </w:r>
      <w:r w:rsidRPr="00596EFD">
        <w:rPr>
          <w:sz w:val="24"/>
          <w:szCs w:val="24"/>
        </w:rPr>
        <w:t xml:space="preserve"> Douvogianni, H</w:t>
      </w:r>
      <w:r>
        <w:rPr>
          <w:sz w:val="24"/>
          <w:szCs w:val="24"/>
        </w:rPr>
        <w:t xml:space="preserve">. </w:t>
      </w:r>
      <w:r w:rsidRPr="00596EFD">
        <w:rPr>
          <w:sz w:val="24"/>
          <w:szCs w:val="24"/>
        </w:rPr>
        <w:t>Imahori</w:t>
      </w:r>
      <w:r>
        <w:rPr>
          <w:sz w:val="24"/>
          <w:szCs w:val="24"/>
        </w:rPr>
        <w:t xml:space="preserve">, </w:t>
      </w:r>
      <w:r w:rsidRPr="00F83A14">
        <w:rPr>
          <w:i/>
          <w:sz w:val="24"/>
          <w:szCs w:val="24"/>
        </w:rPr>
        <w:t>J. Phys. Chem. C</w:t>
      </w:r>
      <w:r>
        <w:rPr>
          <w:i/>
          <w:sz w:val="24"/>
          <w:szCs w:val="24"/>
        </w:rPr>
        <w:t>,</w:t>
      </w:r>
      <w:r w:rsidRPr="00596EFD">
        <w:rPr>
          <w:sz w:val="24"/>
          <w:szCs w:val="24"/>
        </w:rPr>
        <w:t xml:space="preserve"> 2013, </w:t>
      </w:r>
      <w:r w:rsidRPr="00F83A14">
        <w:rPr>
          <w:b/>
          <w:sz w:val="24"/>
          <w:szCs w:val="24"/>
        </w:rPr>
        <w:t>117</w:t>
      </w:r>
      <w:r w:rsidRPr="00596EFD">
        <w:rPr>
          <w:sz w:val="24"/>
          <w:szCs w:val="24"/>
        </w:rPr>
        <w:t>, 21148−21157</w:t>
      </w:r>
      <w:r w:rsidR="002A0ACE">
        <w:rPr>
          <w:sz w:val="24"/>
          <w:szCs w:val="24"/>
        </w:rPr>
        <w:t>.</w:t>
      </w:r>
    </w:p>
    <w:p w14:paraId="54EA1C1F" w14:textId="2F2C3E0D" w:rsidR="002A0ACE" w:rsidRDefault="002A0ACE" w:rsidP="002A0ACE">
      <w:pPr>
        <w:widowControl w:val="0"/>
        <w:autoSpaceDE w:val="0"/>
        <w:autoSpaceDN w:val="0"/>
        <w:adjustRightInd w:val="0"/>
        <w:spacing w:line="360" w:lineRule="auto"/>
        <w:ind w:left="640" w:hanging="640"/>
        <w:jc w:val="both"/>
        <w:rPr>
          <w:sz w:val="24"/>
          <w:szCs w:val="24"/>
        </w:rPr>
      </w:pPr>
      <w:r>
        <w:rPr>
          <w:sz w:val="24"/>
          <w:szCs w:val="24"/>
        </w:rPr>
        <w:lastRenderedPageBreak/>
        <w:t xml:space="preserve">14         </w:t>
      </w:r>
      <w:r w:rsidRPr="002A0ACE">
        <w:rPr>
          <w:sz w:val="24"/>
          <w:szCs w:val="24"/>
        </w:rPr>
        <w:t>Svensson, M.</w:t>
      </w:r>
      <w:r>
        <w:rPr>
          <w:sz w:val="24"/>
          <w:szCs w:val="24"/>
        </w:rPr>
        <w:t xml:space="preserve">, </w:t>
      </w:r>
      <w:r w:rsidRPr="002A0ACE">
        <w:rPr>
          <w:sz w:val="24"/>
          <w:szCs w:val="24"/>
        </w:rPr>
        <w:t>Zhang, F.</w:t>
      </w:r>
      <w:r>
        <w:rPr>
          <w:sz w:val="24"/>
          <w:szCs w:val="24"/>
        </w:rPr>
        <w:t xml:space="preserve">, </w:t>
      </w:r>
      <w:r w:rsidRPr="002A0ACE">
        <w:rPr>
          <w:sz w:val="24"/>
          <w:szCs w:val="24"/>
        </w:rPr>
        <w:t>Veenstra, S.C.</w:t>
      </w:r>
      <w:r>
        <w:rPr>
          <w:sz w:val="24"/>
          <w:szCs w:val="24"/>
        </w:rPr>
        <w:t xml:space="preserve">, </w:t>
      </w:r>
      <w:r w:rsidRPr="002A0ACE">
        <w:rPr>
          <w:sz w:val="24"/>
          <w:szCs w:val="24"/>
        </w:rPr>
        <w:t>Verhees, W.J.H.</w:t>
      </w:r>
      <w:r>
        <w:rPr>
          <w:sz w:val="24"/>
          <w:szCs w:val="24"/>
        </w:rPr>
        <w:t xml:space="preserve">, </w:t>
      </w:r>
      <w:r w:rsidRPr="002A0ACE">
        <w:rPr>
          <w:sz w:val="24"/>
          <w:szCs w:val="24"/>
        </w:rPr>
        <w:t>Hummelen, J.C.</w:t>
      </w:r>
      <w:r>
        <w:rPr>
          <w:sz w:val="24"/>
          <w:szCs w:val="24"/>
        </w:rPr>
        <w:t xml:space="preserve">, </w:t>
      </w:r>
      <w:r w:rsidRPr="002A0ACE">
        <w:rPr>
          <w:sz w:val="24"/>
          <w:szCs w:val="24"/>
        </w:rPr>
        <w:t xml:space="preserve">Kroon, </w:t>
      </w:r>
      <w:r>
        <w:rPr>
          <w:sz w:val="24"/>
          <w:szCs w:val="24"/>
        </w:rPr>
        <w:t>J</w:t>
      </w:r>
      <w:r w:rsidRPr="002A0ACE">
        <w:rPr>
          <w:sz w:val="24"/>
          <w:szCs w:val="24"/>
        </w:rPr>
        <w:t>.M.</w:t>
      </w:r>
      <w:r>
        <w:rPr>
          <w:sz w:val="24"/>
          <w:szCs w:val="24"/>
        </w:rPr>
        <w:t xml:space="preserve"> </w:t>
      </w:r>
      <w:r w:rsidRPr="002A0ACE">
        <w:rPr>
          <w:sz w:val="24"/>
          <w:szCs w:val="24"/>
        </w:rPr>
        <w:t>Inganäs, O.</w:t>
      </w:r>
      <w:r>
        <w:rPr>
          <w:sz w:val="24"/>
          <w:szCs w:val="24"/>
        </w:rPr>
        <w:t xml:space="preserve"> </w:t>
      </w:r>
      <w:r w:rsidRPr="002A0ACE">
        <w:rPr>
          <w:sz w:val="24"/>
          <w:szCs w:val="24"/>
        </w:rPr>
        <w:t>Andersson, M.R.</w:t>
      </w:r>
      <w:r>
        <w:rPr>
          <w:sz w:val="24"/>
          <w:szCs w:val="24"/>
        </w:rPr>
        <w:t xml:space="preserve">, </w:t>
      </w:r>
      <w:r w:rsidRPr="00F83A14">
        <w:rPr>
          <w:i/>
          <w:sz w:val="24"/>
          <w:szCs w:val="24"/>
        </w:rPr>
        <w:t>Adv. Mater.</w:t>
      </w:r>
      <w:r>
        <w:rPr>
          <w:i/>
          <w:sz w:val="24"/>
          <w:szCs w:val="24"/>
        </w:rPr>
        <w:t>,</w:t>
      </w:r>
      <w:r>
        <w:rPr>
          <w:sz w:val="24"/>
          <w:szCs w:val="24"/>
        </w:rPr>
        <w:t xml:space="preserve"> 2003, </w:t>
      </w:r>
      <w:r w:rsidRPr="00F83A14">
        <w:rPr>
          <w:b/>
          <w:sz w:val="24"/>
          <w:szCs w:val="24"/>
        </w:rPr>
        <w:t>15</w:t>
      </w:r>
      <w:r>
        <w:rPr>
          <w:sz w:val="24"/>
          <w:szCs w:val="24"/>
        </w:rPr>
        <w:t xml:space="preserve">, 988-991. </w:t>
      </w:r>
    </w:p>
    <w:p w14:paraId="500C7AA7" w14:textId="70514B7D" w:rsidR="00217AF4" w:rsidRPr="006F3E7F" w:rsidRDefault="00217AF4" w:rsidP="00217AF4">
      <w:pPr>
        <w:widowControl w:val="0"/>
        <w:autoSpaceDE w:val="0"/>
        <w:autoSpaceDN w:val="0"/>
        <w:adjustRightInd w:val="0"/>
        <w:spacing w:line="360" w:lineRule="auto"/>
        <w:ind w:left="640" w:hanging="640"/>
        <w:jc w:val="both"/>
        <w:rPr>
          <w:sz w:val="24"/>
          <w:szCs w:val="24"/>
        </w:rPr>
      </w:pPr>
      <w:r w:rsidRPr="006F3E7F">
        <w:rPr>
          <w:sz w:val="24"/>
          <w:szCs w:val="24"/>
        </w:rPr>
        <w:t>1</w:t>
      </w:r>
      <w:r>
        <w:rPr>
          <w:sz w:val="24"/>
          <w:szCs w:val="24"/>
        </w:rPr>
        <w:t>5</w:t>
      </w:r>
      <w:r w:rsidRPr="006F3E7F">
        <w:rPr>
          <w:sz w:val="24"/>
          <w:szCs w:val="24"/>
        </w:rPr>
        <w:tab/>
        <w:t xml:space="preserve">P. R. Sultane, T. B. Mete, R. G. Bhat, R. M. McFadden, </w:t>
      </w:r>
      <w:r w:rsidRPr="004036D9">
        <w:rPr>
          <w:i/>
          <w:iCs/>
          <w:sz w:val="24"/>
          <w:szCs w:val="24"/>
        </w:rPr>
        <w:t>Org. Biomol. Chem.</w:t>
      </w:r>
      <w:r w:rsidRPr="006F3E7F">
        <w:rPr>
          <w:sz w:val="24"/>
          <w:szCs w:val="24"/>
        </w:rPr>
        <w:t xml:space="preserve">, 2014, </w:t>
      </w:r>
      <w:r w:rsidRPr="004036D9">
        <w:rPr>
          <w:b/>
          <w:bCs/>
          <w:sz w:val="24"/>
          <w:szCs w:val="24"/>
        </w:rPr>
        <w:t>12</w:t>
      </w:r>
      <w:r w:rsidRPr="006F3E7F">
        <w:rPr>
          <w:sz w:val="24"/>
          <w:szCs w:val="24"/>
        </w:rPr>
        <w:t>, 261–264.</w:t>
      </w:r>
    </w:p>
    <w:p w14:paraId="09CA3AAE" w14:textId="2B8D25E5" w:rsidR="00217AF4" w:rsidRPr="00E020FB" w:rsidRDefault="00217AF4" w:rsidP="00217AF4">
      <w:pPr>
        <w:widowControl w:val="0"/>
        <w:autoSpaceDE w:val="0"/>
        <w:autoSpaceDN w:val="0"/>
        <w:adjustRightInd w:val="0"/>
        <w:spacing w:line="360" w:lineRule="auto"/>
        <w:ind w:left="640" w:hanging="640"/>
        <w:jc w:val="both"/>
        <w:rPr>
          <w:sz w:val="24"/>
          <w:szCs w:val="24"/>
          <w:lang w:val="sv-SE"/>
        </w:rPr>
      </w:pPr>
      <w:r>
        <w:rPr>
          <w:sz w:val="24"/>
          <w:szCs w:val="24"/>
          <w:lang w:val="sv-SE"/>
        </w:rPr>
        <w:t>16</w:t>
      </w:r>
      <w:r w:rsidRPr="00E020FB">
        <w:rPr>
          <w:sz w:val="24"/>
          <w:szCs w:val="24"/>
          <w:lang w:val="sv-SE"/>
        </w:rPr>
        <w:tab/>
        <w:t xml:space="preserve">B. Milligan, </w:t>
      </w:r>
      <w:r w:rsidRPr="00E020FB">
        <w:rPr>
          <w:i/>
          <w:iCs/>
          <w:sz w:val="24"/>
          <w:szCs w:val="24"/>
          <w:lang w:val="sv-SE"/>
        </w:rPr>
        <w:t>J. Org. Chem.</w:t>
      </w:r>
      <w:r w:rsidRPr="00E020FB">
        <w:rPr>
          <w:sz w:val="24"/>
          <w:szCs w:val="24"/>
          <w:lang w:val="sv-SE"/>
        </w:rPr>
        <w:t xml:space="preserve">,1983, </w:t>
      </w:r>
      <w:r w:rsidRPr="00E020FB">
        <w:rPr>
          <w:b/>
          <w:bCs/>
          <w:sz w:val="24"/>
          <w:szCs w:val="24"/>
          <w:lang w:val="sv-SE"/>
        </w:rPr>
        <w:t>48</w:t>
      </w:r>
      <w:r w:rsidRPr="00E020FB">
        <w:rPr>
          <w:sz w:val="24"/>
          <w:szCs w:val="24"/>
          <w:lang w:val="sv-SE"/>
        </w:rPr>
        <w:t>, 1495–1500.</w:t>
      </w:r>
    </w:p>
    <w:p w14:paraId="2E39C8CE" w14:textId="60F38A1F" w:rsidR="00217AF4" w:rsidRPr="006F3E7F" w:rsidRDefault="00217AF4" w:rsidP="00217AF4">
      <w:pPr>
        <w:widowControl w:val="0"/>
        <w:autoSpaceDE w:val="0"/>
        <w:autoSpaceDN w:val="0"/>
        <w:adjustRightInd w:val="0"/>
        <w:spacing w:line="360" w:lineRule="auto"/>
        <w:ind w:left="640" w:hanging="640"/>
        <w:jc w:val="both"/>
        <w:rPr>
          <w:sz w:val="24"/>
          <w:szCs w:val="24"/>
        </w:rPr>
      </w:pPr>
      <w:r>
        <w:rPr>
          <w:sz w:val="24"/>
          <w:szCs w:val="24"/>
        </w:rPr>
        <w:t>17</w:t>
      </w:r>
      <w:r w:rsidRPr="006F3E7F">
        <w:rPr>
          <w:sz w:val="24"/>
          <w:szCs w:val="24"/>
        </w:rPr>
        <w:tab/>
        <w:t xml:space="preserve">S. L. Cockroft, J. Perkins, C. Zonta, H. Adams, S. E. Spey, C. M. R. Low, J. G. Vinter, K. R. Lawson, C. J. Urch and C. Hunter, </w:t>
      </w:r>
      <w:r w:rsidRPr="00E020FB">
        <w:rPr>
          <w:i/>
          <w:iCs/>
          <w:sz w:val="24"/>
          <w:szCs w:val="24"/>
        </w:rPr>
        <w:t>Org. Biomol. Chem.</w:t>
      </w:r>
      <w:r w:rsidRPr="006F3E7F">
        <w:rPr>
          <w:sz w:val="24"/>
          <w:szCs w:val="24"/>
        </w:rPr>
        <w:t xml:space="preserve">, 2007, </w:t>
      </w:r>
      <w:r w:rsidRPr="00E020FB">
        <w:rPr>
          <w:b/>
          <w:bCs/>
          <w:sz w:val="24"/>
          <w:szCs w:val="24"/>
        </w:rPr>
        <w:t>5</w:t>
      </w:r>
      <w:r w:rsidRPr="006F3E7F">
        <w:rPr>
          <w:sz w:val="24"/>
          <w:szCs w:val="24"/>
        </w:rPr>
        <w:t>, 1062–</w:t>
      </w:r>
      <w:r>
        <w:rPr>
          <w:sz w:val="24"/>
          <w:szCs w:val="24"/>
        </w:rPr>
        <w:t>10</w:t>
      </w:r>
      <w:r w:rsidRPr="006F3E7F">
        <w:rPr>
          <w:sz w:val="24"/>
          <w:szCs w:val="24"/>
        </w:rPr>
        <w:t>80.</w:t>
      </w:r>
    </w:p>
    <w:p w14:paraId="79D94506" w14:textId="7A06AF7C" w:rsidR="00217AF4" w:rsidRPr="006F3E7F" w:rsidRDefault="00217AF4" w:rsidP="00217AF4">
      <w:pPr>
        <w:widowControl w:val="0"/>
        <w:autoSpaceDE w:val="0"/>
        <w:autoSpaceDN w:val="0"/>
        <w:adjustRightInd w:val="0"/>
        <w:spacing w:line="360" w:lineRule="auto"/>
        <w:ind w:left="640" w:hanging="640"/>
        <w:jc w:val="both"/>
        <w:rPr>
          <w:sz w:val="24"/>
          <w:szCs w:val="24"/>
        </w:rPr>
      </w:pPr>
      <w:r>
        <w:rPr>
          <w:sz w:val="24"/>
          <w:szCs w:val="24"/>
        </w:rPr>
        <w:t>18</w:t>
      </w:r>
      <w:r w:rsidRPr="004943B2">
        <w:rPr>
          <w:sz w:val="24"/>
          <w:szCs w:val="24"/>
        </w:rPr>
        <w:tab/>
        <w:t xml:space="preserve">J. Kim, M. H. Yun, G.-H. Kim, J. Y. Kim and C. Yang, </w:t>
      </w:r>
      <w:r w:rsidRPr="00E020FB">
        <w:rPr>
          <w:i/>
          <w:iCs/>
          <w:sz w:val="24"/>
          <w:szCs w:val="24"/>
        </w:rPr>
        <w:t>Polym. Chem.</w:t>
      </w:r>
      <w:r w:rsidRPr="006F3E7F">
        <w:rPr>
          <w:sz w:val="24"/>
          <w:szCs w:val="24"/>
        </w:rPr>
        <w:t xml:space="preserve">, 2012, </w:t>
      </w:r>
      <w:r w:rsidRPr="00E020FB">
        <w:rPr>
          <w:b/>
          <w:bCs/>
          <w:sz w:val="24"/>
          <w:szCs w:val="24"/>
        </w:rPr>
        <w:t>3</w:t>
      </w:r>
      <w:r w:rsidRPr="006F3E7F">
        <w:rPr>
          <w:sz w:val="24"/>
          <w:szCs w:val="24"/>
        </w:rPr>
        <w:t>, 3276</w:t>
      </w:r>
      <w:r>
        <w:rPr>
          <w:sz w:val="24"/>
          <w:szCs w:val="24"/>
        </w:rPr>
        <w:t>-3281</w:t>
      </w:r>
      <w:r w:rsidRPr="006F3E7F">
        <w:rPr>
          <w:sz w:val="24"/>
          <w:szCs w:val="24"/>
        </w:rPr>
        <w:t>.</w:t>
      </w:r>
    </w:p>
    <w:p w14:paraId="1F39EE3E" w14:textId="6D871B49" w:rsidR="00217AF4" w:rsidRPr="006F3E7F" w:rsidRDefault="00217AF4" w:rsidP="00217AF4">
      <w:pPr>
        <w:widowControl w:val="0"/>
        <w:autoSpaceDE w:val="0"/>
        <w:autoSpaceDN w:val="0"/>
        <w:adjustRightInd w:val="0"/>
        <w:spacing w:line="360" w:lineRule="auto"/>
        <w:ind w:left="640" w:hanging="640"/>
        <w:jc w:val="both"/>
        <w:rPr>
          <w:sz w:val="24"/>
          <w:szCs w:val="24"/>
        </w:rPr>
      </w:pPr>
      <w:r>
        <w:rPr>
          <w:sz w:val="24"/>
          <w:szCs w:val="24"/>
        </w:rPr>
        <w:t>19</w:t>
      </w:r>
      <w:r w:rsidRPr="006F3E7F">
        <w:rPr>
          <w:sz w:val="24"/>
          <w:szCs w:val="24"/>
        </w:rPr>
        <w:tab/>
        <w:t xml:space="preserve">M. Wang, X. Hu, P. Liu, W. Li, X. Gong, F. Huang and Y. Cao, </w:t>
      </w:r>
      <w:r w:rsidRPr="00E020FB">
        <w:rPr>
          <w:i/>
          <w:iCs/>
          <w:sz w:val="24"/>
          <w:szCs w:val="24"/>
        </w:rPr>
        <w:t>J. Am. Chem. Soc.</w:t>
      </w:r>
      <w:r w:rsidRPr="006F3E7F">
        <w:rPr>
          <w:sz w:val="24"/>
          <w:szCs w:val="24"/>
        </w:rPr>
        <w:t xml:space="preserve">, 2011, </w:t>
      </w:r>
      <w:r w:rsidRPr="00E020FB">
        <w:rPr>
          <w:b/>
          <w:bCs/>
          <w:sz w:val="24"/>
          <w:szCs w:val="24"/>
        </w:rPr>
        <w:t>133</w:t>
      </w:r>
      <w:r w:rsidRPr="006F3E7F">
        <w:rPr>
          <w:sz w:val="24"/>
          <w:szCs w:val="24"/>
        </w:rPr>
        <w:t>, 9638–9641.</w:t>
      </w:r>
    </w:p>
    <w:p w14:paraId="0C758C21" w14:textId="732EA771" w:rsidR="00217AF4" w:rsidRPr="006F3E7F" w:rsidRDefault="00217AF4" w:rsidP="00217AF4">
      <w:pPr>
        <w:widowControl w:val="0"/>
        <w:autoSpaceDE w:val="0"/>
        <w:autoSpaceDN w:val="0"/>
        <w:adjustRightInd w:val="0"/>
        <w:spacing w:line="360" w:lineRule="auto"/>
        <w:ind w:left="640" w:hanging="640"/>
        <w:jc w:val="both"/>
        <w:rPr>
          <w:sz w:val="24"/>
          <w:szCs w:val="24"/>
          <w:lang w:val="sv-SE"/>
        </w:rPr>
      </w:pPr>
      <w:r>
        <w:rPr>
          <w:sz w:val="24"/>
          <w:szCs w:val="24"/>
        </w:rPr>
        <w:t>20</w:t>
      </w:r>
      <w:r w:rsidRPr="006F3E7F">
        <w:rPr>
          <w:sz w:val="24"/>
          <w:szCs w:val="24"/>
        </w:rPr>
        <w:tab/>
        <w:t xml:space="preserve">Suman, A. Bagui, V. Gupta, K. K. Maurya and S. P. Singh, </w:t>
      </w:r>
      <w:r w:rsidRPr="00E020FB">
        <w:rPr>
          <w:i/>
          <w:iCs/>
          <w:sz w:val="24"/>
          <w:szCs w:val="24"/>
        </w:rPr>
        <w:t xml:space="preserve">J. Phys. </w:t>
      </w:r>
      <w:r w:rsidRPr="00E020FB">
        <w:rPr>
          <w:i/>
          <w:iCs/>
          <w:sz w:val="24"/>
          <w:szCs w:val="24"/>
          <w:lang w:val="sv-SE"/>
        </w:rPr>
        <w:t>Chem. C</w:t>
      </w:r>
      <w:r w:rsidRPr="006F3E7F">
        <w:rPr>
          <w:sz w:val="24"/>
          <w:szCs w:val="24"/>
          <w:lang w:val="sv-SE"/>
        </w:rPr>
        <w:t xml:space="preserve">, 2016, </w:t>
      </w:r>
      <w:r w:rsidRPr="00E020FB">
        <w:rPr>
          <w:b/>
          <w:bCs/>
          <w:sz w:val="24"/>
          <w:szCs w:val="24"/>
          <w:lang w:val="sv-SE"/>
        </w:rPr>
        <w:t>120</w:t>
      </w:r>
      <w:r w:rsidRPr="006F3E7F">
        <w:rPr>
          <w:sz w:val="24"/>
          <w:szCs w:val="24"/>
          <w:lang w:val="sv-SE"/>
        </w:rPr>
        <w:t>, 24615–24622.</w:t>
      </w:r>
    </w:p>
    <w:p w14:paraId="148D8C08" w14:textId="5FDA97DB" w:rsidR="00217AF4" w:rsidRPr="006F3E7F" w:rsidRDefault="00217AF4" w:rsidP="00217AF4">
      <w:pPr>
        <w:widowControl w:val="0"/>
        <w:autoSpaceDE w:val="0"/>
        <w:autoSpaceDN w:val="0"/>
        <w:adjustRightInd w:val="0"/>
        <w:spacing w:line="360" w:lineRule="auto"/>
        <w:ind w:left="640" w:hanging="640"/>
        <w:jc w:val="both"/>
        <w:rPr>
          <w:sz w:val="24"/>
          <w:szCs w:val="24"/>
        </w:rPr>
      </w:pPr>
      <w:r>
        <w:rPr>
          <w:sz w:val="24"/>
          <w:szCs w:val="24"/>
          <w:lang w:val="sv-SE"/>
        </w:rPr>
        <w:t>21</w:t>
      </w:r>
      <w:r w:rsidRPr="006F3E7F">
        <w:rPr>
          <w:sz w:val="24"/>
          <w:szCs w:val="24"/>
          <w:lang w:val="sv-SE"/>
        </w:rPr>
        <w:tab/>
        <w:t xml:space="preserve">A. Krishna, D. Sabba, J. Yin, A. Bruno, L. J. Antila, C. Soci, S. Mhaisalkar and A. C. Grimsdale, </w:t>
      </w:r>
      <w:r w:rsidRPr="00E020FB">
        <w:rPr>
          <w:i/>
          <w:iCs/>
          <w:sz w:val="24"/>
          <w:szCs w:val="24"/>
          <w:lang w:val="sv-SE"/>
        </w:rPr>
        <w:t xml:space="preserve">J. Mater. </w:t>
      </w:r>
      <w:r w:rsidRPr="00E020FB">
        <w:rPr>
          <w:i/>
          <w:iCs/>
          <w:sz w:val="24"/>
          <w:szCs w:val="24"/>
        </w:rPr>
        <w:t>Chem. A</w:t>
      </w:r>
      <w:r w:rsidRPr="006F3E7F">
        <w:rPr>
          <w:sz w:val="24"/>
          <w:szCs w:val="24"/>
        </w:rPr>
        <w:t xml:space="preserve">, 2016, </w:t>
      </w:r>
      <w:r w:rsidRPr="00E020FB">
        <w:rPr>
          <w:b/>
          <w:bCs/>
          <w:sz w:val="24"/>
          <w:szCs w:val="24"/>
        </w:rPr>
        <w:t>4</w:t>
      </w:r>
      <w:r w:rsidRPr="006F3E7F">
        <w:rPr>
          <w:sz w:val="24"/>
          <w:szCs w:val="24"/>
        </w:rPr>
        <w:t>, 8750–8754.</w:t>
      </w:r>
    </w:p>
    <w:p w14:paraId="1541D1AC" w14:textId="6000857F" w:rsidR="00217AF4" w:rsidRPr="006F3E7F" w:rsidRDefault="00217AF4" w:rsidP="00217AF4">
      <w:pPr>
        <w:widowControl w:val="0"/>
        <w:autoSpaceDE w:val="0"/>
        <w:autoSpaceDN w:val="0"/>
        <w:adjustRightInd w:val="0"/>
        <w:spacing w:line="360" w:lineRule="auto"/>
        <w:ind w:left="640" w:hanging="640"/>
        <w:jc w:val="both"/>
        <w:rPr>
          <w:sz w:val="24"/>
          <w:szCs w:val="24"/>
        </w:rPr>
      </w:pPr>
      <w:r>
        <w:rPr>
          <w:sz w:val="24"/>
          <w:szCs w:val="24"/>
        </w:rPr>
        <w:t>22</w:t>
      </w:r>
      <w:r w:rsidRPr="006F3E7F">
        <w:rPr>
          <w:sz w:val="24"/>
          <w:szCs w:val="24"/>
        </w:rPr>
        <w:tab/>
        <w:t xml:space="preserve">H. Jian and J. M. Tour, </w:t>
      </w:r>
      <w:r w:rsidRPr="00E020FB">
        <w:rPr>
          <w:i/>
          <w:iCs/>
          <w:sz w:val="24"/>
          <w:szCs w:val="24"/>
        </w:rPr>
        <w:t>J. Org. Chem.</w:t>
      </w:r>
      <w:r w:rsidRPr="006F3E7F">
        <w:rPr>
          <w:sz w:val="24"/>
          <w:szCs w:val="24"/>
        </w:rPr>
        <w:t xml:space="preserve">, 2003, </w:t>
      </w:r>
      <w:r w:rsidRPr="00E020FB">
        <w:rPr>
          <w:b/>
          <w:bCs/>
          <w:sz w:val="24"/>
          <w:szCs w:val="24"/>
        </w:rPr>
        <w:t>68</w:t>
      </w:r>
      <w:r w:rsidRPr="006F3E7F">
        <w:rPr>
          <w:sz w:val="24"/>
          <w:szCs w:val="24"/>
        </w:rPr>
        <w:t>, 5091–5103.</w:t>
      </w:r>
    </w:p>
    <w:p w14:paraId="191560E5" w14:textId="0F0E4A48" w:rsidR="00217AF4" w:rsidRPr="006F3E7F" w:rsidRDefault="00217AF4" w:rsidP="00217AF4">
      <w:pPr>
        <w:widowControl w:val="0"/>
        <w:autoSpaceDE w:val="0"/>
        <w:autoSpaceDN w:val="0"/>
        <w:adjustRightInd w:val="0"/>
        <w:spacing w:line="360" w:lineRule="auto"/>
        <w:ind w:left="640" w:hanging="640"/>
        <w:jc w:val="both"/>
        <w:rPr>
          <w:sz w:val="24"/>
          <w:szCs w:val="24"/>
        </w:rPr>
      </w:pPr>
      <w:r>
        <w:rPr>
          <w:sz w:val="24"/>
          <w:szCs w:val="24"/>
        </w:rPr>
        <w:t>23</w:t>
      </w:r>
      <w:r w:rsidRPr="006F3E7F">
        <w:rPr>
          <w:sz w:val="24"/>
          <w:szCs w:val="24"/>
        </w:rPr>
        <w:tab/>
        <w:t>S. M. Zakeeruddin, K. Nazeeruddin, P. Pe, P. Quagliotto, C. Barolo, G. Viscardi, M. Gra and C.- Lausanne,</w:t>
      </w:r>
      <w:r>
        <w:rPr>
          <w:sz w:val="24"/>
          <w:szCs w:val="24"/>
        </w:rPr>
        <w:t xml:space="preserve"> </w:t>
      </w:r>
      <w:r w:rsidRPr="00E020FB">
        <w:rPr>
          <w:i/>
          <w:iCs/>
          <w:sz w:val="24"/>
          <w:szCs w:val="24"/>
        </w:rPr>
        <w:t>Langmuir</w:t>
      </w:r>
      <w:r>
        <w:rPr>
          <w:sz w:val="24"/>
          <w:szCs w:val="24"/>
        </w:rPr>
        <w:t xml:space="preserve">, </w:t>
      </w:r>
      <w:r w:rsidRPr="006F3E7F">
        <w:rPr>
          <w:sz w:val="24"/>
          <w:szCs w:val="24"/>
        </w:rPr>
        <w:t>2002,</w:t>
      </w:r>
      <w:r>
        <w:rPr>
          <w:sz w:val="24"/>
          <w:szCs w:val="24"/>
        </w:rPr>
        <w:t xml:space="preserve"> </w:t>
      </w:r>
      <w:r w:rsidRPr="00E020FB">
        <w:rPr>
          <w:b/>
          <w:bCs/>
          <w:sz w:val="24"/>
          <w:szCs w:val="24"/>
        </w:rPr>
        <w:t>18</w:t>
      </w:r>
      <w:r>
        <w:rPr>
          <w:sz w:val="24"/>
          <w:szCs w:val="24"/>
        </w:rPr>
        <w:t>,</w:t>
      </w:r>
      <w:r w:rsidRPr="006F3E7F">
        <w:rPr>
          <w:sz w:val="24"/>
          <w:szCs w:val="24"/>
        </w:rPr>
        <w:t xml:space="preserve"> 952–954.</w:t>
      </w:r>
    </w:p>
    <w:p w14:paraId="6432E783" w14:textId="32446A46" w:rsidR="00217AF4" w:rsidRPr="006F3E7F" w:rsidRDefault="00217AF4" w:rsidP="00217AF4">
      <w:pPr>
        <w:widowControl w:val="0"/>
        <w:autoSpaceDE w:val="0"/>
        <w:autoSpaceDN w:val="0"/>
        <w:adjustRightInd w:val="0"/>
        <w:spacing w:line="360" w:lineRule="auto"/>
        <w:ind w:left="640" w:hanging="640"/>
        <w:jc w:val="both"/>
        <w:rPr>
          <w:sz w:val="24"/>
          <w:szCs w:val="24"/>
        </w:rPr>
      </w:pPr>
      <w:r>
        <w:rPr>
          <w:sz w:val="24"/>
          <w:szCs w:val="24"/>
        </w:rPr>
        <w:t>24</w:t>
      </w:r>
      <w:r w:rsidRPr="006F3E7F">
        <w:rPr>
          <w:sz w:val="24"/>
          <w:szCs w:val="24"/>
        </w:rPr>
        <w:tab/>
        <w:t xml:space="preserve">R. Dallanegra, B. S. Pilgrim, A. B. Chaplin, T. J. Donohoe and A. S. Weller, </w:t>
      </w:r>
      <w:r w:rsidRPr="00E020FB">
        <w:rPr>
          <w:i/>
          <w:iCs/>
          <w:sz w:val="24"/>
          <w:szCs w:val="24"/>
        </w:rPr>
        <w:t>Dalton Trans.</w:t>
      </w:r>
      <w:r w:rsidRPr="006F3E7F">
        <w:rPr>
          <w:sz w:val="24"/>
          <w:szCs w:val="24"/>
        </w:rPr>
        <w:t xml:space="preserve">, 2011, </w:t>
      </w:r>
      <w:r w:rsidRPr="00E020FB">
        <w:rPr>
          <w:b/>
          <w:bCs/>
          <w:sz w:val="24"/>
          <w:szCs w:val="24"/>
        </w:rPr>
        <w:t>40</w:t>
      </w:r>
      <w:r w:rsidRPr="006F3E7F">
        <w:rPr>
          <w:sz w:val="24"/>
          <w:szCs w:val="24"/>
        </w:rPr>
        <w:t>, 6626–6628.</w:t>
      </w:r>
    </w:p>
    <w:p w14:paraId="0FE880E2" w14:textId="05ADC92A" w:rsidR="00217AF4" w:rsidRPr="006F3E7F" w:rsidRDefault="00217AF4" w:rsidP="00217AF4">
      <w:pPr>
        <w:widowControl w:val="0"/>
        <w:autoSpaceDE w:val="0"/>
        <w:autoSpaceDN w:val="0"/>
        <w:adjustRightInd w:val="0"/>
        <w:spacing w:line="360" w:lineRule="auto"/>
        <w:ind w:left="640" w:hanging="640"/>
        <w:jc w:val="both"/>
        <w:rPr>
          <w:sz w:val="24"/>
          <w:szCs w:val="24"/>
        </w:rPr>
      </w:pPr>
      <w:r>
        <w:rPr>
          <w:sz w:val="24"/>
          <w:szCs w:val="24"/>
        </w:rPr>
        <w:t>25</w:t>
      </w:r>
      <w:r w:rsidRPr="006F3E7F">
        <w:rPr>
          <w:sz w:val="24"/>
          <w:szCs w:val="24"/>
        </w:rPr>
        <w:tab/>
        <w:t xml:space="preserve">S. Matsumura, A. R. Hlil, C. Lepiller, J. Gaudet, D. Guay, Z. Shi, S. Holdcroft and A. S. Hay, </w:t>
      </w:r>
      <w:r w:rsidRPr="00E020FB">
        <w:rPr>
          <w:i/>
          <w:iCs/>
          <w:sz w:val="24"/>
          <w:szCs w:val="24"/>
        </w:rPr>
        <w:t>Am. Chem. Soc. Polym. Prepr. Div. Polym. Chem.</w:t>
      </w:r>
      <w:r w:rsidRPr="006F3E7F">
        <w:rPr>
          <w:sz w:val="24"/>
          <w:szCs w:val="24"/>
        </w:rPr>
        <w:t xml:space="preserve">, 2008, </w:t>
      </w:r>
      <w:r w:rsidRPr="00E020FB">
        <w:rPr>
          <w:b/>
          <w:bCs/>
          <w:sz w:val="24"/>
          <w:szCs w:val="24"/>
        </w:rPr>
        <w:t>49</w:t>
      </w:r>
      <w:r w:rsidRPr="006F3E7F">
        <w:rPr>
          <w:sz w:val="24"/>
          <w:szCs w:val="24"/>
        </w:rPr>
        <w:t>, 511–512.</w:t>
      </w:r>
    </w:p>
    <w:p w14:paraId="65A50DFB" w14:textId="770AF98A" w:rsidR="00217AF4" w:rsidRPr="006F3E7F" w:rsidRDefault="00217AF4" w:rsidP="00217AF4">
      <w:pPr>
        <w:widowControl w:val="0"/>
        <w:autoSpaceDE w:val="0"/>
        <w:autoSpaceDN w:val="0"/>
        <w:adjustRightInd w:val="0"/>
        <w:spacing w:line="360" w:lineRule="auto"/>
        <w:ind w:left="640" w:hanging="640"/>
        <w:jc w:val="both"/>
        <w:rPr>
          <w:sz w:val="24"/>
          <w:szCs w:val="24"/>
        </w:rPr>
      </w:pPr>
      <w:r>
        <w:rPr>
          <w:sz w:val="24"/>
          <w:szCs w:val="24"/>
        </w:rPr>
        <w:t>26</w:t>
      </w:r>
      <w:r w:rsidRPr="006F3E7F">
        <w:rPr>
          <w:sz w:val="24"/>
          <w:szCs w:val="24"/>
        </w:rPr>
        <w:tab/>
        <w:t xml:space="preserve">P. Ren, Y. Zhang, H. Zhang, X. Zhang, W. Li and W. Yang, </w:t>
      </w:r>
      <w:r w:rsidRPr="00E020FB">
        <w:rPr>
          <w:i/>
          <w:iCs/>
          <w:sz w:val="24"/>
          <w:szCs w:val="24"/>
        </w:rPr>
        <w:t>Polymer (Guildf).</w:t>
      </w:r>
      <w:r w:rsidRPr="006F3E7F">
        <w:rPr>
          <w:sz w:val="24"/>
          <w:szCs w:val="24"/>
        </w:rPr>
        <w:t xml:space="preserve">, 2009, </w:t>
      </w:r>
      <w:r w:rsidRPr="00E020FB">
        <w:rPr>
          <w:b/>
          <w:bCs/>
          <w:sz w:val="24"/>
          <w:szCs w:val="24"/>
        </w:rPr>
        <w:t>50</w:t>
      </w:r>
      <w:r w:rsidRPr="006F3E7F">
        <w:rPr>
          <w:sz w:val="24"/>
          <w:szCs w:val="24"/>
        </w:rPr>
        <w:t>, 4801–4806.</w:t>
      </w:r>
    </w:p>
    <w:p w14:paraId="4F554320" w14:textId="77777777" w:rsidR="00217AF4" w:rsidRPr="0039588F" w:rsidRDefault="00217AF4" w:rsidP="002A0ACE">
      <w:pPr>
        <w:widowControl w:val="0"/>
        <w:autoSpaceDE w:val="0"/>
        <w:autoSpaceDN w:val="0"/>
        <w:adjustRightInd w:val="0"/>
        <w:spacing w:line="360" w:lineRule="auto"/>
        <w:ind w:left="640" w:hanging="640"/>
        <w:jc w:val="both"/>
        <w:rPr>
          <w:sz w:val="24"/>
          <w:szCs w:val="24"/>
        </w:rPr>
      </w:pPr>
    </w:p>
    <w:p w14:paraId="381BBEF0" w14:textId="77777777" w:rsidR="0014179E" w:rsidRPr="0039588F" w:rsidRDefault="0014179E" w:rsidP="002B081E">
      <w:pPr>
        <w:widowControl w:val="0"/>
        <w:autoSpaceDE w:val="0"/>
        <w:autoSpaceDN w:val="0"/>
        <w:adjustRightInd w:val="0"/>
        <w:spacing w:line="360" w:lineRule="auto"/>
        <w:ind w:left="640" w:hanging="640"/>
      </w:pPr>
    </w:p>
    <w:p w14:paraId="1B78CABE" w14:textId="77777777" w:rsidR="00DD0FC8" w:rsidRPr="0039588F" w:rsidRDefault="00DD0FC8">
      <w:pPr>
        <w:rPr>
          <w:rFonts w:asciiTheme="minorHAnsi" w:hAnsiTheme="minorHAnsi" w:cs="Calibri"/>
          <w:b/>
          <w:bCs/>
          <w:iCs/>
          <w:color w:val="000000" w:themeColor="text1"/>
          <w:sz w:val="44"/>
          <w:szCs w:val="44"/>
        </w:rPr>
      </w:pPr>
      <w:r w:rsidRPr="0039588F">
        <w:rPr>
          <w:i/>
          <w:color w:val="000000" w:themeColor="text1"/>
          <w:sz w:val="44"/>
          <w:szCs w:val="44"/>
        </w:rPr>
        <w:br w:type="page"/>
      </w:r>
    </w:p>
    <w:p w14:paraId="04068E6E" w14:textId="77777777" w:rsidR="00DD0FC8" w:rsidRPr="0039588F" w:rsidRDefault="00DD0FC8">
      <w:pPr>
        <w:rPr>
          <w:rFonts w:asciiTheme="minorHAnsi" w:hAnsiTheme="minorHAnsi" w:cs="Calibri"/>
          <w:b/>
          <w:bCs/>
          <w:iCs/>
          <w:color w:val="000000" w:themeColor="text1"/>
          <w:sz w:val="44"/>
          <w:szCs w:val="44"/>
        </w:rPr>
      </w:pPr>
      <w:r w:rsidRPr="0039588F">
        <w:rPr>
          <w:i/>
          <w:color w:val="000000" w:themeColor="text1"/>
          <w:sz w:val="44"/>
          <w:szCs w:val="44"/>
        </w:rPr>
        <w:lastRenderedPageBreak/>
        <w:br w:type="page"/>
      </w:r>
    </w:p>
    <w:p w14:paraId="0A92B64E" w14:textId="77777777" w:rsidR="0014179E" w:rsidRPr="0039588F" w:rsidRDefault="00DD0FC8" w:rsidP="00F50865">
      <w:pPr>
        <w:pStyle w:val="Heading1"/>
        <w:rPr>
          <w:sz w:val="36"/>
          <w:szCs w:val="36"/>
        </w:rPr>
      </w:pPr>
      <w:bookmarkStart w:id="174" w:name="_Toc487984423"/>
      <w:r w:rsidRPr="0039588F">
        <w:rPr>
          <w:sz w:val="36"/>
          <w:szCs w:val="36"/>
        </w:rPr>
        <w:lastRenderedPageBreak/>
        <w:t>Ch</w:t>
      </w:r>
      <w:r w:rsidR="0014179E" w:rsidRPr="0039588F">
        <w:rPr>
          <w:sz w:val="36"/>
          <w:szCs w:val="36"/>
        </w:rPr>
        <w:t>apter 3:</w:t>
      </w:r>
      <w:bookmarkEnd w:id="174"/>
    </w:p>
    <w:p w14:paraId="3968857C" w14:textId="77777777" w:rsidR="0014179E" w:rsidRPr="00B75A6D" w:rsidRDefault="0014179E" w:rsidP="00F50865">
      <w:pPr>
        <w:pStyle w:val="Heading1"/>
        <w:rPr>
          <w:sz w:val="32"/>
          <w:szCs w:val="32"/>
        </w:rPr>
      </w:pPr>
      <w:bookmarkStart w:id="175" w:name="_Toc487984424"/>
      <w:r w:rsidRPr="0039588F">
        <w:rPr>
          <w:sz w:val="32"/>
          <w:szCs w:val="32"/>
        </w:rPr>
        <w:t xml:space="preserve">Studying the effect of chain length on the photovoltaic performance of </w:t>
      </w:r>
      <w:r w:rsidR="007E2B7B" w:rsidRPr="0039588F">
        <w:rPr>
          <w:sz w:val="32"/>
          <w:szCs w:val="32"/>
        </w:rPr>
        <w:t xml:space="preserve">regio random </w:t>
      </w:r>
      <w:r w:rsidRPr="0039588F">
        <w:rPr>
          <w:sz w:val="32"/>
          <w:szCs w:val="32"/>
        </w:rPr>
        <w:t>thieno[3,4-c]pyrrole-4,6-d</w:t>
      </w:r>
      <w:r w:rsidRPr="00E84218">
        <w:rPr>
          <w:sz w:val="32"/>
          <w:szCs w:val="32"/>
        </w:rPr>
        <w:t>ione/thiophene alternating block co-polymers</w:t>
      </w:r>
      <w:bookmarkEnd w:id="175"/>
      <w:r w:rsidRPr="00E84218">
        <w:rPr>
          <w:sz w:val="32"/>
          <w:szCs w:val="32"/>
        </w:rPr>
        <w:t xml:space="preserve"> </w:t>
      </w:r>
    </w:p>
    <w:p w14:paraId="79D5B3E5" w14:textId="77777777" w:rsidR="0014179E" w:rsidRDefault="0014179E" w:rsidP="0014179E">
      <w:pPr>
        <w:spacing w:line="360" w:lineRule="auto"/>
        <w:jc w:val="both"/>
      </w:pPr>
    </w:p>
    <w:p w14:paraId="16634DD5" w14:textId="77777777" w:rsidR="0014179E" w:rsidRPr="005D1BE4" w:rsidRDefault="0014179E" w:rsidP="0014179E">
      <w:pPr>
        <w:spacing w:line="360" w:lineRule="auto"/>
        <w:jc w:val="both"/>
        <w:rPr>
          <w:sz w:val="24"/>
          <w:szCs w:val="24"/>
        </w:rPr>
      </w:pPr>
      <w:r w:rsidRPr="005D1BE4">
        <w:rPr>
          <w:sz w:val="24"/>
          <w:szCs w:val="24"/>
        </w:rPr>
        <w:t>Several regio random, alternating block co-polymers of thieno[3,4-c]pyrrole-4,6-dione (TPD) derivatives and 3-alkylthiophenes were synthesised via direct arylation. Various alkyl chain lengths were attached to both TPD and thiophene units to assess the effect upon their optical, electrochemical, thermal and structural properties. The copolymers displayed good solubility in organic solvents with optical band gaps ranging from 1.84 eV to 1.73 eV, much lower than the comparative poly 3-hexylthiophene (P3HT) analogue. The greater push-pull nature of the polymer is partially responsible for the narrowing of the band gap.  Highest occupied molecular orbital (HOMO) levels deepened to between -5.48 and -5.61 eV, giving better oxidative stability. It is believed that the enhanced aromaticity provided by the TPD increases conjugation, causing decreases band gaps and HOMO/LUMO levels. Structural information provided by X-Ray diffraction (XRD) show greater long range order and crystallinity with decreased chain length. Interdigitation is more achievable with shorter chain lengths due to less steric hindrance, enhancing crystallinity.</w:t>
      </w:r>
      <w:r w:rsidR="00A573F9">
        <w:rPr>
          <w:sz w:val="24"/>
          <w:szCs w:val="24"/>
        </w:rPr>
        <w:t xml:space="preserve"> It is hoped that enhanced crystallinity will induce a dipole moment into the polymeric materials, which in turn improves the permittivity of the material and overall PCE.</w:t>
      </w:r>
      <w:r w:rsidRPr="005D1BE4">
        <w:rPr>
          <w:sz w:val="24"/>
          <w:szCs w:val="24"/>
        </w:rPr>
        <w:t xml:space="preserve"> Improved PCEs are observed with greater crystallinity in similar polymers and it is speculated a similar pattern should be observed here. </w:t>
      </w:r>
    </w:p>
    <w:p w14:paraId="7AAD9EBF" w14:textId="77777777" w:rsidR="0014179E" w:rsidRDefault="0014179E" w:rsidP="0014179E"/>
    <w:p w14:paraId="71AFF254" w14:textId="77777777" w:rsidR="0014179E" w:rsidRDefault="0014179E" w:rsidP="0014179E"/>
    <w:p w14:paraId="05F084EB" w14:textId="77777777" w:rsidR="0014179E" w:rsidRDefault="0014179E" w:rsidP="0014179E"/>
    <w:p w14:paraId="7727DD58" w14:textId="77777777" w:rsidR="00BE5842" w:rsidRDefault="00BE5842" w:rsidP="0014179E"/>
    <w:p w14:paraId="4F637F17" w14:textId="77777777" w:rsidR="00F50865" w:rsidRDefault="00F50865" w:rsidP="0014179E"/>
    <w:p w14:paraId="370F7497" w14:textId="77777777" w:rsidR="00F50865" w:rsidRDefault="00F50865" w:rsidP="0014179E"/>
    <w:p w14:paraId="66F89986" w14:textId="77777777" w:rsidR="00613CF7" w:rsidRDefault="00613CF7" w:rsidP="0014179E"/>
    <w:p w14:paraId="6A268D42" w14:textId="77777777" w:rsidR="00BE5842" w:rsidRDefault="00BE5842" w:rsidP="0014179E"/>
    <w:p w14:paraId="6406062D" w14:textId="77777777" w:rsidR="0014179E" w:rsidRPr="00E84218" w:rsidRDefault="006D35A6" w:rsidP="0014179E">
      <w:pPr>
        <w:pStyle w:val="Heading2"/>
        <w:rPr>
          <w:color w:val="000000" w:themeColor="text1"/>
        </w:rPr>
      </w:pPr>
      <w:bookmarkStart w:id="176" w:name="_Toc487984425"/>
      <w:r>
        <w:rPr>
          <w:color w:val="000000" w:themeColor="text1"/>
        </w:rPr>
        <w:lastRenderedPageBreak/>
        <w:t xml:space="preserve">3.1 </w:t>
      </w:r>
      <w:r w:rsidR="0014179E" w:rsidRPr="00E84218">
        <w:rPr>
          <w:color w:val="000000" w:themeColor="text1"/>
        </w:rPr>
        <w:t>Introduction</w:t>
      </w:r>
      <w:bookmarkEnd w:id="176"/>
    </w:p>
    <w:p w14:paraId="5627C716" w14:textId="77777777" w:rsidR="0014179E" w:rsidRPr="00E84218" w:rsidRDefault="0014179E" w:rsidP="0014179E"/>
    <w:p w14:paraId="4F0D6F8F" w14:textId="170EDC8D" w:rsidR="0014179E" w:rsidRPr="005D1BE4" w:rsidRDefault="0014179E" w:rsidP="0014179E">
      <w:pPr>
        <w:spacing w:line="360" w:lineRule="auto"/>
        <w:jc w:val="both"/>
        <w:rPr>
          <w:sz w:val="24"/>
          <w:szCs w:val="24"/>
        </w:rPr>
      </w:pPr>
      <w:r w:rsidRPr="005D1BE4">
        <w:rPr>
          <w:noProof/>
          <w:sz w:val="24"/>
          <w:szCs w:val="24"/>
          <w:lang w:eastAsia="en-GB"/>
        </w:rPr>
        <mc:AlternateContent>
          <mc:Choice Requires="wpg">
            <w:drawing>
              <wp:anchor distT="0" distB="0" distL="114300" distR="114300" simplePos="0" relativeHeight="251608064" behindDoc="0" locked="0" layoutInCell="1" allowOverlap="1" wp14:anchorId="404DAFE4" wp14:editId="1D2C7456">
                <wp:simplePos x="0" y="0"/>
                <wp:positionH relativeFrom="column">
                  <wp:posOffset>6350</wp:posOffset>
                </wp:positionH>
                <wp:positionV relativeFrom="paragraph">
                  <wp:posOffset>2365375</wp:posOffset>
                </wp:positionV>
                <wp:extent cx="5499735" cy="1292860"/>
                <wp:effectExtent l="0" t="0" r="5715" b="2540"/>
                <wp:wrapSquare wrapText="bothSides"/>
                <wp:docPr id="167" name="Group 167"/>
                <wp:cNvGraphicFramePr/>
                <a:graphic xmlns:a="http://schemas.openxmlformats.org/drawingml/2006/main">
                  <a:graphicData uri="http://schemas.microsoft.com/office/word/2010/wordprocessingGroup">
                    <wpg:wgp>
                      <wpg:cNvGrpSpPr/>
                      <wpg:grpSpPr>
                        <a:xfrm>
                          <a:off x="0" y="0"/>
                          <a:ext cx="5499735" cy="1292860"/>
                          <a:chOff x="0" y="0"/>
                          <a:chExt cx="5500047" cy="1292860"/>
                        </a:xfrm>
                      </wpg:grpSpPr>
                      <pic:pic xmlns:pic="http://schemas.openxmlformats.org/drawingml/2006/picture">
                        <pic:nvPicPr>
                          <pic:cNvPr id="176" name="Picture 176"/>
                          <pic:cNvPicPr>
                            <a:picLocks noChangeAspect="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500047" cy="401997"/>
                          </a:xfrm>
                          <a:prstGeom prst="rect">
                            <a:avLst/>
                          </a:prstGeom>
                          <a:noFill/>
                          <a:ln>
                            <a:noFill/>
                          </a:ln>
                        </pic:spPr>
                      </pic:pic>
                      <wps:wsp>
                        <wps:cNvPr id="177" name="Text Box 177"/>
                        <wps:cNvSpPr txBox="1"/>
                        <wps:spPr>
                          <a:xfrm>
                            <a:off x="0" y="523875"/>
                            <a:ext cx="5500047" cy="768985"/>
                          </a:xfrm>
                          <a:prstGeom prst="rect">
                            <a:avLst/>
                          </a:prstGeom>
                          <a:solidFill>
                            <a:prstClr val="white"/>
                          </a:solidFill>
                          <a:ln>
                            <a:noFill/>
                          </a:ln>
                          <a:effectLst/>
                        </wps:spPr>
                        <wps:txbx>
                          <w:txbxContent>
                            <w:p w14:paraId="03653C40" w14:textId="77777777" w:rsidR="00CB748F" w:rsidRPr="00DA64CB" w:rsidRDefault="00CB748F" w:rsidP="0014179E">
                              <w:pPr>
                                <w:pStyle w:val="ListParagraph"/>
                                <w:rPr>
                                  <w:noProof/>
                                </w:rPr>
                              </w:pPr>
                              <w:bookmarkStart w:id="177" w:name="_Toc474854435"/>
                              <w:r>
                                <w:rPr>
                                  <w:b/>
                                  <w:bCs/>
                                </w:rPr>
                                <w:t>Figure</w:t>
                              </w:r>
                              <w:r w:rsidRPr="00442294">
                                <w:rPr>
                                  <w:b/>
                                  <w:bCs/>
                                </w:rPr>
                                <w:t xml:space="preserve"> </w:t>
                              </w:r>
                              <w:r>
                                <w:rPr>
                                  <w:b/>
                                  <w:bCs/>
                                </w:rPr>
                                <w:fldChar w:fldCharType="begin"/>
                              </w:r>
                              <w:r>
                                <w:rPr>
                                  <w:b/>
                                  <w:bCs/>
                                </w:rPr>
                                <w:instrText xml:space="preserve"> SEQ Figure \* ARABIC </w:instrText>
                              </w:r>
                              <w:r>
                                <w:rPr>
                                  <w:b/>
                                  <w:bCs/>
                                </w:rPr>
                                <w:fldChar w:fldCharType="separate"/>
                              </w:r>
                              <w:r>
                                <w:rPr>
                                  <w:b/>
                                  <w:bCs/>
                                  <w:noProof/>
                                </w:rPr>
                                <w:t>45</w:t>
                              </w:r>
                              <w:r>
                                <w:rPr>
                                  <w:b/>
                                  <w:bCs/>
                                </w:rPr>
                                <w:fldChar w:fldCharType="end"/>
                              </w:r>
                              <w:r>
                                <w:t xml:space="preserve"> A schematic representation of a donor-acceptor or ‘’push-pull’’ polymer which has been shown to dramatically increase PCEs when employed for photovoltaic applications</w:t>
                              </w:r>
                              <w:bookmarkEnd w:id="17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404DAFE4" id="Group 167" o:spid="_x0000_s1165" style="position:absolute;left:0;text-align:left;margin-left:.5pt;margin-top:186.25pt;width:433.05pt;height:101.8pt;z-index:251608064;mso-width-relative:margin;mso-height-relative:margin" coordsize="55000,1292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">
                <v:shape id="Picture 176" o:spid="_x0000_s1166" type="#_x0000_t75" style="position:absolute;width:55000;height:40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">
                  <v:imagedata r:id="rId236" o:title=""/>
                </v:shape>
                <v:shape id="Text Box 177" o:spid="_x0000_s1167" type="#_x0000_t202" style="position:absolute;top:5238;width:55000;height:7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" stroked="f">
                  <v:textbox style="mso-fit-shape-to-text:t" inset="0,0,0,0">
                    <w:txbxContent>
                      <w:p w14:paraId="03653C40" w14:textId="77777777" w:rsidR="00CB748F" w:rsidRPr="00DA64CB" w:rsidRDefault="00CB748F" w:rsidP="0014179E">
                        <w:pPr>
                          <w:pStyle w:val="ListParagraph"/>
                          <w:rPr>
                            <w:noProof/>
                          </w:rPr>
                        </w:pPr>
                        <w:bookmarkStart w:id="178" w:name="_Toc474854435"/>
                        <w:r>
                          <w:rPr>
                            <w:b/>
                            <w:bCs/>
                          </w:rPr>
                          <w:t>Figure</w:t>
                        </w:r>
                        <w:r w:rsidRPr="00442294">
                          <w:rPr>
                            <w:b/>
                            <w:bCs/>
                          </w:rPr>
                          <w:t xml:space="preserve"> </w:t>
                        </w:r>
                        <w:r>
                          <w:rPr>
                            <w:b/>
                            <w:bCs/>
                          </w:rPr>
                          <w:fldChar w:fldCharType="begin"/>
                        </w:r>
                        <w:r>
                          <w:rPr>
                            <w:b/>
                            <w:bCs/>
                          </w:rPr>
                          <w:instrText xml:space="preserve"> SEQ Figure \* ARABIC </w:instrText>
                        </w:r>
                        <w:r>
                          <w:rPr>
                            <w:b/>
                            <w:bCs/>
                          </w:rPr>
                          <w:fldChar w:fldCharType="separate"/>
                        </w:r>
                        <w:r>
                          <w:rPr>
                            <w:b/>
                            <w:bCs/>
                            <w:noProof/>
                          </w:rPr>
                          <w:t>45</w:t>
                        </w:r>
                        <w:r>
                          <w:rPr>
                            <w:b/>
                            <w:bCs/>
                          </w:rPr>
                          <w:fldChar w:fldCharType="end"/>
                        </w:r>
                        <w:r>
                          <w:t xml:space="preserve"> A schematic representation of a donor-acceptor or ‘’push-pull’’ polymer which has been shown to dramatically increase PCEs when employed for photovoltaic applications</w:t>
                        </w:r>
                        <w:bookmarkEnd w:id="178"/>
                      </w:p>
                    </w:txbxContent>
                  </v:textbox>
                </v:shape>
                <w10:wrap type="square"/>
              </v:group>
            </w:pict>
          </mc:Fallback>
        </mc:AlternateContent>
      </w:r>
      <w:r w:rsidRPr="005D1BE4">
        <w:rPr>
          <w:sz w:val="24"/>
          <w:szCs w:val="24"/>
        </w:rPr>
        <w:t>The rise in efficiencies over the past 20 years in OPV devices has been attributed, in part, to active layer morphology. Bulk heterojunctions (BHJs) offer large interfacial area between the conjugated polymer (electron donor) and fullerene derivative (electron acceptor) in an interpenetrating network.</w:t>
      </w:r>
      <w:r w:rsidR="00013211" w:rsidRPr="00013211">
        <w:rPr>
          <w:sz w:val="24"/>
          <w:szCs w:val="24"/>
          <w:vertAlign w:val="superscript"/>
        </w:rPr>
        <w:t>1-3</w:t>
      </w:r>
      <w:r w:rsidRPr="005D1BE4">
        <w:rPr>
          <w:sz w:val="24"/>
          <w:szCs w:val="24"/>
        </w:rPr>
        <w:t xml:space="preserve"> Rational design of polymers has also contributed to increasing PCE, using co-monomers of different electron affinities to increase charge transport properties. The ‘’push-pull‘’ effect is achieved through using units with electron-withdrawing and -donating abilities, in turn giving control over the band gap</w:t>
      </w:r>
      <w:r w:rsidR="009A76B9">
        <w:rPr>
          <w:sz w:val="24"/>
          <w:szCs w:val="24"/>
        </w:rPr>
        <w:t>, as seen in figure 45</w:t>
      </w:r>
      <w:r w:rsidRPr="005D1BE4">
        <w:rPr>
          <w:sz w:val="24"/>
          <w:szCs w:val="24"/>
        </w:rPr>
        <w:t>.</w:t>
      </w:r>
      <w:r w:rsidR="00013211" w:rsidRPr="00013211">
        <w:rPr>
          <w:sz w:val="24"/>
          <w:szCs w:val="24"/>
          <w:vertAlign w:val="superscript"/>
        </w:rPr>
        <w:t>4</w:t>
      </w:r>
      <w:r w:rsidRPr="005D1BE4">
        <w:rPr>
          <w:sz w:val="24"/>
          <w:szCs w:val="24"/>
        </w:rPr>
        <w:t xml:space="preserve"> </w:t>
      </w:r>
    </w:p>
    <w:p w14:paraId="517D8F40" w14:textId="7C69E8BA" w:rsidR="0014179E" w:rsidRPr="005D1BE4" w:rsidRDefault="0014179E" w:rsidP="0014179E">
      <w:pPr>
        <w:spacing w:line="360" w:lineRule="auto"/>
        <w:jc w:val="both"/>
        <w:rPr>
          <w:sz w:val="24"/>
          <w:szCs w:val="24"/>
        </w:rPr>
      </w:pPr>
      <w:r w:rsidRPr="005D1BE4">
        <w:rPr>
          <w:noProof/>
          <w:sz w:val="24"/>
          <w:szCs w:val="24"/>
          <w:lang w:eastAsia="en-GB"/>
        </w:rPr>
        <mc:AlternateContent>
          <mc:Choice Requires="wpg">
            <w:drawing>
              <wp:anchor distT="0" distB="0" distL="114300" distR="114300" simplePos="0" relativeHeight="251609088" behindDoc="0" locked="0" layoutInCell="1" allowOverlap="1" wp14:anchorId="5EFB81AB" wp14:editId="4D77D8B0">
                <wp:simplePos x="0" y="0"/>
                <wp:positionH relativeFrom="column">
                  <wp:posOffset>-2540</wp:posOffset>
                </wp:positionH>
                <wp:positionV relativeFrom="paragraph">
                  <wp:posOffset>2662555</wp:posOffset>
                </wp:positionV>
                <wp:extent cx="5734050" cy="1621790"/>
                <wp:effectExtent l="0" t="0" r="0" b="0"/>
                <wp:wrapSquare wrapText="bothSides"/>
                <wp:docPr id="178" name="Group 178"/>
                <wp:cNvGraphicFramePr/>
                <a:graphic xmlns:a="http://schemas.openxmlformats.org/drawingml/2006/main">
                  <a:graphicData uri="http://schemas.microsoft.com/office/word/2010/wordprocessingGroup">
                    <wpg:wgp>
                      <wpg:cNvGrpSpPr/>
                      <wpg:grpSpPr>
                        <a:xfrm>
                          <a:off x="0" y="0"/>
                          <a:ext cx="5734050" cy="1621790"/>
                          <a:chOff x="0" y="0"/>
                          <a:chExt cx="5734050" cy="1621790"/>
                        </a:xfrm>
                      </wpg:grpSpPr>
                      <pic:pic xmlns:pic="http://schemas.openxmlformats.org/drawingml/2006/picture">
                        <pic:nvPicPr>
                          <pic:cNvPr id="179" name="Picture 179"/>
                          <pic:cNvPicPr>
                            <a:picLocks noChangeAspect="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734050" cy="1009650"/>
                          </a:xfrm>
                          <a:prstGeom prst="rect">
                            <a:avLst/>
                          </a:prstGeom>
                          <a:noFill/>
                          <a:ln>
                            <a:noFill/>
                          </a:ln>
                        </pic:spPr>
                      </pic:pic>
                      <wps:wsp>
                        <wps:cNvPr id="180" name="Text Box 180"/>
                        <wps:cNvSpPr txBox="1"/>
                        <wps:spPr>
                          <a:xfrm>
                            <a:off x="0" y="1066800"/>
                            <a:ext cx="5731510" cy="554990"/>
                          </a:xfrm>
                          <a:prstGeom prst="rect">
                            <a:avLst/>
                          </a:prstGeom>
                          <a:solidFill>
                            <a:prstClr val="white"/>
                          </a:solidFill>
                          <a:ln>
                            <a:noFill/>
                          </a:ln>
                          <a:effectLst/>
                        </wps:spPr>
                        <wps:txbx>
                          <w:txbxContent>
                            <w:p w14:paraId="6B482349" w14:textId="77777777" w:rsidR="00CB748F" w:rsidRPr="00704292" w:rsidRDefault="00CB748F" w:rsidP="0014179E">
                              <w:pPr>
                                <w:pStyle w:val="ListParagraph"/>
                                <w:rPr>
                                  <w:noProof/>
                                </w:rPr>
                              </w:pPr>
                              <w:bookmarkStart w:id="179" w:name="_Toc474854436"/>
                              <w:r>
                                <w:rPr>
                                  <w:b/>
                                  <w:bCs/>
                                </w:rPr>
                                <w:t>Figure</w:t>
                              </w:r>
                              <w:r w:rsidRPr="00442294">
                                <w:rPr>
                                  <w:b/>
                                  <w:bCs/>
                                </w:rPr>
                                <w:t xml:space="preserve"> </w:t>
                              </w:r>
                              <w:r>
                                <w:rPr>
                                  <w:b/>
                                  <w:bCs/>
                                </w:rPr>
                                <w:fldChar w:fldCharType="begin"/>
                              </w:r>
                              <w:r>
                                <w:rPr>
                                  <w:b/>
                                  <w:bCs/>
                                </w:rPr>
                                <w:instrText xml:space="preserve"> SEQ Figure \* ARABIC </w:instrText>
                              </w:r>
                              <w:r>
                                <w:rPr>
                                  <w:b/>
                                  <w:bCs/>
                                </w:rPr>
                                <w:fldChar w:fldCharType="separate"/>
                              </w:r>
                              <w:r>
                                <w:rPr>
                                  <w:b/>
                                  <w:bCs/>
                                  <w:noProof/>
                                </w:rPr>
                                <w:t>46</w:t>
                              </w:r>
                              <w:r>
                                <w:rPr>
                                  <w:b/>
                                  <w:bCs/>
                                </w:rPr>
                                <w:fldChar w:fldCharType="end"/>
                              </w:r>
                              <w:r>
                                <w:t xml:space="preserve"> Schematic representation of the adopted solid state structure of crystalline polymers</w:t>
                              </w:r>
                              <w:bookmarkEnd w:id="17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EFB81AB" id="Group 178" o:spid="_x0000_s1168" style="position:absolute;left:0;text-align:left;margin-left:-.2pt;margin-top:209.65pt;width:451.5pt;height:127.7pt;z-index:251609088" coordsize="57340,1621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">
                <v:shape id="Picture 179" o:spid="_x0000_s1169" type="#_x0000_t75" style="position:absolute;width:57340;height:10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">
                  <v:imagedata r:id="rId238" o:title=""/>
                </v:shape>
                <v:shape id="Text Box 180" o:spid="_x0000_s1170" type="#_x0000_t202" style="position:absolute;top:10668;width:57315;height:5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" stroked="f">
                  <v:textbox style="mso-fit-shape-to-text:t" inset="0,0,0,0">
                    <w:txbxContent>
                      <w:p w14:paraId="6B482349" w14:textId="77777777" w:rsidR="00CB748F" w:rsidRPr="00704292" w:rsidRDefault="00CB748F" w:rsidP="0014179E">
                        <w:pPr>
                          <w:pStyle w:val="ListParagraph"/>
                          <w:rPr>
                            <w:noProof/>
                          </w:rPr>
                        </w:pPr>
                        <w:bookmarkStart w:id="180" w:name="_Toc474854436"/>
                        <w:r>
                          <w:rPr>
                            <w:b/>
                            <w:bCs/>
                          </w:rPr>
                          <w:t>Figure</w:t>
                        </w:r>
                        <w:r w:rsidRPr="00442294">
                          <w:rPr>
                            <w:b/>
                            <w:bCs/>
                          </w:rPr>
                          <w:t xml:space="preserve"> </w:t>
                        </w:r>
                        <w:r>
                          <w:rPr>
                            <w:b/>
                            <w:bCs/>
                          </w:rPr>
                          <w:fldChar w:fldCharType="begin"/>
                        </w:r>
                        <w:r>
                          <w:rPr>
                            <w:b/>
                            <w:bCs/>
                          </w:rPr>
                          <w:instrText xml:space="preserve"> SEQ Figure \* ARABIC </w:instrText>
                        </w:r>
                        <w:r>
                          <w:rPr>
                            <w:b/>
                            <w:bCs/>
                          </w:rPr>
                          <w:fldChar w:fldCharType="separate"/>
                        </w:r>
                        <w:r>
                          <w:rPr>
                            <w:b/>
                            <w:bCs/>
                            <w:noProof/>
                          </w:rPr>
                          <w:t>46</w:t>
                        </w:r>
                        <w:r>
                          <w:rPr>
                            <w:b/>
                            <w:bCs/>
                          </w:rPr>
                          <w:fldChar w:fldCharType="end"/>
                        </w:r>
                        <w:r>
                          <w:t xml:space="preserve"> Schematic representation of the adopted solid state structure of crystalline polymers</w:t>
                        </w:r>
                        <w:bookmarkEnd w:id="180"/>
                      </w:p>
                    </w:txbxContent>
                  </v:textbox>
                </v:shape>
                <w10:wrap type="square"/>
              </v:group>
            </w:pict>
          </mc:Fallback>
        </mc:AlternateContent>
      </w:r>
      <w:r w:rsidRPr="005D1BE4">
        <w:rPr>
          <w:sz w:val="24"/>
          <w:szCs w:val="24"/>
        </w:rPr>
        <w:t xml:space="preserve">The impact that side chains have on morphology must also be taken into consideration when designing novel conjugated </w:t>
      </w:r>
      <w:r w:rsidR="009A76B9">
        <w:rPr>
          <w:sz w:val="24"/>
          <w:szCs w:val="24"/>
        </w:rPr>
        <w:t>co</w:t>
      </w:r>
      <w:r w:rsidRPr="005D1BE4">
        <w:rPr>
          <w:sz w:val="24"/>
          <w:szCs w:val="24"/>
        </w:rPr>
        <w:t>polymers. Spacing between side chains on the backbone, length and branching are all crucial to maximising efficiencies.</w:t>
      </w:r>
      <w:r w:rsidR="00013211" w:rsidRPr="00013211">
        <w:rPr>
          <w:sz w:val="24"/>
          <w:szCs w:val="24"/>
          <w:vertAlign w:val="superscript"/>
        </w:rPr>
        <w:t>5,6</w:t>
      </w:r>
      <w:r w:rsidRPr="005D1BE4">
        <w:rPr>
          <w:sz w:val="24"/>
          <w:szCs w:val="24"/>
        </w:rPr>
        <w:t xml:space="preserve">  Interrupting </w:t>
      </w:r>
      <w:r w:rsidR="009A76B9">
        <w:rPr>
          <w:sz w:val="24"/>
          <w:szCs w:val="24"/>
        </w:rPr>
        <w:t xml:space="preserve">molecular </w:t>
      </w:r>
      <w:r w:rsidRPr="005D1BE4">
        <w:rPr>
          <w:sz w:val="24"/>
          <w:szCs w:val="24"/>
        </w:rPr>
        <w:t>alignments in the polymer: fullerene interface can adversely affect charge carrier transport in the active layer. Side chains that are too big/ bulky can also cause disruption in π-stacking and inhibit intermolecular charge transfer, which is beneficial for higher PCEs. Furthermore, close packing of polymer chains can be achieved through interdigitating side units giving the polymer crystalline properties</w:t>
      </w:r>
      <w:r w:rsidR="009A76B9">
        <w:rPr>
          <w:sz w:val="24"/>
          <w:szCs w:val="24"/>
        </w:rPr>
        <w:t>, as seen in figure 46</w:t>
      </w:r>
      <w:r w:rsidRPr="005D1BE4">
        <w:rPr>
          <w:sz w:val="24"/>
          <w:szCs w:val="24"/>
        </w:rPr>
        <w:t>.</w:t>
      </w:r>
      <w:r w:rsidR="00013211" w:rsidRPr="00013211">
        <w:rPr>
          <w:sz w:val="24"/>
          <w:szCs w:val="24"/>
          <w:vertAlign w:val="superscript"/>
        </w:rPr>
        <w:t>7</w:t>
      </w:r>
      <w:r w:rsidRPr="005D1BE4">
        <w:rPr>
          <w:sz w:val="24"/>
          <w:szCs w:val="24"/>
        </w:rPr>
        <w:t xml:space="preserve"> </w:t>
      </w:r>
      <w:r w:rsidR="00EF5089">
        <w:rPr>
          <w:sz w:val="24"/>
          <w:szCs w:val="24"/>
        </w:rPr>
        <w:t xml:space="preserve">In turn this can lead to enhanced permanent dipole moments, which can lead to increased device efficiencies. </w:t>
      </w:r>
    </w:p>
    <w:p w14:paraId="58ED5CF8" w14:textId="273886E0" w:rsidR="0014179E" w:rsidRPr="005D1BE4" w:rsidRDefault="0014179E" w:rsidP="0014179E">
      <w:pPr>
        <w:spacing w:line="360" w:lineRule="auto"/>
        <w:jc w:val="both"/>
        <w:rPr>
          <w:sz w:val="24"/>
          <w:szCs w:val="24"/>
        </w:rPr>
      </w:pPr>
      <w:r w:rsidRPr="005D1BE4">
        <w:rPr>
          <w:sz w:val="24"/>
          <w:szCs w:val="24"/>
        </w:rPr>
        <w:lastRenderedPageBreak/>
        <w:t>Thieno[3,4-c]pyrrole-4,6-dione (TPD) has been shown to form narrow band gap polymers due to its excellent electron accepting nature.</w:t>
      </w:r>
      <w:r w:rsidR="009A76B9" w:rsidRPr="00F83A14">
        <w:rPr>
          <w:sz w:val="24"/>
          <w:szCs w:val="24"/>
          <w:vertAlign w:val="superscript"/>
        </w:rPr>
        <w:t>8</w:t>
      </w:r>
      <w:r w:rsidRPr="005D1BE4">
        <w:rPr>
          <w:sz w:val="24"/>
          <w:szCs w:val="24"/>
        </w:rPr>
        <w:t xml:space="preserve"> As well as deepening the HOMO and enhancing intramolecular charge transfer, the extended aromatic system offers planarity and ability to π-stack increasing intermolecular charge transfer. This ability has attracted interest in the OPV research community and many TPD copolymers have been synthesised with good photovoltaic properties.</w:t>
      </w:r>
      <w:r w:rsidR="00013211" w:rsidRPr="00013211">
        <w:rPr>
          <w:sz w:val="24"/>
          <w:szCs w:val="24"/>
          <w:vertAlign w:val="superscript"/>
        </w:rPr>
        <w:t>8-10</w:t>
      </w:r>
      <w:r w:rsidRPr="005D1BE4">
        <w:rPr>
          <w:sz w:val="24"/>
          <w:szCs w:val="24"/>
        </w:rPr>
        <w:t xml:space="preserve"> </w:t>
      </w:r>
    </w:p>
    <w:p w14:paraId="25148451" w14:textId="67BE5283" w:rsidR="0014179E" w:rsidRPr="005D1BE4" w:rsidRDefault="0014179E" w:rsidP="00CC4DA6">
      <w:pPr>
        <w:spacing w:line="360" w:lineRule="auto"/>
        <w:jc w:val="both"/>
        <w:rPr>
          <w:sz w:val="24"/>
          <w:szCs w:val="24"/>
        </w:rPr>
      </w:pPr>
      <w:r w:rsidRPr="005D1BE4">
        <w:rPr>
          <w:sz w:val="24"/>
          <w:szCs w:val="24"/>
        </w:rPr>
        <w:t xml:space="preserve">TPD and thiophene have been researched before, with good efficiencies seen from Piliego </w:t>
      </w:r>
      <w:r w:rsidRPr="005D1BE4">
        <w:rPr>
          <w:i/>
          <w:sz w:val="24"/>
          <w:szCs w:val="24"/>
        </w:rPr>
        <w:t>et al</w:t>
      </w:r>
      <w:r w:rsidRPr="005D1BE4">
        <w:rPr>
          <w:sz w:val="24"/>
          <w:szCs w:val="24"/>
        </w:rPr>
        <w:t xml:space="preserve"> in particular.</w:t>
      </w:r>
      <w:r w:rsidR="00394340" w:rsidRPr="00F83A14">
        <w:rPr>
          <w:sz w:val="24"/>
          <w:szCs w:val="24"/>
          <w:vertAlign w:val="superscript"/>
        </w:rPr>
        <w:t>19</w:t>
      </w:r>
      <w:r w:rsidRPr="005D1BE4">
        <w:rPr>
          <w:sz w:val="24"/>
          <w:szCs w:val="24"/>
        </w:rPr>
        <w:t xml:space="preserve"> TPD-thienyl polymers in particular display good planarity, due to the hydrogen bonding between the carbonyl oxygen on the TPD unit and the sulphur of the thiophene. The coplanar structure adopted increases the effective conjugation length and narrows band gaps and lowers molecular orbital energy levels.</w:t>
      </w:r>
      <w:r w:rsidR="00394340">
        <w:rPr>
          <w:sz w:val="24"/>
          <w:szCs w:val="24"/>
        </w:rPr>
        <w:t xml:space="preserve"> </w:t>
      </w:r>
      <w:r w:rsidRPr="005D1BE4">
        <w:rPr>
          <w:sz w:val="24"/>
          <w:szCs w:val="24"/>
        </w:rPr>
        <w:t>Poly 3-hexylthiophene (P3HT) is very well researched and can achieve efficiencies of up to 5%. The main holdback</w:t>
      </w:r>
      <w:r w:rsidR="00394340">
        <w:rPr>
          <w:sz w:val="24"/>
          <w:szCs w:val="24"/>
        </w:rPr>
        <w:t xml:space="preserve"> to efficiencies</w:t>
      </w:r>
      <w:r w:rsidRPr="005D1BE4">
        <w:rPr>
          <w:sz w:val="24"/>
          <w:szCs w:val="24"/>
        </w:rPr>
        <w:t xml:space="preserve"> is the elevated HOMO levels, which </w:t>
      </w:r>
      <w:r w:rsidR="00394340">
        <w:rPr>
          <w:sz w:val="24"/>
          <w:szCs w:val="24"/>
        </w:rPr>
        <w:t>inhibit</w:t>
      </w:r>
      <w:r w:rsidR="00394340" w:rsidRPr="005D1BE4">
        <w:rPr>
          <w:sz w:val="24"/>
          <w:szCs w:val="24"/>
        </w:rPr>
        <w:t xml:space="preserve"> </w:t>
      </w:r>
      <w:r w:rsidRPr="005D1BE4">
        <w:rPr>
          <w:sz w:val="24"/>
          <w:szCs w:val="24"/>
        </w:rPr>
        <w:t xml:space="preserve">open circuit voltage values and has limited stability against atmospheric oxygen. Exchanging a thiophene for TPD monomer should give greater ‘’push-pull’’ character to the polymer. </w:t>
      </w:r>
    </w:p>
    <w:p w14:paraId="1F24D252" w14:textId="73202E7F" w:rsidR="0014179E" w:rsidRPr="005D1BE4" w:rsidRDefault="0014179E" w:rsidP="00EF5089">
      <w:pPr>
        <w:spacing w:line="360" w:lineRule="auto"/>
        <w:jc w:val="both"/>
        <w:rPr>
          <w:sz w:val="24"/>
          <w:szCs w:val="24"/>
        </w:rPr>
      </w:pPr>
      <w:r w:rsidRPr="005D1BE4">
        <w:rPr>
          <w:sz w:val="24"/>
          <w:szCs w:val="24"/>
        </w:rPr>
        <w:t xml:space="preserve">The objective of this chapter is to synthesise a range of alternating block co-polymers containing TPD and thiophene. Through varying chain lengths, a series of regio random polymers with different </w:t>
      </w:r>
      <w:r w:rsidR="00EF5089">
        <w:rPr>
          <w:sz w:val="24"/>
          <w:szCs w:val="24"/>
        </w:rPr>
        <w:t>molecular weights</w:t>
      </w:r>
      <w:r w:rsidRPr="005D1BE4">
        <w:rPr>
          <w:sz w:val="24"/>
          <w:szCs w:val="24"/>
        </w:rPr>
        <w:t xml:space="preserve"> will be </w:t>
      </w:r>
      <w:r w:rsidR="00EF5089">
        <w:rPr>
          <w:sz w:val="24"/>
          <w:szCs w:val="24"/>
        </w:rPr>
        <w:t>manufactured</w:t>
      </w:r>
      <w:r w:rsidR="00394340">
        <w:rPr>
          <w:sz w:val="24"/>
          <w:szCs w:val="24"/>
        </w:rPr>
        <w:t>, as outlined in figure 47</w:t>
      </w:r>
      <w:r w:rsidRPr="005D1BE4">
        <w:rPr>
          <w:sz w:val="24"/>
          <w:szCs w:val="24"/>
        </w:rPr>
        <w:t>. Investigations into how chain length and varying amounts of regio regularity affect the molecular weight, electro- and photochemical properties.</w:t>
      </w:r>
      <w:r w:rsidR="00EF5089">
        <w:rPr>
          <w:sz w:val="24"/>
          <w:szCs w:val="24"/>
        </w:rPr>
        <w:t xml:space="preserve"> The effect of structure on dipole moment will also be considered in the PCEs obtained.</w:t>
      </w:r>
      <w:r w:rsidRPr="005D1BE4">
        <w:rPr>
          <w:sz w:val="24"/>
          <w:szCs w:val="24"/>
        </w:rPr>
        <w:t xml:space="preserve">    </w:t>
      </w:r>
    </w:p>
    <w:p w14:paraId="62A564C9" w14:textId="77777777" w:rsidR="00613CF7" w:rsidRDefault="00524E44" w:rsidP="008065AA">
      <w:pPr>
        <w:pStyle w:val="Heading2"/>
        <w:jc w:val="center"/>
        <w:rPr>
          <w:color w:val="000000" w:themeColor="text1"/>
        </w:rPr>
      </w:pPr>
      <w:bookmarkStart w:id="181" w:name="_Toc473883740"/>
      <w:bookmarkStart w:id="182" w:name="_Toc474421403"/>
      <w:bookmarkStart w:id="183" w:name="_Toc487984426"/>
      <w:bookmarkEnd w:id="181"/>
      <w:bookmarkEnd w:id="182"/>
      <w:r>
        <w:rPr>
          <w:noProof/>
        </w:rPr>
        <w:object w:dxaOrig="1440" w:dyaOrig="1440" w14:anchorId="3326BB61">
          <v:shape id="_x0000_s1171" type="#_x0000_t75" style="position:absolute;left:0;text-align:left;margin-left:178.3pt;margin-top:.25pt;width:94.6pt;height:91.25pt;z-index:251764736;mso-position-horizontal-relative:text;mso-position-vertical-relative:text">
            <v:imagedata r:id="rId239" o:title=""/>
            <w10:wrap type="square"/>
          </v:shape>
          <o:OLEObject Type="Embed" ProgID="ChemDraw.Document.6.0" ShapeID="_x0000_s1171" DrawAspect="Content" ObjectID="_1567079544" r:id="rId240"/>
        </w:object>
      </w:r>
      <w:bookmarkEnd w:id="183"/>
    </w:p>
    <w:p w14:paraId="7E185A6B" w14:textId="77777777" w:rsidR="008065AA" w:rsidRDefault="008065AA" w:rsidP="0014179E">
      <w:pPr>
        <w:pStyle w:val="Heading2"/>
        <w:rPr>
          <w:color w:val="000000" w:themeColor="text1"/>
        </w:rPr>
      </w:pPr>
    </w:p>
    <w:p w14:paraId="0751AE31" w14:textId="77777777" w:rsidR="008065AA" w:rsidRDefault="00CC4DA6" w:rsidP="0014179E">
      <w:pPr>
        <w:pStyle w:val="Heading2"/>
        <w:rPr>
          <w:color w:val="000000" w:themeColor="text1"/>
        </w:rPr>
      </w:pPr>
      <w:bookmarkStart w:id="184" w:name="_Toc487984427"/>
      <w:r>
        <w:rPr>
          <w:noProof/>
          <w:color w:val="000000" w:themeColor="text1"/>
          <w:lang w:eastAsia="en-GB"/>
        </w:rPr>
        <mc:AlternateContent>
          <mc:Choice Requires="wps">
            <w:drawing>
              <wp:anchor distT="0" distB="0" distL="114300" distR="114300" simplePos="0" relativeHeight="251607040" behindDoc="0" locked="0" layoutInCell="1" allowOverlap="1" wp14:anchorId="6FEF482F" wp14:editId="09C0C2CA">
                <wp:simplePos x="0" y="0"/>
                <wp:positionH relativeFrom="column">
                  <wp:posOffset>-120015</wp:posOffset>
                </wp:positionH>
                <wp:positionV relativeFrom="paragraph">
                  <wp:posOffset>568960</wp:posOffset>
                </wp:positionV>
                <wp:extent cx="5295265" cy="446405"/>
                <wp:effectExtent l="0" t="0" r="635" b="0"/>
                <wp:wrapSquare wrapText="bothSides"/>
                <wp:docPr id="183" name="Text Box 183"/>
                <wp:cNvGraphicFramePr/>
                <a:graphic xmlns:a="http://schemas.openxmlformats.org/drawingml/2006/main">
                  <a:graphicData uri="http://schemas.microsoft.com/office/word/2010/wordprocessingShape">
                    <wps:wsp>
                      <wps:cNvSpPr txBox="1"/>
                      <wps:spPr>
                        <a:xfrm>
                          <a:off x="0" y="0"/>
                          <a:ext cx="5295265" cy="446405"/>
                        </a:xfrm>
                        <a:prstGeom prst="rect">
                          <a:avLst/>
                        </a:prstGeom>
                        <a:solidFill>
                          <a:prstClr val="white"/>
                        </a:solidFill>
                        <a:ln>
                          <a:noFill/>
                        </a:ln>
                        <a:effectLst/>
                      </wps:spPr>
                      <wps:txbx>
                        <w:txbxContent>
                          <w:p w14:paraId="1C90E87C" w14:textId="77777777" w:rsidR="00CB748F" w:rsidRPr="00045CEF" w:rsidRDefault="00CB748F" w:rsidP="0014179E">
                            <w:pPr>
                              <w:pStyle w:val="ListParagraph"/>
                              <w:rPr>
                                <w:noProof/>
                              </w:rPr>
                            </w:pPr>
                            <w:bookmarkStart w:id="185" w:name="_Toc474854437"/>
                            <w:r>
                              <w:rPr>
                                <w:b/>
                                <w:bCs/>
                              </w:rPr>
                              <w:t>Figure</w:t>
                            </w:r>
                            <w:r w:rsidRPr="00442294">
                              <w:rPr>
                                <w:b/>
                                <w:bCs/>
                              </w:rPr>
                              <w:t xml:space="preserve"> </w:t>
                            </w:r>
                            <w:r>
                              <w:rPr>
                                <w:b/>
                                <w:bCs/>
                              </w:rPr>
                              <w:fldChar w:fldCharType="begin"/>
                            </w:r>
                            <w:r>
                              <w:rPr>
                                <w:b/>
                                <w:bCs/>
                              </w:rPr>
                              <w:instrText xml:space="preserve"> SEQ Figure \* ARABIC </w:instrText>
                            </w:r>
                            <w:r>
                              <w:rPr>
                                <w:b/>
                                <w:bCs/>
                              </w:rPr>
                              <w:fldChar w:fldCharType="separate"/>
                            </w:r>
                            <w:r>
                              <w:rPr>
                                <w:b/>
                                <w:bCs/>
                                <w:noProof/>
                              </w:rPr>
                              <w:t>47</w:t>
                            </w:r>
                            <w:r>
                              <w:rPr>
                                <w:b/>
                                <w:bCs/>
                              </w:rPr>
                              <w:fldChar w:fldCharType="end"/>
                            </w:r>
                            <w:r>
                              <w:t xml:space="preserve"> The generic structure for all TPD-thienyl polymers synthesised in this chapter</w:t>
                            </w:r>
                            <w:bookmarkEnd w:id="18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EF482F" id="Text Box 183" o:spid="_x0000_s1171" type="#_x0000_t202" style="position:absolute;margin-left:-9.45pt;margin-top:44.8pt;width:416.95pt;height:35.15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" stroked="f">
                <v:textbox inset="0,0,0,0">
                  <w:txbxContent>
                    <w:p w14:paraId="1C90E87C" w14:textId="77777777" w:rsidR="00CB748F" w:rsidRPr="00045CEF" w:rsidRDefault="00CB748F" w:rsidP="0014179E">
                      <w:pPr>
                        <w:pStyle w:val="ListParagraph"/>
                        <w:rPr>
                          <w:noProof/>
                        </w:rPr>
                      </w:pPr>
                      <w:bookmarkStart w:id="186" w:name="_Toc474854437"/>
                      <w:r>
                        <w:rPr>
                          <w:b/>
                          <w:bCs/>
                        </w:rPr>
                        <w:t>Figure</w:t>
                      </w:r>
                      <w:r w:rsidRPr="00442294">
                        <w:rPr>
                          <w:b/>
                          <w:bCs/>
                        </w:rPr>
                        <w:t xml:space="preserve"> </w:t>
                      </w:r>
                      <w:r>
                        <w:rPr>
                          <w:b/>
                          <w:bCs/>
                        </w:rPr>
                        <w:fldChar w:fldCharType="begin"/>
                      </w:r>
                      <w:r>
                        <w:rPr>
                          <w:b/>
                          <w:bCs/>
                        </w:rPr>
                        <w:instrText xml:space="preserve"> SEQ Figure \* ARABIC </w:instrText>
                      </w:r>
                      <w:r>
                        <w:rPr>
                          <w:b/>
                          <w:bCs/>
                        </w:rPr>
                        <w:fldChar w:fldCharType="separate"/>
                      </w:r>
                      <w:r>
                        <w:rPr>
                          <w:b/>
                          <w:bCs/>
                          <w:noProof/>
                        </w:rPr>
                        <w:t>47</w:t>
                      </w:r>
                      <w:r>
                        <w:rPr>
                          <w:b/>
                          <w:bCs/>
                        </w:rPr>
                        <w:fldChar w:fldCharType="end"/>
                      </w:r>
                      <w:r>
                        <w:t xml:space="preserve"> The generic structure for all TPD-thienyl polymers synthesised in this chapter</w:t>
                      </w:r>
                      <w:bookmarkEnd w:id="186"/>
                    </w:p>
                  </w:txbxContent>
                </v:textbox>
                <w10:wrap type="square"/>
              </v:shape>
            </w:pict>
          </mc:Fallback>
        </mc:AlternateContent>
      </w:r>
      <w:bookmarkEnd w:id="184"/>
    </w:p>
    <w:p w14:paraId="6F006FB9" w14:textId="77777777" w:rsidR="009A76B9" w:rsidRDefault="009A76B9" w:rsidP="0014179E">
      <w:pPr>
        <w:pStyle w:val="Heading2"/>
        <w:rPr>
          <w:color w:val="000000" w:themeColor="text1"/>
        </w:rPr>
      </w:pPr>
    </w:p>
    <w:p w14:paraId="5D6BB01F" w14:textId="77777777" w:rsidR="00394340" w:rsidRDefault="00394340" w:rsidP="0014179E">
      <w:pPr>
        <w:pStyle w:val="Heading2"/>
        <w:rPr>
          <w:color w:val="000000" w:themeColor="text1"/>
        </w:rPr>
      </w:pPr>
    </w:p>
    <w:p w14:paraId="63942FE4" w14:textId="25B9A13F" w:rsidR="0014179E" w:rsidRDefault="006D35A6" w:rsidP="0014179E">
      <w:pPr>
        <w:pStyle w:val="Heading2"/>
        <w:rPr>
          <w:color w:val="000000" w:themeColor="text1"/>
        </w:rPr>
      </w:pPr>
      <w:bookmarkStart w:id="187" w:name="_Toc487984428"/>
      <w:r>
        <w:rPr>
          <w:color w:val="000000" w:themeColor="text1"/>
        </w:rPr>
        <w:lastRenderedPageBreak/>
        <w:t xml:space="preserve">3.2 </w:t>
      </w:r>
      <w:r w:rsidR="0014179E" w:rsidRPr="000B05D9">
        <w:rPr>
          <w:color w:val="000000" w:themeColor="text1"/>
        </w:rPr>
        <w:t>Results and Discussion</w:t>
      </w:r>
      <w:bookmarkEnd w:id="187"/>
    </w:p>
    <w:p w14:paraId="46FE3078" w14:textId="77777777" w:rsidR="0014179E" w:rsidRDefault="006D35A6" w:rsidP="0014179E">
      <w:pPr>
        <w:pStyle w:val="Heading2"/>
        <w:rPr>
          <w:color w:val="000000" w:themeColor="text1"/>
        </w:rPr>
      </w:pPr>
      <w:bookmarkStart w:id="188" w:name="_Toc487984429"/>
      <w:r>
        <w:rPr>
          <w:color w:val="000000" w:themeColor="text1"/>
        </w:rPr>
        <w:t xml:space="preserve">3.21 </w:t>
      </w:r>
      <w:r w:rsidR="0014179E" w:rsidRPr="000B05D9">
        <w:rPr>
          <w:color w:val="000000" w:themeColor="text1"/>
        </w:rPr>
        <w:t>Monomer synthesis</w:t>
      </w:r>
      <w:bookmarkEnd w:id="188"/>
    </w:p>
    <w:p w14:paraId="209641FD" w14:textId="77777777" w:rsidR="0014179E" w:rsidRDefault="0014179E" w:rsidP="0014179E">
      <w:pPr>
        <w:spacing w:line="360" w:lineRule="auto"/>
        <w:jc w:val="both"/>
      </w:pPr>
    </w:p>
    <w:p w14:paraId="3F6E4AF2" w14:textId="00F478A6" w:rsidR="0014179E" w:rsidRPr="005D1BE4" w:rsidRDefault="0014179E" w:rsidP="0014179E">
      <w:pPr>
        <w:spacing w:line="360" w:lineRule="auto"/>
        <w:jc w:val="both"/>
        <w:rPr>
          <w:sz w:val="24"/>
          <w:szCs w:val="24"/>
        </w:rPr>
      </w:pPr>
      <w:r w:rsidRPr="005D1BE4">
        <w:rPr>
          <w:noProof/>
          <w:sz w:val="24"/>
          <w:szCs w:val="24"/>
          <w:lang w:eastAsia="en-GB"/>
        </w:rPr>
        <mc:AlternateContent>
          <mc:Choice Requires="wpg">
            <w:drawing>
              <wp:anchor distT="0" distB="0" distL="114300" distR="114300" simplePos="0" relativeHeight="251590656" behindDoc="0" locked="0" layoutInCell="1" allowOverlap="1" wp14:anchorId="2CF22929" wp14:editId="42FD739C">
                <wp:simplePos x="0" y="0"/>
                <wp:positionH relativeFrom="column">
                  <wp:posOffset>-307975</wp:posOffset>
                </wp:positionH>
                <wp:positionV relativeFrom="paragraph">
                  <wp:posOffset>737235</wp:posOffset>
                </wp:positionV>
                <wp:extent cx="5772150" cy="2590800"/>
                <wp:effectExtent l="0" t="0" r="0" b="0"/>
                <wp:wrapSquare wrapText="bothSides"/>
                <wp:docPr id="184" name="Group 184"/>
                <wp:cNvGraphicFramePr/>
                <a:graphic xmlns:a="http://schemas.openxmlformats.org/drawingml/2006/main">
                  <a:graphicData uri="http://schemas.microsoft.com/office/word/2010/wordprocessingGroup">
                    <wpg:wgp>
                      <wpg:cNvGrpSpPr/>
                      <wpg:grpSpPr>
                        <a:xfrm>
                          <a:off x="0" y="0"/>
                          <a:ext cx="5772150" cy="2590800"/>
                          <a:chOff x="-342904" y="0"/>
                          <a:chExt cx="5801648" cy="2590800"/>
                        </a:xfrm>
                      </wpg:grpSpPr>
                      <pic:pic xmlns:pic="http://schemas.openxmlformats.org/drawingml/2006/picture">
                        <pic:nvPicPr>
                          <pic:cNvPr id="185" name="Picture 185"/>
                          <pic:cNvPicPr>
                            <a:picLocks noChangeAspect="1"/>
                          </pic:cNvPicPr>
                        </pic:nvPicPr>
                        <pic:blipFill>
                          <a:blip r:embed="rId241">
                            <a:extLst>
                              <a:ext uri="{28A0092B-C50C-407E-A947-70E740481C1C}">
                                <a14:useLocalDpi xmlns:a14="http://schemas.microsoft.com/office/drawing/2010/main" val="0"/>
                              </a:ext>
                            </a:extLst>
                          </a:blip>
                          <a:srcRect/>
                          <a:stretch>
                            <a:fillRect/>
                          </a:stretch>
                        </pic:blipFill>
                        <pic:spPr bwMode="auto">
                          <a:xfrm>
                            <a:off x="57150" y="0"/>
                            <a:ext cx="5401594" cy="1920168"/>
                          </a:xfrm>
                          <a:prstGeom prst="rect">
                            <a:avLst/>
                          </a:prstGeom>
                          <a:noFill/>
                          <a:ln>
                            <a:noFill/>
                          </a:ln>
                        </pic:spPr>
                      </pic:pic>
                      <wps:wsp>
                        <wps:cNvPr id="186" name="Text Box 186"/>
                        <wps:cNvSpPr txBox="1"/>
                        <wps:spPr>
                          <a:xfrm>
                            <a:off x="-342904" y="2095500"/>
                            <a:ext cx="5731510" cy="495300"/>
                          </a:xfrm>
                          <a:prstGeom prst="rect">
                            <a:avLst/>
                          </a:prstGeom>
                          <a:solidFill>
                            <a:prstClr val="white"/>
                          </a:solidFill>
                          <a:ln>
                            <a:noFill/>
                          </a:ln>
                          <a:effectLst/>
                        </wps:spPr>
                        <wps:txbx>
                          <w:txbxContent>
                            <w:p w14:paraId="1EE26C53" w14:textId="77777777" w:rsidR="00CB748F" w:rsidRPr="002D4E0F" w:rsidRDefault="00CB748F" w:rsidP="0014179E">
                              <w:pPr>
                                <w:pStyle w:val="ListParagraph"/>
                                <w:rPr>
                                  <w:noProof/>
                                </w:rPr>
                              </w:pPr>
                              <w:bookmarkStart w:id="189" w:name="_Toc474854438"/>
                              <w:r>
                                <w:rPr>
                                  <w:b/>
                                  <w:bCs/>
                                </w:rPr>
                                <w:t>Figure</w:t>
                              </w:r>
                              <w:r w:rsidRPr="002415FA">
                                <w:rPr>
                                  <w:b/>
                                  <w:bCs/>
                                </w:rPr>
                                <w:t xml:space="preserve"> </w:t>
                              </w:r>
                              <w:r>
                                <w:rPr>
                                  <w:b/>
                                  <w:bCs/>
                                </w:rPr>
                                <w:fldChar w:fldCharType="begin"/>
                              </w:r>
                              <w:r>
                                <w:rPr>
                                  <w:b/>
                                  <w:bCs/>
                                </w:rPr>
                                <w:instrText xml:space="preserve"> SEQ Figure \* ARABIC </w:instrText>
                              </w:r>
                              <w:r>
                                <w:rPr>
                                  <w:b/>
                                  <w:bCs/>
                                </w:rPr>
                                <w:fldChar w:fldCharType="separate"/>
                              </w:r>
                              <w:r>
                                <w:rPr>
                                  <w:b/>
                                  <w:bCs/>
                                  <w:noProof/>
                                </w:rPr>
                                <w:t>48</w:t>
                              </w:r>
                              <w:r>
                                <w:rPr>
                                  <w:b/>
                                  <w:bCs/>
                                </w:rPr>
                                <w:fldChar w:fldCharType="end"/>
                              </w:r>
                              <w:r>
                                <w:t xml:space="preserve"> Syntheses of </w:t>
                              </w:r>
                              <w:r w:rsidRPr="002415FA">
                                <w:rPr>
                                  <w:b/>
                                  <w:bCs/>
                                </w:rPr>
                                <w:t>M6</w:t>
                              </w:r>
                              <w:r>
                                <w:t xml:space="preserve">, </w:t>
                              </w:r>
                              <w:r w:rsidRPr="002415FA">
                                <w:rPr>
                                  <w:b/>
                                  <w:bCs/>
                                </w:rPr>
                                <w:t xml:space="preserve">M7 </w:t>
                              </w:r>
                              <w:r>
                                <w:t xml:space="preserve">and </w:t>
                              </w:r>
                              <w:r w:rsidRPr="002415FA">
                                <w:rPr>
                                  <w:b/>
                                  <w:bCs/>
                                </w:rPr>
                                <w:t>M8</w:t>
                              </w:r>
                              <w:r>
                                <w:t xml:space="preserve"> a) S</w:t>
                              </w:r>
                              <w:r w:rsidRPr="002415FA">
                                <w:rPr>
                                  <w:vertAlign w:val="subscript"/>
                                </w:rPr>
                                <w:t>8</w:t>
                              </w:r>
                              <w:r>
                                <w:t>, Et</w:t>
                              </w:r>
                              <w:r w:rsidRPr="002415FA">
                                <w:rPr>
                                  <w:vertAlign w:val="subscript"/>
                                </w:rPr>
                                <w:t>3</w:t>
                              </w:r>
                              <w:r>
                                <w:t xml:space="preserve">N, DMF 50 </w:t>
                              </w:r>
                              <w:r w:rsidRPr="002415FA">
                                <w:rPr>
                                  <w:vertAlign w:val="superscript"/>
                                </w:rPr>
                                <w:t>O</w:t>
                              </w:r>
                              <w:r>
                                <w:t xml:space="preserve">C b)i) t-BuONO, THF reflux ii) 2M NaOH, 90 </w:t>
                              </w:r>
                              <w:r w:rsidRPr="002415FA">
                                <w:rPr>
                                  <w:vertAlign w:val="superscript"/>
                                </w:rPr>
                                <w:t>O</w:t>
                              </w:r>
                              <w:r>
                                <w:t>C c) Ac</w:t>
                              </w:r>
                              <w:r w:rsidRPr="002415FA">
                                <w:rPr>
                                  <w:vertAlign w:val="subscript"/>
                                </w:rPr>
                                <w:t>2</w:t>
                              </w:r>
                              <w:r>
                                <w:t xml:space="preserve">O, 110 </w:t>
                              </w:r>
                              <w:r w:rsidRPr="002415FA">
                                <w:rPr>
                                  <w:vertAlign w:val="superscript"/>
                                </w:rPr>
                                <w:t>O</w:t>
                              </w:r>
                              <w:r>
                                <w:t>C d)i) RNH</w:t>
                              </w:r>
                              <w:r w:rsidRPr="002415FA">
                                <w:rPr>
                                  <w:vertAlign w:val="subscript"/>
                                </w:rPr>
                                <w:t>2</w:t>
                              </w:r>
                              <w:r>
                                <w:t>, THF ii) SOCl</w:t>
                              </w:r>
                              <w:r w:rsidRPr="002415FA">
                                <w:rPr>
                                  <w:vertAlign w:val="subscript"/>
                                </w:rPr>
                                <w:t>2</w:t>
                              </w:r>
                              <w:bookmarkEnd w:id="189"/>
                            </w:p>
                            <w:p w14:paraId="6F62629F" w14:textId="77777777" w:rsidR="00CB748F" w:rsidRDefault="00CB748F" w:rsidP="0014179E"/>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2CF22929" id="Group 184" o:spid="_x0000_s1172" style="position:absolute;left:0;text-align:left;margin-left:-24.25pt;margin-top:58.05pt;width:454.5pt;height:204pt;z-index:251590656;mso-width-relative:margin" coordorigin="-3429" coordsize="58016,2590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">
                <v:shape id="Picture 185" o:spid="_x0000_s1173" type="#_x0000_t75" style="position:absolute;left:571;width:54016;height:19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">
                  <v:imagedata r:id="rId242" o:title=""/>
                </v:shape>
                <v:shape id="Text Box 186" o:spid="_x0000_s1174" type="#_x0000_t202" style="position:absolute;left:-3429;top:20955;width:57315;height:4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" stroked="f">
                  <v:textbox inset="0,0,0,0">
                    <w:txbxContent>
                      <w:p w14:paraId="1EE26C53" w14:textId="77777777" w:rsidR="00CB748F" w:rsidRPr="002D4E0F" w:rsidRDefault="00CB748F" w:rsidP="0014179E">
                        <w:pPr>
                          <w:pStyle w:val="ListParagraph"/>
                          <w:rPr>
                            <w:noProof/>
                          </w:rPr>
                        </w:pPr>
                        <w:bookmarkStart w:id="190" w:name="_Toc474854438"/>
                        <w:r>
                          <w:rPr>
                            <w:b/>
                            <w:bCs/>
                          </w:rPr>
                          <w:t>Figure</w:t>
                        </w:r>
                        <w:r w:rsidRPr="002415FA">
                          <w:rPr>
                            <w:b/>
                            <w:bCs/>
                          </w:rPr>
                          <w:t xml:space="preserve"> </w:t>
                        </w:r>
                        <w:r>
                          <w:rPr>
                            <w:b/>
                            <w:bCs/>
                          </w:rPr>
                          <w:fldChar w:fldCharType="begin"/>
                        </w:r>
                        <w:r>
                          <w:rPr>
                            <w:b/>
                            <w:bCs/>
                          </w:rPr>
                          <w:instrText xml:space="preserve"> SEQ Figure \* ARABIC </w:instrText>
                        </w:r>
                        <w:r>
                          <w:rPr>
                            <w:b/>
                            <w:bCs/>
                          </w:rPr>
                          <w:fldChar w:fldCharType="separate"/>
                        </w:r>
                        <w:r>
                          <w:rPr>
                            <w:b/>
                            <w:bCs/>
                            <w:noProof/>
                          </w:rPr>
                          <w:t>48</w:t>
                        </w:r>
                        <w:r>
                          <w:rPr>
                            <w:b/>
                            <w:bCs/>
                          </w:rPr>
                          <w:fldChar w:fldCharType="end"/>
                        </w:r>
                        <w:r>
                          <w:t xml:space="preserve"> Syntheses of </w:t>
                        </w:r>
                        <w:r w:rsidRPr="002415FA">
                          <w:rPr>
                            <w:b/>
                            <w:bCs/>
                          </w:rPr>
                          <w:t>M6</w:t>
                        </w:r>
                        <w:r>
                          <w:t xml:space="preserve">, </w:t>
                        </w:r>
                        <w:r w:rsidRPr="002415FA">
                          <w:rPr>
                            <w:b/>
                            <w:bCs/>
                          </w:rPr>
                          <w:t xml:space="preserve">M7 </w:t>
                        </w:r>
                        <w:r>
                          <w:t xml:space="preserve">and </w:t>
                        </w:r>
                        <w:r w:rsidRPr="002415FA">
                          <w:rPr>
                            <w:b/>
                            <w:bCs/>
                          </w:rPr>
                          <w:t>M8</w:t>
                        </w:r>
                        <w:r>
                          <w:t xml:space="preserve"> a) S</w:t>
                        </w:r>
                        <w:r w:rsidRPr="002415FA">
                          <w:rPr>
                            <w:vertAlign w:val="subscript"/>
                          </w:rPr>
                          <w:t>8</w:t>
                        </w:r>
                        <w:r>
                          <w:t>, Et</w:t>
                        </w:r>
                        <w:r w:rsidRPr="002415FA">
                          <w:rPr>
                            <w:vertAlign w:val="subscript"/>
                          </w:rPr>
                          <w:t>3</w:t>
                        </w:r>
                        <w:r>
                          <w:t xml:space="preserve">N, DMF 50 </w:t>
                        </w:r>
                        <w:r w:rsidRPr="002415FA">
                          <w:rPr>
                            <w:vertAlign w:val="superscript"/>
                          </w:rPr>
                          <w:t>O</w:t>
                        </w:r>
                        <w:r>
                          <w:t xml:space="preserve">C b)i) t-BuONO, THF reflux ii) 2M NaOH, 90 </w:t>
                        </w:r>
                        <w:r w:rsidRPr="002415FA">
                          <w:rPr>
                            <w:vertAlign w:val="superscript"/>
                          </w:rPr>
                          <w:t>O</w:t>
                        </w:r>
                        <w:r>
                          <w:t>C c) Ac</w:t>
                        </w:r>
                        <w:r w:rsidRPr="002415FA">
                          <w:rPr>
                            <w:vertAlign w:val="subscript"/>
                          </w:rPr>
                          <w:t>2</w:t>
                        </w:r>
                        <w:r>
                          <w:t xml:space="preserve">O, 110 </w:t>
                        </w:r>
                        <w:r w:rsidRPr="002415FA">
                          <w:rPr>
                            <w:vertAlign w:val="superscript"/>
                          </w:rPr>
                          <w:t>O</w:t>
                        </w:r>
                        <w:r>
                          <w:t>C d)i) RNH</w:t>
                        </w:r>
                        <w:r w:rsidRPr="002415FA">
                          <w:rPr>
                            <w:vertAlign w:val="subscript"/>
                          </w:rPr>
                          <w:t>2</w:t>
                        </w:r>
                        <w:r>
                          <w:t>, THF ii) SOCl</w:t>
                        </w:r>
                        <w:r w:rsidRPr="002415FA">
                          <w:rPr>
                            <w:vertAlign w:val="subscript"/>
                          </w:rPr>
                          <w:t>2</w:t>
                        </w:r>
                        <w:bookmarkEnd w:id="190"/>
                      </w:p>
                      <w:p w14:paraId="6F62629F" w14:textId="77777777" w:rsidR="00CB748F" w:rsidRDefault="00CB748F" w:rsidP="0014179E"/>
                    </w:txbxContent>
                  </v:textbox>
                </v:shape>
                <w10:wrap type="square"/>
              </v:group>
            </w:pict>
          </mc:Fallback>
        </mc:AlternateContent>
      </w:r>
      <w:r w:rsidRPr="005D1BE4">
        <w:rPr>
          <w:sz w:val="24"/>
          <w:szCs w:val="24"/>
        </w:rPr>
        <w:t xml:space="preserve">Alkylated TPD molecules </w:t>
      </w:r>
      <w:r w:rsidRPr="005D1BE4">
        <w:rPr>
          <w:b/>
          <w:bCs/>
          <w:sz w:val="24"/>
          <w:szCs w:val="24"/>
        </w:rPr>
        <w:t>M6-8</w:t>
      </w:r>
      <w:r w:rsidRPr="005D1BE4">
        <w:rPr>
          <w:sz w:val="24"/>
          <w:szCs w:val="24"/>
        </w:rPr>
        <w:t xml:space="preserve"> were synthesised from </w:t>
      </w:r>
      <w:r w:rsidRPr="005D1BE4">
        <w:rPr>
          <w:color w:val="000000"/>
          <w:sz w:val="24"/>
          <w:szCs w:val="24"/>
        </w:rPr>
        <w:t>methyl 2-oxopropanoate and ethyl cyanoactetate using the following synthetic route</w:t>
      </w:r>
      <w:r w:rsidR="00394340">
        <w:rPr>
          <w:color w:val="000000"/>
          <w:sz w:val="24"/>
          <w:szCs w:val="24"/>
        </w:rPr>
        <w:t>, figure 48</w:t>
      </w:r>
      <w:r w:rsidRPr="005D1BE4">
        <w:rPr>
          <w:color w:val="000000"/>
          <w:sz w:val="24"/>
          <w:szCs w:val="24"/>
        </w:rPr>
        <w:t xml:space="preserve">. </w:t>
      </w:r>
    </w:p>
    <w:p w14:paraId="053DFD0F" w14:textId="77777777" w:rsidR="0014179E" w:rsidRDefault="0014179E" w:rsidP="0014179E">
      <w:pPr>
        <w:spacing w:line="360" w:lineRule="auto"/>
        <w:jc w:val="both"/>
      </w:pPr>
    </w:p>
    <w:p w14:paraId="3621E571" w14:textId="0B7048A8" w:rsidR="0014179E" w:rsidRPr="005D1BE4" w:rsidRDefault="00283B1E" w:rsidP="0014179E">
      <w:pPr>
        <w:spacing w:line="360" w:lineRule="auto"/>
        <w:jc w:val="both"/>
        <w:rPr>
          <w:sz w:val="24"/>
          <w:szCs w:val="24"/>
        </w:rPr>
      </w:pPr>
      <w:r>
        <w:rPr>
          <w:noProof/>
          <w:sz w:val="24"/>
          <w:szCs w:val="24"/>
          <w:lang w:eastAsia="en-GB"/>
        </w:rPr>
        <mc:AlternateContent>
          <mc:Choice Requires="wps">
            <w:drawing>
              <wp:anchor distT="0" distB="0" distL="114300" distR="114300" simplePos="0" relativeHeight="251592704" behindDoc="0" locked="0" layoutInCell="1" allowOverlap="1" wp14:anchorId="6B5297F8" wp14:editId="10BA119A">
                <wp:simplePos x="0" y="0"/>
                <wp:positionH relativeFrom="column">
                  <wp:posOffset>87432</wp:posOffset>
                </wp:positionH>
                <wp:positionV relativeFrom="paragraph">
                  <wp:posOffset>3808024</wp:posOffset>
                </wp:positionV>
                <wp:extent cx="5554980" cy="243201"/>
                <wp:effectExtent l="0" t="0" r="7620" b="5080"/>
                <wp:wrapSquare wrapText="bothSides"/>
                <wp:docPr id="38" name="Text Box 38"/>
                <wp:cNvGraphicFramePr/>
                <a:graphic xmlns:a="http://schemas.openxmlformats.org/drawingml/2006/main">
                  <a:graphicData uri="http://schemas.microsoft.com/office/word/2010/wordprocessingShape">
                    <wps:wsp>
                      <wps:cNvSpPr txBox="1"/>
                      <wps:spPr>
                        <a:xfrm>
                          <a:off x="0" y="0"/>
                          <a:ext cx="5554980" cy="243201"/>
                        </a:xfrm>
                        <a:prstGeom prst="rect">
                          <a:avLst/>
                        </a:prstGeom>
                        <a:solidFill>
                          <a:prstClr val="white"/>
                        </a:solidFill>
                        <a:ln>
                          <a:noFill/>
                        </a:ln>
                        <a:effectLst/>
                      </wps:spPr>
                      <wps:txbx>
                        <w:txbxContent>
                          <w:p w14:paraId="1342704B" w14:textId="77777777" w:rsidR="00CB748F" w:rsidRPr="004508A2" w:rsidRDefault="00CB748F" w:rsidP="0014179E">
                            <w:pPr>
                              <w:pStyle w:val="ListParagraph"/>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6B5297F8" id="Text Box 38" o:spid="_x0000_s1175" type="#_x0000_t202" style="position:absolute;left:0;text-align:left;margin-left:6.9pt;margin-top:299.85pt;width:437.4pt;height:19.15pt;z-index:251592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" stroked="f">
                <v:textbox inset="0,0,0,0">
                  <w:txbxContent>
                    <w:p w14:paraId="1342704B" w14:textId="77777777" w:rsidR="00CB748F" w:rsidRPr="004508A2" w:rsidRDefault="00CB748F" w:rsidP="0014179E">
                      <w:pPr>
                        <w:pStyle w:val="ListParagraph"/>
                        <w:rPr>
                          <w:noProof/>
                        </w:rPr>
                      </w:pPr>
                    </w:p>
                  </w:txbxContent>
                </v:textbox>
                <w10:wrap type="square"/>
              </v:shape>
            </w:pict>
          </mc:Fallback>
        </mc:AlternateContent>
      </w:r>
      <w:r w:rsidR="0014179E" w:rsidRPr="005D1BE4">
        <w:rPr>
          <w:sz w:val="24"/>
          <w:szCs w:val="24"/>
        </w:rPr>
        <w:t xml:space="preserve">The initial step to form </w:t>
      </w:r>
      <w:r w:rsidR="0014179E" w:rsidRPr="005D1BE4">
        <w:rPr>
          <w:b/>
          <w:bCs/>
          <w:sz w:val="24"/>
          <w:szCs w:val="24"/>
        </w:rPr>
        <w:t>16</w:t>
      </w:r>
      <w:r w:rsidR="0014179E" w:rsidRPr="005D1BE4">
        <w:rPr>
          <w:sz w:val="24"/>
          <w:szCs w:val="24"/>
        </w:rPr>
        <w:t xml:space="preserve"> step involves the formation of the thiophene ring in a reaction involving the cyanoester, ketone-ester and sulfur</w:t>
      </w:r>
      <w:r w:rsidR="00394340">
        <w:rPr>
          <w:sz w:val="24"/>
          <w:szCs w:val="24"/>
        </w:rPr>
        <w:t xml:space="preserve"> displayed in figure 49</w:t>
      </w:r>
      <w:r w:rsidR="0014179E" w:rsidRPr="005D1BE4">
        <w:rPr>
          <w:sz w:val="24"/>
          <w:szCs w:val="24"/>
        </w:rPr>
        <w:t xml:space="preserve">.  Deprotonation of the cyanoester by triethylamine created a nucleophilic species which attacked the electrophilic centre on the ketone.  Via tautomeric resonance, elemental sulphur was added across the double bond, which was subsequently attacked by the cyano group. Once the thiophene ring had been formed, removal of a proton led to formation of aromaticity and </w:t>
      </w:r>
      <w:r w:rsidR="0014179E" w:rsidRPr="005D1BE4">
        <w:rPr>
          <w:b/>
          <w:bCs/>
          <w:sz w:val="24"/>
          <w:szCs w:val="24"/>
        </w:rPr>
        <w:t>16</w:t>
      </w:r>
      <w:r w:rsidR="0014179E" w:rsidRPr="005D1BE4">
        <w:rPr>
          <w:sz w:val="24"/>
          <w:szCs w:val="24"/>
        </w:rPr>
        <w:t xml:space="preserve">.        </w:t>
      </w:r>
    </w:p>
    <w:p w14:paraId="4D6BF458" w14:textId="3517FF78" w:rsidR="0014179E" w:rsidRPr="005D1BE4" w:rsidRDefault="00524E44" w:rsidP="00807094">
      <w:pPr>
        <w:spacing w:line="360" w:lineRule="auto"/>
        <w:jc w:val="both"/>
        <w:rPr>
          <w:sz w:val="24"/>
          <w:szCs w:val="24"/>
        </w:rPr>
      </w:pPr>
      <w:r>
        <w:rPr>
          <w:noProof/>
        </w:rPr>
        <w:object w:dxaOrig="1440" w:dyaOrig="1440" w14:anchorId="401665DB">
          <v:shape id="_x0000_s1616" type="#_x0000_t75" style="position:absolute;left:0;text-align:left;margin-left:.3pt;margin-top:66.35pt;width:425.45pt;height:49.55pt;z-index:251776000;mso-position-horizontal:absolute;mso-position-horizontal-relative:text;mso-position-vertical:absolute;mso-position-vertical-relative:text">
            <v:imagedata r:id="rId243" o:title=""/>
            <w10:wrap type="square"/>
          </v:shape>
          <o:OLEObject Type="Embed" ProgID="ChemDraw.Document.6.0" ShapeID="_x0000_s1616" DrawAspect="Content" ObjectID="_1567079545" r:id="rId244"/>
        </w:object>
      </w:r>
      <w:r w:rsidR="0014179E" w:rsidRPr="005D1BE4">
        <w:rPr>
          <w:sz w:val="24"/>
          <w:szCs w:val="24"/>
        </w:rPr>
        <w:t xml:space="preserve">Removal of the amine moiety proceeded </w:t>
      </w:r>
      <w:r w:rsidR="003944FF">
        <w:rPr>
          <w:sz w:val="24"/>
          <w:szCs w:val="24"/>
        </w:rPr>
        <w:t>through a sandmeyer intermediate</w:t>
      </w:r>
      <w:r w:rsidR="0014179E" w:rsidRPr="005D1BE4">
        <w:rPr>
          <w:sz w:val="24"/>
          <w:szCs w:val="24"/>
        </w:rPr>
        <w:t xml:space="preserve">. t-BuONO was used to transform the amine into a diazonium salt and elimination of gaseous nitrogen formed the diester intermediate. </w:t>
      </w:r>
    </w:p>
    <w:p w14:paraId="5BDA78FB" w14:textId="3B58765C" w:rsidR="00DD0FC8" w:rsidRPr="005D1BE4" w:rsidRDefault="00EB22FE" w:rsidP="00DD0FC8">
      <w:pPr>
        <w:spacing w:line="360" w:lineRule="auto"/>
        <w:jc w:val="both"/>
        <w:rPr>
          <w:sz w:val="24"/>
          <w:szCs w:val="24"/>
        </w:rPr>
      </w:pPr>
      <w:r>
        <w:rPr>
          <w:noProof/>
        </w:rPr>
        <w:lastRenderedPageBreak/>
        <mc:AlternateContent>
          <mc:Choice Requires="wps">
            <w:drawing>
              <wp:anchor distT="45720" distB="45720" distL="114300" distR="114300" simplePos="0" relativeHeight="251541504" behindDoc="0" locked="0" layoutInCell="1" allowOverlap="1" wp14:anchorId="096F2C56" wp14:editId="763E01FF">
                <wp:simplePos x="0" y="0"/>
                <wp:positionH relativeFrom="column">
                  <wp:posOffset>4453246</wp:posOffset>
                </wp:positionH>
                <wp:positionV relativeFrom="paragraph">
                  <wp:posOffset>2384284</wp:posOffset>
                </wp:positionV>
                <wp:extent cx="450850" cy="1404620"/>
                <wp:effectExtent l="0" t="0" r="6350" b="0"/>
                <wp:wrapSquare wrapText="bothSides"/>
                <wp:docPr id="14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850" cy="1404620"/>
                        </a:xfrm>
                        <a:prstGeom prst="rect">
                          <a:avLst/>
                        </a:prstGeom>
                        <a:solidFill>
                          <a:srgbClr val="FFFFFF"/>
                        </a:solidFill>
                        <a:ln w="9525">
                          <a:noFill/>
                          <a:miter lim="800000"/>
                          <a:headEnd/>
                          <a:tailEnd/>
                        </a:ln>
                      </wps:spPr>
                      <wps:txbx>
                        <w:txbxContent>
                          <w:p w14:paraId="4F653DE9" w14:textId="14823714" w:rsidR="00CB748F" w:rsidRPr="00F83A14" w:rsidRDefault="00CB748F" w:rsidP="00EB22FE">
                            <w:pPr>
                              <w:rPr>
                                <w:b/>
                              </w:rPr>
                            </w:pPr>
                            <w:r>
                              <w:rPr>
                                <w:b/>
                              </w:rPr>
                              <w:t>18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96F2C56" id="_x0000_s1176" type="#_x0000_t202" style="position:absolute;left:0;text-align:left;margin-left:350.65pt;margin-top:187.75pt;width:35.5pt;height:110.6pt;z-index:2515415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" stroked="f">
                <v:textbox style="mso-fit-shape-to-text:t">
                  <w:txbxContent>
                    <w:p w14:paraId="4F653DE9" w14:textId="14823714" w:rsidR="00CB748F" w:rsidRPr="00F83A14" w:rsidRDefault="00CB748F" w:rsidP="00EB22FE">
                      <w:pPr>
                        <w:rPr>
                          <w:b/>
                        </w:rPr>
                      </w:pPr>
                      <w:r>
                        <w:rPr>
                          <w:b/>
                        </w:rPr>
                        <w:t>18</w:t>
                      </w:r>
                    </w:p>
                  </w:txbxContent>
                </v:textbox>
                <w10:wrap type="square"/>
              </v:shape>
            </w:pict>
          </mc:Fallback>
        </mc:AlternateContent>
      </w:r>
      <w:r>
        <w:rPr>
          <w:noProof/>
        </w:rPr>
        <mc:AlternateContent>
          <mc:Choice Requires="wps">
            <w:drawing>
              <wp:anchor distT="45720" distB="45720" distL="114300" distR="114300" simplePos="0" relativeHeight="251542528" behindDoc="0" locked="0" layoutInCell="1" allowOverlap="1" wp14:anchorId="19529CE9" wp14:editId="43DF77BE">
                <wp:simplePos x="0" y="0"/>
                <wp:positionH relativeFrom="column">
                  <wp:posOffset>938151</wp:posOffset>
                </wp:positionH>
                <wp:positionV relativeFrom="paragraph">
                  <wp:posOffset>2387377</wp:posOffset>
                </wp:positionV>
                <wp:extent cx="450850" cy="1404620"/>
                <wp:effectExtent l="0" t="0" r="6350" b="0"/>
                <wp:wrapSquare wrapText="bothSides"/>
                <wp:docPr id="14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850" cy="1404620"/>
                        </a:xfrm>
                        <a:prstGeom prst="rect">
                          <a:avLst/>
                        </a:prstGeom>
                        <a:solidFill>
                          <a:srgbClr val="FFFFFF"/>
                        </a:solidFill>
                        <a:ln w="9525">
                          <a:noFill/>
                          <a:miter lim="800000"/>
                          <a:headEnd/>
                          <a:tailEnd/>
                        </a:ln>
                      </wps:spPr>
                      <wps:txbx>
                        <w:txbxContent>
                          <w:p w14:paraId="4B0BDE8D" w14:textId="320F1EDC" w:rsidR="00CB748F" w:rsidRPr="00F83A14" w:rsidRDefault="00CB748F" w:rsidP="00EB22FE">
                            <w:pPr>
                              <w:rPr>
                                <w:b/>
                              </w:rPr>
                            </w:pPr>
                            <w:r>
                              <w:rPr>
                                <w:b/>
                              </w:rPr>
                              <w:t>17</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9529CE9" id="_x0000_s1177" type="#_x0000_t202" style="position:absolute;left:0;text-align:left;margin-left:73.85pt;margin-top:188pt;width:35.5pt;height:110.6pt;z-index:2515425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" stroked="f">
                <v:textbox style="mso-fit-shape-to-text:t">
                  <w:txbxContent>
                    <w:p w14:paraId="4B0BDE8D" w14:textId="320F1EDC" w:rsidR="00CB748F" w:rsidRPr="00F83A14" w:rsidRDefault="00CB748F" w:rsidP="00EB22FE">
                      <w:pPr>
                        <w:rPr>
                          <w:b/>
                        </w:rPr>
                      </w:pPr>
                      <w:r>
                        <w:rPr>
                          <w:b/>
                        </w:rPr>
                        <w:t>17</w:t>
                      </w:r>
                    </w:p>
                  </w:txbxContent>
                </v:textbox>
                <w10:wrap type="square"/>
              </v:shape>
            </w:pict>
          </mc:Fallback>
        </mc:AlternateContent>
      </w:r>
      <w:r w:rsidR="00DD0FC8" w:rsidRPr="005D1BE4">
        <w:rPr>
          <w:noProof/>
          <w:sz w:val="24"/>
          <w:szCs w:val="24"/>
          <w:lang w:eastAsia="en-GB"/>
        </w:rPr>
        <mc:AlternateContent>
          <mc:Choice Requires="wpg">
            <w:drawing>
              <wp:anchor distT="0" distB="0" distL="114300" distR="114300" simplePos="0" relativeHeight="251595776" behindDoc="0" locked="0" layoutInCell="1" allowOverlap="1" wp14:anchorId="1C054600" wp14:editId="6F018146">
                <wp:simplePos x="0" y="0"/>
                <wp:positionH relativeFrom="column">
                  <wp:posOffset>161925</wp:posOffset>
                </wp:positionH>
                <wp:positionV relativeFrom="paragraph">
                  <wp:posOffset>1463180</wp:posOffset>
                </wp:positionV>
                <wp:extent cx="5400675" cy="1598295"/>
                <wp:effectExtent l="0" t="0" r="9525" b="1905"/>
                <wp:wrapSquare wrapText="bothSides"/>
                <wp:docPr id="43" name="Group 43"/>
                <wp:cNvGraphicFramePr/>
                <a:graphic xmlns:a="http://schemas.openxmlformats.org/drawingml/2006/main">
                  <a:graphicData uri="http://schemas.microsoft.com/office/word/2010/wordprocessingGroup">
                    <wpg:wgp>
                      <wpg:cNvGrpSpPr/>
                      <wpg:grpSpPr>
                        <a:xfrm>
                          <a:off x="0" y="0"/>
                          <a:ext cx="5400675" cy="1598295"/>
                          <a:chOff x="0" y="0"/>
                          <a:chExt cx="5400675" cy="1598295"/>
                        </a:xfrm>
                      </wpg:grpSpPr>
                      <pic:pic xmlns:pic="http://schemas.openxmlformats.org/drawingml/2006/picture">
                        <pic:nvPicPr>
                          <pic:cNvPr id="34" name="Picture 34"/>
                          <pic:cNvPicPr>
                            <a:picLocks noChangeAspect="1"/>
                          </pic:cNvPicPr>
                        </pic:nvPicPr>
                        <pic:blipFill>
                          <a:blip r:embed="rId245">
                            <a:extLst>
                              <a:ext uri="{28A0092B-C50C-407E-A947-70E740481C1C}">
                                <a14:useLocalDpi xmlns:a14="http://schemas.microsoft.com/office/drawing/2010/main" val="0"/>
                              </a:ext>
                            </a:extLst>
                          </a:blip>
                          <a:srcRect/>
                          <a:stretch>
                            <a:fillRect/>
                          </a:stretch>
                        </pic:blipFill>
                        <pic:spPr bwMode="auto">
                          <a:xfrm>
                            <a:off x="476250" y="0"/>
                            <a:ext cx="4410075" cy="1200150"/>
                          </a:xfrm>
                          <a:prstGeom prst="rect">
                            <a:avLst/>
                          </a:prstGeom>
                          <a:noFill/>
                          <a:ln>
                            <a:noFill/>
                          </a:ln>
                        </pic:spPr>
                      </pic:pic>
                      <wps:wsp>
                        <wps:cNvPr id="42" name="Text Box 42"/>
                        <wps:cNvSpPr txBox="1"/>
                        <wps:spPr>
                          <a:xfrm>
                            <a:off x="0" y="1257300"/>
                            <a:ext cx="5400675" cy="340995"/>
                          </a:xfrm>
                          <a:prstGeom prst="rect">
                            <a:avLst/>
                          </a:prstGeom>
                          <a:solidFill>
                            <a:prstClr val="white"/>
                          </a:solidFill>
                          <a:ln>
                            <a:noFill/>
                          </a:ln>
                          <a:effectLst/>
                        </wps:spPr>
                        <wps:txbx>
                          <w:txbxContent>
                            <w:p w14:paraId="3D45E3E3" w14:textId="77777777" w:rsidR="00CB748F" w:rsidRPr="006F42FC" w:rsidRDefault="00CB748F" w:rsidP="0014179E">
                              <w:pPr>
                                <w:pStyle w:val="ListParagraph"/>
                                <w:rPr>
                                  <w:noProof/>
                                </w:rPr>
                              </w:pPr>
                              <w:bookmarkStart w:id="191" w:name="_Toc474854441"/>
                              <w:r>
                                <w:rPr>
                                  <w:b/>
                                  <w:bCs/>
                                </w:rPr>
                                <w:t>Figure</w:t>
                              </w:r>
                              <w:r w:rsidRPr="0057539C">
                                <w:rPr>
                                  <w:b/>
                                  <w:bCs/>
                                </w:rPr>
                                <w:t xml:space="preserve"> </w:t>
                              </w:r>
                              <w:r>
                                <w:rPr>
                                  <w:b/>
                                  <w:bCs/>
                                </w:rPr>
                                <w:fldChar w:fldCharType="begin"/>
                              </w:r>
                              <w:r>
                                <w:rPr>
                                  <w:b/>
                                  <w:bCs/>
                                </w:rPr>
                                <w:instrText xml:space="preserve"> SEQ Figure \* ARABIC </w:instrText>
                              </w:r>
                              <w:r>
                                <w:rPr>
                                  <w:b/>
                                  <w:bCs/>
                                </w:rPr>
                                <w:fldChar w:fldCharType="separate"/>
                              </w:r>
                              <w:r>
                                <w:rPr>
                                  <w:b/>
                                  <w:bCs/>
                                  <w:noProof/>
                                </w:rPr>
                                <w:t>51</w:t>
                              </w:r>
                              <w:r>
                                <w:rPr>
                                  <w:b/>
                                  <w:bCs/>
                                </w:rPr>
                                <w:fldChar w:fldCharType="end"/>
                              </w:r>
                              <w:r>
                                <w:t xml:space="preserve"> Proposed mechanism for the formation of cyclic anhydride </w:t>
                              </w:r>
                              <w:r w:rsidRPr="0057539C">
                                <w:rPr>
                                  <w:b/>
                                  <w:bCs/>
                                </w:rPr>
                                <w:t>18</w:t>
                              </w:r>
                              <w:bookmarkEnd w:id="19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C054600" id="Group 43" o:spid="_x0000_s1178" style="position:absolute;left:0;text-align:left;margin-left:12.75pt;margin-top:115.2pt;width:425.25pt;height:125.85pt;z-index:251595776" coordsize="54006,1598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">
                <v:shape id="Picture 34" o:spid="_x0000_s1179" type="#_x0000_t75" style="position:absolute;left:4762;width:44101;height:12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">
                  <v:imagedata r:id="rId246" o:title=""/>
                </v:shape>
                <v:shape id="Text Box 42" o:spid="_x0000_s1180" type="#_x0000_t202" style="position:absolute;top:12573;width:54006;height:3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" stroked="f">
                  <v:textbox style="mso-fit-shape-to-text:t" inset="0,0,0,0">
                    <w:txbxContent>
                      <w:p w14:paraId="3D45E3E3" w14:textId="77777777" w:rsidR="00CB748F" w:rsidRPr="006F42FC" w:rsidRDefault="00CB748F" w:rsidP="0014179E">
                        <w:pPr>
                          <w:pStyle w:val="ListParagraph"/>
                          <w:rPr>
                            <w:noProof/>
                          </w:rPr>
                        </w:pPr>
                        <w:bookmarkStart w:id="192" w:name="_Toc474854441"/>
                        <w:r>
                          <w:rPr>
                            <w:b/>
                            <w:bCs/>
                          </w:rPr>
                          <w:t>Figure</w:t>
                        </w:r>
                        <w:r w:rsidRPr="0057539C">
                          <w:rPr>
                            <w:b/>
                            <w:bCs/>
                          </w:rPr>
                          <w:t xml:space="preserve"> </w:t>
                        </w:r>
                        <w:r>
                          <w:rPr>
                            <w:b/>
                            <w:bCs/>
                          </w:rPr>
                          <w:fldChar w:fldCharType="begin"/>
                        </w:r>
                        <w:r>
                          <w:rPr>
                            <w:b/>
                            <w:bCs/>
                          </w:rPr>
                          <w:instrText xml:space="preserve"> SEQ Figure \* ARABIC </w:instrText>
                        </w:r>
                        <w:r>
                          <w:rPr>
                            <w:b/>
                            <w:bCs/>
                          </w:rPr>
                          <w:fldChar w:fldCharType="separate"/>
                        </w:r>
                        <w:r>
                          <w:rPr>
                            <w:b/>
                            <w:bCs/>
                            <w:noProof/>
                          </w:rPr>
                          <w:t>51</w:t>
                        </w:r>
                        <w:r>
                          <w:rPr>
                            <w:b/>
                            <w:bCs/>
                          </w:rPr>
                          <w:fldChar w:fldCharType="end"/>
                        </w:r>
                        <w:r>
                          <w:t xml:space="preserve"> Proposed mechanism for the formation of cyclic anhydride </w:t>
                        </w:r>
                        <w:r w:rsidRPr="0057539C">
                          <w:rPr>
                            <w:b/>
                            <w:bCs/>
                          </w:rPr>
                          <w:t>18</w:t>
                        </w:r>
                        <w:bookmarkEnd w:id="192"/>
                      </w:p>
                    </w:txbxContent>
                  </v:textbox>
                </v:shape>
                <w10:wrap type="square"/>
              </v:group>
            </w:pict>
          </mc:Fallback>
        </mc:AlternateContent>
      </w:r>
      <w:r w:rsidR="0014179E" w:rsidRPr="005D1BE4">
        <w:rPr>
          <w:sz w:val="24"/>
          <w:szCs w:val="24"/>
        </w:rPr>
        <w:t xml:space="preserve">Basic removal of ester groups occurs on the resultant intermediate yielding dicarboxylic acid </w:t>
      </w:r>
      <w:r w:rsidR="0014179E" w:rsidRPr="005D1BE4">
        <w:rPr>
          <w:b/>
          <w:bCs/>
          <w:sz w:val="24"/>
          <w:szCs w:val="24"/>
        </w:rPr>
        <w:t>17</w:t>
      </w:r>
      <w:r w:rsidR="0014179E" w:rsidRPr="005D1BE4">
        <w:rPr>
          <w:sz w:val="24"/>
          <w:szCs w:val="24"/>
        </w:rPr>
        <w:t>. Anhydride formation utilises the electrophilicity of acetic anhydride which induces attack by a carboxylate functional group</w:t>
      </w:r>
      <w:r w:rsidR="00CF57CE">
        <w:rPr>
          <w:sz w:val="24"/>
          <w:szCs w:val="24"/>
        </w:rPr>
        <w:t xml:space="preserve"> as shown in figure 51</w:t>
      </w:r>
      <w:r w:rsidR="0014179E" w:rsidRPr="005D1BE4">
        <w:rPr>
          <w:sz w:val="24"/>
          <w:szCs w:val="24"/>
        </w:rPr>
        <w:t xml:space="preserve">. The intermediate formed undergoes an intramolecular ring closure with the elimination of acetic acid, thus creating </w:t>
      </w:r>
      <w:r w:rsidR="0014179E" w:rsidRPr="005D1BE4">
        <w:rPr>
          <w:b/>
          <w:bCs/>
          <w:sz w:val="24"/>
          <w:szCs w:val="24"/>
        </w:rPr>
        <w:t>18</w:t>
      </w:r>
      <w:r w:rsidR="0014179E" w:rsidRPr="005D1BE4">
        <w:rPr>
          <w:sz w:val="24"/>
          <w:szCs w:val="24"/>
        </w:rPr>
        <w:t>.</w:t>
      </w:r>
      <w:r w:rsidR="00DD0FC8" w:rsidRPr="005D1BE4">
        <w:rPr>
          <w:sz w:val="24"/>
          <w:szCs w:val="24"/>
        </w:rPr>
        <w:t xml:space="preserve"> </w:t>
      </w:r>
    </w:p>
    <w:p w14:paraId="67600E0C" w14:textId="55B27C54" w:rsidR="00DD0FC8" w:rsidRDefault="00DD0FC8" w:rsidP="00DD0FC8">
      <w:pPr>
        <w:spacing w:line="360" w:lineRule="auto"/>
        <w:jc w:val="both"/>
      </w:pPr>
    </w:p>
    <w:p w14:paraId="6B07CC88" w14:textId="74B06C5E" w:rsidR="0014179E" w:rsidRPr="005D1BE4" w:rsidRDefault="0014179E" w:rsidP="00DD0FC8">
      <w:pPr>
        <w:spacing w:line="360" w:lineRule="auto"/>
        <w:jc w:val="both"/>
        <w:rPr>
          <w:sz w:val="24"/>
          <w:szCs w:val="24"/>
        </w:rPr>
      </w:pPr>
      <w:r w:rsidRPr="005D1BE4">
        <w:rPr>
          <w:sz w:val="24"/>
          <w:szCs w:val="24"/>
        </w:rPr>
        <w:t>Various alkyl chain lengths were introduced via different primary amines, as shown in figure</w:t>
      </w:r>
      <w:r w:rsidR="00CF57CE">
        <w:rPr>
          <w:sz w:val="24"/>
          <w:szCs w:val="24"/>
        </w:rPr>
        <w:t xml:space="preserve"> 52</w:t>
      </w:r>
      <w:r w:rsidRPr="005D1BE4">
        <w:rPr>
          <w:sz w:val="24"/>
          <w:szCs w:val="24"/>
        </w:rPr>
        <w:t>. Nucleophilic primary amines attack the anhydride forming a carboxylic acid and an amide. Due to the lack of nucleophilicity and electrophilicity from the amide and carboxylic acid respectively, thionyl chloride is employed to improve the electrophilicity of the carboxylic acid. Owing to the</w:t>
      </w:r>
      <w:r>
        <w:t xml:space="preserve"> </w:t>
      </w:r>
      <w:r w:rsidRPr="005D1BE4">
        <w:rPr>
          <w:sz w:val="24"/>
          <w:szCs w:val="24"/>
        </w:rPr>
        <w:t xml:space="preserve">greater electrophilicity of the acyl chloride, the amide is now sufficiently nucleophilic to attack the carbonyl centre and create TPD </w:t>
      </w:r>
      <w:r w:rsidR="00EB22FE">
        <w:rPr>
          <w:noProof/>
        </w:rPr>
        <mc:AlternateContent>
          <mc:Choice Requires="wps">
            <w:drawing>
              <wp:anchor distT="45720" distB="45720" distL="114300" distR="114300" simplePos="0" relativeHeight="251540480" behindDoc="0" locked="0" layoutInCell="1" allowOverlap="1" wp14:anchorId="6536D118" wp14:editId="27C93EB0">
                <wp:simplePos x="0" y="0"/>
                <wp:positionH relativeFrom="column">
                  <wp:posOffset>3535045</wp:posOffset>
                </wp:positionH>
                <wp:positionV relativeFrom="paragraph">
                  <wp:posOffset>3159950</wp:posOffset>
                </wp:positionV>
                <wp:extent cx="605155" cy="1404620"/>
                <wp:effectExtent l="0" t="0" r="4445" b="0"/>
                <wp:wrapSquare wrapText="bothSides"/>
                <wp:docPr id="14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155" cy="1404620"/>
                        </a:xfrm>
                        <a:prstGeom prst="rect">
                          <a:avLst/>
                        </a:prstGeom>
                        <a:solidFill>
                          <a:srgbClr val="FFFFFF"/>
                        </a:solidFill>
                        <a:ln w="9525">
                          <a:noFill/>
                          <a:miter lim="800000"/>
                          <a:headEnd/>
                          <a:tailEnd/>
                        </a:ln>
                      </wps:spPr>
                      <wps:txbx>
                        <w:txbxContent>
                          <w:p w14:paraId="0EBFA0B0" w14:textId="1659BEF9" w:rsidR="00CB748F" w:rsidRPr="00F83A14" w:rsidRDefault="00CB748F" w:rsidP="00EB22FE">
                            <w:pPr>
                              <w:rPr>
                                <w:b/>
                              </w:rPr>
                            </w:pPr>
                            <w:r>
                              <w:rPr>
                                <w:b/>
                              </w:rPr>
                              <w:t>M 6-8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536D118" id="_x0000_s1181" type="#_x0000_t202" style="position:absolute;left:0;text-align:left;margin-left:278.35pt;margin-top:248.8pt;width:47.65pt;height:110.6pt;z-index:2515404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" stroked="f">
                <v:textbox style="mso-fit-shape-to-text:t">
                  <w:txbxContent>
                    <w:p w14:paraId="0EBFA0B0" w14:textId="1659BEF9" w:rsidR="00CB748F" w:rsidRPr="00F83A14" w:rsidRDefault="00CB748F" w:rsidP="00EB22FE">
                      <w:pPr>
                        <w:rPr>
                          <w:b/>
                        </w:rPr>
                      </w:pPr>
                      <w:r>
                        <w:rPr>
                          <w:b/>
                        </w:rPr>
                        <w:t>M 6-8</w:t>
                      </w:r>
                    </w:p>
                  </w:txbxContent>
                </v:textbox>
                <w10:wrap type="square"/>
              </v:shape>
            </w:pict>
          </mc:Fallback>
        </mc:AlternateContent>
      </w:r>
      <w:r w:rsidR="00EB22FE">
        <w:rPr>
          <w:noProof/>
          <w:lang w:eastAsia="en-GB"/>
        </w:rPr>
        <mc:AlternateContent>
          <mc:Choice Requires="wpg">
            <w:drawing>
              <wp:anchor distT="0" distB="0" distL="114300" distR="114300" simplePos="0" relativeHeight="251596800" behindDoc="0" locked="0" layoutInCell="1" allowOverlap="1" wp14:anchorId="4CCE0420" wp14:editId="6E769AE9">
                <wp:simplePos x="0" y="0"/>
                <wp:positionH relativeFrom="column">
                  <wp:posOffset>20320</wp:posOffset>
                </wp:positionH>
                <wp:positionV relativeFrom="paragraph">
                  <wp:posOffset>1282065</wp:posOffset>
                </wp:positionV>
                <wp:extent cx="5781040" cy="2431415"/>
                <wp:effectExtent l="0" t="0" r="0" b="6985"/>
                <wp:wrapSquare wrapText="bothSides"/>
                <wp:docPr id="45" name="Group 45"/>
                <wp:cNvGraphicFramePr/>
                <a:graphic xmlns:a="http://schemas.openxmlformats.org/drawingml/2006/main">
                  <a:graphicData uri="http://schemas.microsoft.com/office/word/2010/wordprocessingGroup">
                    <wpg:wgp>
                      <wpg:cNvGrpSpPr/>
                      <wpg:grpSpPr>
                        <a:xfrm>
                          <a:off x="0" y="0"/>
                          <a:ext cx="5781040" cy="2431415"/>
                          <a:chOff x="-47502" y="0"/>
                          <a:chExt cx="5781552" cy="2431424"/>
                        </a:xfrm>
                      </wpg:grpSpPr>
                      <pic:pic xmlns:pic="http://schemas.openxmlformats.org/drawingml/2006/picture">
                        <pic:nvPicPr>
                          <pic:cNvPr id="35" name="Picture 35"/>
                          <pic:cNvPicPr>
                            <a:picLocks noChangeAspect="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734050" cy="1914525"/>
                          </a:xfrm>
                          <a:prstGeom prst="rect">
                            <a:avLst/>
                          </a:prstGeom>
                          <a:noFill/>
                          <a:ln>
                            <a:noFill/>
                          </a:ln>
                        </pic:spPr>
                      </pic:pic>
                      <wps:wsp>
                        <wps:cNvPr id="44" name="Text Box 44"/>
                        <wps:cNvSpPr txBox="1"/>
                        <wps:spPr>
                          <a:xfrm>
                            <a:off x="-47502" y="2090429"/>
                            <a:ext cx="5731510" cy="340995"/>
                          </a:xfrm>
                          <a:prstGeom prst="rect">
                            <a:avLst/>
                          </a:prstGeom>
                          <a:solidFill>
                            <a:prstClr val="white"/>
                          </a:solidFill>
                          <a:ln>
                            <a:noFill/>
                          </a:ln>
                          <a:effectLst/>
                        </wps:spPr>
                        <wps:txbx>
                          <w:txbxContent>
                            <w:p w14:paraId="478B9C62" w14:textId="77777777" w:rsidR="00CB748F" w:rsidRPr="00B2574B" w:rsidRDefault="00CB748F" w:rsidP="0014179E">
                              <w:pPr>
                                <w:pStyle w:val="ListParagraph"/>
                                <w:rPr>
                                  <w:noProof/>
                                </w:rPr>
                              </w:pPr>
                              <w:bookmarkStart w:id="193" w:name="_Toc474854442"/>
                              <w:r>
                                <w:rPr>
                                  <w:b/>
                                  <w:bCs/>
                                </w:rPr>
                                <w:t>Figure</w:t>
                              </w:r>
                              <w:r w:rsidRPr="00206344">
                                <w:rPr>
                                  <w:b/>
                                  <w:bCs/>
                                </w:rPr>
                                <w:t xml:space="preserve"> </w:t>
                              </w:r>
                              <w:r>
                                <w:rPr>
                                  <w:b/>
                                  <w:bCs/>
                                </w:rPr>
                                <w:fldChar w:fldCharType="begin"/>
                              </w:r>
                              <w:r>
                                <w:rPr>
                                  <w:b/>
                                  <w:bCs/>
                                </w:rPr>
                                <w:instrText xml:space="preserve"> SEQ Figure \* ARABIC </w:instrText>
                              </w:r>
                              <w:r>
                                <w:rPr>
                                  <w:b/>
                                  <w:bCs/>
                                </w:rPr>
                                <w:fldChar w:fldCharType="separate"/>
                              </w:r>
                              <w:r>
                                <w:rPr>
                                  <w:b/>
                                  <w:bCs/>
                                  <w:noProof/>
                                </w:rPr>
                                <w:t>52</w:t>
                              </w:r>
                              <w:r>
                                <w:rPr>
                                  <w:b/>
                                  <w:bCs/>
                                </w:rPr>
                                <w:fldChar w:fldCharType="end"/>
                              </w:r>
                              <w:r>
                                <w:t xml:space="preserve"> Proposed mechanism for the formation of TPD molecules </w:t>
                              </w:r>
                              <w:r w:rsidRPr="00420A08">
                                <w:rPr>
                                  <w:b/>
                                  <w:bCs/>
                                </w:rPr>
                                <w:t>M6-8</w:t>
                              </w:r>
                              <w:bookmarkEnd w:id="19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4CCE0420" id="Group 45" o:spid="_x0000_s1182" style="position:absolute;left:0;text-align:left;margin-left:1.6pt;margin-top:100.95pt;width:455.2pt;height:191.45pt;z-index:251596800;mso-width-relative:margin;mso-height-relative:margin" coordorigin="-475" coordsize="57815,2431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">
                <v:shape id="Picture 35" o:spid="_x0000_s1183" type="#_x0000_t75" style="position:absolute;width:57340;height:19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">
                  <v:imagedata r:id="rId248" o:title=""/>
                </v:shape>
                <v:shape id="Text Box 44" o:spid="_x0000_s1184" type="#_x0000_t202" style="position:absolute;left:-475;top:20904;width:57315;height:3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" stroked="f">
                  <v:textbox style="mso-fit-shape-to-text:t" inset="0,0,0,0">
                    <w:txbxContent>
                      <w:p w14:paraId="478B9C62" w14:textId="77777777" w:rsidR="00CB748F" w:rsidRPr="00B2574B" w:rsidRDefault="00CB748F" w:rsidP="0014179E">
                        <w:pPr>
                          <w:pStyle w:val="ListParagraph"/>
                          <w:rPr>
                            <w:noProof/>
                          </w:rPr>
                        </w:pPr>
                        <w:bookmarkStart w:id="194" w:name="_Toc474854442"/>
                        <w:r>
                          <w:rPr>
                            <w:b/>
                            <w:bCs/>
                          </w:rPr>
                          <w:t>Figure</w:t>
                        </w:r>
                        <w:r w:rsidRPr="00206344">
                          <w:rPr>
                            <w:b/>
                            <w:bCs/>
                          </w:rPr>
                          <w:t xml:space="preserve"> </w:t>
                        </w:r>
                        <w:r>
                          <w:rPr>
                            <w:b/>
                            <w:bCs/>
                          </w:rPr>
                          <w:fldChar w:fldCharType="begin"/>
                        </w:r>
                        <w:r>
                          <w:rPr>
                            <w:b/>
                            <w:bCs/>
                          </w:rPr>
                          <w:instrText xml:space="preserve"> SEQ Figure \* ARABIC </w:instrText>
                        </w:r>
                        <w:r>
                          <w:rPr>
                            <w:b/>
                            <w:bCs/>
                          </w:rPr>
                          <w:fldChar w:fldCharType="separate"/>
                        </w:r>
                        <w:r>
                          <w:rPr>
                            <w:b/>
                            <w:bCs/>
                            <w:noProof/>
                          </w:rPr>
                          <w:t>52</w:t>
                        </w:r>
                        <w:r>
                          <w:rPr>
                            <w:b/>
                            <w:bCs/>
                          </w:rPr>
                          <w:fldChar w:fldCharType="end"/>
                        </w:r>
                        <w:r>
                          <w:t xml:space="preserve"> Proposed mechanism for the formation of TPD molecules </w:t>
                        </w:r>
                        <w:r w:rsidRPr="00420A08">
                          <w:rPr>
                            <w:b/>
                            <w:bCs/>
                          </w:rPr>
                          <w:t>M6-8</w:t>
                        </w:r>
                        <w:bookmarkEnd w:id="194"/>
                      </w:p>
                    </w:txbxContent>
                  </v:textbox>
                </v:shape>
                <w10:wrap type="square"/>
              </v:group>
            </w:pict>
          </mc:Fallback>
        </mc:AlternateContent>
      </w:r>
      <w:r w:rsidR="00EB22FE">
        <w:rPr>
          <w:noProof/>
        </w:rPr>
        <mc:AlternateContent>
          <mc:Choice Requires="wps">
            <w:drawing>
              <wp:anchor distT="45720" distB="45720" distL="114300" distR="114300" simplePos="0" relativeHeight="251727872" behindDoc="0" locked="0" layoutInCell="1" allowOverlap="1" wp14:anchorId="51591218" wp14:editId="5721C698">
                <wp:simplePos x="0" y="0"/>
                <wp:positionH relativeFrom="column">
                  <wp:posOffset>218061</wp:posOffset>
                </wp:positionH>
                <wp:positionV relativeFrom="paragraph">
                  <wp:posOffset>2170711</wp:posOffset>
                </wp:positionV>
                <wp:extent cx="450850" cy="1404620"/>
                <wp:effectExtent l="0" t="0" r="6350" b="0"/>
                <wp:wrapSquare wrapText="bothSides"/>
                <wp:docPr id="14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850" cy="1404620"/>
                        </a:xfrm>
                        <a:prstGeom prst="rect">
                          <a:avLst/>
                        </a:prstGeom>
                        <a:solidFill>
                          <a:srgbClr val="FFFFFF"/>
                        </a:solidFill>
                        <a:ln w="9525">
                          <a:noFill/>
                          <a:miter lim="800000"/>
                          <a:headEnd/>
                          <a:tailEnd/>
                        </a:ln>
                      </wps:spPr>
                      <wps:txbx>
                        <w:txbxContent>
                          <w:p w14:paraId="2012C2B7" w14:textId="4B5F9EA4" w:rsidR="00CB748F" w:rsidRPr="00F83A14" w:rsidRDefault="00CB748F" w:rsidP="00EB22FE">
                            <w:pPr>
                              <w:rPr>
                                <w:b/>
                              </w:rPr>
                            </w:pPr>
                            <w:r>
                              <w:rPr>
                                <w:b/>
                              </w:rPr>
                              <w:t>18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1591218" id="_x0000_s1185" type="#_x0000_t202" style="position:absolute;left:0;text-align:left;margin-left:17.15pt;margin-top:170.9pt;width:35.5pt;height:110.6pt;z-index:2517278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" stroked="f">
                <v:textbox style="mso-fit-shape-to-text:t">
                  <w:txbxContent>
                    <w:p w14:paraId="2012C2B7" w14:textId="4B5F9EA4" w:rsidR="00CB748F" w:rsidRPr="00F83A14" w:rsidRDefault="00CB748F" w:rsidP="00EB22FE">
                      <w:pPr>
                        <w:rPr>
                          <w:b/>
                        </w:rPr>
                      </w:pPr>
                      <w:r>
                        <w:rPr>
                          <w:b/>
                        </w:rPr>
                        <w:t>18</w:t>
                      </w:r>
                    </w:p>
                  </w:txbxContent>
                </v:textbox>
                <w10:wrap type="square"/>
              </v:shape>
            </w:pict>
          </mc:Fallback>
        </mc:AlternateContent>
      </w:r>
      <w:r w:rsidRPr="005D1BE4">
        <w:rPr>
          <w:sz w:val="24"/>
          <w:szCs w:val="24"/>
        </w:rPr>
        <w:t xml:space="preserve">molecules </w:t>
      </w:r>
      <w:r w:rsidRPr="005D1BE4">
        <w:rPr>
          <w:b/>
          <w:bCs/>
          <w:sz w:val="24"/>
          <w:szCs w:val="24"/>
        </w:rPr>
        <w:t>M6-8</w:t>
      </w:r>
      <w:r w:rsidR="00CF57CE">
        <w:rPr>
          <w:b/>
          <w:bCs/>
          <w:sz w:val="24"/>
          <w:szCs w:val="24"/>
        </w:rPr>
        <w:t xml:space="preserve"> (M6 </w:t>
      </w:r>
      <w:r w:rsidR="00CF57CE" w:rsidRPr="00F83A14">
        <w:rPr>
          <w:bCs/>
          <w:sz w:val="24"/>
          <w:szCs w:val="24"/>
        </w:rPr>
        <w:t>proton NMR shown below in figure 53)</w:t>
      </w:r>
      <w:r w:rsidRPr="005D1BE4">
        <w:rPr>
          <w:sz w:val="24"/>
          <w:szCs w:val="24"/>
        </w:rPr>
        <w:t xml:space="preserve">. </w:t>
      </w:r>
    </w:p>
    <w:p w14:paraId="253E6602" w14:textId="42962E27" w:rsidR="0014179E" w:rsidRDefault="0014179E" w:rsidP="0014179E">
      <w:pPr>
        <w:spacing w:line="360" w:lineRule="auto"/>
        <w:jc w:val="center"/>
      </w:pPr>
    </w:p>
    <w:p w14:paraId="65DC2414" w14:textId="24DBD489" w:rsidR="0014179E" w:rsidRDefault="0014179E" w:rsidP="0014179E">
      <w:pPr>
        <w:spacing w:line="360" w:lineRule="auto"/>
        <w:jc w:val="center"/>
      </w:pPr>
    </w:p>
    <w:p w14:paraId="3916D13A" w14:textId="77777777" w:rsidR="003944FF" w:rsidRDefault="003944FF" w:rsidP="0014179E">
      <w:pPr>
        <w:spacing w:line="360" w:lineRule="auto"/>
        <w:jc w:val="both"/>
        <w:rPr>
          <w:sz w:val="24"/>
          <w:szCs w:val="24"/>
        </w:rPr>
      </w:pPr>
    </w:p>
    <w:p w14:paraId="47F7B42D" w14:textId="167564A3" w:rsidR="003944FF" w:rsidRDefault="003944FF" w:rsidP="0014179E">
      <w:pPr>
        <w:spacing w:line="360" w:lineRule="auto"/>
        <w:jc w:val="both"/>
        <w:rPr>
          <w:sz w:val="24"/>
          <w:szCs w:val="24"/>
        </w:rPr>
      </w:pPr>
      <w:r>
        <w:rPr>
          <w:noProof/>
          <w:lang w:eastAsia="en-GB"/>
        </w:rPr>
        <mc:AlternateContent>
          <mc:Choice Requires="wpg">
            <w:drawing>
              <wp:anchor distT="0" distB="0" distL="114300" distR="114300" simplePos="0" relativeHeight="251600896" behindDoc="0" locked="0" layoutInCell="1" allowOverlap="1" wp14:anchorId="72D7B7B1" wp14:editId="45CC8910">
                <wp:simplePos x="0" y="0"/>
                <wp:positionH relativeFrom="column">
                  <wp:posOffset>-130423</wp:posOffset>
                </wp:positionH>
                <wp:positionV relativeFrom="paragraph">
                  <wp:posOffset>137028</wp:posOffset>
                </wp:positionV>
                <wp:extent cx="5531485" cy="4319270"/>
                <wp:effectExtent l="0" t="0" r="0" b="5080"/>
                <wp:wrapSquare wrapText="bothSides"/>
                <wp:docPr id="190" name="Group 190"/>
                <wp:cNvGraphicFramePr/>
                <a:graphic xmlns:a="http://schemas.openxmlformats.org/drawingml/2006/main">
                  <a:graphicData uri="http://schemas.microsoft.com/office/word/2010/wordprocessingGroup">
                    <wpg:wgp>
                      <wpg:cNvGrpSpPr/>
                      <wpg:grpSpPr>
                        <a:xfrm>
                          <a:off x="0" y="0"/>
                          <a:ext cx="5531485" cy="4319270"/>
                          <a:chOff x="0" y="-12190"/>
                          <a:chExt cx="5734050" cy="4434331"/>
                        </a:xfrm>
                      </wpg:grpSpPr>
                      <wpg:grpSp>
                        <wpg:cNvPr id="191" name="Group 191"/>
                        <wpg:cNvGrpSpPr/>
                        <wpg:grpSpPr>
                          <a:xfrm>
                            <a:off x="0" y="-12190"/>
                            <a:ext cx="5734050" cy="3810000"/>
                            <a:chOff x="0" y="-12190"/>
                            <a:chExt cx="5734050" cy="3810000"/>
                          </a:xfrm>
                        </wpg:grpSpPr>
                        <pic:pic xmlns:pic="http://schemas.openxmlformats.org/drawingml/2006/picture">
                          <pic:nvPicPr>
                            <pic:cNvPr id="32" name="Picture 32"/>
                            <pic:cNvPicPr>
                              <a:picLocks noChangeAspect="1"/>
                            </pic:cNvPicPr>
                          </pic:nvPicPr>
                          <pic:blipFill>
                            <a:blip r:embed="rId249" cstate="print">
                              <a:extLst>
                                <a:ext uri="{28A0092B-C50C-407E-A947-70E740481C1C}">
                                  <a14:useLocalDpi xmlns:a14="http://schemas.microsoft.com/office/drawing/2010/main" val="0"/>
                                </a:ext>
                              </a:extLst>
                            </a:blip>
                            <a:stretch>
                              <a:fillRect/>
                            </a:stretch>
                          </pic:blipFill>
                          <pic:spPr>
                            <a:xfrm>
                              <a:off x="0" y="-12190"/>
                              <a:ext cx="5734050" cy="3810000"/>
                            </a:xfrm>
                            <a:prstGeom prst="rect">
                              <a:avLst/>
                            </a:prstGeom>
                          </pic:spPr>
                        </pic:pic>
                        <pic:pic xmlns:pic="http://schemas.openxmlformats.org/drawingml/2006/picture">
                          <pic:nvPicPr>
                            <pic:cNvPr id="36" name="Picture 36"/>
                            <pic:cNvPicPr>
                              <a:picLocks noChangeAspect="1"/>
                            </pic:cNvPicPr>
                          </pic:nvPicPr>
                          <pic:blipFill>
                            <a:blip r:embed="rId250">
                              <a:extLst>
                                <a:ext uri="{28A0092B-C50C-407E-A947-70E740481C1C}">
                                  <a14:useLocalDpi xmlns:a14="http://schemas.microsoft.com/office/drawing/2010/main" val="0"/>
                                </a:ext>
                              </a:extLst>
                            </a:blip>
                            <a:srcRect/>
                            <a:stretch>
                              <a:fillRect/>
                            </a:stretch>
                          </pic:blipFill>
                          <pic:spPr bwMode="auto">
                            <a:xfrm>
                              <a:off x="2428875" y="114300"/>
                              <a:ext cx="1304925" cy="1819275"/>
                            </a:xfrm>
                            <a:prstGeom prst="rect">
                              <a:avLst/>
                            </a:prstGeom>
                            <a:noFill/>
                            <a:ln>
                              <a:noFill/>
                            </a:ln>
                          </pic:spPr>
                        </pic:pic>
                        <wps:wsp>
                          <wps:cNvPr id="37" name="Text Box 4"/>
                          <wps:cNvSpPr txBox="1"/>
                          <wps:spPr>
                            <a:xfrm>
                              <a:off x="695325" y="971550"/>
                              <a:ext cx="343560" cy="311847"/>
                            </a:xfrm>
                            <a:prstGeom prst="rect">
                              <a:avLst/>
                            </a:prstGeom>
                            <a:noFill/>
                            <a:ln>
                              <a:noFill/>
                            </a:ln>
                            <a:effectLst/>
                          </wps:spPr>
                          <wps:txbx>
                            <w:txbxContent>
                              <w:p w14:paraId="7E4208C4" w14:textId="77777777" w:rsidR="00CB748F" w:rsidRDefault="00CB748F" w:rsidP="0014179E">
                                <w:pPr>
                                  <w:jc w:val="center"/>
                                  <w:rPr>
                                    <w:bCs/>
                                    <w:color w:val="FF0000"/>
                                    <w14:textOutline w14:w="10541" w14:cap="flat" w14:cmpd="sng" w14:algn="ctr">
                                      <w14:solidFill>
                                        <w14:srgbClr w14:val="FF0000"/>
                                      </w14:solidFill>
                                      <w14:prstDash w14:val="solid"/>
                                      <w14:round/>
                                    </w14:textOutline>
                                  </w:rPr>
                                </w:pPr>
                                <w:r>
                                  <w:rPr>
                                    <w:bCs/>
                                    <w:color w:val="FF0000"/>
                                    <w14:textOutline w14:w="10541" w14:cap="flat" w14:cmpd="sng" w14:algn="ctr">
                                      <w14:solidFill>
                                        <w14:srgbClr w14:val="FF0000"/>
                                      </w14:solidFill>
                                      <w14:prstDash w14:val="solid"/>
                                      <w14:round/>
                                    </w14:textOutline>
                                  </w:rPr>
                                  <w:t>H</w:t>
                                </w:r>
                                <w:r>
                                  <w:rPr>
                                    <w:bCs/>
                                    <w:color w:val="FF0000"/>
                                    <w:vertAlign w:val="subscript"/>
                                    <w14:textOutline w14:w="10541" w14:cap="flat" w14:cmpd="sng" w14:algn="ctr">
                                      <w14:solidFill>
                                        <w14:srgbClr w14:val="FF0000"/>
                                      </w14:solidFill>
                                      <w14:prstDash w14:val="solid"/>
                                      <w14:round/>
                                    </w14:textOutline>
                                  </w:rPr>
                                  <w:t>a</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0" name="Text Box 11"/>
                          <wps:cNvSpPr txBox="1"/>
                          <wps:spPr>
                            <a:xfrm>
                              <a:off x="4991100" y="1885950"/>
                              <a:ext cx="343535" cy="311785"/>
                            </a:xfrm>
                            <a:prstGeom prst="rect">
                              <a:avLst/>
                            </a:prstGeom>
                            <a:noFill/>
                            <a:ln>
                              <a:noFill/>
                            </a:ln>
                            <a:effectLst/>
                          </wps:spPr>
                          <wps:txbx>
                            <w:txbxContent>
                              <w:p w14:paraId="1F665AFE" w14:textId="77777777" w:rsidR="00CB748F" w:rsidRDefault="00CB748F" w:rsidP="0014179E">
                                <w:pPr>
                                  <w:jc w:val="center"/>
                                  <w:rPr>
                                    <w:bCs/>
                                    <w:color w:val="7030A0"/>
                                    <w14:textOutline w14:w="10541" w14:cap="flat" w14:cmpd="sng" w14:algn="ctr">
                                      <w14:solidFill>
                                        <w14:srgbClr w14:val="7030A0"/>
                                      </w14:solidFill>
                                      <w14:prstDash w14:val="solid"/>
                                      <w14:round/>
                                    </w14:textOutline>
                                  </w:rPr>
                                </w:pPr>
                                <w:r>
                                  <w:rPr>
                                    <w:bCs/>
                                    <w:color w:val="7030A0"/>
                                    <w14:textOutline w14:w="10541" w14:cap="flat" w14:cmpd="sng" w14:algn="ctr">
                                      <w14:solidFill>
                                        <w14:srgbClr w14:val="7030A0"/>
                                      </w14:solidFill>
                                      <w14:prstDash w14:val="solid"/>
                                      <w14:round/>
                                    </w14:textOutline>
                                  </w:rPr>
                                  <w:t>H</w:t>
                                </w:r>
                                <w:r>
                                  <w:rPr>
                                    <w:bCs/>
                                    <w:color w:val="7030A0"/>
                                    <w:vertAlign w:val="subscript"/>
                                    <w14:textOutline w14:w="10541" w14:cap="flat" w14:cmpd="sng" w14:algn="ctr">
                                      <w14:solidFill>
                                        <w14:srgbClr w14:val="7030A0"/>
                                      </w14:solidFill>
                                      <w14:prstDash w14:val="solid"/>
                                      <w14:round/>
                                    </w14:textOutline>
                                  </w:rPr>
                                  <w:t>e</w:t>
                                </w:r>
                              </w:p>
                              <w:p w14:paraId="34BD8D81" w14:textId="77777777" w:rsidR="00CB748F" w:rsidRDefault="00CB748F" w:rsidP="0014179E">
                                <w:pPr>
                                  <w:jc w:val="center"/>
                                  <w:rPr>
                                    <w:bCs/>
                                    <w:color w:val="009900"/>
                                    <w14:textOutline w14:w="10541" w14:cap="flat" w14:cmpd="sng" w14:algn="ctr">
                                      <w14:solidFill>
                                        <w14:srgbClr w14:val="009900"/>
                                      </w14:solidFill>
                                      <w14:prstDash w14:val="solid"/>
                                      <w14:round/>
                                    </w14:textOutline>
                                  </w:rPr>
                                </w:pPr>
                                <w:r>
                                  <w:rPr>
                                    <w:bCs/>
                                    <w:color w:val="009900"/>
                                    <w14:textOutline w14:w="10541" w14:cap="flat" w14:cmpd="sng" w14:algn="ctr">
                                      <w14:solidFill>
                                        <w14:srgbClr w14:val="009900"/>
                                      </w14:solidFill>
                                      <w14:prstDash w14:val="solid"/>
                                      <w14:round/>
                                    </w14:textOutline>
                                  </w:rPr>
                                  <w:t>H</w:t>
                                </w:r>
                                <w:r>
                                  <w:rPr>
                                    <w:bCs/>
                                    <w:color w:val="009900"/>
                                    <w:vertAlign w:val="subscript"/>
                                    <w14:textOutline w14:w="10541" w14:cap="flat" w14:cmpd="sng" w14:algn="ctr">
                                      <w14:solidFill>
                                        <w14:srgbClr w14:val="009900"/>
                                      </w14:solidFill>
                                      <w14:prstDash w14:val="solid"/>
                                      <w14:round/>
                                    </w14:textOutline>
                                  </w:rPr>
                                  <w:t>c</w:t>
                                </w:r>
                              </w:p>
                              <w:p w14:paraId="66EA4F6C" w14:textId="77777777" w:rsidR="00CB748F" w:rsidRDefault="00CB748F" w:rsidP="0014179E">
                                <w:pPr>
                                  <w:jc w:val="center"/>
                                  <w:rPr>
                                    <w:bCs/>
                                    <w:color w:val="009900"/>
                                    <w14:textOutline w14:w="10541" w14:cap="flat" w14:cmpd="sng" w14:algn="ctr">
                                      <w14:solidFill>
                                        <w14:srgbClr w14:val="009900"/>
                                      </w14:solidFill>
                                      <w14:prstDash w14:val="solid"/>
                                      <w14:round/>
                                    </w14:textOutline>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1" name="Text Box 14"/>
                          <wps:cNvSpPr txBox="1"/>
                          <wps:spPr>
                            <a:xfrm>
                              <a:off x="4676775" y="2371725"/>
                              <a:ext cx="343535" cy="311785"/>
                            </a:xfrm>
                            <a:prstGeom prst="rect">
                              <a:avLst/>
                            </a:prstGeom>
                            <a:noFill/>
                            <a:ln>
                              <a:noFill/>
                            </a:ln>
                            <a:effectLst/>
                          </wps:spPr>
                          <wps:txbx>
                            <w:txbxContent>
                              <w:p w14:paraId="049DD8A2" w14:textId="77777777" w:rsidR="00CB748F" w:rsidRDefault="00CB748F" w:rsidP="0014179E">
                                <w:pPr>
                                  <w:jc w:val="center"/>
                                  <w:rPr>
                                    <w:bCs/>
                                    <w:color w:val="F79646" w:themeColor="accent6"/>
                                    <w14:textOutline w14:w="10541" w14:cap="flat" w14:cmpd="sng" w14:algn="ctr">
                                      <w14:solidFill>
                                        <w14:schemeClr w14:val="accent6"/>
                                      </w14:solidFill>
                                      <w14:prstDash w14:val="solid"/>
                                      <w14:round/>
                                    </w14:textOutline>
                                  </w:rPr>
                                </w:pPr>
                                <w:r>
                                  <w:rPr>
                                    <w:bCs/>
                                    <w:color w:val="F79646" w:themeColor="accent6"/>
                                    <w14:textOutline w14:w="10541" w14:cap="flat" w14:cmpd="sng" w14:algn="ctr">
                                      <w14:solidFill>
                                        <w14:schemeClr w14:val="accent6"/>
                                      </w14:solidFill>
                                      <w14:prstDash w14:val="solid"/>
                                      <w14:round/>
                                    </w14:textOutline>
                                  </w:rPr>
                                  <w:t>H</w:t>
                                </w:r>
                                <w:r>
                                  <w:rPr>
                                    <w:bCs/>
                                    <w:color w:val="F79646" w:themeColor="accent6"/>
                                    <w:vertAlign w:val="subscript"/>
                                    <w14:textOutline w14:w="10541" w14:cap="flat" w14:cmpd="sng" w14:algn="ctr">
                                      <w14:solidFill>
                                        <w14:schemeClr w14:val="accent6"/>
                                      </w14:solidFill>
                                      <w14:prstDash w14:val="solid"/>
                                      <w14:round/>
                                    </w14:textOutline>
                                  </w:rPr>
                                  <w:t>d</w:t>
                                </w:r>
                              </w:p>
                              <w:p w14:paraId="368C606C" w14:textId="77777777" w:rsidR="00CB748F" w:rsidRDefault="00CB748F" w:rsidP="0014179E">
                                <w:pPr>
                                  <w:jc w:val="center"/>
                                  <w:rPr>
                                    <w:bCs/>
                                    <w:color w:val="009900"/>
                                    <w14:textOutline w14:w="10541" w14:cap="flat" w14:cmpd="sng" w14:algn="ctr">
                                      <w14:solidFill>
                                        <w14:srgbClr w14:val="009900"/>
                                      </w14:solidFill>
                                      <w14:prstDash w14:val="solid"/>
                                      <w14:round/>
                                    </w14:textOutline>
                                  </w:rPr>
                                </w:pPr>
                                <w:r>
                                  <w:rPr>
                                    <w:bCs/>
                                    <w:color w:val="009900"/>
                                    <w14:textOutline w14:w="10541" w14:cap="flat" w14:cmpd="sng" w14:algn="ctr">
                                      <w14:solidFill>
                                        <w14:srgbClr w14:val="009900"/>
                                      </w14:solidFill>
                                      <w14:prstDash w14:val="solid"/>
                                      <w14:round/>
                                    </w14:textOutline>
                                  </w:rPr>
                                  <w:t>H</w:t>
                                </w:r>
                                <w:r>
                                  <w:rPr>
                                    <w:bCs/>
                                    <w:color w:val="009900"/>
                                    <w:vertAlign w:val="subscript"/>
                                    <w14:textOutline w14:w="10541" w14:cap="flat" w14:cmpd="sng" w14:algn="ctr">
                                      <w14:solidFill>
                                        <w14:srgbClr w14:val="009900"/>
                                      </w14:solidFill>
                                      <w14:prstDash w14:val="solid"/>
                                      <w14:round/>
                                    </w14:textOutline>
                                  </w:rPr>
                                  <w:t>c</w:t>
                                </w:r>
                              </w:p>
                              <w:p w14:paraId="425BD119" w14:textId="77777777" w:rsidR="00CB748F" w:rsidRDefault="00CB748F" w:rsidP="0014179E">
                                <w:pPr>
                                  <w:jc w:val="center"/>
                                  <w:rPr>
                                    <w:bCs/>
                                    <w:color w:val="009900"/>
                                    <w14:textOutline w14:w="10541" w14:cap="flat" w14:cmpd="sng" w14:algn="ctr">
                                      <w14:solidFill>
                                        <w14:srgbClr w14:val="009900"/>
                                      </w14:solidFill>
                                      <w14:prstDash w14:val="solid"/>
                                      <w14:round/>
                                    </w14:textOutline>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6" name="Text Box 15"/>
                          <wps:cNvSpPr txBox="1"/>
                          <wps:spPr>
                            <a:xfrm>
                              <a:off x="4457700" y="2867025"/>
                              <a:ext cx="343535" cy="311785"/>
                            </a:xfrm>
                            <a:prstGeom prst="rect">
                              <a:avLst/>
                            </a:prstGeom>
                            <a:noFill/>
                            <a:ln>
                              <a:noFill/>
                            </a:ln>
                            <a:effectLst/>
                          </wps:spPr>
                          <wps:txbx>
                            <w:txbxContent>
                              <w:p w14:paraId="373A36C8" w14:textId="77777777" w:rsidR="00CB748F" w:rsidRDefault="00CB748F" w:rsidP="0014179E">
                                <w:pPr>
                                  <w:jc w:val="center"/>
                                  <w:rPr>
                                    <w:bCs/>
                                    <w:color w:val="009900"/>
                                    <w14:textOutline w14:w="10541" w14:cap="flat" w14:cmpd="sng" w14:algn="ctr">
                                      <w14:solidFill>
                                        <w14:srgbClr w14:val="009900"/>
                                      </w14:solidFill>
                                      <w14:prstDash w14:val="solid"/>
                                      <w14:round/>
                                    </w14:textOutline>
                                  </w:rPr>
                                </w:pPr>
                                <w:r>
                                  <w:rPr>
                                    <w:bCs/>
                                    <w:color w:val="009900"/>
                                    <w14:textOutline w14:w="10541" w14:cap="flat" w14:cmpd="sng" w14:algn="ctr">
                                      <w14:solidFill>
                                        <w14:srgbClr w14:val="009900"/>
                                      </w14:solidFill>
                                      <w14:prstDash w14:val="solid"/>
                                      <w14:round/>
                                    </w14:textOutline>
                                  </w:rPr>
                                  <w:t>H</w:t>
                                </w:r>
                                <w:r>
                                  <w:rPr>
                                    <w:bCs/>
                                    <w:color w:val="009900"/>
                                    <w:vertAlign w:val="subscript"/>
                                    <w14:textOutline w14:w="10541" w14:cap="flat" w14:cmpd="sng" w14:algn="ctr">
                                      <w14:solidFill>
                                        <w14:srgbClr w14:val="009900"/>
                                      </w14:solidFill>
                                      <w14:prstDash w14:val="solid"/>
                                      <w14:round/>
                                    </w14:textOutline>
                                  </w:rPr>
                                  <w:t>c</w:t>
                                </w:r>
                              </w:p>
                              <w:p w14:paraId="4F546016" w14:textId="77777777" w:rsidR="00CB748F" w:rsidRDefault="00CB748F" w:rsidP="0014179E">
                                <w:pPr>
                                  <w:jc w:val="center"/>
                                  <w:rPr>
                                    <w:bCs/>
                                    <w:color w:val="009900"/>
                                    <w14:textOutline w14:w="10541" w14:cap="flat" w14:cmpd="sng" w14:algn="ctr">
                                      <w14:solidFill>
                                        <w14:srgbClr w14:val="009900"/>
                                      </w14:solidFill>
                                      <w14:prstDash w14:val="solid"/>
                                      <w14:round/>
                                    </w14:textOutline>
                                  </w:rPr>
                                </w:pPr>
                                <w:r>
                                  <w:rPr>
                                    <w:bCs/>
                                    <w:color w:val="009900"/>
                                    <w14:textOutline w14:w="10541" w14:cap="flat" w14:cmpd="sng" w14:algn="ctr">
                                      <w14:solidFill>
                                        <w14:srgbClr w14:val="009900"/>
                                      </w14:solidFill>
                                      <w14:prstDash w14:val="solid"/>
                                      <w14:round/>
                                    </w14:textOutline>
                                  </w:rPr>
                                  <w:t>H</w:t>
                                </w:r>
                                <w:r>
                                  <w:rPr>
                                    <w:bCs/>
                                    <w:color w:val="009900"/>
                                    <w:vertAlign w:val="subscript"/>
                                    <w14:textOutline w14:w="10541" w14:cap="flat" w14:cmpd="sng" w14:algn="ctr">
                                      <w14:solidFill>
                                        <w14:srgbClr w14:val="009900"/>
                                      </w14:solidFill>
                                      <w14:prstDash w14:val="solid"/>
                                      <w14:round/>
                                    </w14:textOutline>
                                  </w:rPr>
                                  <w:t>c</w:t>
                                </w:r>
                              </w:p>
                              <w:p w14:paraId="72F70621" w14:textId="77777777" w:rsidR="00CB748F" w:rsidRDefault="00CB748F" w:rsidP="0014179E">
                                <w:pPr>
                                  <w:jc w:val="center"/>
                                  <w:rPr>
                                    <w:bCs/>
                                    <w:color w:val="009900"/>
                                    <w14:textOutline w14:w="10541" w14:cap="flat" w14:cmpd="sng" w14:algn="ctr">
                                      <w14:solidFill>
                                        <w14:srgbClr w14:val="009900"/>
                                      </w14:solidFill>
                                      <w14:prstDash w14:val="solid"/>
                                      <w14:round/>
                                    </w14:textOutline>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7" name="Text Box 18"/>
                          <wps:cNvSpPr txBox="1"/>
                          <wps:spPr>
                            <a:xfrm>
                              <a:off x="3248025" y="2486025"/>
                              <a:ext cx="343535" cy="311785"/>
                            </a:xfrm>
                            <a:prstGeom prst="rect">
                              <a:avLst/>
                            </a:prstGeom>
                            <a:noFill/>
                            <a:ln>
                              <a:noFill/>
                            </a:ln>
                            <a:effectLst/>
                          </wps:spPr>
                          <wps:txbx>
                            <w:txbxContent>
                              <w:p w14:paraId="351B09D3" w14:textId="77777777" w:rsidR="00CB748F" w:rsidRDefault="00CB748F" w:rsidP="0014179E">
                                <w:pPr>
                                  <w:jc w:val="center"/>
                                  <w:rPr>
                                    <w:bCs/>
                                    <w:color w:val="009900"/>
                                    <w14:textOutline w14:w="10541" w14:cap="flat" w14:cmpd="sng" w14:algn="ctr">
                                      <w14:solidFill>
                                        <w14:srgbClr w14:val="009900"/>
                                      </w14:solidFill>
                                      <w14:prstDash w14:val="solid"/>
                                      <w14:round/>
                                    </w14:textOutline>
                                  </w:rPr>
                                </w:pPr>
                                <w:r>
                                  <w:rPr>
                                    <w:bCs/>
                                    <w:color w:val="0000FF"/>
                                    <w14:textOutline w14:w="10541" w14:cap="flat" w14:cmpd="sng" w14:algn="ctr">
                                      <w14:solidFill>
                                        <w14:srgbClr w14:val="0000FF"/>
                                      </w14:solidFill>
                                      <w14:prstDash w14:val="solid"/>
                                      <w14:round/>
                                    </w14:textOutline>
                                  </w:rPr>
                                  <w:t>H</w:t>
                                </w:r>
                                <w:r>
                                  <w:rPr>
                                    <w:bCs/>
                                    <w:color w:val="0000FF"/>
                                    <w:vertAlign w:val="subscript"/>
                                    <w14:textOutline w14:w="10541" w14:cap="flat" w14:cmpd="sng" w14:algn="ctr">
                                      <w14:solidFill>
                                        <w14:srgbClr w14:val="0000FF"/>
                                      </w14:solidFill>
                                      <w14:prstDash w14:val="solid"/>
                                      <w14:round/>
                                    </w14:textOutline>
                                  </w:rPr>
                                  <w:t>b</w:t>
                                </w:r>
                                <w:r>
                                  <w:rPr>
                                    <w:bCs/>
                                    <w:color w:val="009900"/>
                                    <w14:textOutline w14:w="10541" w14:cap="flat" w14:cmpd="sng" w14:algn="ctr">
                                      <w14:solidFill>
                                        <w14:srgbClr w14:val="009900"/>
                                      </w14:solidFill>
                                      <w14:prstDash w14:val="solid"/>
                                      <w14:round/>
                                    </w14:textOutline>
                                  </w:rPr>
                                  <w:t xml:space="preserve"> H</w:t>
                                </w:r>
                                <w:r>
                                  <w:rPr>
                                    <w:bCs/>
                                    <w:color w:val="009900"/>
                                    <w:vertAlign w:val="subscript"/>
                                    <w14:textOutline w14:w="10541" w14:cap="flat" w14:cmpd="sng" w14:algn="ctr">
                                      <w14:solidFill>
                                        <w14:srgbClr w14:val="009900"/>
                                      </w14:solidFill>
                                      <w14:prstDash w14:val="solid"/>
                                      <w14:round/>
                                    </w14:textOutline>
                                  </w:rPr>
                                  <w:t>c</w:t>
                                </w:r>
                              </w:p>
                              <w:p w14:paraId="6954C14F" w14:textId="77777777" w:rsidR="00CB748F" w:rsidRDefault="00CB748F" w:rsidP="0014179E">
                                <w:pPr>
                                  <w:jc w:val="center"/>
                                  <w:rPr>
                                    <w:bCs/>
                                    <w:color w:val="0000FF"/>
                                    <w14:textOutline w14:w="10541" w14:cap="flat" w14:cmpd="sng" w14:algn="ctr">
                                      <w14:solidFill>
                                        <w14:srgbClr w14:val="0000FF"/>
                                      </w14:solidFill>
                                      <w14:prstDash w14:val="solid"/>
                                      <w14:round/>
                                    </w14:textOutline>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s:wsp>
                        <wps:cNvPr id="48" name="Text Box 48"/>
                        <wps:cNvSpPr txBox="1"/>
                        <wps:spPr>
                          <a:xfrm>
                            <a:off x="0" y="3867151"/>
                            <a:ext cx="5734050" cy="554990"/>
                          </a:xfrm>
                          <a:prstGeom prst="rect">
                            <a:avLst/>
                          </a:prstGeom>
                          <a:solidFill>
                            <a:prstClr val="white"/>
                          </a:solidFill>
                          <a:ln>
                            <a:noFill/>
                          </a:ln>
                          <a:effectLst/>
                        </wps:spPr>
                        <wps:txbx>
                          <w:txbxContent>
                            <w:p w14:paraId="684C733A" w14:textId="77777777" w:rsidR="00CB748F" w:rsidRPr="006B2136" w:rsidRDefault="00CB748F" w:rsidP="0014179E">
                              <w:pPr>
                                <w:pStyle w:val="ListParagraph"/>
                                <w:rPr>
                                  <w:rFonts w:ascii="Times New Roman" w:hAnsi="Times New Roman" w:cs="Times New Roman"/>
                                  <w:noProof/>
                                </w:rPr>
                              </w:pPr>
                              <w:bookmarkStart w:id="195" w:name="_Toc474854443"/>
                              <w:r>
                                <w:rPr>
                                  <w:b/>
                                  <w:bCs/>
                                </w:rPr>
                                <w:t>Figure</w:t>
                              </w:r>
                              <w:r w:rsidRPr="0064687B">
                                <w:rPr>
                                  <w:b/>
                                  <w:bCs/>
                                </w:rPr>
                                <w:t xml:space="preserve"> </w:t>
                              </w:r>
                              <w:r>
                                <w:rPr>
                                  <w:b/>
                                  <w:bCs/>
                                </w:rPr>
                                <w:fldChar w:fldCharType="begin"/>
                              </w:r>
                              <w:r>
                                <w:rPr>
                                  <w:b/>
                                  <w:bCs/>
                                </w:rPr>
                                <w:instrText xml:space="preserve"> SEQ Figure \* ARABIC </w:instrText>
                              </w:r>
                              <w:r>
                                <w:rPr>
                                  <w:b/>
                                  <w:bCs/>
                                </w:rPr>
                                <w:fldChar w:fldCharType="separate"/>
                              </w:r>
                              <w:r>
                                <w:rPr>
                                  <w:b/>
                                  <w:bCs/>
                                  <w:noProof/>
                                </w:rPr>
                                <w:t>53</w:t>
                              </w:r>
                              <w:r>
                                <w:rPr>
                                  <w:b/>
                                  <w:bCs/>
                                </w:rPr>
                                <w:fldChar w:fldCharType="end"/>
                              </w:r>
                              <w:r>
                                <w:t xml:space="preserve"> </w:t>
                              </w:r>
                              <w:r w:rsidRPr="0064687B">
                                <w:rPr>
                                  <w:vertAlign w:val="superscript"/>
                                </w:rPr>
                                <w:t>1</w:t>
                              </w:r>
                              <w:r>
                                <w:rPr>
                                  <w:noProof/>
                                </w:rPr>
                                <w:t>H NMR in CDCl</w:t>
                              </w:r>
                              <w:r w:rsidRPr="00E502C1">
                                <w:rPr>
                                  <w:noProof/>
                                  <w:vertAlign w:val="subscript"/>
                                </w:rPr>
                                <w:t>3</w:t>
                              </w:r>
                              <w:r>
                                <w:rPr>
                                  <w:noProof/>
                                </w:rPr>
                                <w:t xml:space="preserve"> of </w:t>
                              </w:r>
                              <w:r>
                                <w:rPr>
                                  <w:b/>
                                  <w:bCs/>
                                  <w:noProof/>
                                </w:rPr>
                                <w:t>M6</w:t>
                              </w:r>
                              <w:r>
                                <w:rPr>
                                  <w:noProof/>
                                </w:rPr>
                                <w:t xml:space="preserve">  between 0 and 8.50 ppm showing the various proton environments present</w:t>
                              </w:r>
                              <w:bookmarkEnd w:id="19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2D7B7B1" id="Group 190" o:spid="_x0000_s1186" style="position:absolute;left:0;text-align:left;margin-left:-10.25pt;margin-top:10.8pt;width:435.55pt;height:340.1pt;z-index:251600896;mso-width-relative:margin;mso-height-relative:margin" coordorigin=",-121" coordsize="57340,44343" o:gfxdata="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38ooooAKKKKACiiigAooooAKKKKACiiigAooooAKKKKACiiigAooooAKKK8r+O&#10;/wC0k/wY+Nnwb8Iro66gvxX8QXuhtdG68o6YLfSrzUPNCbT5u77J5e3K48zdk4wQD1SikWl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vlv8Abm/5PS/Y8/7H7Wf/&#10;AFFdYr6kr5c/bl/5PQ/Y9/7H7Wf/AFFdYoA+ox0ooHS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Xf24/8Ak9D9j3/sf9Y/9RXWK+oq+Xf24/8Ak8/9j3/sf9Y/&#10;9RXWaAPqEdaW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R+RS0UAFFFFABRRRQAUUUUAFFFFABRRRQAUUUUAFFFFABRRRQAUUUUAFFFFABRRRQAUUUU&#10;AFFFFABRRRQAUUUUAFFFFABRRRQAUUUUAFFFFABRRRQAUUUUAFFFFABRRRQAUUUUAFFFFABRRRQA&#10;V8vftx/8nm/se/8AY/6x/wCorrNfUNfL37cn/J5f7H//AGP+sf8AqK6zQB9Q0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Xy9+3H/yeX+x//wBj/rH/AKius19Q&#10;18vftx/8nl/sf/8AY/6x/wCorrNAH1D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L/wC3H/yeT+x//wBlA1f/ANRXWa+oK+X/ANuL/k8n9j//ALKBq/8A6iut&#10;UAfUFFHe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YP24f+&#10;TyP2P/8AsoOr/wDqK61X0/XzD+3D/wAnj/sf/wDZQdW/9RXWqAPp4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XzD+3D/yeN+x/wD9lB1b/wBRXWq+nq+Yf24f&#10;+TxP2Qf+yg6t/wCorrVAH09nmijv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MP7cP/ACeH+yD/ANlC1b/1Fdar6er5j/bg/wCTwf2Qv+yhar/6iutUAfTl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V8x/tv/wDJ4P7IX/ZQ&#10;tV/9RXWq+nK+Y/23/wDk8H9kL/soWq/+orrdAH04Ol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V8x/tv8A/J4H7IX/AGULVf8A1FNbr6cr5k/bf/5O/wD2Q/8A&#10;soeq/wDqKa3QB9N0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XzJ+2//wAnffsh/wDZQ9V/9RTW6+m6+ZP23/8Ak7z9kP8A7KHqn/qKa3QB9N0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XzL+2+M/td/sh/9lE1T/wBRTW6+&#10;mq+Zf23v+Tu/2RP+yh6p/wCoprdAH01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Mv7b/APydz+yJ/wBlE1T/ANRTXK+mq+Z/23hn9rj9kX/somqf+oprlAH0&#10;wOl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V8z/tu/8nb/&#10;ALIv/ZRNT/8AUU1yvpivmf8Abd/5O2/ZG/7KJqf/AKiut0AfTFFA6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XzP+25/wAna/sjf9lE1P8A9RTXK+mK+aP23P8A&#10;k7T9kb/soup/+oprlAH0uDmihRg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XzT+26M/tZfsj/8AZRdT/wDUU1yvpavmn9tv/k7L9kf/ALKLqf8A6imu0AfS1FA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vmn9tv8A5Ox/ZH/7&#10;KNqf/qKa7X0tXzT+23/ydh+yP/2UbU//AFFNdoA+lhRQO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r5q/bbGf2rv2SP+yjal/6ieu19K181/ttf8nXfskf9lG1L&#10;/wBRPXaAPpTNFA4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vmv9toZ/as/ZJ/7KNqX/AKieu19KV81/ttHH7Vn7JP8A2UbUv/UU12gD6Uoo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V81/tt/8nW/sk/9lG1L/wBRPXa+lK+a&#10;/wBtr/k679kj/so2pf8AqJ67QB9KDpRQOl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V81fttnH7V37JH/ZRtS/8AUT12vpWvmn9tzn9q/wDZI/7KNqX/AKimu0Af&#10;Sw4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vmn9tv/k7D&#10;9kf/ALKNqf8A6imu19LV80/ttn/jLH9kf/so2p/+oprtAH0sOlFA6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XzT+24cftZfsj/APZRdT/9RTXK+lq+aP23f+Ts&#10;/wBkf/soup/+oprlAH0uO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r5n/AG3T/wAZbfsi/wDZRNT/APUU1yvpivmb9t//AJO3/ZF/7KLqf/qKa5QB9M0UA5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V8y/twH/jLn9kT/so&#10;mqf+orrdfTVfMf7cR/4y6/ZD/wCyiap/6iut0AfTg6UUDp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MX7ch/4y7/ZD/wCyiap/6iut19O18w/tyn/jL39kH/so&#10;mqf+otrVAH08OlFA4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V8wftzHH7X37IP/ZRNU/8AUW1qvp+vl/8Abn/5O/8A2QP+yiap/wCotrNAH1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Lv7dJx+2D+x//ANlD1T/1FtZr&#10;6ir5b/bs5/bD/Y//AOyh6p/6i+s0AfUgOaKBx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Lf7dpx+2L+x7/ANlD1T/1F9Yr6kr5Z/buOP2xv2Pf+yh6r/6i+sUA&#10;fU1FA6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Xyz+3gf8A&#10;jMb9j3/soeq/+ovrFfU1fK/7eP8AyeR+x5/2ULVf/UX1egD6oHFFGa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r5W/bz/wCTyf2O/wDsoWq/+oxq9fVNfKv7erY/&#10;bM/Y6/7KFqv/AKjGr0AfVQ6UUD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uT+Kfxs8P/AAbvfClv&#10;r101rJ401yPw7peELCa8eCedUOOgMdvLz6gDvXVK+frQA6iiigAooooAKKKKACiiigAooooAKKKK&#10;ACiiigAooooAKKKKACiiigAooooAKKKKACiiigAooooAKKKKACiiigAooooAKKKKACiiigAr5T/b&#10;3P8Axmd+xz/2ULVv/UY1avqyvlP9vc/8Znfsc/8AZQtW/wDUZ1agD6sooBz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Hy3/AMFMV3+Lf2Yx/wBVn0//ANM+sV9Rqu2vl7/gpWu7xj+zH/2WawP/AJRtZr6i&#10;70AFFFFABRRRQAUUUUAFFFFABRRRQAUUUUAFFFFABRRRQAUUUUAFFFFABRRRQAUUUUAFFFFABRRR&#10;QAUUUUAFFFFABRRRQAUUUUAFFFFABXyj+3yf+Mz/ANjn/soOrf8AqM6tX1dXyh+31/yej+xx/wBl&#10;A1b/ANRnVaAPq8UUDp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M3/BRZd3jv9mT/ssN&#10;of8Ayh61X0z3r5p/4KIDPj/9mT/ssFr/AOmLW6+lgc0AFFFFABRRRQAUUUUAFFFFABRRRQAUUUUA&#10;FFFFABRRRQAUUUUAFFFFABRRRQAUUUUAFFFFABRRRQAUUUUAFFFFABRRRQAUUUUAFFFFABXyb+32&#10;f+M2P2Nf+ygav/6jOq19ZV8m/t+f8ntfsaf9j/rH/qM6pQB9ZCig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QTQB81/8ABQld/wAQ/wBmT/sr9t/6Ydbr6UFfNv8AwUFP/Fx/2Yx/1V6D/wBMGuV9JDrQAUUU&#10;UAFFFFABRRRQAUUUUAFFFFABRRRQAUUUUAFFFFABRRRQAUUUUAFFFFABRRRQAUUUUAFFFFABRRRQ&#10;AUUUUAFFFFABRRRQAUUUUAFfJn7fpx+25+xn/wBj/rH/AKjWqV9Z18l/t+/8nufsZ/8AY/6x/wCo&#10;1qlAH1oBi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CeKKDQB80/8ABQZsfE/9mEevxchP/lA1uvpYda+Z&#10;v+ChDf8AF0/2X/8AsrcP/ph1qvpnvQAUUUUAFFFFABRRRQAUUUUAFFFFABRRRQAUUUUAFFFFABRR&#10;RQAUUUUAFFFFABRRRQAUUUUAFFFFABRRRQAUUUUAFFFFABRRRQAUUUUAFfJf7fv/ACe5+xn/ANj/&#10;AKx/6jWqV9aV8l/t+/8AJ7n7Gf8A2P8ArH/qNapQB9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">
                <v:group id="Group 191" o:spid="_x0000_s1187" style="position:absolute;top:-121;width:57340;height:38099" coordorigin=",-121" coordsize="57340,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">
                  <v:shape id="Picture 32" o:spid="_x0000_s1188" type="#_x0000_t75" style="position:absolute;top:-121;width:57340;height:380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">
                    <v:imagedata r:id="rId251" o:title=""/>
                  </v:shape>
                  <v:shape id="Picture 36" o:spid="_x0000_s1189" type="#_x0000_t75" style="position:absolute;left:24288;top:1143;width:13050;height:18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">
                    <v:imagedata r:id="rId252" o:title=""/>
                  </v:shape>
                  <v:shape id="Text Box 4" o:spid="_x0000_s1190" type="#_x0000_t202" style="position:absolute;left:6953;top:9715;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" filled="f" stroked="f">
                    <v:textbox>
                      <w:txbxContent>
                        <w:p w14:paraId="7E4208C4" w14:textId="77777777" w:rsidR="00CB748F" w:rsidRDefault="00CB748F" w:rsidP="0014179E">
                          <w:pPr>
                            <w:jc w:val="center"/>
                            <w:rPr>
                              <w:bCs/>
                              <w:color w:val="FF0000"/>
                              <w14:textOutline w14:w="10541" w14:cap="flat" w14:cmpd="sng" w14:algn="ctr">
                                <w14:solidFill>
                                  <w14:srgbClr w14:val="FF0000"/>
                                </w14:solidFill>
                                <w14:prstDash w14:val="solid"/>
                                <w14:round/>
                              </w14:textOutline>
                            </w:rPr>
                          </w:pPr>
                          <w:r>
                            <w:rPr>
                              <w:bCs/>
                              <w:color w:val="FF0000"/>
                              <w14:textOutline w14:w="10541" w14:cap="flat" w14:cmpd="sng" w14:algn="ctr">
                                <w14:solidFill>
                                  <w14:srgbClr w14:val="FF0000"/>
                                </w14:solidFill>
                                <w14:prstDash w14:val="solid"/>
                                <w14:round/>
                              </w14:textOutline>
                            </w:rPr>
                            <w:t>H</w:t>
                          </w:r>
                          <w:r>
                            <w:rPr>
                              <w:bCs/>
                              <w:color w:val="FF0000"/>
                              <w:vertAlign w:val="subscript"/>
                              <w14:textOutline w14:w="10541" w14:cap="flat" w14:cmpd="sng" w14:algn="ctr">
                                <w14:solidFill>
                                  <w14:srgbClr w14:val="FF0000"/>
                                </w14:solidFill>
                                <w14:prstDash w14:val="solid"/>
                                <w14:round/>
                              </w14:textOutline>
                            </w:rPr>
                            <w:t>a</w:t>
                          </w:r>
                        </w:p>
                      </w:txbxContent>
                    </v:textbox>
                  </v:shape>
                  <v:shape id="_x0000_s1191" type="#_x0000_t202" style="position:absolute;left:49911;top:18859;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" filled="f" stroked="f">
                    <v:textbox>
                      <w:txbxContent>
                        <w:p w14:paraId="1F665AFE" w14:textId="77777777" w:rsidR="00CB748F" w:rsidRDefault="00CB748F" w:rsidP="0014179E">
                          <w:pPr>
                            <w:jc w:val="center"/>
                            <w:rPr>
                              <w:bCs/>
                              <w:color w:val="7030A0"/>
                              <w14:textOutline w14:w="10541" w14:cap="flat" w14:cmpd="sng" w14:algn="ctr">
                                <w14:solidFill>
                                  <w14:srgbClr w14:val="7030A0"/>
                                </w14:solidFill>
                                <w14:prstDash w14:val="solid"/>
                                <w14:round/>
                              </w14:textOutline>
                            </w:rPr>
                          </w:pPr>
                          <w:r>
                            <w:rPr>
                              <w:bCs/>
                              <w:color w:val="7030A0"/>
                              <w14:textOutline w14:w="10541" w14:cap="flat" w14:cmpd="sng" w14:algn="ctr">
                                <w14:solidFill>
                                  <w14:srgbClr w14:val="7030A0"/>
                                </w14:solidFill>
                                <w14:prstDash w14:val="solid"/>
                                <w14:round/>
                              </w14:textOutline>
                            </w:rPr>
                            <w:t>H</w:t>
                          </w:r>
                          <w:r>
                            <w:rPr>
                              <w:bCs/>
                              <w:color w:val="7030A0"/>
                              <w:vertAlign w:val="subscript"/>
                              <w14:textOutline w14:w="10541" w14:cap="flat" w14:cmpd="sng" w14:algn="ctr">
                                <w14:solidFill>
                                  <w14:srgbClr w14:val="7030A0"/>
                                </w14:solidFill>
                                <w14:prstDash w14:val="solid"/>
                                <w14:round/>
                              </w14:textOutline>
                            </w:rPr>
                            <w:t>e</w:t>
                          </w:r>
                        </w:p>
                        <w:p w14:paraId="34BD8D81" w14:textId="77777777" w:rsidR="00CB748F" w:rsidRDefault="00CB748F" w:rsidP="0014179E">
                          <w:pPr>
                            <w:jc w:val="center"/>
                            <w:rPr>
                              <w:bCs/>
                              <w:color w:val="009900"/>
                              <w14:textOutline w14:w="10541" w14:cap="flat" w14:cmpd="sng" w14:algn="ctr">
                                <w14:solidFill>
                                  <w14:srgbClr w14:val="009900"/>
                                </w14:solidFill>
                                <w14:prstDash w14:val="solid"/>
                                <w14:round/>
                              </w14:textOutline>
                            </w:rPr>
                          </w:pPr>
                          <w:r>
                            <w:rPr>
                              <w:bCs/>
                              <w:color w:val="009900"/>
                              <w14:textOutline w14:w="10541" w14:cap="flat" w14:cmpd="sng" w14:algn="ctr">
                                <w14:solidFill>
                                  <w14:srgbClr w14:val="009900"/>
                                </w14:solidFill>
                                <w14:prstDash w14:val="solid"/>
                                <w14:round/>
                              </w14:textOutline>
                            </w:rPr>
                            <w:t>H</w:t>
                          </w:r>
                          <w:r>
                            <w:rPr>
                              <w:bCs/>
                              <w:color w:val="009900"/>
                              <w:vertAlign w:val="subscript"/>
                              <w14:textOutline w14:w="10541" w14:cap="flat" w14:cmpd="sng" w14:algn="ctr">
                                <w14:solidFill>
                                  <w14:srgbClr w14:val="009900"/>
                                </w14:solidFill>
                                <w14:prstDash w14:val="solid"/>
                                <w14:round/>
                              </w14:textOutline>
                            </w:rPr>
                            <w:t>c</w:t>
                          </w:r>
                        </w:p>
                        <w:p w14:paraId="66EA4F6C" w14:textId="77777777" w:rsidR="00CB748F" w:rsidRDefault="00CB748F" w:rsidP="0014179E">
                          <w:pPr>
                            <w:jc w:val="center"/>
                            <w:rPr>
                              <w:bCs/>
                              <w:color w:val="009900"/>
                              <w14:textOutline w14:w="10541" w14:cap="flat" w14:cmpd="sng" w14:algn="ctr">
                                <w14:solidFill>
                                  <w14:srgbClr w14:val="009900"/>
                                </w14:solidFill>
                                <w14:prstDash w14:val="solid"/>
                                <w14:round/>
                              </w14:textOutline>
                            </w:rPr>
                          </w:pPr>
                        </w:p>
                      </w:txbxContent>
                    </v:textbox>
                  </v:shape>
                  <v:shape id="Text Box 14" o:spid="_x0000_s1192" type="#_x0000_t202" style="position:absolute;left:46767;top:23717;width:3436;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" filled="f" stroked="f">
                    <v:textbox>
                      <w:txbxContent>
                        <w:p w14:paraId="049DD8A2" w14:textId="77777777" w:rsidR="00CB748F" w:rsidRDefault="00CB748F" w:rsidP="0014179E">
                          <w:pPr>
                            <w:jc w:val="center"/>
                            <w:rPr>
                              <w:bCs/>
                              <w:color w:val="F79646" w:themeColor="accent6"/>
                              <w14:textOutline w14:w="10541" w14:cap="flat" w14:cmpd="sng" w14:algn="ctr">
                                <w14:solidFill>
                                  <w14:schemeClr w14:val="accent6"/>
                                </w14:solidFill>
                                <w14:prstDash w14:val="solid"/>
                                <w14:round/>
                              </w14:textOutline>
                            </w:rPr>
                          </w:pPr>
                          <w:r>
                            <w:rPr>
                              <w:bCs/>
                              <w:color w:val="F79646" w:themeColor="accent6"/>
                              <w14:textOutline w14:w="10541" w14:cap="flat" w14:cmpd="sng" w14:algn="ctr">
                                <w14:solidFill>
                                  <w14:schemeClr w14:val="accent6"/>
                                </w14:solidFill>
                                <w14:prstDash w14:val="solid"/>
                                <w14:round/>
                              </w14:textOutline>
                            </w:rPr>
                            <w:t>H</w:t>
                          </w:r>
                          <w:r>
                            <w:rPr>
                              <w:bCs/>
                              <w:color w:val="F79646" w:themeColor="accent6"/>
                              <w:vertAlign w:val="subscript"/>
                              <w14:textOutline w14:w="10541" w14:cap="flat" w14:cmpd="sng" w14:algn="ctr">
                                <w14:solidFill>
                                  <w14:schemeClr w14:val="accent6"/>
                                </w14:solidFill>
                                <w14:prstDash w14:val="solid"/>
                                <w14:round/>
                              </w14:textOutline>
                            </w:rPr>
                            <w:t>d</w:t>
                          </w:r>
                        </w:p>
                        <w:p w14:paraId="368C606C" w14:textId="77777777" w:rsidR="00CB748F" w:rsidRDefault="00CB748F" w:rsidP="0014179E">
                          <w:pPr>
                            <w:jc w:val="center"/>
                            <w:rPr>
                              <w:bCs/>
                              <w:color w:val="009900"/>
                              <w14:textOutline w14:w="10541" w14:cap="flat" w14:cmpd="sng" w14:algn="ctr">
                                <w14:solidFill>
                                  <w14:srgbClr w14:val="009900"/>
                                </w14:solidFill>
                                <w14:prstDash w14:val="solid"/>
                                <w14:round/>
                              </w14:textOutline>
                            </w:rPr>
                          </w:pPr>
                          <w:r>
                            <w:rPr>
                              <w:bCs/>
                              <w:color w:val="009900"/>
                              <w14:textOutline w14:w="10541" w14:cap="flat" w14:cmpd="sng" w14:algn="ctr">
                                <w14:solidFill>
                                  <w14:srgbClr w14:val="009900"/>
                                </w14:solidFill>
                                <w14:prstDash w14:val="solid"/>
                                <w14:round/>
                              </w14:textOutline>
                            </w:rPr>
                            <w:t>H</w:t>
                          </w:r>
                          <w:r>
                            <w:rPr>
                              <w:bCs/>
                              <w:color w:val="009900"/>
                              <w:vertAlign w:val="subscript"/>
                              <w14:textOutline w14:w="10541" w14:cap="flat" w14:cmpd="sng" w14:algn="ctr">
                                <w14:solidFill>
                                  <w14:srgbClr w14:val="009900"/>
                                </w14:solidFill>
                                <w14:prstDash w14:val="solid"/>
                                <w14:round/>
                              </w14:textOutline>
                            </w:rPr>
                            <w:t>c</w:t>
                          </w:r>
                        </w:p>
                        <w:p w14:paraId="425BD119" w14:textId="77777777" w:rsidR="00CB748F" w:rsidRDefault="00CB748F" w:rsidP="0014179E">
                          <w:pPr>
                            <w:jc w:val="center"/>
                            <w:rPr>
                              <w:bCs/>
                              <w:color w:val="009900"/>
                              <w14:textOutline w14:w="10541" w14:cap="flat" w14:cmpd="sng" w14:algn="ctr">
                                <w14:solidFill>
                                  <w14:srgbClr w14:val="009900"/>
                                </w14:solidFill>
                                <w14:prstDash w14:val="solid"/>
                                <w14:round/>
                              </w14:textOutline>
                            </w:rPr>
                          </w:pPr>
                        </w:p>
                      </w:txbxContent>
                    </v:textbox>
                  </v:shape>
                  <v:shape id="Text Box 15" o:spid="_x0000_s1193" type="#_x0000_t202" style="position:absolute;left:44577;top:28670;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" filled="f" stroked="f">
                    <v:textbox>
                      <w:txbxContent>
                        <w:p w14:paraId="373A36C8" w14:textId="77777777" w:rsidR="00CB748F" w:rsidRDefault="00CB748F" w:rsidP="0014179E">
                          <w:pPr>
                            <w:jc w:val="center"/>
                            <w:rPr>
                              <w:bCs/>
                              <w:color w:val="009900"/>
                              <w14:textOutline w14:w="10541" w14:cap="flat" w14:cmpd="sng" w14:algn="ctr">
                                <w14:solidFill>
                                  <w14:srgbClr w14:val="009900"/>
                                </w14:solidFill>
                                <w14:prstDash w14:val="solid"/>
                                <w14:round/>
                              </w14:textOutline>
                            </w:rPr>
                          </w:pPr>
                          <w:r>
                            <w:rPr>
                              <w:bCs/>
                              <w:color w:val="009900"/>
                              <w14:textOutline w14:w="10541" w14:cap="flat" w14:cmpd="sng" w14:algn="ctr">
                                <w14:solidFill>
                                  <w14:srgbClr w14:val="009900"/>
                                </w14:solidFill>
                                <w14:prstDash w14:val="solid"/>
                                <w14:round/>
                              </w14:textOutline>
                            </w:rPr>
                            <w:t>H</w:t>
                          </w:r>
                          <w:r>
                            <w:rPr>
                              <w:bCs/>
                              <w:color w:val="009900"/>
                              <w:vertAlign w:val="subscript"/>
                              <w14:textOutline w14:w="10541" w14:cap="flat" w14:cmpd="sng" w14:algn="ctr">
                                <w14:solidFill>
                                  <w14:srgbClr w14:val="009900"/>
                                </w14:solidFill>
                                <w14:prstDash w14:val="solid"/>
                                <w14:round/>
                              </w14:textOutline>
                            </w:rPr>
                            <w:t>c</w:t>
                          </w:r>
                        </w:p>
                        <w:p w14:paraId="4F546016" w14:textId="77777777" w:rsidR="00CB748F" w:rsidRDefault="00CB748F" w:rsidP="0014179E">
                          <w:pPr>
                            <w:jc w:val="center"/>
                            <w:rPr>
                              <w:bCs/>
                              <w:color w:val="009900"/>
                              <w14:textOutline w14:w="10541" w14:cap="flat" w14:cmpd="sng" w14:algn="ctr">
                                <w14:solidFill>
                                  <w14:srgbClr w14:val="009900"/>
                                </w14:solidFill>
                                <w14:prstDash w14:val="solid"/>
                                <w14:round/>
                              </w14:textOutline>
                            </w:rPr>
                          </w:pPr>
                          <w:r>
                            <w:rPr>
                              <w:bCs/>
                              <w:color w:val="009900"/>
                              <w14:textOutline w14:w="10541" w14:cap="flat" w14:cmpd="sng" w14:algn="ctr">
                                <w14:solidFill>
                                  <w14:srgbClr w14:val="009900"/>
                                </w14:solidFill>
                                <w14:prstDash w14:val="solid"/>
                                <w14:round/>
                              </w14:textOutline>
                            </w:rPr>
                            <w:t>H</w:t>
                          </w:r>
                          <w:r>
                            <w:rPr>
                              <w:bCs/>
                              <w:color w:val="009900"/>
                              <w:vertAlign w:val="subscript"/>
                              <w14:textOutline w14:w="10541" w14:cap="flat" w14:cmpd="sng" w14:algn="ctr">
                                <w14:solidFill>
                                  <w14:srgbClr w14:val="009900"/>
                                </w14:solidFill>
                                <w14:prstDash w14:val="solid"/>
                                <w14:round/>
                              </w14:textOutline>
                            </w:rPr>
                            <w:t>c</w:t>
                          </w:r>
                        </w:p>
                        <w:p w14:paraId="72F70621" w14:textId="77777777" w:rsidR="00CB748F" w:rsidRDefault="00CB748F" w:rsidP="0014179E">
                          <w:pPr>
                            <w:jc w:val="center"/>
                            <w:rPr>
                              <w:bCs/>
                              <w:color w:val="009900"/>
                              <w14:textOutline w14:w="10541" w14:cap="flat" w14:cmpd="sng" w14:algn="ctr">
                                <w14:solidFill>
                                  <w14:srgbClr w14:val="009900"/>
                                </w14:solidFill>
                                <w14:prstDash w14:val="solid"/>
                                <w14:round/>
                              </w14:textOutline>
                            </w:rPr>
                          </w:pPr>
                        </w:p>
                      </w:txbxContent>
                    </v:textbox>
                  </v:shape>
                  <v:shape id="Text Box 18" o:spid="_x0000_s1194" type="#_x0000_t202" style="position:absolute;left:32480;top:24860;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" filled="f" stroked="f">
                    <v:textbox>
                      <w:txbxContent>
                        <w:p w14:paraId="351B09D3" w14:textId="77777777" w:rsidR="00CB748F" w:rsidRDefault="00CB748F" w:rsidP="0014179E">
                          <w:pPr>
                            <w:jc w:val="center"/>
                            <w:rPr>
                              <w:bCs/>
                              <w:color w:val="009900"/>
                              <w14:textOutline w14:w="10541" w14:cap="flat" w14:cmpd="sng" w14:algn="ctr">
                                <w14:solidFill>
                                  <w14:srgbClr w14:val="009900"/>
                                </w14:solidFill>
                                <w14:prstDash w14:val="solid"/>
                                <w14:round/>
                              </w14:textOutline>
                            </w:rPr>
                          </w:pPr>
                          <w:r>
                            <w:rPr>
                              <w:bCs/>
                              <w:color w:val="0000FF"/>
                              <w14:textOutline w14:w="10541" w14:cap="flat" w14:cmpd="sng" w14:algn="ctr">
                                <w14:solidFill>
                                  <w14:srgbClr w14:val="0000FF"/>
                                </w14:solidFill>
                                <w14:prstDash w14:val="solid"/>
                                <w14:round/>
                              </w14:textOutline>
                            </w:rPr>
                            <w:t>H</w:t>
                          </w:r>
                          <w:r>
                            <w:rPr>
                              <w:bCs/>
                              <w:color w:val="0000FF"/>
                              <w:vertAlign w:val="subscript"/>
                              <w14:textOutline w14:w="10541" w14:cap="flat" w14:cmpd="sng" w14:algn="ctr">
                                <w14:solidFill>
                                  <w14:srgbClr w14:val="0000FF"/>
                                </w14:solidFill>
                                <w14:prstDash w14:val="solid"/>
                                <w14:round/>
                              </w14:textOutline>
                            </w:rPr>
                            <w:t>b</w:t>
                          </w:r>
                          <w:r>
                            <w:rPr>
                              <w:bCs/>
                              <w:color w:val="009900"/>
                              <w14:textOutline w14:w="10541" w14:cap="flat" w14:cmpd="sng" w14:algn="ctr">
                                <w14:solidFill>
                                  <w14:srgbClr w14:val="009900"/>
                                </w14:solidFill>
                                <w14:prstDash w14:val="solid"/>
                                <w14:round/>
                              </w14:textOutline>
                            </w:rPr>
                            <w:t xml:space="preserve"> H</w:t>
                          </w:r>
                          <w:r>
                            <w:rPr>
                              <w:bCs/>
                              <w:color w:val="009900"/>
                              <w:vertAlign w:val="subscript"/>
                              <w14:textOutline w14:w="10541" w14:cap="flat" w14:cmpd="sng" w14:algn="ctr">
                                <w14:solidFill>
                                  <w14:srgbClr w14:val="009900"/>
                                </w14:solidFill>
                                <w14:prstDash w14:val="solid"/>
                                <w14:round/>
                              </w14:textOutline>
                            </w:rPr>
                            <w:t>c</w:t>
                          </w:r>
                        </w:p>
                        <w:p w14:paraId="6954C14F" w14:textId="77777777" w:rsidR="00CB748F" w:rsidRDefault="00CB748F" w:rsidP="0014179E">
                          <w:pPr>
                            <w:jc w:val="center"/>
                            <w:rPr>
                              <w:bCs/>
                              <w:color w:val="0000FF"/>
                              <w14:textOutline w14:w="10541" w14:cap="flat" w14:cmpd="sng" w14:algn="ctr">
                                <w14:solidFill>
                                  <w14:srgbClr w14:val="0000FF"/>
                                </w14:solidFill>
                                <w14:prstDash w14:val="solid"/>
                                <w14:round/>
                              </w14:textOutline>
                            </w:rPr>
                          </w:pPr>
                        </w:p>
                      </w:txbxContent>
                    </v:textbox>
                  </v:shape>
                </v:group>
                <v:shape id="Text Box 48" o:spid="_x0000_s1195" type="#_x0000_t202" style="position:absolute;top:38671;width:57340;height:5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" stroked="f">
                  <v:textbox inset="0,0,0,0">
                    <w:txbxContent>
                      <w:p w14:paraId="684C733A" w14:textId="77777777" w:rsidR="00CB748F" w:rsidRPr="006B2136" w:rsidRDefault="00CB748F" w:rsidP="0014179E">
                        <w:pPr>
                          <w:pStyle w:val="ListParagraph"/>
                          <w:rPr>
                            <w:rFonts w:ascii="Times New Roman" w:hAnsi="Times New Roman" w:cs="Times New Roman"/>
                            <w:noProof/>
                          </w:rPr>
                        </w:pPr>
                        <w:bookmarkStart w:id="196" w:name="_Toc474854443"/>
                        <w:r>
                          <w:rPr>
                            <w:b/>
                            <w:bCs/>
                          </w:rPr>
                          <w:t>Figure</w:t>
                        </w:r>
                        <w:r w:rsidRPr="0064687B">
                          <w:rPr>
                            <w:b/>
                            <w:bCs/>
                          </w:rPr>
                          <w:t xml:space="preserve"> </w:t>
                        </w:r>
                        <w:r>
                          <w:rPr>
                            <w:b/>
                            <w:bCs/>
                          </w:rPr>
                          <w:fldChar w:fldCharType="begin"/>
                        </w:r>
                        <w:r>
                          <w:rPr>
                            <w:b/>
                            <w:bCs/>
                          </w:rPr>
                          <w:instrText xml:space="preserve"> SEQ Figure \* ARABIC </w:instrText>
                        </w:r>
                        <w:r>
                          <w:rPr>
                            <w:b/>
                            <w:bCs/>
                          </w:rPr>
                          <w:fldChar w:fldCharType="separate"/>
                        </w:r>
                        <w:r>
                          <w:rPr>
                            <w:b/>
                            <w:bCs/>
                            <w:noProof/>
                          </w:rPr>
                          <w:t>53</w:t>
                        </w:r>
                        <w:r>
                          <w:rPr>
                            <w:b/>
                            <w:bCs/>
                          </w:rPr>
                          <w:fldChar w:fldCharType="end"/>
                        </w:r>
                        <w:r>
                          <w:t xml:space="preserve"> </w:t>
                        </w:r>
                        <w:r w:rsidRPr="0064687B">
                          <w:rPr>
                            <w:vertAlign w:val="superscript"/>
                          </w:rPr>
                          <w:t>1</w:t>
                        </w:r>
                        <w:r>
                          <w:rPr>
                            <w:noProof/>
                          </w:rPr>
                          <w:t>H NMR in CDCl</w:t>
                        </w:r>
                        <w:r w:rsidRPr="00E502C1">
                          <w:rPr>
                            <w:noProof/>
                            <w:vertAlign w:val="subscript"/>
                          </w:rPr>
                          <w:t>3</w:t>
                        </w:r>
                        <w:r>
                          <w:rPr>
                            <w:noProof/>
                          </w:rPr>
                          <w:t xml:space="preserve"> of </w:t>
                        </w:r>
                        <w:r>
                          <w:rPr>
                            <w:b/>
                            <w:bCs/>
                            <w:noProof/>
                          </w:rPr>
                          <w:t>M6</w:t>
                        </w:r>
                        <w:r>
                          <w:rPr>
                            <w:noProof/>
                          </w:rPr>
                          <w:t xml:space="preserve">  between 0 and 8.50 ppm showing the various proton environments present</w:t>
                        </w:r>
                        <w:bookmarkEnd w:id="196"/>
                      </w:p>
                    </w:txbxContent>
                  </v:textbox>
                </v:shape>
                <w10:wrap type="square"/>
              </v:group>
            </w:pict>
          </mc:Fallback>
        </mc:AlternateContent>
      </w:r>
    </w:p>
    <w:p w14:paraId="49610CCD" w14:textId="2F3A40D2" w:rsidR="0014179E" w:rsidRPr="005D1BE4" w:rsidRDefault="0014179E" w:rsidP="0014179E">
      <w:pPr>
        <w:spacing w:line="360" w:lineRule="auto"/>
        <w:jc w:val="both"/>
        <w:rPr>
          <w:sz w:val="24"/>
          <w:szCs w:val="24"/>
        </w:rPr>
      </w:pPr>
      <w:r w:rsidRPr="005D1BE4">
        <w:rPr>
          <w:noProof/>
          <w:sz w:val="24"/>
          <w:szCs w:val="24"/>
          <w:lang w:eastAsia="en-GB"/>
        </w:rPr>
        <mc:AlternateContent>
          <mc:Choice Requires="wpg">
            <w:drawing>
              <wp:anchor distT="0" distB="0" distL="114300" distR="114300" simplePos="0" relativeHeight="251597824" behindDoc="0" locked="0" layoutInCell="1" allowOverlap="1" wp14:anchorId="752D3432" wp14:editId="52B30E77">
                <wp:simplePos x="0" y="0"/>
                <wp:positionH relativeFrom="column">
                  <wp:posOffset>47625</wp:posOffset>
                </wp:positionH>
                <wp:positionV relativeFrom="paragraph">
                  <wp:posOffset>989330</wp:posOffset>
                </wp:positionV>
                <wp:extent cx="5638800" cy="1669415"/>
                <wp:effectExtent l="0" t="0" r="0" b="6985"/>
                <wp:wrapSquare wrapText="bothSides"/>
                <wp:docPr id="49" name="Group 49"/>
                <wp:cNvGraphicFramePr/>
                <a:graphic xmlns:a="http://schemas.openxmlformats.org/drawingml/2006/main">
                  <a:graphicData uri="http://schemas.microsoft.com/office/word/2010/wordprocessingGroup">
                    <wpg:wgp>
                      <wpg:cNvGrpSpPr/>
                      <wpg:grpSpPr>
                        <a:xfrm>
                          <a:off x="0" y="0"/>
                          <a:ext cx="5638800" cy="1669415"/>
                          <a:chOff x="0" y="0"/>
                          <a:chExt cx="5638800" cy="1669415"/>
                        </a:xfrm>
                      </wpg:grpSpPr>
                      <pic:pic xmlns:pic="http://schemas.openxmlformats.org/drawingml/2006/picture">
                        <pic:nvPicPr>
                          <pic:cNvPr id="50" name="Picture 50"/>
                          <pic:cNvPicPr>
                            <a:picLocks noChangeAspect="1"/>
                          </pic:cNvPicPr>
                        </pic:nvPicPr>
                        <pic:blipFill>
                          <a:blip r:embed="rId253">
                            <a:extLst>
                              <a:ext uri="{28A0092B-C50C-407E-A947-70E740481C1C}">
                                <a14:useLocalDpi xmlns:a14="http://schemas.microsoft.com/office/drawing/2010/main" val="0"/>
                              </a:ext>
                            </a:extLst>
                          </a:blip>
                          <a:srcRect/>
                          <a:stretch>
                            <a:fillRect/>
                          </a:stretch>
                        </pic:blipFill>
                        <pic:spPr bwMode="auto">
                          <a:xfrm>
                            <a:off x="1600200" y="0"/>
                            <a:ext cx="2438400" cy="1057275"/>
                          </a:xfrm>
                          <a:prstGeom prst="rect">
                            <a:avLst/>
                          </a:prstGeom>
                          <a:noFill/>
                          <a:ln>
                            <a:noFill/>
                          </a:ln>
                        </pic:spPr>
                      </pic:pic>
                      <wps:wsp>
                        <wps:cNvPr id="51" name="Text Box 51"/>
                        <wps:cNvSpPr txBox="1"/>
                        <wps:spPr>
                          <a:xfrm>
                            <a:off x="0" y="1114425"/>
                            <a:ext cx="5638800" cy="554990"/>
                          </a:xfrm>
                          <a:prstGeom prst="rect">
                            <a:avLst/>
                          </a:prstGeom>
                          <a:solidFill>
                            <a:prstClr val="white"/>
                          </a:solidFill>
                          <a:ln>
                            <a:noFill/>
                          </a:ln>
                          <a:effectLst/>
                        </wps:spPr>
                        <wps:txbx>
                          <w:txbxContent>
                            <w:p w14:paraId="2EA8316E" w14:textId="77777777" w:rsidR="00CB748F" w:rsidRPr="00DF4BCA" w:rsidRDefault="00CB748F" w:rsidP="0014179E">
                              <w:pPr>
                                <w:pStyle w:val="ListParagraph"/>
                                <w:rPr>
                                  <w:noProof/>
                                </w:rPr>
                              </w:pPr>
                              <w:bookmarkStart w:id="197" w:name="_Toc474854444"/>
                              <w:r>
                                <w:rPr>
                                  <w:b/>
                                  <w:bCs/>
                                </w:rPr>
                                <w:t>Figure</w:t>
                              </w:r>
                              <w:r w:rsidRPr="00C15C6B">
                                <w:rPr>
                                  <w:b/>
                                  <w:bCs/>
                                </w:rPr>
                                <w:t xml:space="preserve"> </w:t>
                              </w:r>
                              <w:r>
                                <w:rPr>
                                  <w:b/>
                                  <w:bCs/>
                                </w:rPr>
                                <w:fldChar w:fldCharType="begin"/>
                              </w:r>
                              <w:r>
                                <w:rPr>
                                  <w:b/>
                                  <w:bCs/>
                                </w:rPr>
                                <w:instrText xml:space="preserve"> SEQ Figure \* ARABIC </w:instrText>
                              </w:r>
                              <w:r>
                                <w:rPr>
                                  <w:b/>
                                  <w:bCs/>
                                </w:rPr>
                                <w:fldChar w:fldCharType="separate"/>
                              </w:r>
                              <w:r>
                                <w:rPr>
                                  <w:b/>
                                  <w:bCs/>
                                  <w:noProof/>
                                </w:rPr>
                                <w:t>54</w:t>
                              </w:r>
                              <w:r>
                                <w:rPr>
                                  <w:b/>
                                  <w:bCs/>
                                </w:rPr>
                                <w:fldChar w:fldCharType="end"/>
                              </w:r>
                              <w:r>
                                <w:t xml:space="preserve"> Synthesis of di-bromo alkylthiophene monomers </w:t>
                              </w:r>
                              <w:r w:rsidRPr="00C15C6B">
                                <w:rPr>
                                  <w:b/>
                                  <w:bCs/>
                                </w:rPr>
                                <w:t>M10</w:t>
                              </w:r>
                              <w:r>
                                <w:t xml:space="preserve"> and </w:t>
                              </w:r>
                              <w:r w:rsidRPr="00C15C6B">
                                <w:rPr>
                                  <w:b/>
                                  <w:bCs/>
                                </w:rPr>
                                <w:t>M14</w:t>
                              </w:r>
                              <w:r>
                                <w:t xml:space="preserve"> a) NBS (2 equiv.), CHCl</w:t>
                              </w:r>
                              <w:r w:rsidRPr="00C15C6B">
                                <w:rPr>
                                  <w:vertAlign w:val="subscript"/>
                                </w:rPr>
                                <w:t>3</w:t>
                              </w:r>
                              <w:r>
                                <w:t>/ AcOH (1:1), dark</w:t>
                              </w:r>
                              <w:bookmarkEnd w:id="19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52D3432" id="Group 49" o:spid="_x0000_s1196" style="position:absolute;left:0;text-align:left;margin-left:3.75pt;margin-top:77.9pt;width:444pt;height:131.45pt;z-index:251597824" coordsize="56388,1669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">
                <v:shape id="Picture 50" o:spid="_x0000_s1197" type="#_x0000_t75" style="position:absolute;left:16002;width:24384;height:10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">
                  <v:imagedata r:id="rId254" o:title=""/>
                </v:shape>
                <v:shape id="Text Box 51" o:spid="_x0000_s1198" type="#_x0000_t202" style="position:absolute;top:11144;width:56388;height:5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" stroked="f">
                  <v:textbox style="mso-fit-shape-to-text:t" inset="0,0,0,0">
                    <w:txbxContent>
                      <w:p w14:paraId="2EA8316E" w14:textId="77777777" w:rsidR="00CB748F" w:rsidRPr="00DF4BCA" w:rsidRDefault="00CB748F" w:rsidP="0014179E">
                        <w:pPr>
                          <w:pStyle w:val="ListParagraph"/>
                          <w:rPr>
                            <w:noProof/>
                          </w:rPr>
                        </w:pPr>
                        <w:bookmarkStart w:id="198" w:name="_Toc474854444"/>
                        <w:r>
                          <w:rPr>
                            <w:b/>
                            <w:bCs/>
                          </w:rPr>
                          <w:t>Figure</w:t>
                        </w:r>
                        <w:r w:rsidRPr="00C15C6B">
                          <w:rPr>
                            <w:b/>
                            <w:bCs/>
                          </w:rPr>
                          <w:t xml:space="preserve"> </w:t>
                        </w:r>
                        <w:r>
                          <w:rPr>
                            <w:b/>
                            <w:bCs/>
                          </w:rPr>
                          <w:fldChar w:fldCharType="begin"/>
                        </w:r>
                        <w:r>
                          <w:rPr>
                            <w:b/>
                            <w:bCs/>
                          </w:rPr>
                          <w:instrText xml:space="preserve"> SEQ Figure \* ARABIC </w:instrText>
                        </w:r>
                        <w:r>
                          <w:rPr>
                            <w:b/>
                            <w:bCs/>
                          </w:rPr>
                          <w:fldChar w:fldCharType="separate"/>
                        </w:r>
                        <w:r>
                          <w:rPr>
                            <w:b/>
                            <w:bCs/>
                            <w:noProof/>
                          </w:rPr>
                          <w:t>54</w:t>
                        </w:r>
                        <w:r>
                          <w:rPr>
                            <w:b/>
                            <w:bCs/>
                          </w:rPr>
                          <w:fldChar w:fldCharType="end"/>
                        </w:r>
                        <w:r>
                          <w:t xml:space="preserve"> Synthesis of di-bromo alkylthiophene monomers </w:t>
                        </w:r>
                        <w:r w:rsidRPr="00C15C6B">
                          <w:rPr>
                            <w:b/>
                            <w:bCs/>
                          </w:rPr>
                          <w:t>M10</w:t>
                        </w:r>
                        <w:r>
                          <w:t xml:space="preserve"> and </w:t>
                        </w:r>
                        <w:r w:rsidRPr="00C15C6B">
                          <w:rPr>
                            <w:b/>
                            <w:bCs/>
                          </w:rPr>
                          <w:t>M14</w:t>
                        </w:r>
                        <w:r>
                          <w:t xml:space="preserve"> a) NBS (2 equiv.), CHCl</w:t>
                        </w:r>
                        <w:r w:rsidRPr="00C15C6B">
                          <w:rPr>
                            <w:vertAlign w:val="subscript"/>
                          </w:rPr>
                          <w:t>3</w:t>
                        </w:r>
                        <w:r>
                          <w:t>/ AcOH (1:1), dark</w:t>
                        </w:r>
                        <w:bookmarkEnd w:id="198"/>
                      </w:p>
                    </w:txbxContent>
                  </v:textbox>
                </v:shape>
                <w10:wrap type="square"/>
              </v:group>
            </w:pict>
          </mc:Fallback>
        </mc:AlternateContent>
      </w:r>
      <w:r w:rsidRPr="005D1BE4">
        <w:rPr>
          <w:sz w:val="24"/>
          <w:szCs w:val="24"/>
        </w:rPr>
        <w:t xml:space="preserve">Thiophene monomers were prepared according to the scheme in figure </w:t>
      </w:r>
      <w:r w:rsidR="009F1CED">
        <w:rPr>
          <w:sz w:val="24"/>
          <w:szCs w:val="24"/>
        </w:rPr>
        <w:t>54</w:t>
      </w:r>
      <w:r w:rsidR="009F1CED" w:rsidRPr="005D1BE4">
        <w:rPr>
          <w:sz w:val="24"/>
          <w:szCs w:val="24"/>
        </w:rPr>
        <w:t xml:space="preserve">. </w:t>
      </w:r>
      <w:r w:rsidRPr="005D1BE4">
        <w:rPr>
          <w:sz w:val="24"/>
          <w:szCs w:val="24"/>
        </w:rPr>
        <w:t xml:space="preserve">Bromination with NBS yields both mono and di-bromo alkylthiophenes, the latter of which produced </w:t>
      </w:r>
      <w:r w:rsidRPr="005D1BE4">
        <w:rPr>
          <w:b/>
          <w:bCs/>
          <w:sz w:val="24"/>
          <w:szCs w:val="24"/>
        </w:rPr>
        <w:t>M10</w:t>
      </w:r>
      <w:r w:rsidR="009F1CED">
        <w:rPr>
          <w:b/>
          <w:bCs/>
          <w:sz w:val="24"/>
          <w:szCs w:val="24"/>
        </w:rPr>
        <w:t xml:space="preserve"> </w:t>
      </w:r>
      <w:r w:rsidR="009F1CED" w:rsidRPr="00F83A14">
        <w:rPr>
          <w:bCs/>
          <w:sz w:val="24"/>
          <w:szCs w:val="24"/>
        </w:rPr>
        <w:t>(proton NMR shown in figure 55)</w:t>
      </w:r>
      <w:r w:rsidRPr="005D1BE4">
        <w:rPr>
          <w:sz w:val="24"/>
          <w:szCs w:val="24"/>
        </w:rPr>
        <w:t xml:space="preserve"> and </w:t>
      </w:r>
      <w:r w:rsidRPr="005D1BE4">
        <w:rPr>
          <w:b/>
          <w:bCs/>
          <w:sz w:val="24"/>
          <w:szCs w:val="24"/>
        </w:rPr>
        <w:t>M14</w:t>
      </w:r>
      <w:r w:rsidRPr="005D1BE4">
        <w:rPr>
          <w:sz w:val="24"/>
          <w:szCs w:val="24"/>
        </w:rPr>
        <w:t xml:space="preserve">. </w:t>
      </w:r>
    </w:p>
    <w:p w14:paraId="2B34DFC7" w14:textId="77777777" w:rsidR="0014179E" w:rsidRDefault="0014179E" w:rsidP="0014179E">
      <w:pPr>
        <w:spacing w:line="360" w:lineRule="auto"/>
        <w:jc w:val="center"/>
      </w:pPr>
    </w:p>
    <w:p w14:paraId="26799DD3" w14:textId="77777777" w:rsidR="0014179E" w:rsidRDefault="005D1BE4" w:rsidP="0014179E">
      <w:pPr>
        <w:spacing w:line="360" w:lineRule="auto"/>
        <w:jc w:val="center"/>
      </w:pPr>
      <w:r>
        <w:rPr>
          <w:noProof/>
          <w:lang w:eastAsia="en-GB"/>
        </w:rPr>
        <w:lastRenderedPageBreak/>
        <mc:AlternateContent>
          <mc:Choice Requires="wpg">
            <w:drawing>
              <wp:anchor distT="0" distB="0" distL="114300" distR="114300" simplePos="0" relativeHeight="251601920" behindDoc="0" locked="0" layoutInCell="1" allowOverlap="1" wp14:anchorId="2830E12D" wp14:editId="3A3EDB66">
                <wp:simplePos x="0" y="0"/>
                <wp:positionH relativeFrom="column">
                  <wp:posOffset>276225</wp:posOffset>
                </wp:positionH>
                <wp:positionV relativeFrom="paragraph">
                  <wp:posOffset>310515</wp:posOffset>
                </wp:positionV>
                <wp:extent cx="5734050" cy="4422140"/>
                <wp:effectExtent l="0" t="0" r="0" b="0"/>
                <wp:wrapSquare wrapText="bothSides"/>
                <wp:docPr id="52" name="Group 52"/>
                <wp:cNvGraphicFramePr/>
                <a:graphic xmlns:a="http://schemas.openxmlformats.org/drawingml/2006/main">
                  <a:graphicData uri="http://schemas.microsoft.com/office/word/2010/wordprocessingGroup">
                    <wpg:wgp>
                      <wpg:cNvGrpSpPr/>
                      <wpg:grpSpPr>
                        <a:xfrm>
                          <a:off x="0" y="0"/>
                          <a:ext cx="5734050" cy="4422140"/>
                          <a:chOff x="0" y="0"/>
                          <a:chExt cx="5734050" cy="4422140"/>
                        </a:xfrm>
                      </wpg:grpSpPr>
                      <wpg:grpSp>
                        <wpg:cNvPr id="53" name="Group 53"/>
                        <wpg:cNvGrpSpPr/>
                        <wpg:grpSpPr>
                          <a:xfrm>
                            <a:off x="0" y="0"/>
                            <a:ext cx="5734050" cy="3810000"/>
                            <a:chOff x="0" y="0"/>
                            <a:chExt cx="5734050" cy="3810000"/>
                          </a:xfrm>
                        </wpg:grpSpPr>
                        <pic:pic xmlns:pic="http://schemas.openxmlformats.org/drawingml/2006/picture">
                          <pic:nvPicPr>
                            <pic:cNvPr id="54" name="Picture 54"/>
                            <pic:cNvPicPr>
                              <a:picLocks noChangeAspect="1"/>
                            </pic:cNvPicPr>
                          </pic:nvPicPr>
                          <pic:blipFill>
                            <a:blip r:embed="rId255">
                              <a:extLst>
                                <a:ext uri="{28A0092B-C50C-407E-A947-70E740481C1C}">
                                  <a14:useLocalDpi xmlns:a14="http://schemas.microsoft.com/office/drawing/2010/main" val="0"/>
                                </a:ext>
                              </a:extLst>
                            </a:blip>
                            <a:stretch>
                              <a:fillRect/>
                            </a:stretch>
                          </pic:blipFill>
                          <pic:spPr>
                            <a:xfrm>
                              <a:off x="0" y="0"/>
                              <a:ext cx="5734050" cy="3810000"/>
                            </a:xfrm>
                            <a:prstGeom prst="rect">
                              <a:avLst/>
                            </a:prstGeom>
                          </pic:spPr>
                        </pic:pic>
                        <pic:pic xmlns:pic="http://schemas.openxmlformats.org/drawingml/2006/picture">
                          <pic:nvPicPr>
                            <pic:cNvPr id="55" name="Picture 55"/>
                            <pic:cNvPicPr>
                              <a:picLocks noChangeAspect="1"/>
                            </pic:cNvPicPr>
                          </pic:nvPicPr>
                          <pic:blipFill>
                            <a:blip r:embed="rId256">
                              <a:extLst>
                                <a:ext uri="{28A0092B-C50C-407E-A947-70E740481C1C}">
                                  <a14:useLocalDpi xmlns:a14="http://schemas.microsoft.com/office/drawing/2010/main" val="0"/>
                                </a:ext>
                              </a:extLst>
                            </a:blip>
                            <a:srcRect/>
                            <a:stretch>
                              <a:fillRect/>
                            </a:stretch>
                          </pic:blipFill>
                          <pic:spPr bwMode="auto">
                            <a:xfrm>
                              <a:off x="1971675" y="1095375"/>
                              <a:ext cx="923925" cy="1571625"/>
                            </a:xfrm>
                            <a:prstGeom prst="rect">
                              <a:avLst/>
                            </a:prstGeom>
                            <a:noFill/>
                            <a:ln>
                              <a:noFill/>
                            </a:ln>
                          </pic:spPr>
                        </pic:pic>
                        <wps:wsp>
                          <wps:cNvPr id="56" name="Text Box 36"/>
                          <wps:cNvSpPr txBox="1"/>
                          <wps:spPr>
                            <a:xfrm>
                              <a:off x="857250" y="542925"/>
                              <a:ext cx="343535" cy="311785"/>
                            </a:xfrm>
                            <a:prstGeom prst="rect">
                              <a:avLst/>
                            </a:prstGeom>
                            <a:noFill/>
                            <a:ln>
                              <a:noFill/>
                            </a:ln>
                            <a:effectLst/>
                          </wps:spPr>
                          <wps:txbx>
                            <w:txbxContent>
                              <w:p w14:paraId="2988085C" w14:textId="77777777" w:rsidR="00CB748F" w:rsidRDefault="00CB748F" w:rsidP="0014179E">
                                <w:pPr>
                                  <w:jc w:val="center"/>
                                  <w:rPr>
                                    <w:bCs/>
                                    <w:color w:val="FF0000"/>
                                    <w14:textOutline w14:w="10541" w14:cap="flat" w14:cmpd="sng" w14:algn="ctr">
                                      <w14:solidFill>
                                        <w14:srgbClr w14:val="FF0000"/>
                                      </w14:solidFill>
                                      <w14:prstDash w14:val="solid"/>
                                      <w14:round/>
                                    </w14:textOutline>
                                  </w:rPr>
                                </w:pPr>
                                <w:r>
                                  <w:rPr>
                                    <w:bCs/>
                                    <w:color w:val="FF0000"/>
                                    <w14:textOutline w14:w="10541" w14:cap="flat" w14:cmpd="sng" w14:algn="ctr">
                                      <w14:solidFill>
                                        <w14:srgbClr w14:val="FF0000"/>
                                      </w14:solidFill>
                                      <w14:prstDash w14:val="solid"/>
                                      <w14:round/>
                                    </w14:textOutline>
                                  </w:rPr>
                                  <w:t>H</w:t>
                                </w:r>
                                <w:r>
                                  <w:rPr>
                                    <w:bCs/>
                                    <w:color w:val="FF0000"/>
                                    <w:vertAlign w:val="subscript"/>
                                    <w14:textOutline w14:w="10541" w14:cap="flat" w14:cmpd="sng" w14:algn="ctr">
                                      <w14:solidFill>
                                        <w14:srgbClr w14:val="FF0000"/>
                                      </w14:solidFill>
                                      <w14:prstDash w14:val="solid"/>
                                      <w14:round/>
                                    </w14:textOutline>
                                  </w:rPr>
                                  <w:t>a</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57" name="Text Box 37"/>
                          <wps:cNvSpPr txBox="1"/>
                          <wps:spPr>
                            <a:xfrm>
                              <a:off x="3705225" y="1228725"/>
                              <a:ext cx="343535" cy="311785"/>
                            </a:xfrm>
                            <a:prstGeom prst="rect">
                              <a:avLst/>
                            </a:prstGeom>
                            <a:noFill/>
                            <a:ln>
                              <a:noFill/>
                            </a:ln>
                            <a:effectLst/>
                          </wps:spPr>
                          <wps:txbx>
                            <w:txbxContent>
                              <w:p w14:paraId="644E58D4" w14:textId="77777777" w:rsidR="00CB748F" w:rsidRDefault="00CB748F" w:rsidP="0014179E">
                                <w:pPr>
                                  <w:jc w:val="center"/>
                                  <w:rPr>
                                    <w:bCs/>
                                    <w:color w:val="009900"/>
                                    <w14:textOutline w14:w="10541" w14:cap="flat" w14:cmpd="sng" w14:algn="ctr">
                                      <w14:solidFill>
                                        <w14:srgbClr w14:val="009900"/>
                                      </w14:solidFill>
                                      <w14:prstDash w14:val="solid"/>
                                      <w14:round/>
                                    </w14:textOutline>
                                  </w:rPr>
                                </w:pPr>
                                <w:r>
                                  <w:rPr>
                                    <w:bCs/>
                                    <w:color w:val="0000FF"/>
                                    <w14:textOutline w14:w="10541" w14:cap="flat" w14:cmpd="sng" w14:algn="ctr">
                                      <w14:solidFill>
                                        <w14:srgbClr w14:val="0000FF"/>
                                      </w14:solidFill>
                                      <w14:prstDash w14:val="solid"/>
                                      <w14:round/>
                                    </w14:textOutline>
                                  </w:rPr>
                                  <w:t>H</w:t>
                                </w:r>
                                <w:r>
                                  <w:rPr>
                                    <w:bCs/>
                                    <w:color w:val="0000FF"/>
                                    <w:vertAlign w:val="subscript"/>
                                    <w14:textOutline w14:w="10541" w14:cap="flat" w14:cmpd="sng" w14:algn="ctr">
                                      <w14:solidFill>
                                        <w14:srgbClr w14:val="0000FF"/>
                                      </w14:solidFill>
                                      <w14:prstDash w14:val="solid"/>
                                      <w14:round/>
                                    </w14:textOutline>
                                  </w:rPr>
                                  <w:t>b</w:t>
                                </w:r>
                                <w:r>
                                  <w:rPr>
                                    <w:bCs/>
                                    <w:color w:val="009900"/>
                                    <w14:textOutline w14:w="10541" w14:cap="flat" w14:cmpd="sng" w14:algn="ctr">
                                      <w14:solidFill>
                                        <w14:srgbClr w14:val="009900"/>
                                      </w14:solidFill>
                                      <w14:prstDash w14:val="solid"/>
                                      <w14:round/>
                                    </w14:textOutline>
                                  </w:rPr>
                                  <w:t xml:space="preserve"> H</w:t>
                                </w:r>
                                <w:r>
                                  <w:rPr>
                                    <w:bCs/>
                                    <w:color w:val="009900"/>
                                    <w:vertAlign w:val="subscript"/>
                                    <w14:textOutline w14:w="10541" w14:cap="flat" w14:cmpd="sng" w14:algn="ctr">
                                      <w14:solidFill>
                                        <w14:srgbClr w14:val="009900"/>
                                      </w14:solidFill>
                                      <w14:prstDash w14:val="solid"/>
                                      <w14:round/>
                                    </w14:textOutline>
                                  </w:rPr>
                                  <w:t>c</w:t>
                                </w:r>
                              </w:p>
                              <w:p w14:paraId="2CB2A3BE" w14:textId="77777777" w:rsidR="00CB748F" w:rsidRDefault="00CB748F" w:rsidP="0014179E">
                                <w:pPr>
                                  <w:jc w:val="center"/>
                                  <w:rPr>
                                    <w:bCs/>
                                    <w:color w:val="0000FF"/>
                                    <w14:textOutline w14:w="10541" w14:cap="flat" w14:cmpd="sng" w14:algn="ctr">
                                      <w14:solidFill>
                                        <w14:srgbClr w14:val="0000FF"/>
                                      </w14:solidFill>
                                      <w14:prstDash w14:val="solid"/>
                                      <w14:round/>
                                    </w14:textOutline>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58" name="Text Box 38"/>
                          <wps:cNvSpPr txBox="1"/>
                          <wps:spPr>
                            <a:xfrm>
                              <a:off x="4324350" y="2171700"/>
                              <a:ext cx="343535" cy="311785"/>
                            </a:xfrm>
                            <a:prstGeom prst="rect">
                              <a:avLst/>
                            </a:prstGeom>
                            <a:noFill/>
                            <a:ln>
                              <a:noFill/>
                            </a:ln>
                            <a:effectLst/>
                          </wps:spPr>
                          <wps:txbx>
                            <w:txbxContent>
                              <w:p w14:paraId="3320D305" w14:textId="77777777" w:rsidR="00CB748F" w:rsidRDefault="00CB748F" w:rsidP="0014179E">
                                <w:pPr>
                                  <w:jc w:val="center"/>
                                  <w:rPr>
                                    <w:bCs/>
                                    <w:color w:val="009900"/>
                                    <w14:textOutline w14:w="10541" w14:cap="flat" w14:cmpd="sng" w14:algn="ctr">
                                      <w14:solidFill>
                                        <w14:srgbClr w14:val="009900"/>
                                      </w14:solidFill>
                                      <w14:prstDash w14:val="solid"/>
                                      <w14:round/>
                                    </w14:textOutline>
                                  </w:rPr>
                                </w:pPr>
                                <w:r>
                                  <w:rPr>
                                    <w:bCs/>
                                    <w:color w:val="009900"/>
                                    <w14:textOutline w14:w="10541" w14:cap="flat" w14:cmpd="sng" w14:algn="ctr">
                                      <w14:solidFill>
                                        <w14:srgbClr w14:val="009900"/>
                                      </w14:solidFill>
                                      <w14:prstDash w14:val="solid"/>
                                      <w14:round/>
                                    </w14:textOutline>
                                  </w:rPr>
                                  <w:t>H</w:t>
                                </w:r>
                                <w:r>
                                  <w:rPr>
                                    <w:bCs/>
                                    <w:color w:val="009900"/>
                                    <w:vertAlign w:val="subscript"/>
                                    <w14:textOutline w14:w="10541" w14:cap="flat" w14:cmpd="sng" w14:algn="ctr">
                                      <w14:solidFill>
                                        <w14:srgbClr w14:val="009900"/>
                                      </w14:solidFill>
                                      <w14:prstDash w14:val="solid"/>
                                      <w14:round/>
                                    </w14:textOutline>
                                  </w:rPr>
                                  <w:t>c</w:t>
                                </w:r>
                              </w:p>
                              <w:p w14:paraId="0D4C28C2" w14:textId="77777777" w:rsidR="00CB748F" w:rsidRDefault="00CB748F" w:rsidP="0014179E">
                                <w:pPr>
                                  <w:jc w:val="center"/>
                                  <w:rPr>
                                    <w:bCs/>
                                    <w:color w:val="009900"/>
                                    <w14:textOutline w14:w="10541" w14:cap="flat" w14:cmpd="sng" w14:algn="ctr">
                                      <w14:solidFill>
                                        <w14:srgbClr w14:val="009900"/>
                                      </w14:solidFill>
                                      <w14:prstDash w14:val="solid"/>
                                      <w14:round/>
                                    </w14:textOutline>
                                  </w:rPr>
                                </w:pPr>
                                <w:r>
                                  <w:rPr>
                                    <w:bCs/>
                                    <w:color w:val="009900"/>
                                    <w14:textOutline w14:w="10541" w14:cap="flat" w14:cmpd="sng" w14:algn="ctr">
                                      <w14:solidFill>
                                        <w14:srgbClr w14:val="009900"/>
                                      </w14:solidFill>
                                      <w14:prstDash w14:val="solid"/>
                                      <w14:round/>
                                    </w14:textOutline>
                                  </w:rPr>
                                  <w:t>H</w:t>
                                </w:r>
                                <w:r>
                                  <w:rPr>
                                    <w:bCs/>
                                    <w:color w:val="009900"/>
                                    <w:vertAlign w:val="subscript"/>
                                    <w14:textOutline w14:w="10541" w14:cap="flat" w14:cmpd="sng" w14:algn="ctr">
                                      <w14:solidFill>
                                        <w14:srgbClr w14:val="009900"/>
                                      </w14:solidFill>
                                      <w14:prstDash w14:val="solid"/>
                                      <w14:round/>
                                    </w14:textOutline>
                                  </w:rPr>
                                  <w:t>c</w:t>
                                </w:r>
                              </w:p>
                              <w:p w14:paraId="3DC447F5" w14:textId="77777777" w:rsidR="00CB748F" w:rsidRDefault="00CB748F" w:rsidP="0014179E">
                                <w:pPr>
                                  <w:jc w:val="center"/>
                                  <w:rPr>
                                    <w:bCs/>
                                    <w:color w:val="009900"/>
                                    <w14:textOutline w14:w="10541" w14:cap="flat" w14:cmpd="sng" w14:algn="ctr">
                                      <w14:solidFill>
                                        <w14:srgbClr w14:val="009900"/>
                                      </w14:solidFill>
                                      <w14:prstDash w14:val="solid"/>
                                      <w14:round/>
                                    </w14:textOutline>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59" name="Text Box 39"/>
                          <wps:cNvSpPr txBox="1"/>
                          <wps:spPr>
                            <a:xfrm>
                              <a:off x="4381500" y="238125"/>
                              <a:ext cx="343535" cy="311785"/>
                            </a:xfrm>
                            <a:prstGeom prst="rect">
                              <a:avLst/>
                            </a:prstGeom>
                            <a:noFill/>
                            <a:ln>
                              <a:noFill/>
                            </a:ln>
                            <a:effectLst/>
                          </wps:spPr>
                          <wps:txbx>
                            <w:txbxContent>
                              <w:p w14:paraId="398DCE33" w14:textId="77777777" w:rsidR="00CB748F" w:rsidRDefault="00CB748F" w:rsidP="0014179E">
                                <w:pPr>
                                  <w:jc w:val="center"/>
                                  <w:rPr>
                                    <w:bCs/>
                                    <w:color w:val="F79646" w:themeColor="accent6"/>
                                    <w14:textOutline w14:w="10541" w14:cap="flat" w14:cmpd="sng" w14:algn="ctr">
                                      <w14:solidFill>
                                        <w14:schemeClr w14:val="accent6"/>
                                      </w14:solidFill>
                                      <w14:prstDash w14:val="solid"/>
                                      <w14:round/>
                                    </w14:textOutline>
                                  </w:rPr>
                                </w:pPr>
                                <w:r>
                                  <w:rPr>
                                    <w:bCs/>
                                    <w:color w:val="F79646" w:themeColor="accent6"/>
                                    <w14:textOutline w14:w="10541" w14:cap="flat" w14:cmpd="sng" w14:algn="ctr">
                                      <w14:solidFill>
                                        <w14:schemeClr w14:val="accent6"/>
                                      </w14:solidFill>
                                      <w14:prstDash w14:val="solid"/>
                                      <w14:round/>
                                    </w14:textOutline>
                                  </w:rPr>
                                  <w:t>H</w:t>
                                </w:r>
                                <w:r>
                                  <w:rPr>
                                    <w:bCs/>
                                    <w:color w:val="F79646" w:themeColor="accent6"/>
                                    <w:vertAlign w:val="subscript"/>
                                    <w14:textOutline w14:w="10541" w14:cap="flat" w14:cmpd="sng" w14:algn="ctr">
                                      <w14:solidFill>
                                        <w14:schemeClr w14:val="accent6"/>
                                      </w14:solidFill>
                                      <w14:prstDash w14:val="solid"/>
                                      <w14:round/>
                                    </w14:textOutline>
                                  </w:rPr>
                                  <w:t>d</w:t>
                                </w:r>
                              </w:p>
                              <w:p w14:paraId="102C5126" w14:textId="77777777" w:rsidR="00CB748F" w:rsidRDefault="00CB748F" w:rsidP="0014179E">
                                <w:pPr>
                                  <w:jc w:val="center"/>
                                  <w:rPr>
                                    <w:bCs/>
                                    <w:color w:val="009900"/>
                                    <w14:textOutline w14:w="10541" w14:cap="flat" w14:cmpd="sng" w14:algn="ctr">
                                      <w14:solidFill>
                                        <w14:srgbClr w14:val="009900"/>
                                      </w14:solidFill>
                                      <w14:prstDash w14:val="solid"/>
                                      <w14:round/>
                                    </w14:textOutline>
                                  </w:rPr>
                                </w:pPr>
                                <w:r>
                                  <w:rPr>
                                    <w:bCs/>
                                    <w:color w:val="009900"/>
                                    <w14:textOutline w14:w="10541" w14:cap="flat" w14:cmpd="sng" w14:algn="ctr">
                                      <w14:solidFill>
                                        <w14:srgbClr w14:val="009900"/>
                                      </w14:solidFill>
                                      <w14:prstDash w14:val="solid"/>
                                      <w14:round/>
                                    </w14:textOutline>
                                  </w:rPr>
                                  <w:t>H</w:t>
                                </w:r>
                                <w:r>
                                  <w:rPr>
                                    <w:bCs/>
                                    <w:color w:val="009900"/>
                                    <w:vertAlign w:val="subscript"/>
                                    <w14:textOutline w14:w="10541" w14:cap="flat" w14:cmpd="sng" w14:algn="ctr">
                                      <w14:solidFill>
                                        <w14:srgbClr w14:val="009900"/>
                                      </w14:solidFill>
                                      <w14:prstDash w14:val="solid"/>
                                      <w14:round/>
                                    </w14:textOutline>
                                  </w:rPr>
                                  <w:t>c</w:t>
                                </w:r>
                              </w:p>
                              <w:p w14:paraId="0F31D162" w14:textId="77777777" w:rsidR="00CB748F" w:rsidRDefault="00CB748F" w:rsidP="0014179E">
                                <w:pPr>
                                  <w:jc w:val="center"/>
                                  <w:rPr>
                                    <w:bCs/>
                                    <w:color w:val="009900"/>
                                    <w14:textOutline w14:w="10541" w14:cap="flat" w14:cmpd="sng" w14:algn="ctr">
                                      <w14:solidFill>
                                        <w14:srgbClr w14:val="009900"/>
                                      </w14:solidFill>
                                      <w14:prstDash w14:val="solid"/>
                                      <w14:round/>
                                    </w14:textOutline>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0" name="Text Box 40"/>
                          <wps:cNvSpPr txBox="1"/>
                          <wps:spPr>
                            <a:xfrm>
                              <a:off x="4972050" y="876300"/>
                              <a:ext cx="343535" cy="311785"/>
                            </a:xfrm>
                            <a:prstGeom prst="rect">
                              <a:avLst/>
                            </a:prstGeom>
                            <a:noFill/>
                            <a:ln>
                              <a:noFill/>
                            </a:ln>
                            <a:effectLst/>
                          </wps:spPr>
                          <wps:txbx>
                            <w:txbxContent>
                              <w:p w14:paraId="2C9CD8B8" w14:textId="77777777" w:rsidR="00CB748F" w:rsidRDefault="00CB748F" w:rsidP="0014179E">
                                <w:pPr>
                                  <w:jc w:val="center"/>
                                  <w:rPr>
                                    <w:bCs/>
                                    <w:color w:val="7030A0"/>
                                    <w14:textOutline w14:w="10541" w14:cap="flat" w14:cmpd="sng" w14:algn="ctr">
                                      <w14:solidFill>
                                        <w14:srgbClr w14:val="7030A0"/>
                                      </w14:solidFill>
                                      <w14:prstDash w14:val="solid"/>
                                      <w14:round/>
                                    </w14:textOutline>
                                  </w:rPr>
                                </w:pPr>
                                <w:r>
                                  <w:rPr>
                                    <w:bCs/>
                                    <w:color w:val="7030A0"/>
                                    <w14:textOutline w14:w="10541" w14:cap="flat" w14:cmpd="sng" w14:algn="ctr">
                                      <w14:solidFill>
                                        <w14:srgbClr w14:val="7030A0"/>
                                      </w14:solidFill>
                                      <w14:prstDash w14:val="solid"/>
                                      <w14:round/>
                                    </w14:textOutline>
                                  </w:rPr>
                                  <w:t>H</w:t>
                                </w:r>
                                <w:r>
                                  <w:rPr>
                                    <w:bCs/>
                                    <w:color w:val="7030A0"/>
                                    <w:vertAlign w:val="subscript"/>
                                    <w14:textOutline w14:w="10541" w14:cap="flat" w14:cmpd="sng" w14:algn="ctr">
                                      <w14:solidFill>
                                        <w14:srgbClr w14:val="7030A0"/>
                                      </w14:solidFill>
                                      <w14:prstDash w14:val="solid"/>
                                      <w14:round/>
                                    </w14:textOutline>
                                  </w:rPr>
                                  <w:t>e</w:t>
                                </w:r>
                              </w:p>
                              <w:p w14:paraId="1832D493" w14:textId="77777777" w:rsidR="00CB748F" w:rsidRDefault="00CB748F" w:rsidP="0014179E">
                                <w:pPr>
                                  <w:jc w:val="center"/>
                                  <w:rPr>
                                    <w:bCs/>
                                    <w:color w:val="009900"/>
                                    <w14:textOutline w14:w="10541" w14:cap="flat" w14:cmpd="sng" w14:algn="ctr">
                                      <w14:solidFill>
                                        <w14:srgbClr w14:val="009900"/>
                                      </w14:solidFill>
                                      <w14:prstDash w14:val="solid"/>
                                      <w14:round/>
                                    </w14:textOutline>
                                  </w:rPr>
                                </w:pPr>
                                <w:r>
                                  <w:rPr>
                                    <w:bCs/>
                                    <w:color w:val="009900"/>
                                    <w14:textOutline w14:w="10541" w14:cap="flat" w14:cmpd="sng" w14:algn="ctr">
                                      <w14:solidFill>
                                        <w14:srgbClr w14:val="009900"/>
                                      </w14:solidFill>
                                      <w14:prstDash w14:val="solid"/>
                                      <w14:round/>
                                    </w14:textOutline>
                                  </w:rPr>
                                  <w:t>H</w:t>
                                </w:r>
                                <w:r>
                                  <w:rPr>
                                    <w:bCs/>
                                    <w:color w:val="009900"/>
                                    <w:vertAlign w:val="subscript"/>
                                    <w14:textOutline w14:w="10541" w14:cap="flat" w14:cmpd="sng" w14:algn="ctr">
                                      <w14:solidFill>
                                        <w14:srgbClr w14:val="009900"/>
                                      </w14:solidFill>
                                      <w14:prstDash w14:val="solid"/>
                                      <w14:round/>
                                    </w14:textOutline>
                                  </w:rPr>
                                  <w:t>c</w:t>
                                </w:r>
                              </w:p>
                              <w:p w14:paraId="7111DB0C" w14:textId="77777777" w:rsidR="00CB748F" w:rsidRDefault="00CB748F" w:rsidP="0014179E">
                                <w:pPr>
                                  <w:jc w:val="center"/>
                                  <w:rPr>
                                    <w:bCs/>
                                    <w:color w:val="009900"/>
                                    <w14:textOutline w14:w="10541" w14:cap="flat" w14:cmpd="sng" w14:algn="ctr">
                                      <w14:solidFill>
                                        <w14:srgbClr w14:val="009900"/>
                                      </w14:solidFill>
                                      <w14:prstDash w14:val="solid"/>
                                      <w14:round/>
                                    </w14:textOutline>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s:wsp>
                        <wps:cNvPr id="61" name="Text Box 61"/>
                        <wps:cNvSpPr txBox="1"/>
                        <wps:spPr>
                          <a:xfrm>
                            <a:off x="0" y="3867150"/>
                            <a:ext cx="5734050" cy="554990"/>
                          </a:xfrm>
                          <a:prstGeom prst="rect">
                            <a:avLst/>
                          </a:prstGeom>
                          <a:solidFill>
                            <a:prstClr val="white"/>
                          </a:solidFill>
                          <a:ln>
                            <a:noFill/>
                          </a:ln>
                          <a:effectLst/>
                        </wps:spPr>
                        <wps:txbx>
                          <w:txbxContent>
                            <w:p w14:paraId="7CFA0F92" w14:textId="77777777" w:rsidR="00CB748F" w:rsidRPr="007151C0" w:rsidRDefault="00CB748F" w:rsidP="0014179E">
                              <w:pPr>
                                <w:pStyle w:val="ListParagraph"/>
                                <w:rPr>
                                  <w:rFonts w:ascii="Times New Roman" w:hAnsi="Times New Roman" w:cs="Times New Roman"/>
                                  <w:noProof/>
                                </w:rPr>
                              </w:pPr>
                              <w:bookmarkStart w:id="199" w:name="_Toc474854445"/>
                              <w:r>
                                <w:rPr>
                                  <w:b/>
                                  <w:bCs/>
                                </w:rPr>
                                <w:t>Figure</w:t>
                              </w:r>
                              <w:r w:rsidRPr="0064687B">
                                <w:rPr>
                                  <w:b/>
                                  <w:bCs/>
                                </w:rPr>
                                <w:t xml:space="preserve"> </w:t>
                              </w:r>
                              <w:r>
                                <w:rPr>
                                  <w:b/>
                                  <w:bCs/>
                                </w:rPr>
                                <w:fldChar w:fldCharType="begin"/>
                              </w:r>
                              <w:r>
                                <w:rPr>
                                  <w:b/>
                                  <w:bCs/>
                                </w:rPr>
                                <w:instrText xml:space="preserve"> SEQ Figure \* ARABIC </w:instrText>
                              </w:r>
                              <w:r>
                                <w:rPr>
                                  <w:b/>
                                  <w:bCs/>
                                </w:rPr>
                                <w:fldChar w:fldCharType="separate"/>
                              </w:r>
                              <w:r>
                                <w:rPr>
                                  <w:b/>
                                  <w:bCs/>
                                  <w:noProof/>
                                </w:rPr>
                                <w:t>55</w:t>
                              </w:r>
                              <w:r>
                                <w:rPr>
                                  <w:b/>
                                  <w:bCs/>
                                </w:rPr>
                                <w:fldChar w:fldCharType="end"/>
                              </w:r>
                              <w:r>
                                <w:t xml:space="preserve"> </w:t>
                              </w:r>
                              <w:r w:rsidRPr="0064687B">
                                <w:rPr>
                                  <w:vertAlign w:val="superscript"/>
                                </w:rPr>
                                <w:t>1</w:t>
                              </w:r>
                              <w:r>
                                <w:rPr>
                                  <w:noProof/>
                                </w:rPr>
                                <w:t>H NMR in CDCl</w:t>
                              </w:r>
                              <w:r w:rsidRPr="00E502C1">
                                <w:rPr>
                                  <w:noProof/>
                                  <w:vertAlign w:val="subscript"/>
                                </w:rPr>
                                <w:t>3</w:t>
                              </w:r>
                              <w:r>
                                <w:rPr>
                                  <w:noProof/>
                                </w:rPr>
                                <w:t xml:space="preserve"> of </w:t>
                              </w:r>
                              <w:r>
                                <w:rPr>
                                  <w:b/>
                                  <w:bCs/>
                                  <w:noProof/>
                                </w:rPr>
                                <w:t>M10</w:t>
                              </w:r>
                              <w:r>
                                <w:rPr>
                                  <w:noProof/>
                                </w:rPr>
                                <w:t xml:space="preserve">  between 0 and 7.50 ppm showing the various proton environments present</w:t>
                              </w:r>
                              <w:bookmarkEnd w:id="19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830E12D" id="Group 52" o:spid="_x0000_s1199" style="position:absolute;left:0;text-align:left;margin-left:21.75pt;margin-top:24.45pt;width:451.5pt;height:348.2pt;z-index:251601920" coordsize="57340,44221" o:gfxdata="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fy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">
                <v:group id="Group 53" o:spid="_x0000_s1200" style="position:absolute;width:57340;height:38100" coordsize="57340,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">
                  <v:shape id="Picture 54" o:spid="_x0000_s1201" type="#_x0000_t75" style="position:absolute;width:57340;height:38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">
                    <v:imagedata r:id="rId257" o:title=""/>
                  </v:shape>
                  <v:shape id="Picture 55" o:spid="_x0000_s1202" type="#_x0000_t75" style="position:absolute;left:19716;top:10953;width:9240;height:15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">
                    <v:imagedata r:id="rId258" o:title=""/>
                  </v:shape>
                  <v:shape id="Text Box 36" o:spid="_x0000_s1203" type="#_x0000_t202" style="position:absolute;left:8572;top:5429;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" filled="f" stroked="f">
                    <v:textbox>
                      <w:txbxContent>
                        <w:p w14:paraId="2988085C" w14:textId="77777777" w:rsidR="00CB748F" w:rsidRDefault="00CB748F" w:rsidP="0014179E">
                          <w:pPr>
                            <w:jc w:val="center"/>
                            <w:rPr>
                              <w:bCs/>
                              <w:color w:val="FF0000"/>
                              <w14:textOutline w14:w="10541" w14:cap="flat" w14:cmpd="sng" w14:algn="ctr">
                                <w14:solidFill>
                                  <w14:srgbClr w14:val="FF0000"/>
                                </w14:solidFill>
                                <w14:prstDash w14:val="solid"/>
                                <w14:round/>
                              </w14:textOutline>
                            </w:rPr>
                          </w:pPr>
                          <w:r>
                            <w:rPr>
                              <w:bCs/>
                              <w:color w:val="FF0000"/>
                              <w14:textOutline w14:w="10541" w14:cap="flat" w14:cmpd="sng" w14:algn="ctr">
                                <w14:solidFill>
                                  <w14:srgbClr w14:val="FF0000"/>
                                </w14:solidFill>
                                <w14:prstDash w14:val="solid"/>
                                <w14:round/>
                              </w14:textOutline>
                            </w:rPr>
                            <w:t>H</w:t>
                          </w:r>
                          <w:r>
                            <w:rPr>
                              <w:bCs/>
                              <w:color w:val="FF0000"/>
                              <w:vertAlign w:val="subscript"/>
                              <w14:textOutline w14:w="10541" w14:cap="flat" w14:cmpd="sng" w14:algn="ctr">
                                <w14:solidFill>
                                  <w14:srgbClr w14:val="FF0000"/>
                                </w14:solidFill>
                                <w14:prstDash w14:val="solid"/>
                                <w14:round/>
                              </w14:textOutline>
                            </w:rPr>
                            <w:t>a</w:t>
                          </w:r>
                        </w:p>
                      </w:txbxContent>
                    </v:textbox>
                  </v:shape>
                  <v:shape id="Text Box 37" o:spid="_x0000_s1204" type="#_x0000_t202" style="position:absolute;left:37052;top:12287;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" filled="f" stroked="f">
                    <v:textbox>
                      <w:txbxContent>
                        <w:p w14:paraId="644E58D4" w14:textId="77777777" w:rsidR="00CB748F" w:rsidRDefault="00CB748F" w:rsidP="0014179E">
                          <w:pPr>
                            <w:jc w:val="center"/>
                            <w:rPr>
                              <w:bCs/>
                              <w:color w:val="009900"/>
                              <w14:textOutline w14:w="10541" w14:cap="flat" w14:cmpd="sng" w14:algn="ctr">
                                <w14:solidFill>
                                  <w14:srgbClr w14:val="009900"/>
                                </w14:solidFill>
                                <w14:prstDash w14:val="solid"/>
                                <w14:round/>
                              </w14:textOutline>
                            </w:rPr>
                          </w:pPr>
                          <w:r>
                            <w:rPr>
                              <w:bCs/>
                              <w:color w:val="0000FF"/>
                              <w14:textOutline w14:w="10541" w14:cap="flat" w14:cmpd="sng" w14:algn="ctr">
                                <w14:solidFill>
                                  <w14:srgbClr w14:val="0000FF"/>
                                </w14:solidFill>
                                <w14:prstDash w14:val="solid"/>
                                <w14:round/>
                              </w14:textOutline>
                            </w:rPr>
                            <w:t>H</w:t>
                          </w:r>
                          <w:r>
                            <w:rPr>
                              <w:bCs/>
                              <w:color w:val="0000FF"/>
                              <w:vertAlign w:val="subscript"/>
                              <w14:textOutline w14:w="10541" w14:cap="flat" w14:cmpd="sng" w14:algn="ctr">
                                <w14:solidFill>
                                  <w14:srgbClr w14:val="0000FF"/>
                                </w14:solidFill>
                                <w14:prstDash w14:val="solid"/>
                                <w14:round/>
                              </w14:textOutline>
                            </w:rPr>
                            <w:t>b</w:t>
                          </w:r>
                          <w:r>
                            <w:rPr>
                              <w:bCs/>
                              <w:color w:val="009900"/>
                              <w14:textOutline w14:w="10541" w14:cap="flat" w14:cmpd="sng" w14:algn="ctr">
                                <w14:solidFill>
                                  <w14:srgbClr w14:val="009900"/>
                                </w14:solidFill>
                                <w14:prstDash w14:val="solid"/>
                                <w14:round/>
                              </w14:textOutline>
                            </w:rPr>
                            <w:t xml:space="preserve"> H</w:t>
                          </w:r>
                          <w:r>
                            <w:rPr>
                              <w:bCs/>
                              <w:color w:val="009900"/>
                              <w:vertAlign w:val="subscript"/>
                              <w14:textOutline w14:w="10541" w14:cap="flat" w14:cmpd="sng" w14:algn="ctr">
                                <w14:solidFill>
                                  <w14:srgbClr w14:val="009900"/>
                                </w14:solidFill>
                                <w14:prstDash w14:val="solid"/>
                                <w14:round/>
                              </w14:textOutline>
                            </w:rPr>
                            <w:t>c</w:t>
                          </w:r>
                        </w:p>
                        <w:p w14:paraId="2CB2A3BE" w14:textId="77777777" w:rsidR="00CB748F" w:rsidRDefault="00CB748F" w:rsidP="0014179E">
                          <w:pPr>
                            <w:jc w:val="center"/>
                            <w:rPr>
                              <w:bCs/>
                              <w:color w:val="0000FF"/>
                              <w14:textOutline w14:w="10541" w14:cap="flat" w14:cmpd="sng" w14:algn="ctr">
                                <w14:solidFill>
                                  <w14:srgbClr w14:val="0000FF"/>
                                </w14:solidFill>
                                <w14:prstDash w14:val="solid"/>
                                <w14:round/>
                              </w14:textOutline>
                            </w:rPr>
                          </w:pPr>
                        </w:p>
                      </w:txbxContent>
                    </v:textbox>
                  </v:shape>
                  <v:shape id="_x0000_s1205" type="#_x0000_t202" style="position:absolute;left:43243;top:21717;width:3435;height:3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" filled="f" stroked="f">
                    <v:textbox>
                      <w:txbxContent>
                        <w:p w14:paraId="3320D305" w14:textId="77777777" w:rsidR="00CB748F" w:rsidRDefault="00CB748F" w:rsidP="0014179E">
                          <w:pPr>
                            <w:jc w:val="center"/>
                            <w:rPr>
                              <w:bCs/>
                              <w:color w:val="009900"/>
                              <w14:textOutline w14:w="10541" w14:cap="flat" w14:cmpd="sng" w14:algn="ctr">
                                <w14:solidFill>
                                  <w14:srgbClr w14:val="009900"/>
                                </w14:solidFill>
                                <w14:prstDash w14:val="solid"/>
                                <w14:round/>
                              </w14:textOutline>
                            </w:rPr>
                          </w:pPr>
                          <w:r>
                            <w:rPr>
                              <w:bCs/>
                              <w:color w:val="009900"/>
                              <w14:textOutline w14:w="10541" w14:cap="flat" w14:cmpd="sng" w14:algn="ctr">
                                <w14:solidFill>
                                  <w14:srgbClr w14:val="009900"/>
                                </w14:solidFill>
                                <w14:prstDash w14:val="solid"/>
                                <w14:round/>
                              </w14:textOutline>
                            </w:rPr>
                            <w:t>H</w:t>
                          </w:r>
                          <w:r>
                            <w:rPr>
                              <w:bCs/>
                              <w:color w:val="009900"/>
                              <w:vertAlign w:val="subscript"/>
                              <w14:textOutline w14:w="10541" w14:cap="flat" w14:cmpd="sng" w14:algn="ctr">
                                <w14:solidFill>
                                  <w14:srgbClr w14:val="009900"/>
                                </w14:solidFill>
                                <w14:prstDash w14:val="solid"/>
                                <w14:round/>
                              </w14:textOutline>
                            </w:rPr>
                            <w:t>c</w:t>
                          </w:r>
                        </w:p>
                        <w:p w14:paraId="0D4C28C2" w14:textId="77777777" w:rsidR="00CB748F" w:rsidRDefault="00CB748F" w:rsidP="0014179E">
                          <w:pPr>
                            <w:jc w:val="center"/>
                            <w:rPr>
                              <w:bCs/>
                              <w:color w:val="009900"/>
                              <w14:textOutline w14:w="10541" w14:cap="flat" w14:cmpd="sng" w14:algn="ctr">
                                <w14:solidFill>
                                  <w14:srgbClr w14:val="009900"/>
                                </w14:solidFill>
                                <w14:prstDash w14:val="solid"/>
                                <w14:round/>
                              </w14:textOutline>
                            </w:rPr>
                          </w:pPr>
                          <w:r>
                            <w:rPr>
                              <w:bCs/>
                              <w:color w:val="009900"/>
                              <w14:textOutline w14:w="10541" w14:cap="flat" w14:cmpd="sng" w14:algn="ctr">
                                <w14:solidFill>
                                  <w14:srgbClr w14:val="009900"/>
                                </w14:solidFill>
                                <w14:prstDash w14:val="solid"/>
                                <w14:round/>
                              </w14:textOutline>
                            </w:rPr>
                            <w:t>H</w:t>
                          </w:r>
                          <w:r>
                            <w:rPr>
                              <w:bCs/>
                              <w:color w:val="009900"/>
                              <w:vertAlign w:val="subscript"/>
                              <w14:textOutline w14:w="10541" w14:cap="flat" w14:cmpd="sng" w14:algn="ctr">
                                <w14:solidFill>
                                  <w14:srgbClr w14:val="009900"/>
                                </w14:solidFill>
                                <w14:prstDash w14:val="solid"/>
                                <w14:round/>
                              </w14:textOutline>
                            </w:rPr>
                            <w:t>c</w:t>
                          </w:r>
                        </w:p>
                        <w:p w14:paraId="3DC447F5" w14:textId="77777777" w:rsidR="00CB748F" w:rsidRDefault="00CB748F" w:rsidP="0014179E">
                          <w:pPr>
                            <w:jc w:val="center"/>
                            <w:rPr>
                              <w:bCs/>
                              <w:color w:val="009900"/>
                              <w14:textOutline w14:w="10541" w14:cap="flat" w14:cmpd="sng" w14:algn="ctr">
                                <w14:solidFill>
                                  <w14:srgbClr w14:val="009900"/>
                                </w14:solidFill>
                                <w14:prstDash w14:val="solid"/>
                                <w14:round/>
                              </w14:textOutline>
                            </w:rPr>
                          </w:pPr>
                        </w:p>
                      </w:txbxContent>
                    </v:textbox>
                  </v:shape>
                  <v:shape id="Text Box 39" o:spid="_x0000_s1206" type="#_x0000_t202" style="position:absolute;left:43815;top:2381;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" filled="f" stroked="f">
                    <v:textbox>
                      <w:txbxContent>
                        <w:p w14:paraId="398DCE33" w14:textId="77777777" w:rsidR="00CB748F" w:rsidRDefault="00CB748F" w:rsidP="0014179E">
                          <w:pPr>
                            <w:jc w:val="center"/>
                            <w:rPr>
                              <w:bCs/>
                              <w:color w:val="F79646" w:themeColor="accent6"/>
                              <w14:textOutline w14:w="10541" w14:cap="flat" w14:cmpd="sng" w14:algn="ctr">
                                <w14:solidFill>
                                  <w14:schemeClr w14:val="accent6"/>
                                </w14:solidFill>
                                <w14:prstDash w14:val="solid"/>
                                <w14:round/>
                              </w14:textOutline>
                            </w:rPr>
                          </w:pPr>
                          <w:r>
                            <w:rPr>
                              <w:bCs/>
                              <w:color w:val="F79646" w:themeColor="accent6"/>
                              <w14:textOutline w14:w="10541" w14:cap="flat" w14:cmpd="sng" w14:algn="ctr">
                                <w14:solidFill>
                                  <w14:schemeClr w14:val="accent6"/>
                                </w14:solidFill>
                                <w14:prstDash w14:val="solid"/>
                                <w14:round/>
                              </w14:textOutline>
                            </w:rPr>
                            <w:t>H</w:t>
                          </w:r>
                          <w:r>
                            <w:rPr>
                              <w:bCs/>
                              <w:color w:val="F79646" w:themeColor="accent6"/>
                              <w:vertAlign w:val="subscript"/>
                              <w14:textOutline w14:w="10541" w14:cap="flat" w14:cmpd="sng" w14:algn="ctr">
                                <w14:solidFill>
                                  <w14:schemeClr w14:val="accent6"/>
                                </w14:solidFill>
                                <w14:prstDash w14:val="solid"/>
                                <w14:round/>
                              </w14:textOutline>
                            </w:rPr>
                            <w:t>d</w:t>
                          </w:r>
                        </w:p>
                        <w:p w14:paraId="102C5126" w14:textId="77777777" w:rsidR="00CB748F" w:rsidRDefault="00CB748F" w:rsidP="0014179E">
                          <w:pPr>
                            <w:jc w:val="center"/>
                            <w:rPr>
                              <w:bCs/>
                              <w:color w:val="009900"/>
                              <w14:textOutline w14:w="10541" w14:cap="flat" w14:cmpd="sng" w14:algn="ctr">
                                <w14:solidFill>
                                  <w14:srgbClr w14:val="009900"/>
                                </w14:solidFill>
                                <w14:prstDash w14:val="solid"/>
                                <w14:round/>
                              </w14:textOutline>
                            </w:rPr>
                          </w:pPr>
                          <w:r>
                            <w:rPr>
                              <w:bCs/>
                              <w:color w:val="009900"/>
                              <w14:textOutline w14:w="10541" w14:cap="flat" w14:cmpd="sng" w14:algn="ctr">
                                <w14:solidFill>
                                  <w14:srgbClr w14:val="009900"/>
                                </w14:solidFill>
                                <w14:prstDash w14:val="solid"/>
                                <w14:round/>
                              </w14:textOutline>
                            </w:rPr>
                            <w:t>H</w:t>
                          </w:r>
                          <w:r>
                            <w:rPr>
                              <w:bCs/>
                              <w:color w:val="009900"/>
                              <w:vertAlign w:val="subscript"/>
                              <w14:textOutline w14:w="10541" w14:cap="flat" w14:cmpd="sng" w14:algn="ctr">
                                <w14:solidFill>
                                  <w14:srgbClr w14:val="009900"/>
                                </w14:solidFill>
                                <w14:prstDash w14:val="solid"/>
                                <w14:round/>
                              </w14:textOutline>
                            </w:rPr>
                            <w:t>c</w:t>
                          </w:r>
                        </w:p>
                        <w:p w14:paraId="0F31D162" w14:textId="77777777" w:rsidR="00CB748F" w:rsidRDefault="00CB748F" w:rsidP="0014179E">
                          <w:pPr>
                            <w:jc w:val="center"/>
                            <w:rPr>
                              <w:bCs/>
                              <w:color w:val="009900"/>
                              <w14:textOutline w14:w="10541" w14:cap="flat" w14:cmpd="sng" w14:algn="ctr">
                                <w14:solidFill>
                                  <w14:srgbClr w14:val="009900"/>
                                </w14:solidFill>
                                <w14:prstDash w14:val="solid"/>
                                <w14:round/>
                              </w14:textOutline>
                            </w:rPr>
                          </w:pPr>
                        </w:p>
                      </w:txbxContent>
                    </v:textbox>
                  </v:shape>
                  <v:shape id="Text Box 40" o:spid="_x0000_s1207" type="#_x0000_t202" style="position:absolute;left:49720;top:8763;width:3435;height:3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" filled="f" stroked="f">
                    <v:textbox>
                      <w:txbxContent>
                        <w:p w14:paraId="2C9CD8B8" w14:textId="77777777" w:rsidR="00CB748F" w:rsidRDefault="00CB748F" w:rsidP="0014179E">
                          <w:pPr>
                            <w:jc w:val="center"/>
                            <w:rPr>
                              <w:bCs/>
                              <w:color w:val="7030A0"/>
                              <w14:textOutline w14:w="10541" w14:cap="flat" w14:cmpd="sng" w14:algn="ctr">
                                <w14:solidFill>
                                  <w14:srgbClr w14:val="7030A0"/>
                                </w14:solidFill>
                                <w14:prstDash w14:val="solid"/>
                                <w14:round/>
                              </w14:textOutline>
                            </w:rPr>
                          </w:pPr>
                          <w:r>
                            <w:rPr>
                              <w:bCs/>
                              <w:color w:val="7030A0"/>
                              <w14:textOutline w14:w="10541" w14:cap="flat" w14:cmpd="sng" w14:algn="ctr">
                                <w14:solidFill>
                                  <w14:srgbClr w14:val="7030A0"/>
                                </w14:solidFill>
                                <w14:prstDash w14:val="solid"/>
                                <w14:round/>
                              </w14:textOutline>
                            </w:rPr>
                            <w:t>H</w:t>
                          </w:r>
                          <w:r>
                            <w:rPr>
                              <w:bCs/>
                              <w:color w:val="7030A0"/>
                              <w:vertAlign w:val="subscript"/>
                              <w14:textOutline w14:w="10541" w14:cap="flat" w14:cmpd="sng" w14:algn="ctr">
                                <w14:solidFill>
                                  <w14:srgbClr w14:val="7030A0"/>
                                </w14:solidFill>
                                <w14:prstDash w14:val="solid"/>
                                <w14:round/>
                              </w14:textOutline>
                            </w:rPr>
                            <w:t>e</w:t>
                          </w:r>
                        </w:p>
                        <w:p w14:paraId="1832D493" w14:textId="77777777" w:rsidR="00CB748F" w:rsidRDefault="00CB748F" w:rsidP="0014179E">
                          <w:pPr>
                            <w:jc w:val="center"/>
                            <w:rPr>
                              <w:bCs/>
                              <w:color w:val="009900"/>
                              <w14:textOutline w14:w="10541" w14:cap="flat" w14:cmpd="sng" w14:algn="ctr">
                                <w14:solidFill>
                                  <w14:srgbClr w14:val="009900"/>
                                </w14:solidFill>
                                <w14:prstDash w14:val="solid"/>
                                <w14:round/>
                              </w14:textOutline>
                            </w:rPr>
                          </w:pPr>
                          <w:r>
                            <w:rPr>
                              <w:bCs/>
                              <w:color w:val="009900"/>
                              <w14:textOutline w14:w="10541" w14:cap="flat" w14:cmpd="sng" w14:algn="ctr">
                                <w14:solidFill>
                                  <w14:srgbClr w14:val="009900"/>
                                </w14:solidFill>
                                <w14:prstDash w14:val="solid"/>
                                <w14:round/>
                              </w14:textOutline>
                            </w:rPr>
                            <w:t>H</w:t>
                          </w:r>
                          <w:r>
                            <w:rPr>
                              <w:bCs/>
                              <w:color w:val="009900"/>
                              <w:vertAlign w:val="subscript"/>
                              <w14:textOutline w14:w="10541" w14:cap="flat" w14:cmpd="sng" w14:algn="ctr">
                                <w14:solidFill>
                                  <w14:srgbClr w14:val="009900"/>
                                </w14:solidFill>
                                <w14:prstDash w14:val="solid"/>
                                <w14:round/>
                              </w14:textOutline>
                            </w:rPr>
                            <w:t>c</w:t>
                          </w:r>
                        </w:p>
                        <w:p w14:paraId="7111DB0C" w14:textId="77777777" w:rsidR="00CB748F" w:rsidRDefault="00CB748F" w:rsidP="0014179E">
                          <w:pPr>
                            <w:jc w:val="center"/>
                            <w:rPr>
                              <w:bCs/>
                              <w:color w:val="009900"/>
                              <w14:textOutline w14:w="10541" w14:cap="flat" w14:cmpd="sng" w14:algn="ctr">
                                <w14:solidFill>
                                  <w14:srgbClr w14:val="009900"/>
                                </w14:solidFill>
                                <w14:prstDash w14:val="solid"/>
                                <w14:round/>
                              </w14:textOutline>
                            </w:rPr>
                          </w:pPr>
                        </w:p>
                      </w:txbxContent>
                    </v:textbox>
                  </v:shape>
                </v:group>
                <v:shape id="Text Box 61" o:spid="_x0000_s1208" type="#_x0000_t202" style="position:absolute;top:38671;width:57340;height:5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" stroked="f">
                  <v:textbox style="mso-fit-shape-to-text:t" inset="0,0,0,0">
                    <w:txbxContent>
                      <w:p w14:paraId="7CFA0F92" w14:textId="77777777" w:rsidR="00CB748F" w:rsidRPr="007151C0" w:rsidRDefault="00CB748F" w:rsidP="0014179E">
                        <w:pPr>
                          <w:pStyle w:val="ListParagraph"/>
                          <w:rPr>
                            <w:rFonts w:ascii="Times New Roman" w:hAnsi="Times New Roman" w:cs="Times New Roman"/>
                            <w:noProof/>
                          </w:rPr>
                        </w:pPr>
                        <w:bookmarkStart w:id="200" w:name="_Toc474854445"/>
                        <w:r>
                          <w:rPr>
                            <w:b/>
                            <w:bCs/>
                          </w:rPr>
                          <w:t>Figure</w:t>
                        </w:r>
                        <w:r w:rsidRPr="0064687B">
                          <w:rPr>
                            <w:b/>
                            <w:bCs/>
                          </w:rPr>
                          <w:t xml:space="preserve"> </w:t>
                        </w:r>
                        <w:r>
                          <w:rPr>
                            <w:b/>
                            <w:bCs/>
                          </w:rPr>
                          <w:fldChar w:fldCharType="begin"/>
                        </w:r>
                        <w:r>
                          <w:rPr>
                            <w:b/>
                            <w:bCs/>
                          </w:rPr>
                          <w:instrText xml:space="preserve"> SEQ Figure \* ARABIC </w:instrText>
                        </w:r>
                        <w:r>
                          <w:rPr>
                            <w:b/>
                            <w:bCs/>
                          </w:rPr>
                          <w:fldChar w:fldCharType="separate"/>
                        </w:r>
                        <w:r>
                          <w:rPr>
                            <w:b/>
                            <w:bCs/>
                            <w:noProof/>
                          </w:rPr>
                          <w:t>55</w:t>
                        </w:r>
                        <w:r>
                          <w:rPr>
                            <w:b/>
                            <w:bCs/>
                          </w:rPr>
                          <w:fldChar w:fldCharType="end"/>
                        </w:r>
                        <w:r>
                          <w:t xml:space="preserve"> </w:t>
                        </w:r>
                        <w:r w:rsidRPr="0064687B">
                          <w:rPr>
                            <w:vertAlign w:val="superscript"/>
                          </w:rPr>
                          <w:t>1</w:t>
                        </w:r>
                        <w:r>
                          <w:rPr>
                            <w:noProof/>
                          </w:rPr>
                          <w:t>H NMR in CDCl</w:t>
                        </w:r>
                        <w:r w:rsidRPr="00E502C1">
                          <w:rPr>
                            <w:noProof/>
                            <w:vertAlign w:val="subscript"/>
                          </w:rPr>
                          <w:t>3</w:t>
                        </w:r>
                        <w:r>
                          <w:rPr>
                            <w:noProof/>
                          </w:rPr>
                          <w:t xml:space="preserve"> of </w:t>
                        </w:r>
                        <w:r>
                          <w:rPr>
                            <w:b/>
                            <w:bCs/>
                            <w:noProof/>
                          </w:rPr>
                          <w:t>M10</w:t>
                        </w:r>
                        <w:r>
                          <w:rPr>
                            <w:noProof/>
                          </w:rPr>
                          <w:t xml:space="preserve">  between 0 and 7.50 ppm showing the various proton environments present</w:t>
                        </w:r>
                        <w:bookmarkEnd w:id="200"/>
                      </w:p>
                    </w:txbxContent>
                  </v:textbox>
                </v:shape>
                <w10:wrap type="square"/>
              </v:group>
            </w:pict>
          </mc:Fallback>
        </mc:AlternateContent>
      </w:r>
    </w:p>
    <w:p w14:paraId="22A87AE6" w14:textId="53A70C31" w:rsidR="006D35A6" w:rsidRDefault="006D35A6" w:rsidP="00DD0FC8">
      <w:pPr>
        <w:spacing w:line="360" w:lineRule="auto"/>
        <w:jc w:val="both"/>
        <w:rPr>
          <w:sz w:val="24"/>
          <w:szCs w:val="24"/>
        </w:rPr>
      </w:pPr>
    </w:p>
    <w:p w14:paraId="4A8B870C" w14:textId="7328ADCC" w:rsidR="009F1CED" w:rsidRDefault="009F1CED" w:rsidP="00DD0FC8">
      <w:pPr>
        <w:spacing w:line="360" w:lineRule="auto"/>
        <w:jc w:val="both"/>
        <w:rPr>
          <w:sz w:val="24"/>
          <w:szCs w:val="24"/>
        </w:rPr>
      </w:pPr>
    </w:p>
    <w:p w14:paraId="7AA06756" w14:textId="77777777" w:rsidR="009F1CED" w:rsidRDefault="009F1CED" w:rsidP="00DD0FC8">
      <w:pPr>
        <w:spacing w:line="360" w:lineRule="auto"/>
        <w:jc w:val="both"/>
        <w:rPr>
          <w:sz w:val="24"/>
          <w:szCs w:val="24"/>
        </w:rPr>
      </w:pPr>
    </w:p>
    <w:p w14:paraId="347F9BD4" w14:textId="77777777" w:rsidR="006D35A6" w:rsidRDefault="006D35A6" w:rsidP="006D35A6">
      <w:pPr>
        <w:pStyle w:val="Heading2"/>
      </w:pPr>
      <w:bookmarkStart w:id="201" w:name="_Toc487984430"/>
      <w:r>
        <w:t>3.22 Polymer Synthesis</w:t>
      </w:r>
      <w:bookmarkEnd w:id="201"/>
    </w:p>
    <w:p w14:paraId="1E89D86D" w14:textId="77777777" w:rsidR="006D35A6" w:rsidRPr="006D35A6" w:rsidRDefault="006D35A6" w:rsidP="006D35A6"/>
    <w:p w14:paraId="2940A138" w14:textId="555A41CD" w:rsidR="0014179E" w:rsidRPr="005D1BE4" w:rsidRDefault="0014179E" w:rsidP="00DD0FC8">
      <w:pPr>
        <w:spacing w:line="360" w:lineRule="auto"/>
        <w:jc w:val="both"/>
        <w:rPr>
          <w:sz w:val="24"/>
          <w:szCs w:val="24"/>
        </w:rPr>
      </w:pPr>
      <w:r w:rsidRPr="005D1BE4">
        <w:rPr>
          <w:sz w:val="24"/>
          <w:szCs w:val="24"/>
        </w:rPr>
        <w:t>Polymerisations utilised the lack of steric control</w:t>
      </w:r>
      <w:r w:rsidR="00EB22FE">
        <w:rPr>
          <w:sz w:val="24"/>
          <w:szCs w:val="24"/>
        </w:rPr>
        <w:t xml:space="preserve"> on the thiophene units</w:t>
      </w:r>
      <w:r w:rsidR="00EB22FE" w:rsidRPr="005D1BE4">
        <w:rPr>
          <w:sz w:val="24"/>
          <w:szCs w:val="24"/>
        </w:rPr>
        <w:t xml:space="preserve"> </w:t>
      </w:r>
      <w:r w:rsidRPr="005D1BE4">
        <w:rPr>
          <w:sz w:val="24"/>
          <w:szCs w:val="24"/>
        </w:rPr>
        <w:t>by having two different sites that oxidative addition of the aryl-halide bond can occur. Once coupled with the TPD unit through reductive elimination two possible orientations are obtainable</w:t>
      </w:r>
      <w:r w:rsidR="00EB22FE">
        <w:rPr>
          <w:sz w:val="24"/>
          <w:szCs w:val="24"/>
        </w:rPr>
        <w:t>;</w:t>
      </w:r>
      <w:r w:rsidRPr="005D1BE4">
        <w:rPr>
          <w:sz w:val="24"/>
          <w:szCs w:val="24"/>
        </w:rPr>
        <w:t xml:space="preserve"> the alkyl chain of the thiophene directed away or toward the TPD moiety</w:t>
      </w:r>
      <w:r w:rsidR="005103D2">
        <w:rPr>
          <w:sz w:val="24"/>
          <w:szCs w:val="24"/>
        </w:rPr>
        <w:t>, as shown in figure 56</w:t>
      </w:r>
      <w:r w:rsidRPr="005D1BE4">
        <w:rPr>
          <w:sz w:val="24"/>
          <w:szCs w:val="24"/>
        </w:rPr>
        <w:t>. The randomness of the orientation leads to some parts of the chain experiencing steric clashes and loss of planarity.</w:t>
      </w:r>
      <w:r w:rsidR="002261B0">
        <w:rPr>
          <w:sz w:val="24"/>
          <w:szCs w:val="24"/>
        </w:rPr>
        <w:t xml:space="preserve"> Proton NMR </w:t>
      </w:r>
      <w:r w:rsidR="002261B0">
        <w:rPr>
          <w:noProof/>
        </w:rPr>
        <w:t xml:space="preserve">of </w:t>
      </w:r>
      <w:r w:rsidR="002261B0">
        <w:rPr>
          <w:b/>
          <w:bCs/>
          <w:noProof/>
        </w:rPr>
        <w:t>PTPD(o)ranT(h)</w:t>
      </w:r>
      <w:r w:rsidR="002261B0">
        <w:rPr>
          <w:noProof/>
        </w:rPr>
        <w:t xml:space="preserve">  in figure 57.</w:t>
      </w:r>
    </w:p>
    <w:p w14:paraId="2F75B018" w14:textId="029B3409" w:rsidR="00CC4DA6" w:rsidRDefault="00CC4DA6" w:rsidP="00CC4DA6">
      <w:pPr>
        <w:spacing w:line="360" w:lineRule="auto"/>
        <w:jc w:val="both"/>
        <w:rPr>
          <w:sz w:val="24"/>
          <w:szCs w:val="24"/>
        </w:rPr>
      </w:pPr>
      <w:r>
        <w:rPr>
          <w:noProof/>
          <w:lang w:eastAsia="en-GB"/>
        </w:rPr>
        <w:lastRenderedPageBreak/>
        <mc:AlternateContent>
          <mc:Choice Requires="wpg">
            <w:drawing>
              <wp:anchor distT="0" distB="0" distL="114300" distR="114300" simplePos="0" relativeHeight="251591680" behindDoc="0" locked="0" layoutInCell="1" allowOverlap="1" wp14:anchorId="5A182873" wp14:editId="1873AEAD">
                <wp:simplePos x="0" y="0"/>
                <wp:positionH relativeFrom="column">
                  <wp:posOffset>162560</wp:posOffset>
                </wp:positionH>
                <wp:positionV relativeFrom="paragraph">
                  <wp:posOffset>3242755</wp:posOffset>
                </wp:positionV>
                <wp:extent cx="5048250" cy="2978785"/>
                <wp:effectExtent l="0" t="0" r="0" b="0"/>
                <wp:wrapSquare wrapText="bothSides"/>
                <wp:docPr id="62" name="Group 62"/>
                <wp:cNvGraphicFramePr/>
                <a:graphic xmlns:a="http://schemas.openxmlformats.org/drawingml/2006/main">
                  <a:graphicData uri="http://schemas.microsoft.com/office/word/2010/wordprocessingGroup">
                    <wpg:wgp>
                      <wpg:cNvGrpSpPr/>
                      <wpg:grpSpPr>
                        <a:xfrm>
                          <a:off x="0" y="0"/>
                          <a:ext cx="5048250" cy="2978785"/>
                          <a:chOff x="0" y="0"/>
                          <a:chExt cx="5048250" cy="2978785"/>
                        </a:xfrm>
                      </wpg:grpSpPr>
                      <pic:pic xmlns:pic="http://schemas.openxmlformats.org/drawingml/2006/picture">
                        <pic:nvPicPr>
                          <pic:cNvPr id="63" name="Picture 63"/>
                          <pic:cNvPicPr>
                            <a:picLocks noChangeAspect="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048250" cy="2066925"/>
                          </a:xfrm>
                          <a:prstGeom prst="rect">
                            <a:avLst/>
                          </a:prstGeom>
                          <a:noFill/>
                          <a:ln>
                            <a:noFill/>
                          </a:ln>
                        </pic:spPr>
                      </pic:pic>
                      <wps:wsp>
                        <wps:cNvPr id="352" name="Text Box 352"/>
                        <wps:cNvSpPr txBox="1"/>
                        <wps:spPr>
                          <a:xfrm>
                            <a:off x="0" y="2209800"/>
                            <a:ext cx="5048250" cy="768985"/>
                          </a:xfrm>
                          <a:prstGeom prst="rect">
                            <a:avLst/>
                          </a:prstGeom>
                          <a:solidFill>
                            <a:prstClr val="white"/>
                          </a:solidFill>
                          <a:ln>
                            <a:noFill/>
                          </a:ln>
                          <a:effectLst/>
                        </wps:spPr>
                        <wps:txbx>
                          <w:txbxContent>
                            <w:p w14:paraId="1106D211" w14:textId="77777777" w:rsidR="00CB748F" w:rsidRPr="00AF5C3C" w:rsidRDefault="00CB748F" w:rsidP="0014179E">
                              <w:pPr>
                                <w:pStyle w:val="ListParagraph"/>
                                <w:rPr>
                                  <w:noProof/>
                                </w:rPr>
                              </w:pPr>
                              <w:bookmarkStart w:id="202" w:name="_Toc474854446"/>
                              <w:r>
                                <w:rPr>
                                  <w:b/>
                                  <w:bCs/>
                                </w:rPr>
                                <w:t>Figure</w:t>
                              </w:r>
                              <w:r w:rsidRPr="000268AA">
                                <w:rPr>
                                  <w:b/>
                                  <w:bCs/>
                                </w:rPr>
                                <w:t xml:space="preserve"> </w:t>
                              </w:r>
                              <w:r>
                                <w:rPr>
                                  <w:b/>
                                  <w:bCs/>
                                </w:rPr>
                                <w:fldChar w:fldCharType="begin"/>
                              </w:r>
                              <w:r>
                                <w:rPr>
                                  <w:b/>
                                  <w:bCs/>
                                </w:rPr>
                                <w:instrText xml:space="preserve"> SEQ Figure \* ARABIC </w:instrText>
                              </w:r>
                              <w:r>
                                <w:rPr>
                                  <w:b/>
                                  <w:bCs/>
                                </w:rPr>
                                <w:fldChar w:fldCharType="separate"/>
                              </w:r>
                              <w:r>
                                <w:rPr>
                                  <w:b/>
                                  <w:bCs/>
                                  <w:noProof/>
                                </w:rPr>
                                <w:t>56</w:t>
                              </w:r>
                              <w:r>
                                <w:rPr>
                                  <w:b/>
                                  <w:bCs/>
                                </w:rPr>
                                <w:fldChar w:fldCharType="end"/>
                              </w:r>
                              <w:r>
                                <w:t xml:space="preserve"> Syntheses of </w:t>
                              </w:r>
                              <w:r w:rsidRPr="000268AA">
                                <w:rPr>
                                  <w:b/>
                                  <w:bCs/>
                                </w:rPr>
                                <w:t>PTPD(o)ranT(h)</w:t>
                              </w:r>
                              <w:r>
                                <w:t xml:space="preserve">, </w:t>
                              </w:r>
                              <w:r w:rsidRPr="000268AA">
                                <w:rPr>
                                  <w:b/>
                                  <w:bCs/>
                                </w:rPr>
                                <w:t>PTPD(d)ranT(h)</w:t>
                              </w:r>
                              <w:r>
                                <w:t xml:space="preserve">, </w:t>
                              </w:r>
                              <w:r w:rsidRPr="000268AA">
                                <w:rPr>
                                  <w:b/>
                                  <w:bCs/>
                                </w:rPr>
                                <w:t>PTPD(h)ranT(h)</w:t>
                              </w:r>
                              <w:r>
                                <w:t xml:space="preserve">, </w:t>
                              </w:r>
                              <w:r w:rsidRPr="000268AA">
                                <w:rPr>
                                  <w:b/>
                                  <w:bCs/>
                                </w:rPr>
                                <w:t>PTPD(o)ranT(d)</w:t>
                              </w:r>
                              <w:r>
                                <w:t xml:space="preserve"> a) PdCl</w:t>
                              </w:r>
                              <w:r w:rsidRPr="000268AA">
                                <w:rPr>
                                  <w:vertAlign w:val="subscript"/>
                                </w:rPr>
                                <w:t>2</w:t>
                              </w:r>
                              <w:r>
                                <w:t>(MeCN)</w:t>
                              </w:r>
                              <w:r w:rsidRPr="000268AA">
                                <w:rPr>
                                  <w:vertAlign w:val="subscript"/>
                                </w:rPr>
                                <w:t>2</w:t>
                              </w:r>
                              <w:r>
                                <w:t xml:space="preserve"> (0.02 mol equiv.), L1 (0.02 mol equiv.), CsCO</w:t>
                              </w:r>
                              <w:r w:rsidRPr="000268AA">
                                <w:rPr>
                                  <w:vertAlign w:val="subscript"/>
                                </w:rPr>
                                <w:t>3</w:t>
                              </w:r>
                              <w:r>
                                <w:t xml:space="preserve"> (3 mol equiv.), PivOH (1 mol equiv.), THF, 100 </w:t>
                              </w:r>
                              <w:r w:rsidRPr="000268AA">
                                <w:rPr>
                                  <w:vertAlign w:val="superscript"/>
                                </w:rPr>
                                <w:t>O</w:t>
                              </w:r>
                              <w:r>
                                <w:t>C</w:t>
                              </w:r>
                              <w:bookmarkEnd w:id="20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353" name="Picture 353"/>
                          <pic:cNvPicPr>
                            <a:picLocks noChangeAspect="1"/>
                          </pic:cNvPicPr>
                        </pic:nvPicPr>
                        <pic:blipFill>
                          <a:blip r:embed="rId260">
                            <a:extLst>
                              <a:ext uri="{28A0092B-C50C-407E-A947-70E740481C1C}">
                                <a14:useLocalDpi xmlns:a14="http://schemas.microsoft.com/office/drawing/2010/main" val="0"/>
                              </a:ext>
                            </a:extLst>
                          </a:blip>
                          <a:srcRect/>
                          <a:stretch>
                            <a:fillRect/>
                          </a:stretch>
                        </pic:blipFill>
                        <pic:spPr bwMode="auto">
                          <a:xfrm>
                            <a:off x="1981200" y="695325"/>
                            <a:ext cx="952500" cy="523875"/>
                          </a:xfrm>
                          <a:prstGeom prst="rect">
                            <a:avLst/>
                          </a:prstGeom>
                          <a:noFill/>
                          <a:ln>
                            <a:noFill/>
                          </a:ln>
                        </pic:spPr>
                      </pic:pic>
                    </wpg:wgp>
                  </a:graphicData>
                </a:graphic>
                <wp14:sizeRelV relativeFrom="margin">
                  <wp14:pctHeight>0</wp14:pctHeight>
                </wp14:sizeRelV>
              </wp:anchor>
            </w:drawing>
          </mc:Choice>
          <mc:Fallback>
            <w:pict>
              <v:group w14:anchorId="5A182873" id="Group 62" o:spid="_x0000_s1209" style="position:absolute;left:0;text-align:left;margin-left:12.8pt;margin-top:255.35pt;width:397.5pt;height:234.55pt;z-index:251591680;mso-height-relative:margin" coordsize="50482,2978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">
                <v:shape id="Picture 63" o:spid="_x0000_s1210" type="#_x0000_t75" style="position:absolute;width:50482;height:20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">
                  <v:imagedata r:id="rId261" o:title=""/>
                </v:shape>
                <v:shape id="Text Box 352" o:spid="_x0000_s1211" type="#_x0000_t202" style="position:absolute;top:22098;width:50482;height:7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" stroked="f">
                  <v:textbox style="mso-fit-shape-to-text:t" inset="0,0,0,0">
                    <w:txbxContent>
                      <w:p w14:paraId="1106D211" w14:textId="77777777" w:rsidR="00CB748F" w:rsidRPr="00AF5C3C" w:rsidRDefault="00CB748F" w:rsidP="0014179E">
                        <w:pPr>
                          <w:pStyle w:val="ListParagraph"/>
                          <w:rPr>
                            <w:noProof/>
                          </w:rPr>
                        </w:pPr>
                        <w:bookmarkStart w:id="203" w:name="_Toc474854446"/>
                        <w:r>
                          <w:rPr>
                            <w:b/>
                            <w:bCs/>
                          </w:rPr>
                          <w:t>Figure</w:t>
                        </w:r>
                        <w:r w:rsidRPr="000268AA">
                          <w:rPr>
                            <w:b/>
                            <w:bCs/>
                          </w:rPr>
                          <w:t xml:space="preserve"> </w:t>
                        </w:r>
                        <w:r>
                          <w:rPr>
                            <w:b/>
                            <w:bCs/>
                          </w:rPr>
                          <w:fldChar w:fldCharType="begin"/>
                        </w:r>
                        <w:r>
                          <w:rPr>
                            <w:b/>
                            <w:bCs/>
                          </w:rPr>
                          <w:instrText xml:space="preserve"> SEQ Figure \* ARABIC </w:instrText>
                        </w:r>
                        <w:r>
                          <w:rPr>
                            <w:b/>
                            <w:bCs/>
                          </w:rPr>
                          <w:fldChar w:fldCharType="separate"/>
                        </w:r>
                        <w:r>
                          <w:rPr>
                            <w:b/>
                            <w:bCs/>
                            <w:noProof/>
                          </w:rPr>
                          <w:t>56</w:t>
                        </w:r>
                        <w:r>
                          <w:rPr>
                            <w:b/>
                            <w:bCs/>
                          </w:rPr>
                          <w:fldChar w:fldCharType="end"/>
                        </w:r>
                        <w:r>
                          <w:t xml:space="preserve"> Syntheses of </w:t>
                        </w:r>
                        <w:r w:rsidRPr="000268AA">
                          <w:rPr>
                            <w:b/>
                            <w:bCs/>
                          </w:rPr>
                          <w:t>PTPD(o)ranT(h)</w:t>
                        </w:r>
                        <w:r>
                          <w:t xml:space="preserve">, </w:t>
                        </w:r>
                        <w:r w:rsidRPr="000268AA">
                          <w:rPr>
                            <w:b/>
                            <w:bCs/>
                          </w:rPr>
                          <w:t>PTPD(d)ranT(h)</w:t>
                        </w:r>
                        <w:r>
                          <w:t xml:space="preserve">, </w:t>
                        </w:r>
                        <w:r w:rsidRPr="000268AA">
                          <w:rPr>
                            <w:b/>
                            <w:bCs/>
                          </w:rPr>
                          <w:t>PTPD(h)ranT(h)</w:t>
                        </w:r>
                        <w:r>
                          <w:t xml:space="preserve">, </w:t>
                        </w:r>
                        <w:r w:rsidRPr="000268AA">
                          <w:rPr>
                            <w:b/>
                            <w:bCs/>
                          </w:rPr>
                          <w:t>PTPD(o)ranT(d)</w:t>
                        </w:r>
                        <w:r>
                          <w:t xml:space="preserve"> a) PdCl</w:t>
                        </w:r>
                        <w:r w:rsidRPr="000268AA">
                          <w:rPr>
                            <w:vertAlign w:val="subscript"/>
                          </w:rPr>
                          <w:t>2</w:t>
                        </w:r>
                        <w:r>
                          <w:t>(MeCN)</w:t>
                        </w:r>
                        <w:r w:rsidRPr="000268AA">
                          <w:rPr>
                            <w:vertAlign w:val="subscript"/>
                          </w:rPr>
                          <w:t>2</w:t>
                        </w:r>
                        <w:r>
                          <w:t xml:space="preserve"> (0.02 mol equiv.), L1 (0.02 mol equiv.), CsCO</w:t>
                        </w:r>
                        <w:r w:rsidRPr="000268AA">
                          <w:rPr>
                            <w:vertAlign w:val="subscript"/>
                          </w:rPr>
                          <w:t>3</w:t>
                        </w:r>
                        <w:r>
                          <w:t xml:space="preserve"> (3 mol equiv.), PivOH (1 mol equiv.), THF, 100 </w:t>
                        </w:r>
                        <w:r w:rsidRPr="000268AA">
                          <w:rPr>
                            <w:vertAlign w:val="superscript"/>
                          </w:rPr>
                          <w:t>O</w:t>
                        </w:r>
                        <w:r>
                          <w:t>C</w:t>
                        </w:r>
                        <w:bookmarkEnd w:id="203"/>
                      </w:p>
                    </w:txbxContent>
                  </v:textbox>
                </v:shape>
                <v:shape id="Picture 353" o:spid="_x0000_s1212" type="#_x0000_t75" style="position:absolute;left:19812;top:6953;width:9525;height:5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">
                  <v:imagedata r:id="rId262" o:title=""/>
                </v:shape>
                <w10:wrap type="square"/>
              </v:group>
            </w:pict>
          </mc:Fallback>
        </mc:AlternateContent>
      </w:r>
      <w:r w:rsidRPr="005D1BE4">
        <w:rPr>
          <w:sz w:val="24"/>
          <w:szCs w:val="24"/>
        </w:rPr>
        <w:t>Molecular weight data</w:t>
      </w:r>
      <w:r w:rsidR="005103D2">
        <w:rPr>
          <w:sz w:val="24"/>
          <w:szCs w:val="24"/>
        </w:rPr>
        <w:t xml:space="preserve"> in table 4</w:t>
      </w:r>
      <w:r w:rsidRPr="005D1BE4">
        <w:rPr>
          <w:sz w:val="24"/>
          <w:szCs w:val="24"/>
        </w:rPr>
        <w:t xml:space="preserve"> shows increases with longer alkyl chains (hexyl to octyl to dodecyl) due to the solubilising effect of longer chains in common solvents. The branched dimethyloctyl</w:t>
      </w:r>
      <w:r w:rsidR="005103D2">
        <w:rPr>
          <w:sz w:val="24"/>
          <w:szCs w:val="24"/>
        </w:rPr>
        <w:t xml:space="preserve"> (dmo)</w:t>
      </w:r>
      <w:r w:rsidRPr="005D1BE4">
        <w:rPr>
          <w:sz w:val="24"/>
          <w:szCs w:val="24"/>
        </w:rPr>
        <w:t xml:space="preserve"> chain increases molecular weight due to increased disruption to planarity</w:t>
      </w:r>
      <w:r w:rsidR="005103D2">
        <w:rPr>
          <w:sz w:val="24"/>
          <w:szCs w:val="24"/>
        </w:rPr>
        <w:t xml:space="preserve"> of the branched chains</w:t>
      </w:r>
      <w:r w:rsidRPr="005D1BE4">
        <w:rPr>
          <w:sz w:val="24"/>
          <w:szCs w:val="24"/>
        </w:rPr>
        <w:t xml:space="preserve">. Side chain length has a similar effect on the optical band gaps observed, with </w:t>
      </w:r>
      <w:r w:rsidRPr="005D1BE4">
        <w:rPr>
          <w:b/>
          <w:bCs/>
          <w:sz w:val="24"/>
          <w:szCs w:val="24"/>
        </w:rPr>
        <w:t>PTPD(dmo)ranT(h)</w:t>
      </w:r>
      <w:r w:rsidRPr="005D1BE4">
        <w:rPr>
          <w:sz w:val="24"/>
          <w:szCs w:val="24"/>
        </w:rPr>
        <w:t xml:space="preserve"> exhibiting a band gap of 1.77 eV. The disruption in planarity brought about by the two branching points is significant and </w:t>
      </w:r>
      <w:r w:rsidR="005103D2">
        <w:rPr>
          <w:sz w:val="24"/>
          <w:szCs w:val="24"/>
        </w:rPr>
        <w:t>consequentially</w:t>
      </w:r>
      <w:r w:rsidR="005103D2" w:rsidRPr="005D1BE4">
        <w:rPr>
          <w:sz w:val="24"/>
          <w:szCs w:val="24"/>
        </w:rPr>
        <w:t xml:space="preserve"> </w:t>
      </w:r>
      <w:r w:rsidRPr="005D1BE4">
        <w:rPr>
          <w:sz w:val="24"/>
          <w:szCs w:val="24"/>
        </w:rPr>
        <w:t xml:space="preserve">the molecular weight to double from the linear 8 carbon chain equivalent, leading to a decrease in the optical band gap.  </w:t>
      </w:r>
      <w:r w:rsidRPr="005D1BE4">
        <w:rPr>
          <w:b/>
          <w:bCs/>
          <w:sz w:val="24"/>
          <w:szCs w:val="24"/>
        </w:rPr>
        <w:t>PTPD(h)ranT(h)</w:t>
      </w:r>
      <w:r w:rsidRPr="005D1BE4">
        <w:rPr>
          <w:sz w:val="24"/>
          <w:szCs w:val="24"/>
        </w:rPr>
        <w:t xml:space="preserve"> shows a much narrower band gap than expected </w:t>
      </w:r>
      <w:r w:rsidR="005103D2">
        <w:rPr>
          <w:sz w:val="24"/>
          <w:szCs w:val="24"/>
        </w:rPr>
        <w:t xml:space="preserve">possibly </w:t>
      </w:r>
      <w:r w:rsidRPr="005D1BE4">
        <w:rPr>
          <w:sz w:val="24"/>
          <w:szCs w:val="24"/>
        </w:rPr>
        <w:t xml:space="preserve">due to enhanced π-stacking ability brought about by the short chain lengths. It is suspected that </w:t>
      </w:r>
      <w:r w:rsidRPr="005D1BE4">
        <w:rPr>
          <w:b/>
          <w:bCs/>
          <w:sz w:val="24"/>
          <w:szCs w:val="24"/>
        </w:rPr>
        <w:t xml:space="preserve">PTPD(h)ranT(h) </w:t>
      </w:r>
      <w:r w:rsidRPr="005D1BE4">
        <w:rPr>
          <w:sz w:val="24"/>
          <w:szCs w:val="24"/>
        </w:rPr>
        <w:t xml:space="preserve">is able to minimise steric clashes between side chains with much less loss of planarity than polymers with longer alkyl side chains. </w:t>
      </w:r>
    </w:p>
    <w:p w14:paraId="50F15EE3" w14:textId="77777777" w:rsidR="00AC3BF0" w:rsidRDefault="00AC3BF0" w:rsidP="00AC3BF0">
      <w:pPr>
        <w:pStyle w:val="ListParagraph"/>
      </w:pPr>
      <w:bookmarkStart w:id="204" w:name="_Toc473883943"/>
      <w:r w:rsidRPr="00AC3BF0">
        <w:rPr>
          <w:b/>
          <w:bCs/>
        </w:rPr>
        <w:t xml:space="preserve">Table </w:t>
      </w:r>
      <w:r w:rsidRPr="00AC3BF0">
        <w:rPr>
          <w:b/>
          <w:bCs/>
        </w:rPr>
        <w:fldChar w:fldCharType="begin"/>
      </w:r>
      <w:r w:rsidRPr="00AC3BF0">
        <w:rPr>
          <w:b/>
          <w:bCs/>
        </w:rPr>
        <w:instrText xml:space="preserve"> SEQ Table \* ARABIC </w:instrText>
      </w:r>
      <w:r w:rsidRPr="00AC3BF0">
        <w:rPr>
          <w:b/>
          <w:bCs/>
        </w:rPr>
        <w:fldChar w:fldCharType="separate"/>
      </w:r>
      <w:r w:rsidR="000B520B">
        <w:rPr>
          <w:b/>
          <w:bCs/>
          <w:noProof/>
        </w:rPr>
        <w:t>4</w:t>
      </w:r>
      <w:r w:rsidRPr="00AC3BF0">
        <w:rPr>
          <w:b/>
          <w:bCs/>
        </w:rPr>
        <w:fldChar w:fldCharType="end"/>
      </w:r>
      <w:r>
        <w:t xml:space="preserve"> A summary of the molecular weight and optical data from polymers </w:t>
      </w:r>
      <w:r w:rsidRPr="000268AA">
        <w:rPr>
          <w:b/>
          <w:bCs/>
        </w:rPr>
        <w:t>PTPD(o)ranT(h)</w:t>
      </w:r>
      <w:r>
        <w:t xml:space="preserve">, </w:t>
      </w:r>
      <w:r w:rsidRPr="000268AA">
        <w:rPr>
          <w:b/>
          <w:bCs/>
        </w:rPr>
        <w:t>PTPD(d)ranT(h)</w:t>
      </w:r>
      <w:r>
        <w:t xml:space="preserve">, </w:t>
      </w:r>
      <w:r w:rsidRPr="000268AA">
        <w:rPr>
          <w:b/>
          <w:bCs/>
        </w:rPr>
        <w:t>PTPD(h)ranT(h)</w:t>
      </w:r>
      <w:r>
        <w:t xml:space="preserve">, </w:t>
      </w:r>
      <w:r w:rsidRPr="000268AA">
        <w:rPr>
          <w:b/>
          <w:bCs/>
        </w:rPr>
        <w:t>PTPD(o)ranT(d)</w:t>
      </w:r>
      <w:r>
        <w:rPr>
          <w:b/>
          <w:bCs/>
        </w:rPr>
        <w:t xml:space="preserve"> and PTPD(dmo)ranT(h)</w:t>
      </w:r>
      <w:bookmarkEnd w:id="204"/>
    </w:p>
    <w:tbl>
      <w:tblPr>
        <w:tblW w:w="4777" w:type="pct"/>
        <w:jc w:val="center"/>
        <w:tblLook w:val="04A0" w:firstRow="1" w:lastRow="0" w:firstColumn="1" w:lastColumn="0" w:noHBand="0" w:noVBand="1"/>
      </w:tblPr>
      <w:tblGrid>
        <w:gridCol w:w="2066"/>
        <w:gridCol w:w="8"/>
        <w:gridCol w:w="973"/>
        <w:gridCol w:w="1055"/>
        <w:gridCol w:w="642"/>
        <w:gridCol w:w="40"/>
        <w:gridCol w:w="1116"/>
        <w:gridCol w:w="53"/>
        <w:gridCol w:w="1162"/>
        <w:gridCol w:w="1010"/>
      </w:tblGrid>
      <w:tr w:rsidR="00AC3BF0" w:rsidRPr="00254BD6" w14:paraId="6BF18344" w14:textId="77777777" w:rsidTr="00AC3BF0">
        <w:trPr>
          <w:trHeight w:val="557"/>
          <w:jc w:val="center"/>
        </w:trPr>
        <w:tc>
          <w:tcPr>
            <w:tcW w:w="1169" w:type="pct"/>
            <w:tcBorders>
              <w:top w:val="single" w:sz="4" w:space="0" w:color="auto"/>
            </w:tcBorders>
            <w:shd w:val="clear" w:color="auto" w:fill="auto"/>
            <w:vAlign w:val="center"/>
          </w:tcPr>
          <w:p w14:paraId="56D1FFF5" w14:textId="77777777" w:rsidR="00AC3BF0" w:rsidRPr="00254BD6" w:rsidRDefault="00AC3BF0" w:rsidP="000401E7">
            <w:pPr>
              <w:spacing w:line="240" w:lineRule="auto"/>
              <w:jc w:val="center"/>
              <w:rPr>
                <w:rFonts w:asciiTheme="minorHAnsi" w:hAnsiTheme="minorHAnsi"/>
                <w:color w:val="000000"/>
                <w:sz w:val="24"/>
                <w:szCs w:val="24"/>
              </w:rPr>
            </w:pPr>
            <w:r w:rsidRPr="00254BD6">
              <w:rPr>
                <w:rFonts w:asciiTheme="minorHAnsi" w:hAnsiTheme="minorHAnsi"/>
                <w:color w:val="000000"/>
                <w:sz w:val="24"/>
                <w:szCs w:val="24"/>
              </w:rPr>
              <w:t>Polymer</w:t>
            </w:r>
          </w:p>
        </w:tc>
        <w:tc>
          <w:tcPr>
            <w:tcW w:w="623" w:type="pct"/>
            <w:gridSpan w:val="2"/>
            <w:tcBorders>
              <w:top w:val="single" w:sz="4" w:space="0" w:color="auto"/>
            </w:tcBorders>
            <w:shd w:val="clear" w:color="auto" w:fill="auto"/>
            <w:vAlign w:val="center"/>
          </w:tcPr>
          <w:p w14:paraId="51553D82" w14:textId="2EE37BF1" w:rsidR="00AC3BF0" w:rsidRPr="00254BD6" w:rsidRDefault="00AC3BF0" w:rsidP="000401E7">
            <w:pPr>
              <w:spacing w:line="240" w:lineRule="auto"/>
              <w:jc w:val="center"/>
              <w:rPr>
                <w:rFonts w:asciiTheme="minorHAnsi" w:hAnsiTheme="minorHAnsi"/>
                <w:sz w:val="24"/>
                <w:szCs w:val="24"/>
              </w:rPr>
            </w:pPr>
            <w:r w:rsidRPr="00254BD6">
              <w:rPr>
                <w:rFonts w:asciiTheme="minorHAnsi" w:hAnsiTheme="minorHAnsi"/>
                <w:color w:val="000000"/>
                <w:sz w:val="24"/>
                <w:szCs w:val="24"/>
              </w:rPr>
              <w:t>M</w:t>
            </w:r>
            <w:r w:rsidRPr="00254BD6">
              <w:rPr>
                <w:rFonts w:asciiTheme="minorHAnsi" w:hAnsiTheme="minorHAnsi"/>
                <w:color w:val="000000"/>
                <w:sz w:val="24"/>
                <w:szCs w:val="24"/>
                <w:vertAlign w:val="subscript"/>
              </w:rPr>
              <w:t>n</w:t>
            </w:r>
            <w:r w:rsidRPr="00254BD6">
              <w:rPr>
                <w:rFonts w:asciiTheme="minorHAnsi" w:hAnsiTheme="minorHAnsi"/>
                <w:color w:val="000000"/>
                <w:sz w:val="24"/>
                <w:szCs w:val="24"/>
              </w:rPr>
              <w:t xml:space="preserve"> / </w:t>
            </w:r>
            <w:r w:rsidR="005103D2">
              <w:rPr>
                <w:rFonts w:asciiTheme="minorHAnsi" w:hAnsiTheme="minorHAnsi"/>
                <w:color w:val="000000"/>
                <w:sz w:val="24"/>
                <w:szCs w:val="24"/>
              </w:rPr>
              <w:t>k</w:t>
            </w:r>
            <w:r w:rsidR="005103D2" w:rsidRPr="00254BD6">
              <w:rPr>
                <w:rFonts w:asciiTheme="minorHAnsi" w:hAnsiTheme="minorHAnsi"/>
                <w:color w:val="000000"/>
                <w:sz w:val="24"/>
                <w:szCs w:val="24"/>
              </w:rPr>
              <w:t>Da</w:t>
            </w:r>
            <w:r w:rsidR="005103D2" w:rsidRPr="00254BD6">
              <w:rPr>
                <w:rFonts w:asciiTheme="minorHAnsi" w:hAnsiTheme="minorHAnsi"/>
                <w:color w:val="000000"/>
                <w:sz w:val="24"/>
                <w:szCs w:val="24"/>
                <w:vertAlign w:val="superscript"/>
              </w:rPr>
              <w:t>a</w:t>
            </w:r>
          </w:p>
        </w:tc>
        <w:tc>
          <w:tcPr>
            <w:tcW w:w="668" w:type="pct"/>
            <w:tcBorders>
              <w:top w:val="single" w:sz="4" w:space="0" w:color="auto"/>
            </w:tcBorders>
            <w:shd w:val="clear" w:color="auto" w:fill="auto"/>
            <w:vAlign w:val="center"/>
          </w:tcPr>
          <w:p w14:paraId="4E258675" w14:textId="7327F2D1" w:rsidR="00AC3BF0" w:rsidRPr="00254BD6" w:rsidRDefault="00AC3BF0" w:rsidP="000401E7">
            <w:pPr>
              <w:spacing w:line="240" w:lineRule="auto"/>
              <w:jc w:val="center"/>
              <w:rPr>
                <w:rFonts w:asciiTheme="minorHAnsi" w:hAnsiTheme="minorHAnsi"/>
                <w:color w:val="000000"/>
                <w:sz w:val="24"/>
                <w:szCs w:val="24"/>
              </w:rPr>
            </w:pPr>
            <w:r w:rsidRPr="00254BD6">
              <w:rPr>
                <w:rFonts w:asciiTheme="minorHAnsi" w:hAnsiTheme="minorHAnsi"/>
                <w:color w:val="000000"/>
                <w:sz w:val="24"/>
                <w:szCs w:val="24"/>
              </w:rPr>
              <w:t>M</w:t>
            </w:r>
            <w:r w:rsidRPr="00254BD6">
              <w:rPr>
                <w:rFonts w:asciiTheme="minorHAnsi" w:hAnsiTheme="minorHAnsi"/>
                <w:color w:val="000000"/>
                <w:sz w:val="24"/>
                <w:szCs w:val="24"/>
                <w:vertAlign w:val="subscript"/>
              </w:rPr>
              <w:t>w</w:t>
            </w:r>
            <w:r w:rsidRPr="00254BD6">
              <w:rPr>
                <w:rFonts w:asciiTheme="minorHAnsi" w:hAnsiTheme="minorHAnsi"/>
                <w:color w:val="000000"/>
                <w:sz w:val="24"/>
                <w:szCs w:val="24"/>
              </w:rPr>
              <w:t xml:space="preserve"> / </w:t>
            </w:r>
            <w:r w:rsidR="005103D2">
              <w:rPr>
                <w:rFonts w:asciiTheme="minorHAnsi" w:hAnsiTheme="minorHAnsi"/>
                <w:color w:val="000000"/>
                <w:sz w:val="24"/>
                <w:szCs w:val="24"/>
              </w:rPr>
              <w:t>k</w:t>
            </w:r>
            <w:r w:rsidR="005103D2" w:rsidRPr="00254BD6">
              <w:rPr>
                <w:rFonts w:asciiTheme="minorHAnsi" w:hAnsiTheme="minorHAnsi"/>
                <w:color w:val="000000"/>
                <w:sz w:val="24"/>
                <w:szCs w:val="24"/>
              </w:rPr>
              <w:t>Da</w:t>
            </w:r>
            <w:r w:rsidR="005103D2" w:rsidRPr="00254BD6">
              <w:rPr>
                <w:rFonts w:asciiTheme="minorHAnsi" w:hAnsiTheme="minorHAnsi"/>
                <w:color w:val="000000"/>
                <w:sz w:val="24"/>
                <w:szCs w:val="24"/>
                <w:vertAlign w:val="superscript"/>
              </w:rPr>
              <w:t>a</w:t>
            </w:r>
          </w:p>
        </w:tc>
        <w:tc>
          <w:tcPr>
            <w:tcW w:w="364" w:type="pct"/>
            <w:tcBorders>
              <w:top w:val="single" w:sz="4" w:space="0" w:color="auto"/>
            </w:tcBorders>
            <w:shd w:val="clear" w:color="auto" w:fill="auto"/>
            <w:vAlign w:val="center"/>
          </w:tcPr>
          <w:p w14:paraId="10A4155E" w14:textId="77777777" w:rsidR="00AC3BF0" w:rsidRPr="00254BD6" w:rsidRDefault="00AC3BF0" w:rsidP="000401E7">
            <w:pPr>
              <w:spacing w:line="240" w:lineRule="auto"/>
              <w:jc w:val="center"/>
              <w:rPr>
                <w:rFonts w:asciiTheme="minorHAnsi" w:hAnsiTheme="minorHAnsi"/>
                <w:color w:val="000000"/>
                <w:sz w:val="24"/>
                <w:szCs w:val="24"/>
              </w:rPr>
            </w:pPr>
            <w:r w:rsidRPr="00254BD6">
              <w:rPr>
                <w:rFonts w:asciiTheme="minorHAnsi" w:hAnsiTheme="minorHAnsi"/>
                <w:color w:val="000000"/>
                <w:sz w:val="24"/>
                <w:szCs w:val="24"/>
              </w:rPr>
              <w:t>PDI</w:t>
            </w:r>
            <w:r w:rsidRPr="00254BD6">
              <w:rPr>
                <w:rFonts w:asciiTheme="minorHAnsi" w:hAnsiTheme="minorHAnsi"/>
                <w:color w:val="000000"/>
                <w:sz w:val="24"/>
                <w:szCs w:val="24"/>
                <w:vertAlign w:val="superscript"/>
              </w:rPr>
              <w:t>b</w:t>
            </w:r>
          </w:p>
        </w:tc>
        <w:tc>
          <w:tcPr>
            <w:tcW w:w="792" w:type="pct"/>
            <w:gridSpan w:val="3"/>
            <w:tcBorders>
              <w:top w:val="single" w:sz="4" w:space="0" w:color="auto"/>
            </w:tcBorders>
            <w:shd w:val="clear" w:color="auto" w:fill="auto"/>
            <w:vAlign w:val="center"/>
          </w:tcPr>
          <w:p w14:paraId="01D468FB" w14:textId="77777777" w:rsidR="00AC3BF0" w:rsidRPr="00254BD6" w:rsidRDefault="00AC3BF0" w:rsidP="000401E7">
            <w:pPr>
              <w:spacing w:line="240" w:lineRule="auto"/>
              <w:jc w:val="center"/>
              <w:rPr>
                <w:rFonts w:asciiTheme="minorHAnsi" w:hAnsiTheme="minorHAnsi"/>
                <w:color w:val="000000"/>
                <w:sz w:val="24"/>
                <w:szCs w:val="24"/>
              </w:rPr>
            </w:pPr>
            <w:r w:rsidRPr="00254BD6">
              <w:rPr>
                <w:rFonts w:asciiTheme="minorHAnsi" w:hAnsiTheme="minorHAnsi"/>
                <w:color w:val="000000"/>
                <w:sz w:val="24"/>
                <w:szCs w:val="24"/>
              </w:rPr>
              <w:t>λ</w:t>
            </w:r>
            <w:r w:rsidRPr="00254BD6">
              <w:rPr>
                <w:rFonts w:asciiTheme="minorHAnsi" w:hAnsiTheme="minorHAnsi"/>
                <w:color w:val="000000"/>
                <w:sz w:val="24"/>
                <w:szCs w:val="24"/>
                <w:vertAlign w:val="subscript"/>
              </w:rPr>
              <w:t xml:space="preserve">max </w:t>
            </w:r>
            <w:r w:rsidRPr="00254BD6">
              <w:rPr>
                <w:rFonts w:asciiTheme="minorHAnsi" w:hAnsiTheme="minorHAnsi"/>
                <w:color w:val="000000"/>
                <w:sz w:val="24"/>
                <w:szCs w:val="24"/>
              </w:rPr>
              <w:t>/ nm solution</w:t>
            </w:r>
          </w:p>
        </w:tc>
        <w:tc>
          <w:tcPr>
            <w:tcW w:w="744" w:type="pct"/>
            <w:tcBorders>
              <w:top w:val="single" w:sz="4" w:space="0" w:color="auto"/>
            </w:tcBorders>
            <w:shd w:val="clear" w:color="auto" w:fill="auto"/>
            <w:vAlign w:val="center"/>
          </w:tcPr>
          <w:p w14:paraId="4CCC10A4" w14:textId="77777777" w:rsidR="00AC3BF0" w:rsidRPr="00254BD6" w:rsidRDefault="00AC3BF0" w:rsidP="000401E7">
            <w:pPr>
              <w:spacing w:line="240" w:lineRule="auto"/>
              <w:jc w:val="center"/>
              <w:rPr>
                <w:rFonts w:asciiTheme="minorHAnsi" w:hAnsiTheme="minorHAnsi"/>
                <w:color w:val="000000"/>
                <w:sz w:val="24"/>
                <w:szCs w:val="24"/>
              </w:rPr>
            </w:pPr>
            <w:r w:rsidRPr="00254BD6">
              <w:rPr>
                <w:rFonts w:asciiTheme="minorHAnsi" w:hAnsiTheme="minorHAnsi"/>
                <w:color w:val="000000"/>
                <w:sz w:val="24"/>
                <w:szCs w:val="24"/>
              </w:rPr>
              <w:t>λ</w:t>
            </w:r>
            <w:r w:rsidRPr="00254BD6">
              <w:rPr>
                <w:rFonts w:asciiTheme="minorHAnsi" w:hAnsiTheme="minorHAnsi"/>
                <w:color w:val="000000"/>
                <w:sz w:val="24"/>
                <w:szCs w:val="24"/>
                <w:vertAlign w:val="subscript"/>
              </w:rPr>
              <w:t>max</w:t>
            </w:r>
            <w:r w:rsidRPr="00254BD6">
              <w:rPr>
                <w:rFonts w:asciiTheme="minorHAnsi" w:hAnsiTheme="minorHAnsi"/>
                <w:color w:val="000000"/>
                <w:sz w:val="24"/>
                <w:szCs w:val="24"/>
              </w:rPr>
              <w:t xml:space="preserve"> /nm thin film</w:t>
            </w:r>
          </w:p>
        </w:tc>
        <w:tc>
          <w:tcPr>
            <w:tcW w:w="640" w:type="pct"/>
            <w:tcBorders>
              <w:top w:val="single" w:sz="4" w:space="0" w:color="auto"/>
            </w:tcBorders>
            <w:shd w:val="clear" w:color="auto" w:fill="auto"/>
            <w:vAlign w:val="center"/>
          </w:tcPr>
          <w:p w14:paraId="4BA74AE8" w14:textId="7B5399DC" w:rsidR="00AC3BF0" w:rsidRPr="00EB22FE" w:rsidRDefault="00AC3BF0" w:rsidP="000401E7">
            <w:pPr>
              <w:spacing w:line="240" w:lineRule="auto"/>
              <w:jc w:val="center"/>
              <w:rPr>
                <w:rFonts w:asciiTheme="minorHAnsi" w:hAnsiTheme="minorHAnsi"/>
                <w:color w:val="000000"/>
                <w:sz w:val="24"/>
                <w:szCs w:val="24"/>
              </w:rPr>
            </w:pPr>
            <w:r w:rsidRPr="00254BD6">
              <w:rPr>
                <w:rFonts w:asciiTheme="minorHAnsi" w:hAnsiTheme="minorHAnsi"/>
                <w:color w:val="000000"/>
                <w:sz w:val="24"/>
                <w:szCs w:val="24"/>
              </w:rPr>
              <w:t>E</w:t>
            </w:r>
            <w:r w:rsidRPr="00254BD6">
              <w:rPr>
                <w:rFonts w:asciiTheme="minorHAnsi" w:hAnsiTheme="minorHAnsi"/>
                <w:color w:val="000000"/>
                <w:sz w:val="24"/>
                <w:szCs w:val="24"/>
                <w:vertAlign w:val="subscript"/>
              </w:rPr>
              <w:t>g</w:t>
            </w:r>
            <w:r w:rsidRPr="00254BD6">
              <w:rPr>
                <w:rFonts w:asciiTheme="minorHAnsi" w:hAnsiTheme="minorHAnsi"/>
                <w:color w:val="000000"/>
                <w:sz w:val="24"/>
                <w:szCs w:val="24"/>
              </w:rPr>
              <w:t xml:space="preserve"> opt / eV</w:t>
            </w:r>
            <w:r w:rsidRPr="00254BD6">
              <w:rPr>
                <w:rFonts w:asciiTheme="minorHAnsi" w:hAnsiTheme="minorHAnsi"/>
                <w:color w:val="000000"/>
                <w:sz w:val="24"/>
                <w:szCs w:val="24"/>
                <w:vertAlign w:val="superscript"/>
              </w:rPr>
              <w:t>c</w:t>
            </w:r>
            <w:r w:rsidR="00EB22FE">
              <w:rPr>
                <w:rFonts w:asciiTheme="minorHAnsi" w:hAnsiTheme="minorHAnsi"/>
                <w:color w:val="000000"/>
                <w:sz w:val="24"/>
                <w:szCs w:val="24"/>
                <w:vertAlign w:val="superscript"/>
              </w:rPr>
              <w:t xml:space="preserve"> </w:t>
            </w:r>
            <w:r w:rsidR="00EB22FE">
              <w:rPr>
                <w:rFonts w:asciiTheme="minorHAnsi" w:hAnsiTheme="minorHAnsi"/>
                <w:color w:val="000000"/>
                <w:sz w:val="24"/>
                <w:szCs w:val="24"/>
              </w:rPr>
              <w:t>(</w:t>
            </w:r>
            <w:r w:rsidR="00EB22FE">
              <w:rPr>
                <w:rFonts w:asciiTheme="minorHAnsi" w:hAnsiTheme="minorHAnsi" w:cstheme="minorHAnsi"/>
                <w:color w:val="000000"/>
                <w:sz w:val="24"/>
                <w:szCs w:val="24"/>
              </w:rPr>
              <w:t>±</w:t>
            </w:r>
            <w:r w:rsidR="00EB22FE">
              <w:rPr>
                <w:rFonts w:asciiTheme="minorHAnsi" w:hAnsiTheme="minorHAnsi"/>
                <w:color w:val="000000"/>
                <w:sz w:val="24"/>
                <w:szCs w:val="24"/>
              </w:rPr>
              <w:t>0.02)</w:t>
            </w:r>
          </w:p>
        </w:tc>
      </w:tr>
      <w:tr w:rsidR="00AC3BF0" w:rsidRPr="00254BD6" w14:paraId="600E134C" w14:textId="77777777" w:rsidTr="000401E7">
        <w:trPr>
          <w:trHeight w:val="278"/>
          <w:jc w:val="center"/>
        </w:trPr>
        <w:tc>
          <w:tcPr>
            <w:tcW w:w="1174" w:type="pct"/>
            <w:gridSpan w:val="2"/>
            <w:tcBorders>
              <w:top w:val="single" w:sz="24" w:space="0" w:color="4F81BD" w:themeColor="accent1"/>
            </w:tcBorders>
            <w:shd w:val="clear" w:color="auto" w:fill="auto"/>
            <w:vAlign w:val="center"/>
          </w:tcPr>
          <w:p w14:paraId="2B45B181" w14:textId="77777777" w:rsidR="00AC3BF0" w:rsidRPr="00254BD6" w:rsidRDefault="00AC3BF0" w:rsidP="000401E7">
            <w:pPr>
              <w:spacing w:line="240" w:lineRule="auto"/>
              <w:jc w:val="center"/>
              <w:rPr>
                <w:rFonts w:asciiTheme="minorHAnsi" w:hAnsiTheme="minorHAnsi"/>
                <w:b/>
                <w:bCs/>
                <w:color w:val="000000"/>
                <w:sz w:val="24"/>
                <w:szCs w:val="24"/>
              </w:rPr>
            </w:pPr>
            <w:r w:rsidRPr="00254BD6">
              <w:rPr>
                <w:rFonts w:asciiTheme="minorHAnsi" w:hAnsiTheme="minorHAnsi"/>
                <w:b/>
                <w:bCs/>
                <w:sz w:val="24"/>
                <w:szCs w:val="24"/>
              </w:rPr>
              <w:t>PTPD(h)ranT(h)</w:t>
            </w:r>
          </w:p>
        </w:tc>
        <w:tc>
          <w:tcPr>
            <w:tcW w:w="617" w:type="pct"/>
            <w:tcBorders>
              <w:top w:val="single" w:sz="24" w:space="0" w:color="4F81BD" w:themeColor="accent1"/>
            </w:tcBorders>
            <w:shd w:val="clear" w:color="auto" w:fill="auto"/>
          </w:tcPr>
          <w:p w14:paraId="2BB767A0" w14:textId="77777777" w:rsidR="00AC3BF0" w:rsidRPr="00254BD6" w:rsidRDefault="00AC3BF0" w:rsidP="000401E7">
            <w:pPr>
              <w:spacing w:line="240" w:lineRule="auto"/>
              <w:jc w:val="center"/>
              <w:rPr>
                <w:rFonts w:asciiTheme="minorHAnsi" w:hAnsiTheme="minorHAnsi"/>
                <w:color w:val="000000"/>
                <w:sz w:val="24"/>
                <w:szCs w:val="24"/>
              </w:rPr>
            </w:pPr>
            <w:r w:rsidRPr="00254BD6">
              <w:rPr>
                <w:rFonts w:asciiTheme="minorHAnsi" w:hAnsiTheme="minorHAnsi"/>
                <w:color w:val="000000"/>
                <w:sz w:val="24"/>
                <w:szCs w:val="24"/>
              </w:rPr>
              <w:t>3.10</w:t>
            </w:r>
          </w:p>
        </w:tc>
        <w:tc>
          <w:tcPr>
            <w:tcW w:w="668" w:type="pct"/>
            <w:tcBorders>
              <w:top w:val="single" w:sz="24" w:space="0" w:color="4F81BD" w:themeColor="accent1"/>
            </w:tcBorders>
            <w:shd w:val="clear" w:color="auto" w:fill="auto"/>
          </w:tcPr>
          <w:p w14:paraId="360F1CB9" w14:textId="77777777" w:rsidR="00AC3BF0" w:rsidRPr="00254BD6" w:rsidRDefault="00AC3BF0" w:rsidP="000401E7">
            <w:pPr>
              <w:spacing w:line="240" w:lineRule="auto"/>
              <w:jc w:val="center"/>
              <w:rPr>
                <w:rFonts w:asciiTheme="minorHAnsi" w:hAnsiTheme="minorHAnsi"/>
                <w:color w:val="000000"/>
                <w:sz w:val="24"/>
                <w:szCs w:val="24"/>
              </w:rPr>
            </w:pPr>
            <w:r w:rsidRPr="00254BD6">
              <w:rPr>
                <w:rFonts w:asciiTheme="minorHAnsi" w:hAnsiTheme="minorHAnsi"/>
                <w:color w:val="000000"/>
                <w:sz w:val="24"/>
                <w:szCs w:val="24"/>
              </w:rPr>
              <w:t>4.01</w:t>
            </w:r>
          </w:p>
        </w:tc>
        <w:tc>
          <w:tcPr>
            <w:tcW w:w="364" w:type="pct"/>
            <w:tcBorders>
              <w:top w:val="single" w:sz="24" w:space="0" w:color="4F81BD" w:themeColor="accent1"/>
            </w:tcBorders>
            <w:shd w:val="clear" w:color="auto" w:fill="auto"/>
          </w:tcPr>
          <w:p w14:paraId="7CCDB680" w14:textId="77777777" w:rsidR="00AC3BF0" w:rsidRPr="00254BD6" w:rsidRDefault="00AC3BF0" w:rsidP="000401E7">
            <w:pPr>
              <w:spacing w:line="240" w:lineRule="auto"/>
              <w:jc w:val="center"/>
              <w:rPr>
                <w:rFonts w:asciiTheme="minorHAnsi" w:hAnsiTheme="minorHAnsi"/>
                <w:color w:val="000000"/>
                <w:sz w:val="24"/>
                <w:szCs w:val="24"/>
              </w:rPr>
            </w:pPr>
            <w:r w:rsidRPr="00254BD6">
              <w:rPr>
                <w:rFonts w:asciiTheme="minorHAnsi" w:hAnsiTheme="minorHAnsi"/>
                <w:color w:val="000000"/>
                <w:sz w:val="24"/>
                <w:szCs w:val="24"/>
              </w:rPr>
              <w:t>1.29</w:t>
            </w:r>
          </w:p>
        </w:tc>
        <w:tc>
          <w:tcPr>
            <w:tcW w:w="792" w:type="pct"/>
            <w:gridSpan w:val="3"/>
            <w:tcBorders>
              <w:top w:val="single" w:sz="24" w:space="0" w:color="4F81BD" w:themeColor="accent1"/>
            </w:tcBorders>
            <w:shd w:val="clear" w:color="auto" w:fill="auto"/>
            <w:vAlign w:val="center"/>
          </w:tcPr>
          <w:p w14:paraId="7ADF4FC5" w14:textId="77777777" w:rsidR="00AC3BF0" w:rsidRPr="00254BD6" w:rsidRDefault="00AC3BF0" w:rsidP="000401E7">
            <w:pPr>
              <w:spacing w:line="240" w:lineRule="auto"/>
              <w:jc w:val="center"/>
              <w:rPr>
                <w:rFonts w:asciiTheme="minorHAnsi" w:hAnsiTheme="minorHAnsi"/>
                <w:color w:val="000000"/>
                <w:sz w:val="24"/>
                <w:szCs w:val="24"/>
              </w:rPr>
            </w:pPr>
            <w:r w:rsidRPr="00254BD6">
              <w:rPr>
                <w:rFonts w:asciiTheme="minorHAnsi" w:hAnsiTheme="minorHAnsi"/>
                <w:color w:val="000000"/>
                <w:sz w:val="24"/>
                <w:szCs w:val="24"/>
              </w:rPr>
              <w:t>572</w:t>
            </w:r>
          </w:p>
        </w:tc>
        <w:tc>
          <w:tcPr>
            <w:tcW w:w="744" w:type="pct"/>
            <w:tcBorders>
              <w:top w:val="single" w:sz="24" w:space="0" w:color="4F81BD" w:themeColor="accent1"/>
            </w:tcBorders>
            <w:shd w:val="clear" w:color="auto" w:fill="auto"/>
            <w:vAlign w:val="center"/>
          </w:tcPr>
          <w:p w14:paraId="640441C2" w14:textId="77777777" w:rsidR="00AC3BF0" w:rsidRPr="00254BD6" w:rsidRDefault="00AC3BF0" w:rsidP="000401E7">
            <w:pPr>
              <w:spacing w:line="240" w:lineRule="auto"/>
              <w:jc w:val="center"/>
              <w:rPr>
                <w:rFonts w:asciiTheme="minorHAnsi" w:hAnsiTheme="minorHAnsi"/>
                <w:color w:val="000000"/>
                <w:sz w:val="24"/>
                <w:szCs w:val="24"/>
              </w:rPr>
            </w:pPr>
            <w:r w:rsidRPr="00254BD6">
              <w:rPr>
                <w:rFonts w:asciiTheme="minorHAnsi" w:hAnsiTheme="minorHAnsi"/>
                <w:color w:val="000000"/>
                <w:sz w:val="24"/>
                <w:szCs w:val="24"/>
              </w:rPr>
              <w:t>580</w:t>
            </w:r>
          </w:p>
        </w:tc>
        <w:tc>
          <w:tcPr>
            <w:tcW w:w="640" w:type="pct"/>
            <w:tcBorders>
              <w:top w:val="single" w:sz="24" w:space="0" w:color="4F81BD" w:themeColor="accent1"/>
            </w:tcBorders>
            <w:shd w:val="clear" w:color="auto" w:fill="auto"/>
            <w:vAlign w:val="center"/>
          </w:tcPr>
          <w:p w14:paraId="125B9FCC" w14:textId="77777777" w:rsidR="00AC3BF0" w:rsidRPr="00254BD6" w:rsidRDefault="00AC3BF0" w:rsidP="000401E7">
            <w:pPr>
              <w:spacing w:line="240" w:lineRule="auto"/>
              <w:jc w:val="center"/>
              <w:rPr>
                <w:rFonts w:asciiTheme="minorHAnsi" w:hAnsiTheme="minorHAnsi"/>
                <w:color w:val="000000"/>
                <w:sz w:val="24"/>
                <w:szCs w:val="24"/>
              </w:rPr>
            </w:pPr>
            <w:r w:rsidRPr="00254BD6">
              <w:rPr>
                <w:rFonts w:asciiTheme="minorHAnsi" w:hAnsiTheme="minorHAnsi"/>
                <w:color w:val="000000"/>
                <w:sz w:val="24"/>
                <w:szCs w:val="24"/>
              </w:rPr>
              <w:t>1.79</w:t>
            </w:r>
          </w:p>
        </w:tc>
      </w:tr>
      <w:tr w:rsidR="00AC3BF0" w:rsidRPr="00254BD6" w14:paraId="702717D9" w14:textId="77777777" w:rsidTr="000401E7">
        <w:trPr>
          <w:trHeight w:val="278"/>
          <w:jc w:val="center"/>
        </w:trPr>
        <w:tc>
          <w:tcPr>
            <w:tcW w:w="1174" w:type="pct"/>
            <w:gridSpan w:val="2"/>
            <w:shd w:val="clear" w:color="auto" w:fill="auto"/>
            <w:vAlign w:val="center"/>
          </w:tcPr>
          <w:p w14:paraId="170741AC" w14:textId="77777777" w:rsidR="00AC3BF0" w:rsidRPr="00254BD6" w:rsidRDefault="00AC3BF0" w:rsidP="000401E7">
            <w:pPr>
              <w:spacing w:line="240" w:lineRule="auto"/>
              <w:jc w:val="center"/>
              <w:rPr>
                <w:rFonts w:asciiTheme="minorHAnsi" w:hAnsiTheme="minorHAnsi"/>
                <w:b/>
                <w:bCs/>
                <w:color w:val="000000"/>
                <w:sz w:val="24"/>
                <w:szCs w:val="24"/>
              </w:rPr>
            </w:pPr>
            <w:r w:rsidRPr="00254BD6">
              <w:rPr>
                <w:rFonts w:asciiTheme="minorHAnsi" w:hAnsiTheme="minorHAnsi"/>
                <w:b/>
                <w:bCs/>
                <w:sz w:val="24"/>
                <w:szCs w:val="24"/>
              </w:rPr>
              <w:t>PTPD(o)ranT(h)</w:t>
            </w:r>
          </w:p>
        </w:tc>
        <w:tc>
          <w:tcPr>
            <w:tcW w:w="617" w:type="pct"/>
            <w:shd w:val="clear" w:color="auto" w:fill="auto"/>
          </w:tcPr>
          <w:p w14:paraId="0C6F2F04" w14:textId="77777777" w:rsidR="00AC3BF0" w:rsidRPr="00254BD6" w:rsidRDefault="00AC3BF0" w:rsidP="000401E7">
            <w:pPr>
              <w:spacing w:line="240" w:lineRule="auto"/>
              <w:jc w:val="center"/>
              <w:rPr>
                <w:rFonts w:asciiTheme="minorHAnsi" w:hAnsiTheme="minorHAnsi"/>
                <w:color w:val="000000"/>
                <w:sz w:val="24"/>
                <w:szCs w:val="24"/>
              </w:rPr>
            </w:pPr>
            <w:r w:rsidRPr="00254BD6">
              <w:rPr>
                <w:rFonts w:asciiTheme="minorHAnsi" w:hAnsiTheme="minorHAnsi"/>
                <w:color w:val="000000"/>
                <w:sz w:val="24"/>
                <w:szCs w:val="24"/>
              </w:rPr>
              <w:t>3.80</w:t>
            </w:r>
          </w:p>
        </w:tc>
        <w:tc>
          <w:tcPr>
            <w:tcW w:w="668" w:type="pct"/>
            <w:shd w:val="clear" w:color="auto" w:fill="auto"/>
          </w:tcPr>
          <w:p w14:paraId="206B6387" w14:textId="77777777" w:rsidR="00AC3BF0" w:rsidRPr="00254BD6" w:rsidRDefault="00AC3BF0" w:rsidP="000401E7">
            <w:pPr>
              <w:spacing w:line="240" w:lineRule="auto"/>
              <w:jc w:val="center"/>
              <w:rPr>
                <w:rFonts w:asciiTheme="minorHAnsi" w:hAnsiTheme="minorHAnsi"/>
                <w:color w:val="000000"/>
                <w:sz w:val="24"/>
                <w:szCs w:val="24"/>
              </w:rPr>
            </w:pPr>
            <w:r w:rsidRPr="00254BD6">
              <w:rPr>
                <w:rFonts w:asciiTheme="minorHAnsi" w:hAnsiTheme="minorHAnsi"/>
                <w:color w:val="000000"/>
                <w:sz w:val="24"/>
                <w:szCs w:val="24"/>
              </w:rPr>
              <w:t>5.60</w:t>
            </w:r>
          </w:p>
        </w:tc>
        <w:tc>
          <w:tcPr>
            <w:tcW w:w="364" w:type="pct"/>
            <w:shd w:val="clear" w:color="auto" w:fill="auto"/>
          </w:tcPr>
          <w:p w14:paraId="52D5F8ED" w14:textId="77777777" w:rsidR="00AC3BF0" w:rsidRPr="00254BD6" w:rsidRDefault="00AC3BF0" w:rsidP="000401E7">
            <w:pPr>
              <w:spacing w:line="240" w:lineRule="auto"/>
              <w:jc w:val="center"/>
              <w:rPr>
                <w:rFonts w:asciiTheme="minorHAnsi" w:hAnsiTheme="minorHAnsi"/>
                <w:color w:val="000000"/>
                <w:sz w:val="24"/>
                <w:szCs w:val="24"/>
              </w:rPr>
            </w:pPr>
            <w:r w:rsidRPr="00254BD6">
              <w:rPr>
                <w:rFonts w:asciiTheme="minorHAnsi" w:hAnsiTheme="minorHAnsi"/>
                <w:color w:val="000000"/>
                <w:sz w:val="24"/>
                <w:szCs w:val="24"/>
              </w:rPr>
              <w:t>1.49</w:t>
            </w:r>
          </w:p>
        </w:tc>
        <w:tc>
          <w:tcPr>
            <w:tcW w:w="792" w:type="pct"/>
            <w:gridSpan w:val="3"/>
            <w:shd w:val="clear" w:color="auto" w:fill="auto"/>
            <w:vAlign w:val="center"/>
          </w:tcPr>
          <w:p w14:paraId="75BB6F7D" w14:textId="77777777" w:rsidR="00AC3BF0" w:rsidRPr="00254BD6" w:rsidRDefault="00AC3BF0" w:rsidP="000401E7">
            <w:pPr>
              <w:spacing w:line="240" w:lineRule="auto"/>
              <w:jc w:val="center"/>
              <w:rPr>
                <w:rFonts w:asciiTheme="minorHAnsi" w:hAnsiTheme="minorHAnsi"/>
                <w:color w:val="000000"/>
                <w:sz w:val="24"/>
                <w:szCs w:val="24"/>
              </w:rPr>
            </w:pPr>
            <w:r w:rsidRPr="00254BD6">
              <w:rPr>
                <w:rFonts w:asciiTheme="minorHAnsi" w:hAnsiTheme="minorHAnsi"/>
                <w:color w:val="000000"/>
                <w:sz w:val="24"/>
                <w:szCs w:val="24"/>
              </w:rPr>
              <w:t>487</w:t>
            </w:r>
          </w:p>
        </w:tc>
        <w:tc>
          <w:tcPr>
            <w:tcW w:w="744" w:type="pct"/>
            <w:shd w:val="clear" w:color="auto" w:fill="auto"/>
            <w:vAlign w:val="center"/>
          </w:tcPr>
          <w:p w14:paraId="32B114FC" w14:textId="77777777" w:rsidR="00AC3BF0" w:rsidRPr="00254BD6" w:rsidRDefault="00AC3BF0" w:rsidP="000401E7">
            <w:pPr>
              <w:spacing w:line="240" w:lineRule="auto"/>
              <w:jc w:val="center"/>
              <w:rPr>
                <w:rFonts w:asciiTheme="minorHAnsi" w:hAnsiTheme="minorHAnsi"/>
                <w:color w:val="000000"/>
                <w:sz w:val="24"/>
                <w:szCs w:val="24"/>
              </w:rPr>
            </w:pPr>
            <w:r w:rsidRPr="00254BD6">
              <w:rPr>
                <w:rFonts w:asciiTheme="minorHAnsi" w:hAnsiTheme="minorHAnsi"/>
                <w:color w:val="000000"/>
                <w:sz w:val="24"/>
                <w:szCs w:val="24"/>
              </w:rPr>
              <w:t>566</w:t>
            </w:r>
          </w:p>
        </w:tc>
        <w:tc>
          <w:tcPr>
            <w:tcW w:w="640" w:type="pct"/>
            <w:shd w:val="clear" w:color="auto" w:fill="auto"/>
            <w:vAlign w:val="center"/>
          </w:tcPr>
          <w:p w14:paraId="4E7EC3B7" w14:textId="77777777" w:rsidR="00AC3BF0" w:rsidRPr="00254BD6" w:rsidRDefault="00AC3BF0" w:rsidP="000401E7">
            <w:pPr>
              <w:spacing w:line="240" w:lineRule="auto"/>
              <w:jc w:val="center"/>
              <w:rPr>
                <w:rFonts w:asciiTheme="minorHAnsi" w:hAnsiTheme="minorHAnsi"/>
                <w:color w:val="000000"/>
                <w:sz w:val="24"/>
                <w:szCs w:val="24"/>
              </w:rPr>
            </w:pPr>
            <w:r w:rsidRPr="00254BD6">
              <w:rPr>
                <w:rFonts w:asciiTheme="minorHAnsi" w:hAnsiTheme="minorHAnsi"/>
                <w:color w:val="000000"/>
                <w:sz w:val="24"/>
                <w:szCs w:val="24"/>
              </w:rPr>
              <w:t>1.82</w:t>
            </w:r>
          </w:p>
        </w:tc>
      </w:tr>
      <w:tr w:rsidR="00AC3BF0" w:rsidRPr="00254BD6" w14:paraId="7C0771B0" w14:textId="77777777" w:rsidTr="000401E7">
        <w:trPr>
          <w:trHeight w:val="278"/>
          <w:jc w:val="center"/>
        </w:trPr>
        <w:tc>
          <w:tcPr>
            <w:tcW w:w="1174" w:type="pct"/>
            <w:gridSpan w:val="2"/>
            <w:shd w:val="clear" w:color="auto" w:fill="auto"/>
            <w:vAlign w:val="center"/>
          </w:tcPr>
          <w:p w14:paraId="26CACDE7" w14:textId="77777777" w:rsidR="00AC3BF0" w:rsidRPr="00254BD6" w:rsidRDefault="00AC3BF0" w:rsidP="000401E7">
            <w:pPr>
              <w:spacing w:line="240" w:lineRule="auto"/>
              <w:jc w:val="center"/>
              <w:rPr>
                <w:rFonts w:asciiTheme="minorHAnsi" w:hAnsiTheme="minorHAnsi"/>
                <w:b/>
                <w:bCs/>
                <w:color w:val="000000"/>
                <w:sz w:val="24"/>
                <w:szCs w:val="24"/>
              </w:rPr>
            </w:pPr>
            <w:r w:rsidRPr="00254BD6">
              <w:rPr>
                <w:rFonts w:asciiTheme="minorHAnsi" w:hAnsiTheme="minorHAnsi"/>
                <w:b/>
                <w:bCs/>
                <w:sz w:val="24"/>
                <w:szCs w:val="24"/>
              </w:rPr>
              <w:lastRenderedPageBreak/>
              <w:t>PTPD(d)ranT(h)</w:t>
            </w:r>
          </w:p>
        </w:tc>
        <w:tc>
          <w:tcPr>
            <w:tcW w:w="617" w:type="pct"/>
            <w:shd w:val="clear" w:color="auto" w:fill="auto"/>
          </w:tcPr>
          <w:p w14:paraId="4D49EA50" w14:textId="77777777" w:rsidR="00AC3BF0" w:rsidRPr="00254BD6" w:rsidRDefault="00AC3BF0" w:rsidP="000401E7">
            <w:pPr>
              <w:spacing w:line="240" w:lineRule="auto"/>
              <w:jc w:val="center"/>
              <w:rPr>
                <w:rFonts w:asciiTheme="minorHAnsi" w:hAnsiTheme="minorHAnsi"/>
                <w:color w:val="000000"/>
                <w:sz w:val="24"/>
                <w:szCs w:val="24"/>
              </w:rPr>
            </w:pPr>
            <w:r w:rsidRPr="00254BD6">
              <w:rPr>
                <w:rFonts w:asciiTheme="minorHAnsi" w:hAnsiTheme="minorHAnsi"/>
                <w:color w:val="000000"/>
                <w:sz w:val="24"/>
                <w:szCs w:val="24"/>
              </w:rPr>
              <w:t>4.70</w:t>
            </w:r>
          </w:p>
        </w:tc>
        <w:tc>
          <w:tcPr>
            <w:tcW w:w="668" w:type="pct"/>
            <w:shd w:val="clear" w:color="auto" w:fill="auto"/>
          </w:tcPr>
          <w:p w14:paraId="27AEDF46" w14:textId="77777777" w:rsidR="00AC3BF0" w:rsidRPr="00254BD6" w:rsidRDefault="00AC3BF0" w:rsidP="000401E7">
            <w:pPr>
              <w:spacing w:line="240" w:lineRule="auto"/>
              <w:jc w:val="center"/>
              <w:rPr>
                <w:rFonts w:asciiTheme="minorHAnsi" w:hAnsiTheme="minorHAnsi"/>
                <w:color w:val="000000"/>
                <w:sz w:val="24"/>
                <w:szCs w:val="24"/>
              </w:rPr>
            </w:pPr>
            <w:r w:rsidRPr="00254BD6">
              <w:rPr>
                <w:rFonts w:asciiTheme="minorHAnsi" w:hAnsiTheme="minorHAnsi"/>
                <w:color w:val="000000"/>
                <w:sz w:val="24"/>
                <w:szCs w:val="24"/>
              </w:rPr>
              <w:t>6.90</w:t>
            </w:r>
          </w:p>
        </w:tc>
        <w:tc>
          <w:tcPr>
            <w:tcW w:w="395" w:type="pct"/>
            <w:gridSpan w:val="2"/>
            <w:shd w:val="clear" w:color="auto" w:fill="auto"/>
          </w:tcPr>
          <w:p w14:paraId="7AB83C98" w14:textId="77777777" w:rsidR="00AC3BF0" w:rsidRPr="00254BD6" w:rsidRDefault="00AC3BF0" w:rsidP="000401E7">
            <w:pPr>
              <w:spacing w:line="240" w:lineRule="auto"/>
              <w:jc w:val="center"/>
              <w:rPr>
                <w:rFonts w:asciiTheme="minorHAnsi" w:hAnsiTheme="minorHAnsi"/>
                <w:color w:val="000000"/>
                <w:sz w:val="24"/>
                <w:szCs w:val="24"/>
              </w:rPr>
            </w:pPr>
            <w:r w:rsidRPr="00254BD6">
              <w:rPr>
                <w:rFonts w:asciiTheme="minorHAnsi" w:hAnsiTheme="minorHAnsi"/>
                <w:color w:val="000000"/>
                <w:sz w:val="24"/>
                <w:szCs w:val="24"/>
              </w:rPr>
              <w:t>1.46</w:t>
            </w:r>
          </w:p>
        </w:tc>
        <w:tc>
          <w:tcPr>
            <w:tcW w:w="719" w:type="pct"/>
            <w:shd w:val="clear" w:color="auto" w:fill="auto"/>
            <w:vAlign w:val="center"/>
          </w:tcPr>
          <w:p w14:paraId="08F98DF4" w14:textId="77777777" w:rsidR="00AC3BF0" w:rsidRPr="00254BD6" w:rsidRDefault="00AC3BF0" w:rsidP="000401E7">
            <w:pPr>
              <w:spacing w:line="240" w:lineRule="auto"/>
              <w:jc w:val="center"/>
              <w:rPr>
                <w:rFonts w:asciiTheme="minorHAnsi" w:hAnsiTheme="minorHAnsi"/>
                <w:color w:val="000000"/>
                <w:sz w:val="24"/>
                <w:szCs w:val="24"/>
              </w:rPr>
            </w:pPr>
            <w:r w:rsidRPr="00254BD6">
              <w:rPr>
                <w:rFonts w:asciiTheme="minorHAnsi" w:hAnsiTheme="minorHAnsi"/>
                <w:color w:val="000000"/>
                <w:sz w:val="24"/>
                <w:szCs w:val="24"/>
              </w:rPr>
              <w:t>480</w:t>
            </w:r>
          </w:p>
        </w:tc>
        <w:tc>
          <w:tcPr>
            <w:tcW w:w="786" w:type="pct"/>
            <w:gridSpan w:val="2"/>
            <w:shd w:val="clear" w:color="auto" w:fill="auto"/>
            <w:vAlign w:val="center"/>
          </w:tcPr>
          <w:p w14:paraId="68C7917F" w14:textId="77777777" w:rsidR="00AC3BF0" w:rsidRPr="00254BD6" w:rsidRDefault="00AC3BF0" w:rsidP="000401E7">
            <w:pPr>
              <w:spacing w:line="240" w:lineRule="auto"/>
              <w:jc w:val="center"/>
              <w:rPr>
                <w:rFonts w:asciiTheme="minorHAnsi" w:hAnsiTheme="minorHAnsi"/>
                <w:color w:val="000000"/>
                <w:sz w:val="24"/>
                <w:szCs w:val="24"/>
              </w:rPr>
            </w:pPr>
            <w:r w:rsidRPr="00254BD6">
              <w:rPr>
                <w:rFonts w:asciiTheme="minorHAnsi" w:hAnsiTheme="minorHAnsi"/>
                <w:color w:val="000000"/>
                <w:sz w:val="24"/>
                <w:szCs w:val="24"/>
              </w:rPr>
              <w:t>563</w:t>
            </w:r>
          </w:p>
        </w:tc>
        <w:tc>
          <w:tcPr>
            <w:tcW w:w="640" w:type="pct"/>
            <w:shd w:val="clear" w:color="auto" w:fill="auto"/>
            <w:vAlign w:val="center"/>
          </w:tcPr>
          <w:p w14:paraId="4B259665" w14:textId="77777777" w:rsidR="00AC3BF0" w:rsidRPr="00254BD6" w:rsidRDefault="00AC3BF0" w:rsidP="000401E7">
            <w:pPr>
              <w:spacing w:line="240" w:lineRule="auto"/>
              <w:jc w:val="center"/>
              <w:rPr>
                <w:rFonts w:asciiTheme="minorHAnsi" w:hAnsiTheme="minorHAnsi"/>
                <w:color w:val="000000"/>
                <w:sz w:val="24"/>
                <w:szCs w:val="24"/>
              </w:rPr>
            </w:pPr>
            <w:r w:rsidRPr="00254BD6">
              <w:rPr>
                <w:rFonts w:asciiTheme="minorHAnsi" w:hAnsiTheme="minorHAnsi"/>
                <w:color w:val="000000"/>
                <w:sz w:val="24"/>
                <w:szCs w:val="24"/>
              </w:rPr>
              <w:t>1.81</w:t>
            </w:r>
          </w:p>
        </w:tc>
      </w:tr>
      <w:tr w:rsidR="00AC3BF0" w:rsidRPr="00254BD6" w14:paraId="2525A6C1" w14:textId="77777777" w:rsidTr="000401E7">
        <w:trPr>
          <w:trHeight w:val="278"/>
          <w:jc w:val="center"/>
        </w:trPr>
        <w:tc>
          <w:tcPr>
            <w:tcW w:w="1174" w:type="pct"/>
            <w:gridSpan w:val="2"/>
            <w:shd w:val="clear" w:color="auto" w:fill="auto"/>
            <w:vAlign w:val="center"/>
          </w:tcPr>
          <w:p w14:paraId="44A15457" w14:textId="77777777" w:rsidR="00AC3BF0" w:rsidRPr="00254BD6" w:rsidRDefault="00AC3BF0" w:rsidP="000401E7">
            <w:pPr>
              <w:spacing w:line="240" w:lineRule="auto"/>
              <w:jc w:val="center"/>
              <w:rPr>
                <w:rFonts w:asciiTheme="minorHAnsi" w:hAnsiTheme="minorHAnsi"/>
                <w:b/>
                <w:bCs/>
                <w:color w:val="000000"/>
                <w:sz w:val="24"/>
                <w:szCs w:val="24"/>
              </w:rPr>
            </w:pPr>
            <w:r w:rsidRPr="00254BD6">
              <w:rPr>
                <w:rFonts w:asciiTheme="minorHAnsi" w:hAnsiTheme="minorHAnsi"/>
                <w:b/>
                <w:bCs/>
                <w:sz w:val="24"/>
                <w:szCs w:val="24"/>
              </w:rPr>
              <w:t>PTPD(o)ranT(d)</w:t>
            </w:r>
          </w:p>
        </w:tc>
        <w:tc>
          <w:tcPr>
            <w:tcW w:w="617" w:type="pct"/>
            <w:shd w:val="clear" w:color="auto" w:fill="auto"/>
          </w:tcPr>
          <w:p w14:paraId="7C2D5A8E" w14:textId="77777777" w:rsidR="00AC3BF0" w:rsidRPr="00254BD6" w:rsidRDefault="00AC3BF0" w:rsidP="000401E7">
            <w:pPr>
              <w:spacing w:line="240" w:lineRule="auto"/>
              <w:jc w:val="center"/>
              <w:rPr>
                <w:rFonts w:asciiTheme="minorHAnsi" w:hAnsiTheme="minorHAnsi"/>
                <w:color w:val="000000"/>
                <w:sz w:val="24"/>
                <w:szCs w:val="24"/>
              </w:rPr>
            </w:pPr>
            <w:r w:rsidRPr="00254BD6">
              <w:rPr>
                <w:rFonts w:asciiTheme="minorHAnsi" w:hAnsiTheme="minorHAnsi"/>
                <w:color w:val="000000"/>
                <w:sz w:val="24"/>
                <w:szCs w:val="24"/>
              </w:rPr>
              <w:t>6.50</w:t>
            </w:r>
          </w:p>
        </w:tc>
        <w:tc>
          <w:tcPr>
            <w:tcW w:w="668" w:type="pct"/>
            <w:shd w:val="clear" w:color="auto" w:fill="auto"/>
          </w:tcPr>
          <w:p w14:paraId="72F7E854" w14:textId="77777777" w:rsidR="00AC3BF0" w:rsidRPr="00254BD6" w:rsidRDefault="00AC3BF0" w:rsidP="000401E7">
            <w:pPr>
              <w:spacing w:line="240" w:lineRule="auto"/>
              <w:jc w:val="center"/>
              <w:rPr>
                <w:rFonts w:asciiTheme="minorHAnsi" w:hAnsiTheme="minorHAnsi"/>
                <w:color w:val="000000"/>
                <w:sz w:val="24"/>
                <w:szCs w:val="24"/>
              </w:rPr>
            </w:pPr>
            <w:r w:rsidRPr="00254BD6">
              <w:rPr>
                <w:rFonts w:asciiTheme="minorHAnsi" w:hAnsiTheme="minorHAnsi"/>
                <w:color w:val="000000"/>
                <w:sz w:val="24"/>
                <w:szCs w:val="24"/>
              </w:rPr>
              <w:t>8.90</w:t>
            </w:r>
          </w:p>
        </w:tc>
        <w:tc>
          <w:tcPr>
            <w:tcW w:w="395" w:type="pct"/>
            <w:gridSpan w:val="2"/>
            <w:shd w:val="clear" w:color="auto" w:fill="auto"/>
          </w:tcPr>
          <w:p w14:paraId="2B98CA57" w14:textId="77777777" w:rsidR="00AC3BF0" w:rsidRPr="00254BD6" w:rsidRDefault="00AC3BF0" w:rsidP="000401E7">
            <w:pPr>
              <w:spacing w:line="240" w:lineRule="auto"/>
              <w:jc w:val="center"/>
              <w:rPr>
                <w:rFonts w:asciiTheme="minorHAnsi" w:hAnsiTheme="minorHAnsi"/>
                <w:color w:val="000000"/>
                <w:sz w:val="24"/>
                <w:szCs w:val="24"/>
              </w:rPr>
            </w:pPr>
            <w:r w:rsidRPr="00254BD6">
              <w:rPr>
                <w:rFonts w:asciiTheme="minorHAnsi" w:hAnsiTheme="minorHAnsi"/>
                <w:color w:val="000000"/>
                <w:sz w:val="24"/>
                <w:szCs w:val="24"/>
              </w:rPr>
              <w:t>1.36</w:t>
            </w:r>
          </w:p>
        </w:tc>
        <w:tc>
          <w:tcPr>
            <w:tcW w:w="719" w:type="pct"/>
            <w:shd w:val="clear" w:color="auto" w:fill="auto"/>
            <w:vAlign w:val="center"/>
          </w:tcPr>
          <w:p w14:paraId="1F972DC5" w14:textId="77777777" w:rsidR="00AC3BF0" w:rsidRPr="00254BD6" w:rsidRDefault="00AC3BF0" w:rsidP="000401E7">
            <w:pPr>
              <w:spacing w:line="240" w:lineRule="auto"/>
              <w:jc w:val="center"/>
              <w:rPr>
                <w:rFonts w:asciiTheme="minorHAnsi" w:hAnsiTheme="minorHAnsi"/>
                <w:color w:val="000000"/>
                <w:sz w:val="24"/>
                <w:szCs w:val="24"/>
              </w:rPr>
            </w:pPr>
            <w:r w:rsidRPr="00254BD6">
              <w:rPr>
                <w:rFonts w:asciiTheme="minorHAnsi" w:hAnsiTheme="minorHAnsi"/>
                <w:color w:val="000000"/>
                <w:sz w:val="24"/>
                <w:szCs w:val="24"/>
              </w:rPr>
              <w:t>498</w:t>
            </w:r>
          </w:p>
        </w:tc>
        <w:tc>
          <w:tcPr>
            <w:tcW w:w="786" w:type="pct"/>
            <w:gridSpan w:val="2"/>
            <w:shd w:val="clear" w:color="auto" w:fill="auto"/>
            <w:vAlign w:val="center"/>
          </w:tcPr>
          <w:p w14:paraId="05C3A0F5" w14:textId="77777777" w:rsidR="00AC3BF0" w:rsidRPr="00254BD6" w:rsidRDefault="00AC3BF0" w:rsidP="000401E7">
            <w:pPr>
              <w:spacing w:line="240" w:lineRule="auto"/>
              <w:jc w:val="center"/>
              <w:rPr>
                <w:rFonts w:asciiTheme="minorHAnsi" w:hAnsiTheme="minorHAnsi"/>
                <w:color w:val="000000"/>
                <w:sz w:val="24"/>
                <w:szCs w:val="24"/>
              </w:rPr>
            </w:pPr>
            <w:r w:rsidRPr="00254BD6">
              <w:rPr>
                <w:rFonts w:asciiTheme="minorHAnsi" w:hAnsiTheme="minorHAnsi"/>
                <w:color w:val="000000"/>
                <w:sz w:val="24"/>
                <w:szCs w:val="24"/>
              </w:rPr>
              <w:t>569</w:t>
            </w:r>
          </w:p>
        </w:tc>
        <w:tc>
          <w:tcPr>
            <w:tcW w:w="640" w:type="pct"/>
            <w:shd w:val="clear" w:color="auto" w:fill="auto"/>
            <w:vAlign w:val="center"/>
          </w:tcPr>
          <w:p w14:paraId="3D0287EF" w14:textId="77777777" w:rsidR="00AC3BF0" w:rsidRPr="00254BD6" w:rsidRDefault="00AC3BF0" w:rsidP="000401E7">
            <w:pPr>
              <w:spacing w:line="240" w:lineRule="auto"/>
              <w:jc w:val="center"/>
              <w:rPr>
                <w:rFonts w:asciiTheme="minorHAnsi" w:hAnsiTheme="minorHAnsi"/>
                <w:color w:val="000000"/>
                <w:sz w:val="24"/>
                <w:szCs w:val="24"/>
              </w:rPr>
            </w:pPr>
            <w:r w:rsidRPr="00254BD6">
              <w:rPr>
                <w:rFonts w:asciiTheme="minorHAnsi" w:hAnsiTheme="minorHAnsi"/>
                <w:color w:val="000000"/>
                <w:sz w:val="24"/>
                <w:szCs w:val="24"/>
              </w:rPr>
              <w:t>1.81</w:t>
            </w:r>
          </w:p>
        </w:tc>
      </w:tr>
      <w:tr w:rsidR="00AC3BF0" w:rsidRPr="00254BD6" w14:paraId="708DA9F0" w14:textId="77777777" w:rsidTr="000401E7">
        <w:trPr>
          <w:trHeight w:val="278"/>
          <w:jc w:val="center"/>
        </w:trPr>
        <w:tc>
          <w:tcPr>
            <w:tcW w:w="1174" w:type="pct"/>
            <w:gridSpan w:val="2"/>
            <w:shd w:val="clear" w:color="auto" w:fill="auto"/>
            <w:vAlign w:val="center"/>
          </w:tcPr>
          <w:p w14:paraId="307B062B" w14:textId="77777777" w:rsidR="00AC3BF0" w:rsidRPr="00254BD6" w:rsidRDefault="00AC3BF0" w:rsidP="000401E7">
            <w:pPr>
              <w:spacing w:line="240" w:lineRule="auto"/>
              <w:jc w:val="center"/>
              <w:rPr>
                <w:rFonts w:asciiTheme="minorHAnsi" w:hAnsiTheme="minorHAnsi"/>
                <w:b/>
                <w:bCs/>
                <w:color w:val="000000"/>
                <w:sz w:val="24"/>
                <w:szCs w:val="24"/>
              </w:rPr>
            </w:pPr>
            <w:r w:rsidRPr="00254BD6">
              <w:rPr>
                <w:rFonts w:asciiTheme="minorHAnsi" w:hAnsiTheme="minorHAnsi"/>
                <w:b/>
                <w:bCs/>
                <w:sz w:val="24"/>
                <w:szCs w:val="24"/>
              </w:rPr>
              <w:t>PTPD(dmo)ranT(h)</w:t>
            </w:r>
          </w:p>
        </w:tc>
        <w:tc>
          <w:tcPr>
            <w:tcW w:w="617" w:type="pct"/>
            <w:shd w:val="clear" w:color="auto" w:fill="auto"/>
          </w:tcPr>
          <w:p w14:paraId="7AA8611B" w14:textId="77777777" w:rsidR="00AC3BF0" w:rsidRPr="00254BD6" w:rsidRDefault="00AC3BF0" w:rsidP="000401E7">
            <w:pPr>
              <w:spacing w:line="240" w:lineRule="auto"/>
              <w:jc w:val="center"/>
              <w:rPr>
                <w:rFonts w:asciiTheme="minorHAnsi" w:hAnsiTheme="minorHAnsi"/>
                <w:color w:val="000000"/>
                <w:sz w:val="24"/>
                <w:szCs w:val="24"/>
              </w:rPr>
            </w:pPr>
            <w:r w:rsidRPr="00254BD6">
              <w:rPr>
                <w:rFonts w:asciiTheme="minorHAnsi" w:hAnsiTheme="minorHAnsi"/>
                <w:color w:val="000000"/>
                <w:sz w:val="24"/>
                <w:szCs w:val="24"/>
              </w:rPr>
              <w:t>10.30</w:t>
            </w:r>
          </w:p>
        </w:tc>
        <w:tc>
          <w:tcPr>
            <w:tcW w:w="668" w:type="pct"/>
            <w:shd w:val="clear" w:color="auto" w:fill="auto"/>
          </w:tcPr>
          <w:p w14:paraId="28A23F92" w14:textId="77777777" w:rsidR="00AC3BF0" w:rsidRPr="00254BD6" w:rsidRDefault="00AC3BF0" w:rsidP="000401E7">
            <w:pPr>
              <w:spacing w:line="240" w:lineRule="auto"/>
              <w:jc w:val="center"/>
              <w:rPr>
                <w:rFonts w:asciiTheme="minorHAnsi" w:hAnsiTheme="minorHAnsi"/>
                <w:color w:val="000000"/>
                <w:sz w:val="24"/>
                <w:szCs w:val="24"/>
              </w:rPr>
            </w:pPr>
            <w:r w:rsidRPr="00254BD6">
              <w:rPr>
                <w:rFonts w:asciiTheme="minorHAnsi" w:hAnsiTheme="minorHAnsi"/>
                <w:color w:val="000000"/>
                <w:sz w:val="24"/>
                <w:szCs w:val="24"/>
              </w:rPr>
              <w:t>25.90</w:t>
            </w:r>
          </w:p>
        </w:tc>
        <w:tc>
          <w:tcPr>
            <w:tcW w:w="395" w:type="pct"/>
            <w:gridSpan w:val="2"/>
            <w:shd w:val="clear" w:color="auto" w:fill="auto"/>
          </w:tcPr>
          <w:p w14:paraId="736D9A21" w14:textId="77777777" w:rsidR="00AC3BF0" w:rsidRPr="00254BD6" w:rsidRDefault="00AC3BF0" w:rsidP="000401E7">
            <w:pPr>
              <w:spacing w:line="240" w:lineRule="auto"/>
              <w:jc w:val="center"/>
              <w:rPr>
                <w:rFonts w:asciiTheme="minorHAnsi" w:hAnsiTheme="minorHAnsi"/>
                <w:color w:val="000000"/>
                <w:sz w:val="24"/>
                <w:szCs w:val="24"/>
              </w:rPr>
            </w:pPr>
            <w:r w:rsidRPr="00254BD6">
              <w:rPr>
                <w:rFonts w:asciiTheme="minorHAnsi" w:hAnsiTheme="minorHAnsi"/>
                <w:color w:val="000000"/>
                <w:sz w:val="24"/>
                <w:szCs w:val="24"/>
              </w:rPr>
              <w:t>2.51</w:t>
            </w:r>
          </w:p>
        </w:tc>
        <w:tc>
          <w:tcPr>
            <w:tcW w:w="719" w:type="pct"/>
            <w:shd w:val="clear" w:color="auto" w:fill="auto"/>
            <w:vAlign w:val="center"/>
          </w:tcPr>
          <w:p w14:paraId="4EBED8E0" w14:textId="77777777" w:rsidR="00AC3BF0" w:rsidRPr="00254BD6" w:rsidRDefault="00AC3BF0" w:rsidP="000401E7">
            <w:pPr>
              <w:spacing w:line="240" w:lineRule="auto"/>
              <w:jc w:val="center"/>
              <w:rPr>
                <w:rFonts w:asciiTheme="minorHAnsi" w:hAnsiTheme="minorHAnsi"/>
                <w:color w:val="000000"/>
                <w:sz w:val="24"/>
                <w:szCs w:val="24"/>
              </w:rPr>
            </w:pPr>
            <w:r w:rsidRPr="00254BD6">
              <w:rPr>
                <w:rFonts w:asciiTheme="minorHAnsi" w:hAnsiTheme="minorHAnsi"/>
                <w:color w:val="000000"/>
                <w:sz w:val="24"/>
                <w:szCs w:val="24"/>
              </w:rPr>
              <w:t>512</w:t>
            </w:r>
          </w:p>
        </w:tc>
        <w:tc>
          <w:tcPr>
            <w:tcW w:w="786" w:type="pct"/>
            <w:gridSpan w:val="2"/>
            <w:shd w:val="clear" w:color="auto" w:fill="auto"/>
            <w:vAlign w:val="center"/>
          </w:tcPr>
          <w:p w14:paraId="0A92F101" w14:textId="77777777" w:rsidR="00AC3BF0" w:rsidRPr="00254BD6" w:rsidRDefault="00AC3BF0" w:rsidP="000401E7">
            <w:pPr>
              <w:spacing w:line="240" w:lineRule="auto"/>
              <w:jc w:val="center"/>
              <w:rPr>
                <w:rFonts w:asciiTheme="minorHAnsi" w:hAnsiTheme="minorHAnsi"/>
                <w:color w:val="000000"/>
                <w:sz w:val="24"/>
                <w:szCs w:val="24"/>
              </w:rPr>
            </w:pPr>
            <w:r w:rsidRPr="00254BD6">
              <w:rPr>
                <w:rFonts w:asciiTheme="minorHAnsi" w:hAnsiTheme="minorHAnsi"/>
                <w:color w:val="000000"/>
                <w:sz w:val="24"/>
                <w:szCs w:val="24"/>
              </w:rPr>
              <w:t>577</w:t>
            </w:r>
          </w:p>
        </w:tc>
        <w:tc>
          <w:tcPr>
            <w:tcW w:w="640" w:type="pct"/>
            <w:shd w:val="clear" w:color="auto" w:fill="auto"/>
            <w:vAlign w:val="center"/>
          </w:tcPr>
          <w:p w14:paraId="42346EDB" w14:textId="77777777" w:rsidR="00AC3BF0" w:rsidRPr="00254BD6" w:rsidRDefault="00AC3BF0" w:rsidP="000401E7">
            <w:pPr>
              <w:keepNext/>
              <w:spacing w:line="240" w:lineRule="auto"/>
              <w:jc w:val="center"/>
              <w:rPr>
                <w:rFonts w:asciiTheme="minorHAnsi" w:hAnsiTheme="minorHAnsi"/>
                <w:color w:val="000000"/>
                <w:sz w:val="24"/>
                <w:szCs w:val="24"/>
              </w:rPr>
            </w:pPr>
            <w:r w:rsidRPr="00254BD6">
              <w:rPr>
                <w:rFonts w:asciiTheme="minorHAnsi" w:hAnsiTheme="minorHAnsi"/>
                <w:color w:val="000000"/>
                <w:sz w:val="24"/>
                <w:szCs w:val="24"/>
              </w:rPr>
              <w:t>1.77</w:t>
            </w:r>
          </w:p>
        </w:tc>
      </w:tr>
    </w:tbl>
    <w:p w14:paraId="05BD48FD" w14:textId="39A5537B" w:rsidR="00AC3BF0" w:rsidRPr="00AC3BF0" w:rsidRDefault="00AC3BF0" w:rsidP="00AC3BF0">
      <w:pPr>
        <w:jc w:val="both"/>
        <w:rPr>
          <w:color w:val="000000"/>
          <w:sz w:val="24"/>
          <w:szCs w:val="24"/>
        </w:rPr>
      </w:pPr>
      <w:r w:rsidRPr="00AC3BF0">
        <w:rPr>
          <w:sz w:val="24"/>
          <w:szCs w:val="24"/>
          <w:vertAlign w:val="superscript"/>
        </w:rPr>
        <w:t>a</w:t>
      </w:r>
      <w:r w:rsidRPr="00AC3BF0">
        <w:rPr>
          <w:sz w:val="24"/>
          <w:szCs w:val="24"/>
        </w:rPr>
        <w:t xml:space="preserve">Molecular weights calculated on the toluene fractions of polymers using differential refractive index (DRI) characterisation. </w:t>
      </w:r>
      <w:r w:rsidRPr="00AC3BF0">
        <w:rPr>
          <w:sz w:val="24"/>
          <w:szCs w:val="24"/>
          <w:vertAlign w:val="superscript"/>
        </w:rPr>
        <w:t>b</w:t>
      </w:r>
      <w:r w:rsidRPr="00AC3BF0">
        <w:rPr>
          <w:sz w:val="24"/>
          <w:szCs w:val="24"/>
        </w:rPr>
        <w:t xml:space="preserve">Polydispersity Index (PDI). </w:t>
      </w:r>
      <w:r w:rsidRPr="00AC3BF0">
        <w:rPr>
          <w:sz w:val="24"/>
          <w:szCs w:val="24"/>
          <w:vertAlign w:val="superscript"/>
        </w:rPr>
        <w:t>c</w:t>
      </w:r>
      <w:r w:rsidRPr="00AC3BF0">
        <w:rPr>
          <w:sz w:val="24"/>
          <w:szCs w:val="24"/>
        </w:rPr>
        <w:t>Optical band gap estimated by graphically determining the onset of absorption</w:t>
      </w:r>
      <w:r w:rsidR="005103D2">
        <w:rPr>
          <w:sz w:val="24"/>
          <w:szCs w:val="24"/>
        </w:rPr>
        <w:t xml:space="preserve"> in thin film</w:t>
      </w:r>
    </w:p>
    <w:p w14:paraId="49A5BB7F" w14:textId="77777777" w:rsidR="00DD0FC8" w:rsidRDefault="00AC3BF0" w:rsidP="00DD0FC8">
      <w:r>
        <w:rPr>
          <w:noProof/>
          <w:lang w:eastAsia="en-GB"/>
        </w:rPr>
        <mc:AlternateContent>
          <mc:Choice Requires="wpg">
            <w:drawing>
              <wp:anchor distT="0" distB="0" distL="114300" distR="114300" simplePos="0" relativeHeight="251602944" behindDoc="0" locked="0" layoutInCell="1" allowOverlap="1" wp14:anchorId="57B23C6E" wp14:editId="2900D56D">
                <wp:simplePos x="0" y="0"/>
                <wp:positionH relativeFrom="column">
                  <wp:posOffset>123825</wp:posOffset>
                </wp:positionH>
                <wp:positionV relativeFrom="paragraph">
                  <wp:posOffset>340360</wp:posOffset>
                </wp:positionV>
                <wp:extent cx="5486400" cy="4317365"/>
                <wp:effectExtent l="0" t="0" r="0" b="6985"/>
                <wp:wrapSquare wrapText="bothSides"/>
                <wp:docPr id="468" name="Group 468"/>
                <wp:cNvGraphicFramePr/>
                <a:graphic xmlns:a="http://schemas.openxmlformats.org/drawingml/2006/main">
                  <a:graphicData uri="http://schemas.microsoft.com/office/word/2010/wordprocessingGroup">
                    <wpg:wgp>
                      <wpg:cNvGrpSpPr/>
                      <wpg:grpSpPr>
                        <a:xfrm>
                          <a:off x="0" y="0"/>
                          <a:ext cx="5486400" cy="4317365"/>
                          <a:chOff x="0" y="0"/>
                          <a:chExt cx="5486400" cy="4317365"/>
                        </a:xfrm>
                      </wpg:grpSpPr>
                      <wpg:grpSp>
                        <wpg:cNvPr id="355" name="Group 355"/>
                        <wpg:cNvGrpSpPr/>
                        <wpg:grpSpPr>
                          <a:xfrm>
                            <a:off x="0" y="0"/>
                            <a:ext cx="5476875" cy="3705225"/>
                            <a:chOff x="0" y="0"/>
                            <a:chExt cx="5476875" cy="3705225"/>
                          </a:xfrm>
                        </wpg:grpSpPr>
                        <wpg:grpSp>
                          <wpg:cNvPr id="356" name="Group 356"/>
                          <wpg:cNvGrpSpPr/>
                          <wpg:grpSpPr>
                            <a:xfrm>
                              <a:off x="0" y="0"/>
                              <a:ext cx="5476875" cy="3705225"/>
                              <a:chOff x="0" y="0"/>
                              <a:chExt cx="5734050" cy="3781425"/>
                            </a:xfrm>
                          </wpg:grpSpPr>
                          <wpg:grpSp>
                            <wpg:cNvPr id="357" name="Group 357"/>
                            <wpg:cNvGrpSpPr/>
                            <wpg:grpSpPr>
                              <a:xfrm>
                                <a:off x="0" y="0"/>
                                <a:ext cx="5734050" cy="3781425"/>
                                <a:chOff x="0" y="0"/>
                                <a:chExt cx="5734050" cy="3781425"/>
                              </a:xfrm>
                            </wpg:grpSpPr>
                            <pic:pic xmlns:pic="http://schemas.openxmlformats.org/drawingml/2006/picture">
                              <pic:nvPicPr>
                                <pic:cNvPr id="358" name="Picture 358"/>
                                <pic:cNvPicPr>
                                  <a:picLocks noChangeAspect="1"/>
                                </pic:cNvPicPr>
                              </pic:nvPicPr>
                              <pic:blipFill>
                                <a:blip r:embed="rId263" cstate="print">
                                  <a:extLst>
                                    <a:ext uri="{28A0092B-C50C-407E-A947-70E740481C1C}">
                                      <a14:useLocalDpi xmlns:a14="http://schemas.microsoft.com/office/drawing/2010/main" val="0"/>
                                    </a:ext>
                                  </a:extLst>
                                </a:blip>
                                <a:stretch>
                                  <a:fillRect/>
                                </a:stretch>
                              </pic:blipFill>
                              <pic:spPr>
                                <a:xfrm>
                                  <a:off x="0" y="266700"/>
                                  <a:ext cx="5734050" cy="3514725"/>
                                </a:xfrm>
                                <a:prstGeom prst="rect">
                                  <a:avLst/>
                                </a:prstGeom>
                              </pic:spPr>
                            </pic:pic>
                            <pic:pic xmlns:pic="http://schemas.openxmlformats.org/drawingml/2006/picture">
                              <pic:nvPicPr>
                                <pic:cNvPr id="359" name="Picture 359"/>
                                <pic:cNvPicPr>
                                  <a:picLocks noChangeAspect="1"/>
                                </pic:cNvPicPr>
                              </pic:nvPicPr>
                              <pic:blipFill>
                                <a:blip r:embed="rId264">
                                  <a:extLst>
                                    <a:ext uri="{28A0092B-C50C-407E-A947-70E740481C1C}">
                                      <a14:useLocalDpi xmlns:a14="http://schemas.microsoft.com/office/drawing/2010/main" val="0"/>
                                    </a:ext>
                                  </a:extLst>
                                </a:blip>
                                <a:srcRect/>
                                <a:stretch>
                                  <a:fillRect/>
                                </a:stretch>
                              </pic:blipFill>
                              <pic:spPr bwMode="auto">
                                <a:xfrm>
                                  <a:off x="2695575" y="0"/>
                                  <a:ext cx="1533525" cy="3181350"/>
                                </a:xfrm>
                                <a:prstGeom prst="rect">
                                  <a:avLst/>
                                </a:prstGeom>
                                <a:noFill/>
                                <a:ln>
                                  <a:noFill/>
                                </a:ln>
                              </pic:spPr>
                            </pic:pic>
                          </wpg:grpSp>
                          <pic:pic xmlns:pic="http://schemas.openxmlformats.org/drawingml/2006/picture">
                            <pic:nvPicPr>
                              <pic:cNvPr id="360" name="Picture 360"/>
                              <pic:cNvPicPr>
                                <a:picLocks noChangeAspect="1"/>
                              </pic:cNvPicPr>
                            </pic:nvPicPr>
                            <pic:blipFill>
                              <a:blip r:embed="rId265" cstate="print">
                                <a:extLst>
                                  <a:ext uri="{28A0092B-C50C-407E-A947-70E740481C1C}">
                                    <a14:useLocalDpi xmlns:a14="http://schemas.microsoft.com/office/drawing/2010/main" val="0"/>
                                  </a:ext>
                                </a:extLst>
                              </a:blip>
                              <a:stretch>
                                <a:fillRect/>
                              </a:stretch>
                            </pic:blipFill>
                            <pic:spPr>
                              <a:xfrm>
                                <a:off x="200025" y="266700"/>
                                <a:ext cx="2438400" cy="1695450"/>
                              </a:xfrm>
                              <a:prstGeom prst="rect">
                                <a:avLst/>
                              </a:prstGeom>
                            </pic:spPr>
                          </pic:pic>
                        </wpg:grpSp>
                        <wps:wsp>
                          <wps:cNvPr id="361" name="Text Box 358"/>
                          <wps:cNvSpPr txBox="1"/>
                          <wps:spPr>
                            <a:xfrm>
                              <a:off x="904875" y="228600"/>
                              <a:ext cx="446405" cy="288925"/>
                            </a:xfrm>
                            <a:prstGeom prst="rect">
                              <a:avLst/>
                            </a:prstGeom>
                            <a:noFill/>
                            <a:ln>
                              <a:noFill/>
                            </a:ln>
                            <a:effectLst/>
                          </wps:spPr>
                          <wps:txbx>
                            <w:txbxContent>
                              <w:p w14:paraId="48D338D0" w14:textId="77777777" w:rsidR="00CB748F" w:rsidRDefault="00CB748F" w:rsidP="0014179E">
                                <w:pPr>
                                  <w:jc w:val="center"/>
                                  <w:rPr>
                                    <w:bCs/>
                                    <w:color w:val="FF0000"/>
                                    <w14:textOutline w14:w="10541" w14:cap="flat" w14:cmpd="sng" w14:algn="ctr">
                                      <w14:solidFill>
                                        <w14:srgbClr w14:val="FF0000"/>
                                      </w14:solidFill>
                                      <w14:prstDash w14:val="solid"/>
                                      <w14:round/>
                                    </w14:textOutline>
                                  </w:rPr>
                                </w:pPr>
                                <w:r>
                                  <w:rPr>
                                    <w:bCs/>
                                    <w:color w:val="FF0000"/>
                                    <w14:textOutline w14:w="10541" w14:cap="flat" w14:cmpd="sng" w14:algn="ctr">
                                      <w14:solidFill>
                                        <w14:srgbClr w14:val="FF0000"/>
                                      </w14:solidFill>
                                      <w14:prstDash w14:val="solid"/>
                                      <w14:round/>
                                    </w14:textOutline>
                                  </w:rPr>
                                  <w:t>H</w:t>
                                </w:r>
                                <w:r>
                                  <w:rPr>
                                    <w:bCs/>
                                    <w:color w:val="FF0000"/>
                                    <w:vertAlign w:val="subscript"/>
                                    <w14:textOutline w14:w="10541" w14:cap="flat" w14:cmpd="sng" w14:algn="ctr">
                                      <w14:solidFill>
                                        <w14:srgbClr w14:val="FF0000"/>
                                      </w14:solidFill>
                                      <w14:prstDash w14:val="solid"/>
                                      <w14:round/>
                                    </w14:textOutline>
                                  </w:rPr>
                                  <w:t>a</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62" name="Text Box 359"/>
                          <wps:cNvSpPr txBox="1"/>
                          <wps:spPr>
                            <a:xfrm>
                              <a:off x="2809875" y="3000375"/>
                              <a:ext cx="398780" cy="288925"/>
                            </a:xfrm>
                            <a:prstGeom prst="rect">
                              <a:avLst/>
                            </a:prstGeom>
                            <a:noFill/>
                            <a:ln>
                              <a:noFill/>
                            </a:ln>
                            <a:effectLst/>
                          </wps:spPr>
                          <wps:txbx>
                            <w:txbxContent>
                              <w:p w14:paraId="6A575AF5" w14:textId="77777777" w:rsidR="00CB748F" w:rsidRDefault="00CB748F" w:rsidP="0014179E">
                                <w:pPr>
                                  <w:jc w:val="center"/>
                                  <w:rPr>
                                    <w:bCs/>
                                    <w:color w:val="009900"/>
                                    <w14:textOutline w14:w="10541" w14:cap="flat" w14:cmpd="sng" w14:algn="ctr">
                                      <w14:solidFill>
                                        <w14:srgbClr w14:val="009900"/>
                                      </w14:solidFill>
                                      <w14:prstDash w14:val="solid"/>
                                      <w14:round/>
                                    </w14:textOutline>
                                  </w:rPr>
                                </w:pPr>
                                <w:r>
                                  <w:rPr>
                                    <w:bCs/>
                                    <w:color w:val="0000FF"/>
                                    <w14:textOutline w14:w="10541" w14:cap="flat" w14:cmpd="sng" w14:algn="ctr">
                                      <w14:solidFill>
                                        <w14:srgbClr w14:val="0000FF"/>
                                      </w14:solidFill>
                                      <w14:prstDash w14:val="solid"/>
                                      <w14:round/>
                                    </w14:textOutline>
                                  </w:rPr>
                                  <w:t>H</w:t>
                                </w:r>
                                <w:r>
                                  <w:rPr>
                                    <w:bCs/>
                                    <w:color w:val="0000FF"/>
                                    <w:vertAlign w:val="subscript"/>
                                    <w14:textOutline w14:w="10541" w14:cap="flat" w14:cmpd="sng" w14:algn="ctr">
                                      <w14:solidFill>
                                        <w14:srgbClr w14:val="0000FF"/>
                                      </w14:solidFill>
                                      <w14:prstDash w14:val="solid"/>
                                      <w14:round/>
                                    </w14:textOutline>
                                  </w:rPr>
                                  <w:t>b</w:t>
                                </w:r>
                                <w:r>
                                  <w:rPr>
                                    <w:bCs/>
                                    <w:color w:val="009900"/>
                                    <w14:textOutline w14:w="10541" w14:cap="flat" w14:cmpd="sng" w14:algn="ctr">
                                      <w14:solidFill>
                                        <w14:srgbClr w14:val="009900"/>
                                      </w14:solidFill>
                                      <w14:prstDash w14:val="solid"/>
                                      <w14:round/>
                                    </w14:textOutline>
                                  </w:rPr>
                                  <w:t xml:space="preserve"> H</w:t>
                                </w:r>
                                <w:r>
                                  <w:rPr>
                                    <w:bCs/>
                                    <w:color w:val="009900"/>
                                    <w:vertAlign w:val="subscript"/>
                                    <w14:textOutline w14:w="10541" w14:cap="flat" w14:cmpd="sng" w14:algn="ctr">
                                      <w14:solidFill>
                                        <w14:srgbClr w14:val="009900"/>
                                      </w14:solidFill>
                                      <w14:prstDash w14:val="solid"/>
                                      <w14:round/>
                                    </w14:textOutline>
                                  </w:rPr>
                                  <w:t>c</w:t>
                                </w:r>
                              </w:p>
                              <w:p w14:paraId="344952F4" w14:textId="77777777" w:rsidR="00CB748F" w:rsidRDefault="00CB748F" w:rsidP="0014179E">
                                <w:pPr>
                                  <w:jc w:val="center"/>
                                  <w:rPr>
                                    <w:bCs/>
                                    <w:color w:val="0000FF"/>
                                    <w14:textOutline w14:w="10541" w14:cap="flat" w14:cmpd="sng" w14:algn="ctr">
                                      <w14:solidFill>
                                        <w14:srgbClr w14:val="0000FF"/>
                                      </w14:solidFill>
                                      <w14:prstDash w14:val="solid"/>
                                      <w14:round/>
                                    </w14:textOutline>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63" name="Text Box 360"/>
                          <wps:cNvSpPr txBox="1"/>
                          <wps:spPr>
                            <a:xfrm>
                              <a:off x="3295650" y="2962275"/>
                              <a:ext cx="443865" cy="288925"/>
                            </a:xfrm>
                            <a:prstGeom prst="rect">
                              <a:avLst/>
                            </a:prstGeom>
                            <a:noFill/>
                            <a:ln>
                              <a:noFill/>
                            </a:ln>
                            <a:effectLst/>
                          </wps:spPr>
                          <wps:txbx>
                            <w:txbxContent>
                              <w:p w14:paraId="2DFE6EF6" w14:textId="77777777" w:rsidR="00CB748F" w:rsidRDefault="00CB748F" w:rsidP="0014179E">
                                <w:pPr>
                                  <w:jc w:val="center"/>
                                  <w:rPr>
                                    <w:bCs/>
                                    <w:color w:val="009900"/>
                                    <w14:textOutline w14:w="10541" w14:cap="flat" w14:cmpd="sng" w14:algn="ctr">
                                      <w14:solidFill>
                                        <w14:srgbClr w14:val="009900"/>
                                      </w14:solidFill>
                                      <w14:prstDash w14:val="solid"/>
                                      <w14:round/>
                                    </w14:textOutline>
                                  </w:rPr>
                                </w:pPr>
                                <w:r>
                                  <w:rPr>
                                    <w:bCs/>
                                    <w:color w:val="009900"/>
                                    <w14:textOutline w14:w="10541" w14:cap="flat" w14:cmpd="sng" w14:algn="ctr">
                                      <w14:solidFill>
                                        <w14:srgbClr w14:val="009900"/>
                                      </w14:solidFill>
                                      <w14:prstDash w14:val="solid"/>
                                      <w14:round/>
                                    </w14:textOutline>
                                  </w:rPr>
                                  <w:t>H</w:t>
                                </w:r>
                                <w:r>
                                  <w:rPr>
                                    <w:bCs/>
                                    <w:color w:val="009900"/>
                                    <w:vertAlign w:val="subscript"/>
                                    <w14:textOutline w14:w="10541" w14:cap="flat" w14:cmpd="sng" w14:algn="ctr">
                                      <w14:solidFill>
                                        <w14:srgbClr w14:val="009900"/>
                                      </w14:solidFill>
                                      <w14:prstDash w14:val="solid"/>
                                      <w14:round/>
                                    </w14:textOutline>
                                  </w:rPr>
                                  <w:t>c</w:t>
                                </w:r>
                              </w:p>
                              <w:p w14:paraId="14F3A56B" w14:textId="77777777" w:rsidR="00CB748F" w:rsidRDefault="00CB748F" w:rsidP="0014179E">
                                <w:pPr>
                                  <w:jc w:val="center"/>
                                  <w:rPr>
                                    <w:bCs/>
                                    <w:color w:val="009900"/>
                                    <w14:textOutline w14:w="10541" w14:cap="flat" w14:cmpd="sng" w14:algn="ctr">
                                      <w14:solidFill>
                                        <w14:srgbClr w14:val="009900"/>
                                      </w14:solidFill>
                                      <w14:prstDash w14:val="solid"/>
                                      <w14:round/>
                                    </w14:textOutline>
                                  </w:rPr>
                                </w:pPr>
                                <w:r>
                                  <w:rPr>
                                    <w:bCs/>
                                    <w:color w:val="009900"/>
                                    <w14:textOutline w14:w="10541" w14:cap="flat" w14:cmpd="sng" w14:algn="ctr">
                                      <w14:solidFill>
                                        <w14:srgbClr w14:val="009900"/>
                                      </w14:solidFill>
                                      <w14:prstDash w14:val="solid"/>
                                      <w14:round/>
                                    </w14:textOutline>
                                  </w:rPr>
                                  <w:t>H</w:t>
                                </w:r>
                                <w:r>
                                  <w:rPr>
                                    <w:bCs/>
                                    <w:color w:val="009900"/>
                                    <w:vertAlign w:val="subscript"/>
                                    <w14:textOutline w14:w="10541" w14:cap="flat" w14:cmpd="sng" w14:algn="ctr">
                                      <w14:solidFill>
                                        <w14:srgbClr w14:val="009900"/>
                                      </w14:solidFill>
                                      <w14:prstDash w14:val="solid"/>
                                      <w14:round/>
                                    </w14:textOutline>
                                  </w:rPr>
                                  <w:t>c</w:t>
                                </w:r>
                              </w:p>
                              <w:p w14:paraId="621DA960" w14:textId="77777777" w:rsidR="00CB748F" w:rsidRDefault="00CB748F" w:rsidP="0014179E">
                                <w:pPr>
                                  <w:jc w:val="center"/>
                                  <w:rPr>
                                    <w:bCs/>
                                    <w:color w:val="009900"/>
                                    <w14:textOutline w14:w="10541" w14:cap="flat" w14:cmpd="sng" w14:algn="ctr">
                                      <w14:solidFill>
                                        <w14:srgbClr w14:val="009900"/>
                                      </w14:solidFill>
                                      <w14:prstDash w14:val="solid"/>
                                      <w14:round/>
                                    </w14:textOutline>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64" name="Text Box 361"/>
                          <wps:cNvSpPr txBox="1"/>
                          <wps:spPr>
                            <a:xfrm>
                              <a:off x="4086225" y="2895600"/>
                              <a:ext cx="376555" cy="288925"/>
                            </a:xfrm>
                            <a:prstGeom prst="rect">
                              <a:avLst/>
                            </a:prstGeom>
                            <a:noFill/>
                            <a:ln>
                              <a:noFill/>
                            </a:ln>
                            <a:effectLst/>
                          </wps:spPr>
                          <wps:txbx>
                            <w:txbxContent>
                              <w:p w14:paraId="05EF708D" w14:textId="77777777" w:rsidR="00CB748F" w:rsidRDefault="00CB748F" w:rsidP="0014179E">
                                <w:pPr>
                                  <w:jc w:val="center"/>
                                  <w:rPr>
                                    <w:bCs/>
                                    <w:color w:val="F79646" w:themeColor="accent6"/>
                                    <w14:textOutline w14:w="10541" w14:cap="flat" w14:cmpd="sng" w14:algn="ctr">
                                      <w14:solidFill>
                                        <w14:schemeClr w14:val="accent6"/>
                                      </w14:solidFill>
                                      <w14:prstDash w14:val="solid"/>
                                      <w14:round/>
                                    </w14:textOutline>
                                  </w:rPr>
                                </w:pPr>
                                <w:r>
                                  <w:rPr>
                                    <w:bCs/>
                                    <w:color w:val="F79646" w:themeColor="accent6"/>
                                    <w14:textOutline w14:w="10541" w14:cap="flat" w14:cmpd="sng" w14:algn="ctr">
                                      <w14:solidFill>
                                        <w14:schemeClr w14:val="accent6"/>
                                      </w14:solidFill>
                                      <w14:prstDash w14:val="solid"/>
                                      <w14:round/>
                                    </w14:textOutline>
                                  </w:rPr>
                                  <w:t>H</w:t>
                                </w:r>
                                <w:r>
                                  <w:rPr>
                                    <w:bCs/>
                                    <w:color w:val="F79646" w:themeColor="accent6"/>
                                    <w:vertAlign w:val="subscript"/>
                                    <w14:textOutline w14:w="10541" w14:cap="flat" w14:cmpd="sng" w14:algn="ctr">
                                      <w14:solidFill>
                                        <w14:schemeClr w14:val="accent6"/>
                                      </w14:solidFill>
                                      <w14:prstDash w14:val="solid"/>
                                      <w14:round/>
                                    </w14:textOutline>
                                  </w:rPr>
                                  <w:t>d</w:t>
                                </w:r>
                                <w:r>
                                  <w:rPr>
                                    <w:bCs/>
                                    <w:color w:val="F79646" w:themeColor="accent6"/>
                                    <w14:textOutline w14:w="10541" w14:cap="flat" w14:cmpd="sng" w14:algn="ctr">
                                      <w14:solidFill>
                                        <w14:schemeClr w14:val="accent6"/>
                                      </w14:solidFill>
                                      <w14:prstDash w14:val="solid"/>
                                      <w14:round/>
                                    </w14:textOutline>
                                  </w:rPr>
                                  <w:t>d</w:t>
                                </w:r>
                                <w:r>
                                  <w:rPr>
                                    <w:bCs/>
                                    <w:color w:val="F79646" w:themeColor="accent6"/>
                                    <w:vertAlign w:val="subscript"/>
                                    <w14:textOutline w14:w="10541" w14:cap="flat" w14:cmpd="sng" w14:algn="ctr">
                                      <w14:solidFill>
                                        <w14:schemeClr w14:val="accent6"/>
                                      </w14:solidFill>
                                      <w14:prstDash w14:val="solid"/>
                                      <w14:round/>
                                    </w14:textOutline>
                                  </w:rPr>
                                  <w:t>d</w:t>
                                </w:r>
                              </w:p>
                              <w:p w14:paraId="4DBD8B97" w14:textId="77777777" w:rsidR="00CB748F" w:rsidRDefault="00CB748F" w:rsidP="0014179E">
                                <w:pPr>
                                  <w:jc w:val="center"/>
                                  <w:rPr>
                                    <w:bCs/>
                                    <w:color w:val="009900"/>
                                    <w14:textOutline w14:w="10541" w14:cap="flat" w14:cmpd="sng" w14:algn="ctr">
                                      <w14:solidFill>
                                        <w14:srgbClr w14:val="009900"/>
                                      </w14:solidFill>
                                      <w14:prstDash w14:val="solid"/>
                                      <w14:round/>
                                    </w14:textOutline>
                                  </w:rPr>
                                </w:pPr>
                                <w:r>
                                  <w:rPr>
                                    <w:bCs/>
                                    <w:color w:val="009900"/>
                                    <w14:textOutline w14:w="10541" w14:cap="flat" w14:cmpd="sng" w14:algn="ctr">
                                      <w14:solidFill>
                                        <w14:srgbClr w14:val="009900"/>
                                      </w14:solidFill>
                                      <w14:prstDash w14:val="solid"/>
                                      <w14:round/>
                                    </w14:textOutline>
                                  </w:rPr>
                                  <w:t>H</w:t>
                                </w:r>
                                <w:r>
                                  <w:rPr>
                                    <w:bCs/>
                                    <w:color w:val="009900"/>
                                    <w:vertAlign w:val="subscript"/>
                                    <w14:textOutline w14:w="10541" w14:cap="flat" w14:cmpd="sng" w14:algn="ctr">
                                      <w14:solidFill>
                                        <w14:srgbClr w14:val="009900"/>
                                      </w14:solidFill>
                                      <w14:prstDash w14:val="solid"/>
                                      <w14:round/>
                                    </w14:textOutline>
                                  </w:rPr>
                                  <w:t>c</w:t>
                                </w:r>
                              </w:p>
                              <w:p w14:paraId="7BA10CCC" w14:textId="77777777" w:rsidR="00CB748F" w:rsidRDefault="00CB748F" w:rsidP="0014179E">
                                <w:pPr>
                                  <w:jc w:val="center"/>
                                  <w:rPr>
                                    <w:bCs/>
                                    <w:color w:val="009900"/>
                                    <w14:textOutline w14:w="10541" w14:cap="flat" w14:cmpd="sng" w14:algn="ctr">
                                      <w14:solidFill>
                                        <w14:srgbClr w14:val="009900"/>
                                      </w14:solidFill>
                                      <w14:prstDash w14:val="solid"/>
                                      <w14:round/>
                                    </w14:textOutline>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65" name="Text Box 362"/>
                          <wps:cNvSpPr txBox="1"/>
                          <wps:spPr>
                            <a:xfrm>
                              <a:off x="4410075" y="2428875"/>
                              <a:ext cx="367665" cy="288925"/>
                            </a:xfrm>
                            <a:prstGeom prst="rect">
                              <a:avLst/>
                            </a:prstGeom>
                            <a:noFill/>
                            <a:ln>
                              <a:noFill/>
                            </a:ln>
                            <a:effectLst/>
                          </wps:spPr>
                          <wps:txbx>
                            <w:txbxContent>
                              <w:p w14:paraId="5D827DD3" w14:textId="77777777" w:rsidR="00CB748F" w:rsidRDefault="00CB748F" w:rsidP="0014179E">
                                <w:pPr>
                                  <w:jc w:val="center"/>
                                  <w:rPr>
                                    <w:bCs/>
                                    <w:color w:val="7030A0"/>
                                    <w14:textOutline w14:w="10541" w14:cap="flat" w14:cmpd="sng" w14:algn="ctr">
                                      <w14:solidFill>
                                        <w14:srgbClr w14:val="7030A0"/>
                                      </w14:solidFill>
                                      <w14:prstDash w14:val="solid"/>
                                      <w14:round/>
                                    </w14:textOutline>
                                  </w:rPr>
                                </w:pPr>
                                <w:r>
                                  <w:rPr>
                                    <w:bCs/>
                                    <w:color w:val="7030A0"/>
                                    <w14:textOutline w14:w="10541" w14:cap="flat" w14:cmpd="sng" w14:algn="ctr">
                                      <w14:solidFill>
                                        <w14:srgbClr w14:val="7030A0"/>
                                      </w14:solidFill>
                                      <w14:prstDash w14:val="solid"/>
                                      <w14:round/>
                                    </w14:textOutline>
                                  </w:rPr>
                                  <w:t>H</w:t>
                                </w:r>
                                <w:r>
                                  <w:rPr>
                                    <w:bCs/>
                                    <w:color w:val="7030A0"/>
                                    <w:vertAlign w:val="subscript"/>
                                    <w14:textOutline w14:w="10541" w14:cap="flat" w14:cmpd="sng" w14:algn="ctr">
                                      <w14:solidFill>
                                        <w14:srgbClr w14:val="7030A0"/>
                                      </w14:solidFill>
                                      <w14:prstDash w14:val="solid"/>
                                      <w14:round/>
                                    </w14:textOutline>
                                  </w:rPr>
                                  <w:t>ee</w:t>
                                </w:r>
                              </w:p>
                              <w:p w14:paraId="7221EFBA" w14:textId="77777777" w:rsidR="00CB748F" w:rsidRDefault="00CB748F" w:rsidP="0014179E">
                                <w:pPr>
                                  <w:jc w:val="center"/>
                                  <w:rPr>
                                    <w:bCs/>
                                    <w:color w:val="009900"/>
                                    <w14:textOutline w14:w="10541" w14:cap="flat" w14:cmpd="sng" w14:algn="ctr">
                                      <w14:solidFill>
                                        <w14:srgbClr w14:val="009900"/>
                                      </w14:solidFill>
                                      <w14:prstDash w14:val="solid"/>
                                      <w14:round/>
                                    </w14:textOutline>
                                  </w:rPr>
                                </w:pPr>
                                <w:r>
                                  <w:rPr>
                                    <w:bCs/>
                                    <w:color w:val="009900"/>
                                    <w14:textOutline w14:w="10541" w14:cap="flat" w14:cmpd="sng" w14:algn="ctr">
                                      <w14:solidFill>
                                        <w14:srgbClr w14:val="009900"/>
                                      </w14:solidFill>
                                      <w14:prstDash w14:val="solid"/>
                                      <w14:round/>
                                    </w14:textOutline>
                                  </w:rPr>
                                  <w:t>H</w:t>
                                </w:r>
                                <w:r>
                                  <w:rPr>
                                    <w:bCs/>
                                    <w:color w:val="009900"/>
                                    <w:vertAlign w:val="subscript"/>
                                    <w14:textOutline w14:w="10541" w14:cap="flat" w14:cmpd="sng" w14:algn="ctr">
                                      <w14:solidFill>
                                        <w14:srgbClr w14:val="009900"/>
                                      </w14:solidFill>
                                      <w14:prstDash w14:val="solid"/>
                                      <w14:round/>
                                    </w14:textOutline>
                                  </w:rPr>
                                  <w:t>c</w:t>
                                </w:r>
                              </w:p>
                              <w:p w14:paraId="1AF697E0" w14:textId="77777777" w:rsidR="00CB748F" w:rsidRDefault="00CB748F" w:rsidP="0014179E">
                                <w:pPr>
                                  <w:jc w:val="center"/>
                                  <w:rPr>
                                    <w:bCs/>
                                    <w:color w:val="009900"/>
                                    <w14:textOutline w14:w="10541" w14:cap="flat" w14:cmpd="sng" w14:algn="ctr">
                                      <w14:solidFill>
                                        <w14:srgbClr w14:val="009900"/>
                                      </w14:solidFill>
                                      <w14:prstDash w14:val="solid"/>
                                      <w14:round/>
                                    </w14:textOutline>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66" name="Text Box 363"/>
                          <wps:cNvSpPr txBox="1"/>
                          <wps:spPr>
                            <a:xfrm>
                              <a:off x="4676775" y="2362200"/>
                              <a:ext cx="331470" cy="288925"/>
                            </a:xfrm>
                            <a:prstGeom prst="rect">
                              <a:avLst/>
                            </a:prstGeom>
                            <a:noFill/>
                            <a:ln>
                              <a:noFill/>
                            </a:ln>
                            <a:effectLst/>
                          </wps:spPr>
                          <wps:txbx>
                            <w:txbxContent>
                              <w:p w14:paraId="3E7E9996" w14:textId="77777777" w:rsidR="00CB748F" w:rsidRDefault="00CB748F" w:rsidP="0014179E">
                                <w:pPr>
                                  <w:jc w:val="center"/>
                                  <w:rPr>
                                    <w:bCs/>
                                    <w:color w:val="00B0F0"/>
                                    <w14:textOutline w14:w="10541" w14:cap="flat" w14:cmpd="sng" w14:algn="ctr">
                                      <w14:solidFill>
                                        <w14:srgbClr w14:val="00B0F0"/>
                                      </w14:solidFill>
                                      <w14:prstDash w14:val="solid"/>
                                      <w14:round/>
                                    </w14:textOutline>
                                  </w:rPr>
                                </w:pPr>
                                <w:r>
                                  <w:rPr>
                                    <w:bCs/>
                                    <w:color w:val="00B0F0"/>
                                    <w14:textOutline w14:w="10541" w14:cap="flat" w14:cmpd="sng" w14:algn="ctr">
                                      <w14:solidFill>
                                        <w14:srgbClr w14:val="00B0F0"/>
                                      </w14:solidFill>
                                      <w14:prstDash w14:val="solid"/>
                                      <w14:round/>
                                    </w14:textOutline>
                                  </w:rPr>
                                  <w:t>H</w:t>
                                </w:r>
                                <w:r>
                                  <w:rPr>
                                    <w:bCs/>
                                    <w:color w:val="00B0F0"/>
                                    <w:vertAlign w:val="subscript"/>
                                    <w14:textOutline w14:w="10541" w14:cap="flat" w14:cmpd="sng" w14:algn="ctr">
                                      <w14:solidFill>
                                        <w14:srgbClr w14:val="00B0F0"/>
                                      </w14:solidFill>
                                      <w14:prstDash w14:val="solid"/>
                                      <w14:round/>
                                    </w14:textOutline>
                                  </w:rPr>
                                  <w:t>f</w:t>
                                </w:r>
                              </w:p>
                              <w:p w14:paraId="19D6F0AE" w14:textId="77777777" w:rsidR="00CB748F" w:rsidRDefault="00CB748F" w:rsidP="0014179E">
                                <w:pPr>
                                  <w:jc w:val="center"/>
                                  <w:rPr>
                                    <w:bCs/>
                                    <w:color w:val="009900"/>
                                    <w14:textOutline w14:w="10541" w14:cap="flat" w14:cmpd="sng" w14:algn="ctr">
                                      <w14:solidFill>
                                        <w14:srgbClr w14:val="009900"/>
                                      </w14:solidFill>
                                      <w14:prstDash w14:val="solid"/>
                                      <w14:round/>
                                    </w14:textOutline>
                                  </w:rPr>
                                </w:pPr>
                                <w:r>
                                  <w:rPr>
                                    <w:bCs/>
                                    <w:color w:val="009900"/>
                                    <w14:textOutline w14:w="10541" w14:cap="flat" w14:cmpd="sng" w14:algn="ctr">
                                      <w14:solidFill>
                                        <w14:srgbClr w14:val="009900"/>
                                      </w14:solidFill>
                                      <w14:prstDash w14:val="solid"/>
                                      <w14:round/>
                                    </w14:textOutline>
                                  </w:rPr>
                                  <w:t>H</w:t>
                                </w:r>
                                <w:r>
                                  <w:rPr>
                                    <w:bCs/>
                                    <w:color w:val="009900"/>
                                    <w:vertAlign w:val="subscript"/>
                                    <w14:textOutline w14:w="10541" w14:cap="flat" w14:cmpd="sng" w14:algn="ctr">
                                      <w14:solidFill>
                                        <w14:srgbClr w14:val="009900"/>
                                      </w14:solidFill>
                                      <w14:prstDash w14:val="solid"/>
                                      <w14:round/>
                                    </w14:textOutline>
                                  </w:rPr>
                                  <w:t>c</w:t>
                                </w:r>
                              </w:p>
                              <w:p w14:paraId="65DBF257" w14:textId="77777777" w:rsidR="00CB748F" w:rsidRDefault="00CB748F" w:rsidP="0014179E">
                                <w:pPr>
                                  <w:jc w:val="center"/>
                                  <w:rPr>
                                    <w:bCs/>
                                    <w:color w:val="009900"/>
                                    <w14:textOutline w14:w="10541" w14:cap="flat" w14:cmpd="sng" w14:algn="ctr">
                                      <w14:solidFill>
                                        <w14:srgbClr w14:val="009900"/>
                                      </w14:solidFill>
                                      <w14:prstDash w14:val="solid"/>
                                      <w14:round/>
                                    </w14:textOutline>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s:wsp>
                        <wps:cNvPr id="354" name="Text Box 354"/>
                        <wps:cNvSpPr txBox="1"/>
                        <wps:spPr>
                          <a:xfrm>
                            <a:off x="9525" y="3762375"/>
                            <a:ext cx="5476875" cy="554990"/>
                          </a:xfrm>
                          <a:prstGeom prst="rect">
                            <a:avLst/>
                          </a:prstGeom>
                          <a:solidFill>
                            <a:prstClr val="white"/>
                          </a:solidFill>
                          <a:ln>
                            <a:noFill/>
                          </a:ln>
                          <a:effectLst/>
                        </wps:spPr>
                        <wps:txbx>
                          <w:txbxContent>
                            <w:p w14:paraId="36052F67" w14:textId="77777777" w:rsidR="00CB748F" w:rsidRPr="00AA45DE" w:rsidRDefault="00CB748F" w:rsidP="0014179E">
                              <w:pPr>
                                <w:pStyle w:val="ListParagraph"/>
                                <w:rPr>
                                  <w:rFonts w:ascii="Times New Roman" w:hAnsi="Times New Roman" w:cs="Times New Roman"/>
                                  <w:noProof/>
                                </w:rPr>
                              </w:pPr>
                              <w:bookmarkStart w:id="205" w:name="_Toc474854447"/>
                              <w:r>
                                <w:rPr>
                                  <w:b/>
                                  <w:bCs/>
                                </w:rPr>
                                <w:t>Figure</w:t>
                              </w:r>
                              <w:r w:rsidRPr="0064687B">
                                <w:rPr>
                                  <w:b/>
                                  <w:bCs/>
                                </w:rPr>
                                <w:t xml:space="preserve"> </w:t>
                              </w:r>
                              <w:r>
                                <w:rPr>
                                  <w:b/>
                                  <w:bCs/>
                                </w:rPr>
                                <w:fldChar w:fldCharType="begin"/>
                              </w:r>
                              <w:r>
                                <w:rPr>
                                  <w:b/>
                                  <w:bCs/>
                                </w:rPr>
                                <w:instrText xml:space="preserve"> SEQ Figure \* ARABIC </w:instrText>
                              </w:r>
                              <w:r>
                                <w:rPr>
                                  <w:b/>
                                  <w:bCs/>
                                </w:rPr>
                                <w:fldChar w:fldCharType="separate"/>
                              </w:r>
                              <w:r>
                                <w:rPr>
                                  <w:b/>
                                  <w:bCs/>
                                  <w:noProof/>
                                </w:rPr>
                                <w:t>57</w:t>
                              </w:r>
                              <w:r>
                                <w:rPr>
                                  <w:b/>
                                  <w:bCs/>
                                </w:rPr>
                                <w:fldChar w:fldCharType="end"/>
                              </w:r>
                              <w:r>
                                <w:t xml:space="preserve"> </w:t>
                              </w:r>
                              <w:r w:rsidRPr="0064687B">
                                <w:rPr>
                                  <w:vertAlign w:val="superscript"/>
                                </w:rPr>
                                <w:t>1</w:t>
                              </w:r>
                              <w:r>
                                <w:rPr>
                                  <w:noProof/>
                                </w:rPr>
                                <w:t>H NMR in C</w:t>
                              </w:r>
                              <w:r w:rsidRPr="00C26F41">
                                <w:rPr>
                                  <w:noProof/>
                                  <w:vertAlign w:val="subscript"/>
                                </w:rPr>
                                <w:t>2</w:t>
                              </w:r>
                              <w:r>
                                <w:rPr>
                                  <w:noProof/>
                                </w:rPr>
                                <w:t>D</w:t>
                              </w:r>
                              <w:r w:rsidRPr="00C26F41">
                                <w:rPr>
                                  <w:noProof/>
                                  <w:vertAlign w:val="subscript"/>
                                </w:rPr>
                                <w:t>2</w:t>
                              </w:r>
                              <w:r>
                                <w:rPr>
                                  <w:noProof/>
                                </w:rPr>
                                <w:t>Cl</w:t>
                              </w:r>
                              <w:r w:rsidRPr="00C26F41">
                                <w:rPr>
                                  <w:noProof/>
                                  <w:vertAlign w:val="subscript"/>
                                </w:rPr>
                                <w:t>4</w:t>
                              </w:r>
                              <w:r>
                                <w:rPr>
                                  <w:noProof/>
                                </w:rPr>
                                <w:t xml:space="preserve"> of </w:t>
                              </w:r>
                              <w:r>
                                <w:rPr>
                                  <w:b/>
                                  <w:bCs/>
                                  <w:noProof/>
                                </w:rPr>
                                <w:t>PTPD(o)ranT(h)</w:t>
                              </w:r>
                              <w:r>
                                <w:rPr>
                                  <w:noProof/>
                                </w:rPr>
                                <w:t xml:space="preserve">  between 0 and 8.00 ppm showing the various proton environments present on the polymer</w:t>
                              </w:r>
                              <w:bookmarkEnd w:id="20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57B23C6E" id="Group 468" o:spid="_x0000_s1213" style="position:absolute;margin-left:9.75pt;margin-top:26.8pt;width:6in;height:339.95pt;z-index:251602944;mso-width-relative:margin;mso-height-relative:margin" coordsize="54864,43173" o:gfxdata="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">
                <v:group id="Group 355" o:spid="_x0000_s1214" style="position:absolute;width:54768;height:37052" coordsize="54768,37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">
                  <v:group id="Group 356" o:spid="_x0000_s1215" style="position:absolute;width:54768;height:37052" coordsize="57340,37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">
                    <v:group id="Group 357" o:spid="_x0000_s1216" style="position:absolute;width:57340;height:37814" coordsize="57340,37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">
                      <v:shape id="Picture 358" o:spid="_x0000_s1217" type="#_x0000_t75" style="position:absolute;top:2667;width:57340;height:35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">
                        <v:imagedata r:id="rId266" o:title=""/>
                      </v:shape>
                      <v:shape id="Picture 359" o:spid="_x0000_s1218" type="#_x0000_t75" style="position:absolute;left:26955;width:15336;height:31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">
                        <v:imagedata r:id="rId267" o:title=""/>
                      </v:shape>
                    </v:group>
                    <v:shape id="Picture 360" o:spid="_x0000_s1219" type="#_x0000_t75" style="position:absolute;left:2000;top:2667;width:24384;height:16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">
                      <v:imagedata r:id="rId268" o:title=""/>
                    </v:shape>
                  </v:group>
                  <v:shape id="Text Box 358" o:spid="_x0000_s1220" type="#_x0000_t202" style="position:absolute;left:9048;top:2286;width:4464;height:2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" filled="f" stroked="f">
                    <v:textbox>
                      <w:txbxContent>
                        <w:p w14:paraId="48D338D0" w14:textId="77777777" w:rsidR="00CB748F" w:rsidRDefault="00CB748F" w:rsidP="0014179E">
                          <w:pPr>
                            <w:jc w:val="center"/>
                            <w:rPr>
                              <w:bCs/>
                              <w:color w:val="FF0000"/>
                              <w14:textOutline w14:w="10541" w14:cap="flat" w14:cmpd="sng" w14:algn="ctr">
                                <w14:solidFill>
                                  <w14:srgbClr w14:val="FF0000"/>
                                </w14:solidFill>
                                <w14:prstDash w14:val="solid"/>
                                <w14:round/>
                              </w14:textOutline>
                            </w:rPr>
                          </w:pPr>
                          <w:r>
                            <w:rPr>
                              <w:bCs/>
                              <w:color w:val="FF0000"/>
                              <w14:textOutline w14:w="10541" w14:cap="flat" w14:cmpd="sng" w14:algn="ctr">
                                <w14:solidFill>
                                  <w14:srgbClr w14:val="FF0000"/>
                                </w14:solidFill>
                                <w14:prstDash w14:val="solid"/>
                                <w14:round/>
                              </w14:textOutline>
                            </w:rPr>
                            <w:t>H</w:t>
                          </w:r>
                          <w:r>
                            <w:rPr>
                              <w:bCs/>
                              <w:color w:val="FF0000"/>
                              <w:vertAlign w:val="subscript"/>
                              <w14:textOutline w14:w="10541" w14:cap="flat" w14:cmpd="sng" w14:algn="ctr">
                                <w14:solidFill>
                                  <w14:srgbClr w14:val="FF0000"/>
                                </w14:solidFill>
                                <w14:prstDash w14:val="solid"/>
                                <w14:round/>
                              </w14:textOutline>
                            </w:rPr>
                            <w:t>a</w:t>
                          </w:r>
                        </w:p>
                      </w:txbxContent>
                    </v:textbox>
                  </v:shape>
                  <v:shape id="Text Box 359" o:spid="_x0000_s1221" type="#_x0000_t202" style="position:absolute;left:28098;top:30003;width:3988;height:28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" filled="f" stroked="f">
                    <v:textbox>
                      <w:txbxContent>
                        <w:p w14:paraId="6A575AF5" w14:textId="77777777" w:rsidR="00CB748F" w:rsidRDefault="00CB748F" w:rsidP="0014179E">
                          <w:pPr>
                            <w:jc w:val="center"/>
                            <w:rPr>
                              <w:bCs/>
                              <w:color w:val="009900"/>
                              <w14:textOutline w14:w="10541" w14:cap="flat" w14:cmpd="sng" w14:algn="ctr">
                                <w14:solidFill>
                                  <w14:srgbClr w14:val="009900"/>
                                </w14:solidFill>
                                <w14:prstDash w14:val="solid"/>
                                <w14:round/>
                              </w14:textOutline>
                            </w:rPr>
                          </w:pPr>
                          <w:r>
                            <w:rPr>
                              <w:bCs/>
                              <w:color w:val="0000FF"/>
                              <w14:textOutline w14:w="10541" w14:cap="flat" w14:cmpd="sng" w14:algn="ctr">
                                <w14:solidFill>
                                  <w14:srgbClr w14:val="0000FF"/>
                                </w14:solidFill>
                                <w14:prstDash w14:val="solid"/>
                                <w14:round/>
                              </w14:textOutline>
                            </w:rPr>
                            <w:t>H</w:t>
                          </w:r>
                          <w:r>
                            <w:rPr>
                              <w:bCs/>
                              <w:color w:val="0000FF"/>
                              <w:vertAlign w:val="subscript"/>
                              <w14:textOutline w14:w="10541" w14:cap="flat" w14:cmpd="sng" w14:algn="ctr">
                                <w14:solidFill>
                                  <w14:srgbClr w14:val="0000FF"/>
                                </w14:solidFill>
                                <w14:prstDash w14:val="solid"/>
                                <w14:round/>
                              </w14:textOutline>
                            </w:rPr>
                            <w:t>b</w:t>
                          </w:r>
                          <w:r>
                            <w:rPr>
                              <w:bCs/>
                              <w:color w:val="009900"/>
                              <w14:textOutline w14:w="10541" w14:cap="flat" w14:cmpd="sng" w14:algn="ctr">
                                <w14:solidFill>
                                  <w14:srgbClr w14:val="009900"/>
                                </w14:solidFill>
                                <w14:prstDash w14:val="solid"/>
                                <w14:round/>
                              </w14:textOutline>
                            </w:rPr>
                            <w:t xml:space="preserve"> H</w:t>
                          </w:r>
                          <w:r>
                            <w:rPr>
                              <w:bCs/>
                              <w:color w:val="009900"/>
                              <w:vertAlign w:val="subscript"/>
                              <w14:textOutline w14:w="10541" w14:cap="flat" w14:cmpd="sng" w14:algn="ctr">
                                <w14:solidFill>
                                  <w14:srgbClr w14:val="009900"/>
                                </w14:solidFill>
                                <w14:prstDash w14:val="solid"/>
                                <w14:round/>
                              </w14:textOutline>
                            </w:rPr>
                            <w:t>c</w:t>
                          </w:r>
                        </w:p>
                        <w:p w14:paraId="344952F4" w14:textId="77777777" w:rsidR="00CB748F" w:rsidRDefault="00CB748F" w:rsidP="0014179E">
                          <w:pPr>
                            <w:jc w:val="center"/>
                            <w:rPr>
                              <w:bCs/>
                              <w:color w:val="0000FF"/>
                              <w14:textOutline w14:w="10541" w14:cap="flat" w14:cmpd="sng" w14:algn="ctr">
                                <w14:solidFill>
                                  <w14:srgbClr w14:val="0000FF"/>
                                </w14:solidFill>
                                <w14:prstDash w14:val="solid"/>
                                <w14:round/>
                              </w14:textOutline>
                            </w:rPr>
                          </w:pPr>
                        </w:p>
                      </w:txbxContent>
                    </v:textbox>
                  </v:shape>
                  <v:shape id="Text Box 360" o:spid="_x0000_s1222" type="#_x0000_t202" style="position:absolute;left:32956;top:29622;width:4439;height:28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" filled="f" stroked="f">
                    <v:textbox>
                      <w:txbxContent>
                        <w:p w14:paraId="2DFE6EF6" w14:textId="77777777" w:rsidR="00CB748F" w:rsidRDefault="00CB748F" w:rsidP="0014179E">
                          <w:pPr>
                            <w:jc w:val="center"/>
                            <w:rPr>
                              <w:bCs/>
                              <w:color w:val="009900"/>
                              <w14:textOutline w14:w="10541" w14:cap="flat" w14:cmpd="sng" w14:algn="ctr">
                                <w14:solidFill>
                                  <w14:srgbClr w14:val="009900"/>
                                </w14:solidFill>
                                <w14:prstDash w14:val="solid"/>
                                <w14:round/>
                              </w14:textOutline>
                            </w:rPr>
                          </w:pPr>
                          <w:r>
                            <w:rPr>
                              <w:bCs/>
                              <w:color w:val="009900"/>
                              <w14:textOutline w14:w="10541" w14:cap="flat" w14:cmpd="sng" w14:algn="ctr">
                                <w14:solidFill>
                                  <w14:srgbClr w14:val="009900"/>
                                </w14:solidFill>
                                <w14:prstDash w14:val="solid"/>
                                <w14:round/>
                              </w14:textOutline>
                            </w:rPr>
                            <w:t>H</w:t>
                          </w:r>
                          <w:r>
                            <w:rPr>
                              <w:bCs/>
                              <w:color w:val="009900"/>
                              <w:vertAlign w:val="subscript"/>
                              <w14:textOutline w14:w="10541" w14:cap="flat" w14:cmpd="sng" w14:algn="ctr">
                                <w14:solidFill>
                                  <w14:srgbClr w14:val="009900"/>
                                </w14:solidFill>
                                <w14:prstDash w14:val="solid"/>
                                <w14:round/>
                              </w14:textOutline>
                            </w:rPr>
                            <w:t>c</w:t>
                          </w:r>
                        </w:p>
                        <w:p w14:paraId="14F3A56B" w14:textId="77777777" w:rsidR="00CB748F" w:rsidRDefault="00CB748F" w:rsidP="0014179E">
                          <w:pPr>
                            <w:jc w:val="center"/>
                            <w:rPr>
                              <w:bCs/>
                              <w:color w:val="009900"/>
                              <w14:textOutline w14:w="10541" w14:cap="flat" w14:cmpd="sng" w14:algn="ctr">
                                <w14:solidFill>
                                  <w14:srgbClr w14:val="009900"/>
                                </w14:solidFill>
                                <w14:prstDash w14:val="solid"/>
                                <w14:round/>
                              </w14:textOutline>
                            </w:rPr>
                          </w:pPr>
                          <w:r>
                            <w:rPr>
                              <w:bCs/>
                              <w:color w:val="009900"/>
                              <w14:textOutline w14:w="10541" w14:cap="flat" w14:cmpd="sng" w14:algn="ctr">
                                <w14:solidFill>
                                  <w14:srgbClr w14:val="009900"/>
                                </w14:solidFill>
                                <w14:prstDash w14:val="solid"/>
                                <w14:round/>
                              </w14:textOutline>
                            </w:rPr>
                            <w:t>H</w:t>
                          </w:r>
                          <w:r>
                            <w:rPr>
                              <w:bCs/>
                              <w:color w:val="009900"/>
                              <w:vertAlign w:val="subscript"/>
                              <w14:textOutline w14:w="10541" w14:cap="flat" w14:cmpd="sng" w14:algn="ctr">
                                <w14:solidFill>
                                  <w14:srgbClr w14:val="009900"/>
                                </w14:solidFill>
                                <w14:prstDash w14:val="solid"/>
                                <w14:round/>
                              </w14:textOutline>
                            </w:rPr>
                            <w:t>c</w:t>
                          </w:r>
                        </w:p>
                        <w:p w14:paraId="621DA960" w14:textId="77777777" w:rsidR="00CB748F" w:rsidRDefault="00CB748F" w:rsidP="0014179E">
                          <w:pPr>
                            <w:jc w:val="center"/>
                            <w:rPr>
                              <w:bCs/>
                              <w:color w:val="009900"/>
                              <w14:textOutline w14:w="10541" w14:cap="flat" w14:cmpd="sng" w14:algn="ctr">
                                <w14:solidFill>
                                  <w14:srgbClr w14:val="009900"/>
                                </w14:solidFill>
                                <w14:prstDash w14:val="solid"/>
                                <w14:round/>
                              </w14:textOutline>
                            </w:rPr>
                          </w:pPr>
                        </w:p>
                      </w:txbxContent>
                    </v:textbox>
                  </v:shape>
                  <v:shape id="Text Box 361" o:spid="_x0000_s1223" type="#_x0000_t202" style="position:absolute;left:40862;top:28956;width:3765;height:2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" filled="f" stroked="f">
                    <v:textbox>
                      <w:txbxContent>
                        <w:p w14:paraId="05EF708D" w14:textId="77777777" w:rsidR="00CB748F" w:rsidRDefault="00CB748F" w:rsidP="0014179E">
                          <w:pPr>
                            <w:jc w:val="center"/>
                            <w:rPr>
                              <w:bCs/>
                              <w:color w:val="F79646" w:themeColor="accent6"/>
                              <w14:textOutline w14:w="10541" w14:cap="flat" w14:cmpd="sng" w14:algn="ctr">
                                <w14:solidFill>
                                  <w14:schemeClr w14:val="accent6"/>
                                </w14:solidFill>
                                <w14:prstDash w14:val="solid"/>
                                <w14:round/>
                              </w14:textOutline>
                            </w:rPr>
                          </w:pPr>
                          <w:r>
                            <w:rPr>
                              <w:bCs/>
                              <w:color w:val="F79646" w:themeColor="accent6"/>
                              <w14:textOutline w14:w="10541" w14:cap="flat" w14:cmpd="sng" w14:algn="ctr">
                                <w14:solidFill>
                                  <w14:schemeClr w14:val="accent6"/>
                                </w14:solidFill>
                                <w14:prstDash w14:val="solid"/>
                                <w14:round/>
                              </w14:textOutline>
                            </w:rPr>
                            <w:t>H</w:t>
                          </w:r>
                          <w:r>
                            <w:rPr>
                              <w:bCs/>
                              <w:color w:val="F79646" w:themeColor="accent6"/>
                              <w:vertAlign w:val="subscript"/>
                              <w14:textOutline w14:w="10541" w14:cap="flat" w14:cmpd="sng" w14:algn="ctr">
                                <w14:solidFill>
                                  <w14:schemeClr w14:val="accent6"/>
                                </w14:solidFill>
                                <w14:prstDash w14:val="solid"/>
                                <w14:round/>
                              </w14:textOutline>
                            </w:rPr>
                            <w:t>d</w:t>
                          </w:r>
                          <w:r>
                            <w:rPr>
                              <w:bCs/>
                              <w:color w:val="F79646" w:themeColor="accent6"/>
                              <w14:textOutline w14:w="10541" w14:cap="flat" w14:cmpd="sng" w14:algn="ctr">
                                <w14:solidFill>
                                  <w14:schemeClr w14:val="accent6"/>
                                </w14:solidFill>
                                <w14:prstDash w14:val="solid"/>
                                <w14:round/>
                              </w14:textOutline>
                            </w:rPr>
                            <w:t>d</w:t>
                          </w:r>
                          <w:r>
                            <w:rPr>
                              <w:bCs/>
                              <w:color w:val="F79646" w:themeColor="accent6"/>
                              <w:vertAlign w:val="subscript"/>
                              <w14:textOutline w14:w="10541" w14:cap="flat" w14:cmpd="sng" w14:algn="ctr">
                                <w14:solidFill>
                                  <w14:schemeClr w14:val="accent6"/>
                                </w14:solidFill>
                                <w14:prstDash w14:val="solid"/>
                                <w14:round/>
                              </w14:textOutline>
                            </w:rPr>
                            <w:t>d</w:t>
                          </w:r>
                        </w:p>
                        <w:p w14:paraId="4DBD8B97" w14:textId="77777777" w:rsidR="00CB748F" w:rsidRDefault="00CB748F" w:rsidP="0014179E">
                          <w:pPr>
                            <w:jc w:val="center"/>
                            <w:rPr>
                              <w:bCs/>
                              <w:color w:val="009900"/>
                              <w14:textOutline w14:w="10541" w14:cap="flat" w14:cmpd="sng" w14:algn="ctr">
                                <w14:solidFill>
                                  <w14:srgbClr w14:val="009900"/>
                                </w14:solidFill>
                                <w14:prstDash w14:val="solid"/>
                                <w14:round/>
                              </w14:textOutline>
                            </w:rPr>
                          </w:pPr>
                          <w:r>
                            <w:rPr>
                              <w:bCs/>
                              <w:color w:val="009900"/>
                              <w14:textOutline w14:w="10541" w14:cap="flat" w14:cmpd="sng" w14:algn="ctr">
                                <w14:solidFill>
                                  <w14:srgbClr w14:val="009900"/>
                                </w14:solidFill>
                                <w14:prstDash w14:val="solid"/>
                                <w14:round/>
                              </w14:textOutline>
                            </w:rPr>
                            <w:t>H</w:t>
                          </w:r>
                          <w:r>
                            <w:rPr>
                              <w:bCs/>
                              <w:color w:val="009900"/>
                              <w:vertAlign w:val="subscript"/>
                              <w14:textOutline w14:w="10541" w14:cap="flat" w14:cmpd="sng" w14:algn="ctr">
                                <w14:solidFill>
                                  <w14:srgbClr w14:val="009900"/>
                                </w14:solidFill>
                                <w14:prstDash w14:val="solid"/>
                                <w14:round/>
                              </w14:textOutline>
                            </w:rPr>
                            <w:t>c</w:t>
                          </w:r>
                        </w:p>
                        <w:p w14:paraId="7BA10CCC" w14:textId="77777777" w:rsidR="00CB748F" w:rsidRDefault="00CB748F" w:rsidP="0014179E">
                          <w:pPr>
                            <w:jc w:val="center"/>
                            <w:rPr>
                              <w:bCs/>
                              <w:color w:val="009900"/>
                              <w14:textOutline w14:w="10541" w14:cap="flat" w14:cmpd="sng" w14:algn="ctr">
                                <w14:solidFill>
                                  <w14:srgbClr w14:val="009900"/>
                                </w14:solidFill>
                                <w14:prstDash w14:val="solid"/>
                                <w14:round/>
                              </w14:textOutline>
                            </w:rPr>
                          </w:pPr>
                        </w:p>
                      </w:txbxContent>
                    </v:textbox>
                  </v:shape>
                  <v:shape id="Text Box 362" o:spid="_x0000_s1224" type="#_x0000_t202" style="position:absolute;left:44100;top:24288;width:3677;height:28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" filled="f" stroked="f">
                    <v:textbox>
                      <w:txbxContent>
                        <w:p w14:paraId="5D827DD3" w14:textId="77777777" w:rsidR="00CB748F" w:rsidRDefault="00CB748F" w:rsidP="0014179E">
                          <w:pPr>
                            <w:jc w:val="center"/>
                            <w:rPr>
                              <w:bCs/>
                              <w:color w:val="7030A0"/>
                              <w14:textOutline w14:w="10541" w14:cap="flat" w14:cmpd="sng" w14:algn="ctr">
                                <w14:solidFill>
                                  <w14:srgbClr w14:val="7030A0"/>
                                </w14:solidFill>
                                <w14:prstDash w14:val="solid"/>
                                <w14:round/>
                              </w14:textOutline>
                            </w:rPr>
                          </w:pPr>
                          <w:r>
                            <w:rPr>
                              <w:bCs/>
                              <w:color w:val="7030A0"/>
                              <w14:textOutline w14:w="10541" w14:cap="flat" w14:cmpd="sng" w14:algn="ctr">
                                <w14:solidFill>
                                  <w14:srgbClr w14:val="7030A0"/>
                                </w14:solidFill>
                                <w14:prstDash w14:val="solid"/>
                                <w14:round/>
                              </w14:textOutline>
                            </w:rPr>
                            <w:t>H</w:t>
                          </w:r>
                          <w:r>
                            <w:rPr>
                              <w:bCs/>
                              <w:color w:val="7030A0"/>
                              <w:vertAlign w:val="subscript"/>
                              <w14:textOutline w14:w="10541" w14:cap="flat" w14:cmpd="sng" w14:algn="ctr">
                                <w14:solidFill>
                                  <w14:srgbClr w14:val="7030A0"/>
                                </w14:solidFill>
                                <w14:prstDash w14:val="solid"/>
                                <w14:round/>
                              </w14:textOutline>
                            </w:rPr>
                            <w:t>ee</w:t>
                          </w:r>
                        </w:p>
                        <w:p w14:paraId="7221EFBA" w14:textId="77777777" w:rsidR="00CB748F" w:rsidRDefault="00CB748F" w:rsidP="0014179E">
                          <w:pPr>
                            <w:jc w:val="center"/>
                            <w:rPr>
                              <w:bCs/>
                              <w:color w:val="009900"/>
                              <w14:textOutline w14:w="10541" w14:cap="flat" w14:cmpd="sng" w14:algn="ctr">
                                <w14:solidFill>
                                  <w14:srgbClr w14:val="009900"/>
                                </w14:solidFill>
                                <w14:prstDash w14:val="solid"/>
                                <w14:round/>
                              </w14:textOutline>
                            </w:rPr>
                          </w:pPr>
                          <w:r>
                            <w:rPr>
                              <w:bCs/>
                              <w:color w:val="009900"/>
                              <w14:textOutline w14:w="10541" w14:cap="flat" w14:cmpd="sng" w14:algn="ctr">
                                <w14:solidFill>
                                  <w14:srgbClr w14:val="009900"/>
                                </w14:solidFill>
                                <w14:prstDash w14:val="solid"/>
                                <w14:round/>
                              </w14:textOutline>
                            </w:rPr>
                            <w:t>H</w:t>
                          </w:r>
                          <w:r>
                            <w:rPr>
                              <w:bCs/>
                              <w:color w:val="009900"/>
                              <w:vertAlign w:val="subscript"/>
                              <w14:textOutline w14:w="10541" w14:cap="flat" w14:cmpd="sng" w14:algn="ctr">
                                <w14:solidFill>
                                  <w14:srgbClr w14:val="009900"/>
                                </w14:solidFill>
                                <w14:prstDash w14:val="solid"/>
                                <w14:round/>
                              </w14:textOutline>
                            </w:rPr>
                            <w:t>c</w:t>
                          </w:r>
                        </w:p>
                        <w:p w14:paraId="1AF697E0" w14:textId="77777777" w:rsidR="00CB748F" w:rsidRDefault="00CB748F" w:rsidP="0014179E">
                          <w:pPr>
                            <w:jc w:val="center"/>
                            <w:rPr>
                              <w:bCs/>
                              <w:color w:val="009900"/>
                              <w14:textOutline w14:w="10541" w14:cap="flat" w14:cmpd="sng" w14:algn="ctr">
                                <w14:solidFill>
                                  <w14:srgbClr w14:val="009900"/>
                                </w14:solidFill>
                                <w14:prstDash w14:val="solid"/>
                                <w14:round/>
                              </w14:textOutline>
                            </w:rPr>
                          </w:pPr>
                        </w:p>
                      </w:txbxContent>
                    </v:textbox>
                  </v:shape>
                  <v:shape id="Text Box 363" o:spid="_x0000_s1225" type="#_x0000_t202" style="position:absolute;left:46767;top:23622;width:3315;height:2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" filled="f" stroked="f">
                    <v:textbox>
                      <w:txbxContent>
                        <w:p w14:paraId="3E7E9996" w14:textId="77777777" w:rsidR="00CB748F" w:rsidRDefault="00CB748F" w:rsidP="0014179E">
                          <w:pPr>
                            <w:jc w:val="center"/>
                            <w:rPr>
                              <w:bCs/>
                              <w:color w:val="00B0F0"/>
                              <w14:textOutline w14:w="10541" w14:cap="flat" w14:cmpd="sng" w14:algn="ctr">
                                <w14:solidFill>
                                  <w14:srgbClr w14:val="00B0F0"/>
                                </w14:solidFill>
                                <w14:prstDash w14:val="solid"/>
                                <w14:round/>
                              </w14:textOutline>
                            </w:rPr>
                          </w:pPr>
                          <w:r>
                            <w:rPr>
                              <w:bCs/>
                              <w:color w:val="00B0F0"/>
                              <w14:textOutline w14:w="10541" w14:cap="flat" w14:cmpd="sng" w14:algn="ctr">
                                <w14:solidFill>
                                  <w14:srgbClr w14:val="00B0F0"/>
                                </w14:solidFill>
                                <w14:prstDash w14:val="solid"/>
                                <w14:round/>
                              </w14:textOutline>
                            </w:rPr>
                            <w:t>H</w:t>
                          </w:r>
                          <w:r>
                            <w:rPr>
                              <w:bCs/>
                              <w:color w:val="00B0F0"/>
                              <w:vertAlign w:val="subscript"/>
                              <w14:textOutline w14:w="10541" w14:cap="flat" w14:cmpd="sng" w14:algn="ctr">
                                <w14:solidFill>
                                  <w14:srgbClr w14:val="00B0F0"/>
                                </w14:solidFill>
                                <w14:prstDash w14:val="solid"/>
                                <w14:round/>
                              </w14:textOutline>
                            </w:rPr>
                            <w:t>f</w:t>
                          </w:r>
                        </w:p>
                        <w:p w14:paraId="19D6F0AE" w14:textId="77777777" w:rsidR="00CB748F" w:rsidRDefault="00CB748F" w:rsidP="0014179E">
                          <w:pPr>
                            <w:jc w:val="center"/>
                            <w:rPr>
                              <w:bCs/>
                              <w:color w:val="009900"/>
                              <w14:textOutline w14:w="10541" w14:cap="flat" w14:cmpd="sng" w14:algn="ctr">
                                <w14:solidFill>
                                  <w14:srgbClr w14:val="009900"/>
                                </w14:solidFill>
                                <w14:prstDash w14:val="solid"/>
                                <w14:round/>
                              </w14:textOutline>
                            </w:rPr>
                          </w:pPr>
                          <w:r>
                            <w:rPr>
                              <w:bCs/>
                              <w:color w:val="009900"/>
                              <w14:textOutline w14:w="10541" w14:cap="flat" w14:cmpd="sng" w14:algn="ctr">
                                <w14:solidFill>
                                  <w14:srgbClr w14:val="009900"/>
                                </w14:solidFill>
                                <w14:prstDash w14:val="solid"/>
                                <w14:round/>
                              </w14:textOutline>
                            </w:rPr>
                            <w:t>H</w:t>
                          </w:r>
                          <w:r>
                            <w:rPr>
                              <w:bCs/>
                              <w:color w:val="009900"/>
                              <w:vertAlign w:val="subscript"/>
                              <w14:textOutline w14:w="10541" w14:cap="flat" w14:cmpd="sng" w14:algn="ctr">
                                <w14:solidFill>
                                  <w14:srgbClr w14:val="009900"/>
                                </w14:solidFill>
                                <w14:prstDash w14:val="solid"/>
                                <w14:round/>
                              </w14:textOutline>
                            </w:rPr>
                            <w:t>c</w:t>
                          </w:r>
                        </w:p>
                        <w:p w14:paraId="65DBF257" w14:textId="77777777" w:rsidR="00CB748F" w:rsidRDefault="00CB748F" w:rsidP="0014179E">
                          <w:pPr>
                            <w:jc w:val="center"/>
                            <w:rPr>
                              <w:bCs/>
                              <w:color w:val="009900"/>
                              <w14:textOutline w14:w="10541" w14:cap="flat" w14:cmpd="sng" w14:algn="ctr">
                                <w14:solidFill>
                                  <w14:srgbClr w14:val="009900"/>
                                </w14:solidFill>
                                <w14:prstDash w14:val="solid"/>
                                <w14:round/>
                              </w14:textOutline>
                            </w:rPr>
                          </w:pPr>
                        </w:p>
                      </w:txbxContent>
                    </v:textbox>
                  </v:shape>
                </v:group>
                <v:shape id="Text Box 354" o:spid="_x0000_s1226" type="#_x0000_t202" style="position:absolute;left:95;top:37623;width:54769;height:5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" stroked="f">
                  <v:textbox style="mso-fit-shape-to-text:t" inset="0,0,0,0">
                    <w:txbxContent>
                      <w:p w14:paraId="36052F67" w14:textId="77777777" w:rsidR="00CB748F" w:rsidRPr="00AA45DE" w:rsidRDefault="00CB748F" w:rsidP="0014179E">
                        <w:pPr>
                          <w:pStyle w:val="ListParagraph"/>
                          <w:rPr>
                            <w:rFonts w:ascii="Times New Roman" w:hAnsi="Times New Roman" w:cs="Times New Roman"/>
                            <w:noProof/>
                          </w:rPr>
                        </w:pPr>
                        <w:bookmarkStart w:id="206" w:name="_Toc474854447"/>
                        <w:r>
                          <w:rPr>
                            <w:b/>
                            <w:bCs/>
                          </w:rPr>
                          <w:t>Figure</w:t>
                        </w:r>
                        <w:r w:rsidRPr="0064687B">
                          <w:rPr>
                            <w:b/>
                            <w:bCs/>
                          </w:rPr>
                          <w:t xml:space="preserve"> </w:t>
                        </w:r>
                        <w:r>
                          <w:rPr>
                            <w:b/>
                            <w:bCs/>
                          </w:rPr>
                          <w:fldChar w:fldCharType="begin"/>
                        </w:r>
                        <w:r>
                          <w:rPr>
                            <w:b/>
                            <w:bCs/>
                          </w:rPr>
                          <w:instrText xml:space="preserve"> SEQ Figure \* ARABIC </w:instrText>
                        </w:r>
                        <w:r>
                          <w:rPr>
                            <w:b/>
                            <w:bCs/>
                          </w:rPr>
                          <w:fldChar w:fldCharType="separate"/>
                        </w:r>
                        <w:r>
                          <w:rPr>
                            <w:b/>
                            <w:bCs/>
                            <w:noProof/>
                          </w:rPr>
                          <w:t>57</w:t>
                        </w:r>
                        <w:r>
                          <w:rPr>
                            <w:b/>
                            <w:bCs/>
                          </w:rPr>
                          <w:fldChar w:fldCharType="end"/>
                        </w:r>
                        <w:r>
                          <w:t xml:space="preserve"> </w:t>
                        </w:r>
                        <w:r w:rsidRPr="0064687B">
                          <w:rPr>
                            <w:vertAlign w:val="superscript"/>
                          </w:rPr>
                          <w:t>1</w:t>
                        </w:r>
                        <w:r>
                          <w:rPr>
                            <w:noProof/>
                          </w:rPr>
                          <w:t>H NMR in C</w:t>
                        </w:r>
                        <w:r w:rsidRPr="00C26F41">
                          <w:rPr>
                            <w:noProof/>
                            <w:vertAlign w:val="subscript"/>
                          </w:rPr>
                          <w:t>2</w:t>
                        </w:r>
                        <w:r>
                          <w:rPr>
                            <w:noProof/>
                          </w:rPr>
                          <w:t>D</w:t>
                        </w:r>
                        <w:r w:rsidRPr="00C26F41">
                          <w:rPr>
                            <w:noProof/>
                            <w:vertAlign w:val="subscript"/>
                          </w:rPr>
                          <w:t>2</w:t>
                        </w:r>
                        <w:r>
                          <w:rPr>
                            <w:noProof/>
                          </w:rPr>
                          <w:t>Cl</w:t>
                        </w:r>
                        <w:r w:rsidRPr="00C26F41">
                          <w:rPr>
                            <w:noProof/>
                            <w:vertAlign w:val="subscript"/>
                          </w:rPr>
                          <w:t>4</w:t>
                        </w:r>
                        <w:r>
                          <w:rPr>
                            <w:noProof/>
                          </w:rPr>
                          <w:t xml:space="preserve"> of </w:t>
                        </w:r>
                        <w:r>
                          <w:rPr>
                            <w:b/>
                            <w:bCs/>
                            <w:noProof/>
                          </w:rPr>
                          <w:t>PTPD(o)ranT(h)</w:t>
                        </w:r>
                        <w:r>
                          <w:rPr>
                            <w:noProof/>
                          </w:rPr>
                          <w:t xml:space="preserve">  between 0 and 8.00 ppm showing the various proton environments present on the polymer</w:t>
                        </w:r>
                        <w:bookmarkEnd w:id="206"/>
                      </w:p>
                    </w:txbxContent>
                  </v:textbox>
                </v:shape>
                <w10:wrap type="square"/>
              </v:group>
            </w:pict>
          </mc:Fallback>
        </mc:AlternateContent>
      </w:r>
    </w:p>
    <w:p w14:paraId="7616C9B4" w14:textId="77777777" w:rsidR="00AC3BF0" w:rsidRDefault="00AC3BF0" w:rsidP="0014179E">
      <w:pPr>
        <w:pStyle w:val="Heading2"/>
        <w:rPr>
          <w:noProof/>
          <w:color w:val="000000" w:themeColor="text1"/>
        </w:rPr>
      </w:pPr>
    </w:p>
    <w:p w14:paraId="63450509" w14:textId="77777777" w:rsidR="0014179E" w:rsidRDefault="006D35A6" w:rsidP="0014179E">
      <w:pPr>
        <w:pStyle w:val="Heading2"/>
        <w:rPr>
          <w:noProof/>
          <w:color w:val="000000" w:themeColor="text1"/>
        </w:rPr>
      </w:pPr>
      <w:bookmarkStart w:id="207" w:name="_Toc487984431"/>
      <w:r>
        <w:rPr>
          <w:noProof/>
          <w:color w:val="000000" w:themeColor="text1"/>
        </w:rPr>
        <w:t xml:space="preserve">3.23 </w:t>
      </w:r>
      <w:r w:rsidR="00DD0FC8">
        <w:rPr>
          <w:noProof/>
          <w:color w:val="000000" w:themeColor="text1"/>
        </w:rPr>
        <w:t>O</w:t>
      </w:r>
      <w:r w:rsidR="0014179E" w:rsidRPr="004C2A18">
        <w:rPr>
          <w:noProof/>
          <w:color w:val="000000" w:themeColor="text1"/>
        </w:rPr>
        <w:t>ptical properties</w:t>
      </w:r>
      <w:bookmarkEnd w:id="207"/>
    </w:p>
    <w:p w14:paraId="69DF13D7" w14:textId="77777777" w:rsidR="0014179E" w:rsidRPr="00AF00F2" w:rsidRDefault="0014179E" w:rsidP="0014179E"/>
    <w:p w14:paraId="2E091CB0" w14:textId="6A3235EB" w:rsidR="0029264C" w:rsidRDefault="0014179E" w:rsidP="00AC3BF0">
      <w:pPr>
        <w:spacing w:line="360" w:lineRule="auto"/>
        <w:jc w:val="both"/>
        <w:rPr>
          <w:sz w:val="24"/>
          <w:szCs w:val="24"/>
        </w:rPr>
      </w:pPr>
      <w:r w:rsidRPr="005D1BE4">
        <w:rPr>
          <w:color w:val="000000"/>
          <w:sz w:val="24"/>
          <w:szCs w:val="24"/>
        </w:rPr>
        <w:t xml:space="preserve">The optical properties of polymers were investigated by UV-vis absorption spectroscopy on dilute chloroform solutions and drop-cast films on quartz substrates. </w:t>
      </w:r>
      <w:r w:rsidRPr="00F83A14">
        <w:rPr>
          <w:bCs/>
          <w:sz w:val="24"/>
          <w:szCs w:val="24"/>
        </w:rPr>
        <w:t xml:space="preserve">Figure </w:t>
      </w:r>
      <w:r w:rsidR="002261B0" w:rsidRPr="00F83A14">
        <w:rPr>
          <w:bCs/>
          <w:sz w:val="24"/>
          <w:szCs w:val="24"/>
        </w:rPr>
        <w:t>5</w:t>
      </w:r>
      <w:r w:rsidRPr="00F83A14">
        <w:rPr>
          <w:bCs/>
          <w:sz w:val="24"/>
          <w:szCs w:val="24"/>
        </w:rPr>
        <w:t>8</w:t>
      </w:r>
      <w:r w:rsidRPr="002261B0">
        <w:rPr>
          <w:sz w:val="24"/>
          <w:szCs w:val="24"/>
        </w:rPr>
        <w:t xml:space="preserve"> shows</w:t>
      </w:r>
      <w:r w:rsidRPr="005D1BE4">
        <w:rPr>
          <w:sz w:val="24"/>
          <w:szCs w:val="24"/>
        </w:rPr>
        <w:t xml:space="preserve"> the solution and thin film UV-vis absorption spectra. ICT peaks are present for all polymers, with the longer chain lengths bathochromically shifting the spectra. </w:t>
      </w:r>
      <w:r w:rsidRPr="005D1BE4">
        <w:rPr>
          <w:b/>
          <w:bCs/>
          <w:sz w:val="24"/>
          <w:szCs w:val="24"/>
        </w:rPr>
        <w:t xml:space="preserve">PTPD(o)ranT(h) </w:t>
      </w:r>
      <w:r w:rsidRPr="005D1BE4">
        <w:rPr>
          <w:sz w:val="24"/>
          <w:szCs w:val="24"/>
        </w:rPr>
        <w:t xml:space="preserve">and </w:t>
      </w:r>
      <w:r w:rsidRPr="005D1BE4">
        <w:rPr>
          <w:b/>
          <w:bCs/>
          <w:sz w:val="24"/>
          <w:szCs w:val="24"/>
        </w:rPr>
        <w:t>PTPD(d)ranT(h)</w:t>
      </w:r>
      <w:r w:rsidRPr="005D1BE4">
        <w:rPr>
          <w:sz w:val="24"/>
          <w:szCs w:val="24"/>
        </w:rPr>
        <w:t xml:space="preserve"> display two shoulders on their solution UV-vis </w:t>
      </w:r>
      <w:r w:rsidRPr="005D1BE4">
        <w:rPr>
          <w:sz w:val="24"/>
          <w:szCs w:val="24"/>
        </w:rPr>
        <w:lastRenderedPageBreak/>
        <w:t>absorption curves. It is hypothesised that the alkyl sidec</w:t>
      </w:r>
      <w:r w:rsidR="00EB4346">
        <w:rPr>
          <w:sz w:val="24"/>
          <w:szCs w:val="24"/>
        </w:rPr>
        <w:t>d</w:t>
      </w:r>
      <w:r w:rsidRPr="005D1BE4">
        <w:rPr>
          <w:sz w:val="24"/>
          <w:szCs w:val="24"/>
        </w:rPr>
        <w:t xml:space="preserve">hains are long enough to provide solubility for </w:t>
      </w:r>
      <w:r w:rsidR="00F02890">
        <w:rPr>
          <w:sz w:val="24"/>
          <w:szCs w:val="24"/>
        </w:rPr>
        <w:t>higher</w:t>
      </w:r>
      <w:r w:rsidR="00F02890" w:rsidRPr="005D1BE4">
        <w:rPr>
          <w:sz w:val="24"/>
          <w:szCs w:val="24"/>
        </w:rPr>
        <w:t xml:space="preserve"> </w:t>
      </w:r>
      <w:r w:rsidRPr="005D1BE4">
        <w:rPr>
          <w:sz w:val="24"/>
          <w:szCs w:val="24"/>
        </w:rPr>
        <w:t xml:space="preserve">molecular weights, but allow enough planarity for ICT processes to be visible via spectroscopy. </w:t>
      </w:r>
    </w:p>
    <w:p w14:paraId="2E9E4FE6" w14:textId="77777777" w:rsidR="0014179E" w:rsidRDefault="00524E44" w:rsidP="0014179E">
      <w:pPr>
        <w:spacing w:line="360" w:lineRule="auto"/>
        <w:jc w:val="both"/>
        <w:rPr>
          <w:sz w:val="24"/>
          <w:szCs w:val="24"/>
        </w:rPr>
      </w:pPr>
      <w:r>
        <w:rPr>
          <w:noProof/>
        </w:rPr>
        <w:object w:dxaOrig="1440" w:dyaOrig="1440" w14:anchorId="0685F1F0">
          <v:group id="_x0000_s1032" style="position:absolute;left:0;text-align:left;margin-left:-17.7pt;margin-top:83.5pt;width:462.95pt;height:165.5pt;z-index:251739136" coordorigin="1335,12090" coordsize="9259,3310">
            <v:shape id="_x0000_s1033" type="#_x0000_t75" style="position:absolute;left:1335;top:12090;width:4819;height:3310">
              <v:imagedata r:id="rId269" o:title=""/>
            </v:shape>
            <v:shape id="_x0000_s1034" type="#_x0000_t75" style="position:absolute;left:5775;top:12126;width:4819;height:3274">
              <v:imagedata r:id="rId270" o:title=""/>
            </v:shape>
            <w10:wrap type="square"/>
          </v:group>
          <o:OLEObject Type="Embed" ProgID="Prism6.Document" ShapeID="_x0000_s1033" DrawAspect="Content" ObjectID="_1567079546" r:id="rId271"/>
          <o:OLEObject Type="Embed" ProgID="Prism6.Document" ShapeID="_x0000_s1034" DrawAspect="Content" ObjectID="_1567079547" r:id="rId272"/>
        </w:object>
      </w:r>
      <w:r w:rsidR="0014179E" w:rsidRPr="005D1BE4">
        <w:rPr>
          <w:sz w:val="24"/>
          <w:szCs w:val="24"/>
        </w:rPr>
        <w:t xml:space="preserve">Strong shoulders are present in both solution and thin film, indicating strong aggregation between polymer chains. High planarity induced by the TPD moiety encourages strong π interactions and a coplanar structure is adopted. </w:t>
      </w:r>
    </w:p>
    <w:p w14:paraId="0A6BFABB" w14:textId="77777777" w:rsidR="00AC3BF0" w:rsidRDefault="00AC3BF0" w:rsidP="0014179E">
      <w:pPr>
        <w:spacing w:line="360" w:lineRule="auto"/>
        <w:jc w:val="both"/>
        <w:rPr>
          <w:sz w:val="24"/>
          <w:szCs w:val="24"/>
        </w:rPr>
      </w:pPr>
      <w:r>
        <w:rPr>
          <w:noProof/>
          <w:lang w:eastAsia="en-GB"/>
        </w:rPr>
        <mc:AlternateContent>
          <mc:Choice Requires="wps">
            <w:drawing>
              <wp:anchor distT="0" distB="0" distL="114300" distR="114300" simplePos="0" relativeHeight="251598848" behindDoc="0" locked="0" layoutInCell="1" allowOverlap="1" wp14:anchorId="5B9F460C" wp14:editId="20088161">
                <wp:simplePos x="0" y="0"/>
                <wp:positionH relativeFrom="column">
                  <wp:posOffset>-309880</wp:posOffset>
                </wp:positionH>
                <wp:positionV relativeFrom="paragraph">
                  <wp:posOffset>2179007</wp:posOffset>
                </wp:positionV>
                <wp:extent cx="5879465" cy="714375"/>
                <wp:effectExtent l="0" t="0" r="6985" b="9525"/>
                <wp:wrapNone/>
                <wp:docPr id="367" name="Text Box 367"/>
                <wp:cNvGraphicFramePr/>
                <a:graphic xmlns:a="http://schemas.openxmlformats.org/drawingml/2006/main">
                  <a:graphicData uri="http://schemas.microsoft.com/office/word/2010/wordprocessingShape">
                    <wps:wsp>
                      <wps:cNvSpPr txBox="1"/>
                      <wps:spPr>
                        <a:xfrm>
                          <a:off x="0" y="0"/>
                          <a:ext cx="5879465" cy="714375"/>
                        </a:xfrm>
                        <a:prstGeom prst="rect">
                          <a:avLst/>
                        </a:prstGeom>
                        <a:solidFill>
                          <a:prstClr val="white"/>
                        </a:solidFill>
                        <a:ln>
                          <a:noFill/>
                        </a:ln>
                        <a:effectLst/>
                      </wps:spPr>
                      <wps:txbx>
                        <w:txbxContent>
                          <w:p w14:paraId="153C12EF" w14:textId="77777777" w:rsidR="00CB748F" w:rsidRPr="00AF6488" w:rsidRDefault="00CB748F" w:rsidP="0014179E">
                            <w:pPr>
                              <w:pStyle w:val="ListParagraph"/>
                              <w:rPr>
                                <w:noProof/>
                              </w:rPr>
                            </w:pPr>
                            <w:bookmarkStart w:id="208" w:name="_Toc474854448"/>
                            <w:r>
                              <w:rPr>
                                <w:b/>
                                <w:bCs/>
                              </w:rPr>
                              <w:t>Figure</w:t>
                            </w:r>
                            <w:r w:rsidRPr="00755425">
                              <w:rPr>
                                <w:b/>
                                <w:bCs/>
                              </w:rPr>
                              <w:t xml:space="preserve"> </w:t>
                            </w:r>
                            <w:r>
                              <w:rPr>
                                <w:b/>
                                <w:bCs/>
                              </w:rPr>
                              <w:fldChar w:fldCharType="begin"/>
                            </w:r>
                            <w:r>
                              <w:rPr>
                                <w:b/>
                                <w:bCs/>
                              </w:rPr>
                              <w:instrText xml:space="preserve"> SEQ Figure \* ARABIC </w:instrText>
                            </w:r>
                            <w:r>
                              <w:rPr>
                                <w:b/>
                                <w:bCs/>
                              </w:rPr>
                              <w:fldChar w:fldCharType="separate"/>
                            </w:r>
                            <w:r>
                              <w:rPr>
                                <w:b/>
                                <w:bCs/>
                                <w:noProof/>
                              </w:rPr>
                              <w:t>58</w:t>
                            </w:r>
                            <w:r>
                              <w:rPr>
                                <w:b/>
                                <w:bCs/>
                              </w:rPr>
                              <w:fldChar w:fldCharType="end"/>
                            </w:r>
                            <w:r w:rsidRPr="00755425">
                              <w:rPr>
                                <w:b/>
                                <w:bCs/>
                              </w:rPr>
                              <w:t xml:space="preserve"> </w:t>
                            </w:r>
                            <w:r>
                              <w:t xml:space="preserve">The normalised U.V.-vis absorption spectra of </w:t>
                            </w:r>
                            <w:r w:rsidRPr="003B354F">
                              <w:rPr>
                                <w:b/>
                                <w:bCs/>
                              </w:rPr>
                              <w:t>PTPD(h)ranT(h)</w:t>
                            </w:r>
                            <w:r>
                              <w:t xml:space="preserve">, </w:t>
                            </w:r>
                            <w:r w:rsidRPr="003B354F">
                              <w:rPr>
                                <w:b/>
                                <w:bCs/>
                              </w:rPr>
                              <w:t>PTPD(o)ranT(h),</w:t>
                            </w:r>
                            <w:r>
                              <w:t xml:space="preserve"> </w:t>
                            </w:r>
                            <w:r w:rsidRPr="003B354F">
                              <w:rPr>
                                <w:b/>
                                <w:bCs/>
                              </w:rPr>
                              <w:t>PTPD(d)ranT(h)</w:t>
                            </w:r>
                            <w:r>
                              <w:t xml:space="preserve">, </w:t>
                            </w:r>
                            <w:r w:rsidRPr="003B354F">
                              <w:rPr>
                                <w:b/>
                                <w:bCs/>
                              </w:rPr>
                              <w:t>PTPD(o)ranT(d)</w:t>
                            </w:r>
                            <w:r>
                              <w:t xml:space="preserve"> and </w:t>
                            </w:r>
                            <w:r w:rsidRPr="003B354F">
                              <w:rPr>
                                <w:b/>
                                <w:bCs/>
                              </w:rPr>
                              <w:t>PTPD(dmo)ranT(h)</w:t>
                            </w:r>
                            <w:r>
                              <w:t xml:space="preserve"> in a) dilute chloroform solution and b) thin film</w:t>
                            </w:r>
                            <w:bookmarkEnd w:id="208"/>
                          </w:p>
                          <w:p w14:paraId="3CAF1C9D" w14:textId="77777777" w:rsidR="00CB748F" w:rsidRPr="00EC4D8F" w:rsidRDefault="00CB748F" w:rsidP="0014179E">
                            <w:pPr>
                              <w:pStyle w:val="Caption"/>
                              <w:rPr>
                                <w:noProof/>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B9F460C" id="Text Box 367" o:spid="_x0000_s1227" type="#_x0000_t202" style="position:absolute;left:0;text-align:left;margin-left:-24.4pt;margin-top:171.6pt;width:462.95pt;height:56.25pt;z-index:251598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" stroked="f">
                <v:textbox inset="0,0,0,0">
                  <w:txbxContent>
                    <w:p w14:paraId="153C12EF" w14:textId="77777777" w:rsidR="00CB748F" w:rsidRPr="00AF6488" w:rsidRDefault="00CB748F" w:rsidP="0014179E">
                      <w:pPr>
                        <w:pStyle w:val="ListParagraph"/>
                        <w:rPr>
                          <w:noProof/>
                        </w:rPr>
                      </w:pPr>
                      <w:bookmarkStart w:id="209" w:name="_Toc474854448"/>
                      <w:r>
                        <w:rPr>
                          <w:b/>
                          <w:bCs/>
                        </w:rPr>
                        <w:t>Figure</w:t>
                      </w:r>
                      <w:r w:rsidRPr="00755425">
                        <w:rPr>
                          <w:b/>
                          <w:bCs/>
                        </w:rPr>
                        <w:t xml:space="preserve"> </w:t>
                      </w:r>
                      <w:r>
                        <w:rPr>
                          <w:b/>
                          <w:bCs/>
                        </w:rPr>
                        <w:fldChar w:fldCharType="begin"/>
                      </w:r>
                      <w:r>
                        <w:rPr>
                          <w:b/>
                          <w:bCs/>
                        </w:rPr>
                        <w:instrText xml:space="preserve"> SEQ Figure \* ARABIC </w:instrText>
                      </w:r>
                      <w:r>
                        <w:rPr>
                          <w:b/>
                          <w:bCs/>
                        </w:rPr>
                        <w:fldChar w:fldCharType="separate"/>
                      </w:r>
                      <w:r>
                        <w:rPr>
                          <w:b/>
                          <w:bCs/>
                          <w:noProof/>
                        </w:rPr>
                        <w:t>58</w:t>
                      </w:r>
                      <w:r>
                        <w:rPr>
                          <w:b/>
                          <w:bCs/>
                        </w:rPr>
                        <w:fldChar w:fldCharType="end"/>
                      </w:r>
                      <w:r w:rsidRPr="00755425">
                        <w:rPr>
                          <w:b/>
                          <w:bCs/>
                        </w:rPr>
                        <w:t xml:space="preserve"> </w:t>
                      </w:r>
                      <w:r>
                        <w:t xml:space="preserve">The normalised U.V.-vis absorption spectra of </w:t>
                      </w:r>
                      <w:r w:rsidRPr="003B354F">
                        <w:rPr>
                          <w:b/>
                          <w:bCs/>
                        </w:rPr>
                        <w:t>PTPD(h)ranT(h)</w:t>
                      </w:r>
                      <w:r>
                        <w:t xml:space="preserve">, </w:t>
                      </w:r>
                      <w:r w:rsidRPr="003B354F">
                        <w:rPr>
                          <w:b/>
                          <w:bCs/>
                        </w:rPr>
                        <w:t>PTPD(o)ranT(h),</w:t>
                      </w:r>
                      <w:r>
                        <w:t xml:space="preserve"> </w:t>
                      </w:r>
                      <w:r w:rsidRPr="003B354F">
                        <w:rPr>
                          <w:b/>
                          <w:bCs/>
                        </w:rPr>
                        <w:t>PTPD(d)ranT(h)</w:t>
                      </w:r>
                      <w:r>
                        <w:t xml:space="preserve">, </w:t>
                      </w:r>
                      <w:r w:rsidRPr="003B354F">
                        <w:rPr>
                          <w:b/>
                          <w:bCs/>
                        </w:rPr>
                        <w:t>PTPD(o)ranT(d)</w:t>
                      </w:r>
                      <w:r>
                        <w:t xml:space="preserve"> and </w:t>
                      </w:r>
                      <w:r w:rsidRPr="003B354F">
                        <w:rPr>
                          <w:b/>
                          <w:bCs/>
                        </w:rPr>
                        <w:t>PTPD(dmo)ranT(h)</w:t>
                      </w:r>
                      <w:r>
                        <w:t xml:space="preserve"> in a) dilute chloroform solution and b) thin film</w:t>
                      </w:r>
                      <w:bookmarkEnd w:id="209"/>
                    </w:p>
                    <w:p w14:paraId="3CAF1C9D" w14:textId="77777777" w:rsidR="00CB748F" w:rsidRPr="00EC4D8F" w:rsidRDefault="00CB748F" w:rsidP="0014179E">
                      <w:pPr>
                        <w:pStyle w:val="Caption"/>
                        <w:rPr>
                          <w:noProof/>
                          <w:sz w:val="24"/>
                          <w:szCs w:val="24"/>
                        </w:rPr>
                      </w:pPr>
                    </w:p>
                  </w:txbxContent>
                </v:textbox>
              </v:shape>
            </w:pict>
          </mc:Fallback>
        </mc:AlternateContent>
      </w:r>
    </w:p>
    <w:p w14:paraId="6B7E990B" w14:textId="77777777" w:rsidR="00AC3BF0" w:rsidRDefault="00AC3BF0" w:rsidP="0014179E">
      <w:pPr>
        <w:spacing w:line="360" w:lineRule="auto"/>
        <w:jc w:val="both"/>
        <w:rPr>
          <w:sz w:val="24"/>
          <w:szCs w:val="24"/>
        </w:rPr>
      </w:pPr>
    </w:p>
    <w:p w14:paraId="03473BEF" w14:textId="6A857877" w:rsidR="00F02890" w:rsidRDefault="00F02890" w:rsidP="00F83A14"/>
    <w:p w14:paraId="1D6B4B32" w14:textId="14720DA0" w:rsidR="00F02890" w:rsidRDefault="00F02890" w:rsidP="00F83A14"/>
    <w:p w14:paraId="76816194" w14:textId="45470848" w:rsidR="00F02890" w:rsidRDefault="00F02890" w:rsidP="00F83A14"/>
    <w:p w14:paraId="51159D14" w14:textId="43EC7FF5" w:rsidR="00F02890" w:rsidRDefault="00F02890" w:rsidP="00F83A14"/>
    <w:p w14:paraId="62F5B078" w14:textId="2444FE75" w:rsidR="00F02890" w:rsidRDefault="00F02890" w:rsidP="00F83A14"/>
    <w:p w14:paraId="05E28162" w14:textId="784BE9B0" w:rsidR="00F02890" w:rsidRDefault="00F02890" w:rsidP="00F83A14"/>
    <w:p w14:paraId="1350F27C" w14:textId="29BCF6D3" w:rsidR="00F02890" w:rsidRDefault="00F02890" w:rsidP="00F83A14"/>
    <w:p w14:paraId="5155CB54" w14:textId="77777777" w:rsidR="00F02890" w:rsidRPr="00F83A14" w:rsidRDefault="00F02890" w:rsidP="00F83A14"/>
    <w:p w14:paraId="1A13A1A2" w14:textId="77777777" w:rsidR="0014179E" w:rsidRPr="007E2A8F" w:rsidRDefault="006D35A6" w:rsidP="0014179E">
      <w:pPr>
        <w:pStyle w:val="Heading2"/>
        <w:rPr>
          <w:color w:val="000000" w:themeColor="text1"/>
        </w:rPr>
      </w:pPr>
      <w:bookmarkStart w:id="210" w:name="_Toc487984432"/>
      <w:r>
        <w:rPr>
          <w:color w:val="000000" w:themeColor="text1"/>
        </w:rPr>
        <w:t xml:space="preserve">3.24 </w:t>
      </w:r>
      <w:r w:rsidR="0014179E" w:rsidRPr="007E2A8F">
        <w:rPr>
          <w:color w:val="000000" w:themeColor="text1"/>
        </w:rPr>
        <w:t>Electrochemical properties</w:t>
      </w:r>
      <w:bookmarkEnd w:id="210"/>
    </w:p>
    <w:p w14:paraId="7E2C7F0B" w14:textId="77777777" w:rsidR="0014179E" w:rsidRPr="007E2A8F" w:rsidRDefault="0014179E" w:rsidP="0014179E"/>
    <w:p w14:paraId="0C12B5DF" w14:textId="58065EEF" w:rsidR="0014179E" w:rsidRDefault="0014179E" w:rsidP="0014179E">
      <w:pPr>
        <w:keepNext/>
        <w:spacing w:line="360" w:lineRule="auto"/>
        <w:jc w:val="both"/>
        <w:rPr>
          <w:sz w:val="24"/>
          <w:szCs w:val="24"/>
        </w:rPr>
      </w:pPr>
      <w:r w:rsidRPr="0029264C">
        <w:rPr>
          <w:sz w:val="24"/>
          <w:szCs w:val="24"/>
        </w:rPr>
        <w:t xml:space="preserve">Cyclic Voltammetry (C.V.) was utilised to measure the oxidation and reduction potentials of the polymers synthesised. All oxidations and reductions were run in a 3 electrode cell, using tetrabutylammonium perchlorate in acetonitrile as the electrolyte. A thin film was </w:t>
      </w:r>
      <w:r w:rsidRPr="0029264C">
        <w:rPr>
          <w:sz w:val="24"/>
          <w:szCs w:val="24"/>
        </w:rPr>
        <w:lastRenderedPageBreak/>
        <w:t>created on the working electrode and the electrochemical data was then extracted. The HOMO and LUMO levels were calculated using tangents to the first oxidation and reduction potentials, which were then converted into electron volts.</w:t>
      </w:r>
      <w:r w:rsidR="00F02890">
        <w:rPr>
          <w:sz w:val="24"/>
          <w:szCs w:val="24"/>
        </w:rPr>
        <w:t xml:space="preserve"> Results are shown in table 5. </w:t>
      </w:r>
    </w:p>
    <w:p w14:paraId="44D7DCA4" w14:textId="77777777" w:rsidR="00C32AA3" w:rsidRDefault="00C32AA3" w:rsidP="00C32AA3">
      <w:pPr>
        <w:pStyle w:val="ListParagraph"/>
      </w:pPr>
      <w:bookmarkStart w:id="211" w:name="_Toc473883944"/>
      <w:r w:rsidRPr="00C32AA3">
        <w:rPr>
          <w:b/>
          <w:bCs/>
        </w:rPr>
        <w:t xml:space="preserve">Table </w:t>
      </w:r>
      <w:r w:rsidRPr="00C32AA3">
        <w:rPr>
          <w:b/>
          <w:bCs/>
        </w:rPr>
        <w:fldChar w:fldCharType="begin"/>
      </w:r>
      <w:r w:rsidRPr="00C32AA3">
        <w:rPr>
          <w:b/>
          <w:bCs/>
        </w:rPr>
        <w:instrText xml:space="preserve"> SEQ Table \* ARABIC </w:instrText>
      </w:r>
      <w:r w:rsidRPr="00C32AA3">
        <w:rPr>
          <w:b/>
          <w:bCs/>
        </w:rPr>
        <w:fldChar w:fldCharType="separate"/>
      </w:r>
      <w:r w:rsidR="000B520B">
        <w:rPr>
          <w:b/>
          <w:bCs/>
          <w:noProof/>
        </w:rPr>
        <w:t>5</w:t>
      </w:r>
      <w:r w:rsidRPr="00C32AA3">
        <w:rPr>
          <w:b/>
          <w:bCs/>
        </w:rPr>
        <w:fldChar w:fldCharType="end"/>
      </w:r>
      <w:r>
        <w:t xml:space="preserve"> A summary of the electrochemical data gained from </w:t>
      </w:r>
      <w:r w:rsidRPr="000268AA">
        <w:rPr>
          <w:b/>
          <w:bCs/>
        </w:rPr>
        <w:t>PTPD(o)ranT(h)</w:t>
      </w:r>
      <w:r>
        <w:t xml:space="preserve">, </w:t>
      </w:r>
      <w:r w:rsidRPr="000268AA">
        <w:rPr>
          <w:b/>
          <w:bCs/>
        </w:rPr>
        <w:t>PTPD(d)ranT(h)</w:t>
      </w:r>
      <w:r>
        <w:t xml:space="preserve">, </w:t>
      </w:r>
      <w:r w:rsidRPr="000268AA">
        <w:rPr>
          <w:b/>
          <w:bCs/>
        </w:rPr>
        <w:t>PTPD(h)ranT(h)</w:t>
      </w:r>
      <w:r>
        <w:t xml:space="preserve">, </w:t>
      </w:r>
      <w:r w:rsidRPr="000268AA">
        <w:rPr>
          <w:b/>
          <w:bCs/>
        </w:rPr>
        <w:t>PTPD(o)ranT(d)</w:t>
      </w:r>
      <w:r>
        <w:rPr>
          <w:b/>
          <w:bCs/>
        </w:rPr>
        <w:t xml:space="preserve"> and </w:t>
      </w:r>
      <w:r w:rsidRPr="003B354F">
        <w:rPr>
          <w:b/>
          <w:bCs/>
        </w:rPr>
        <w:t>PTPD(dmo)ranT(h)</w:t>
      </w:r>
      <w:bookmarkEnd w:id="211"/>
    </w:p>
    <w:tbl>
      <w:tblPr>
        <w:tblW w:w="2881" w:type="pct"/>
        <w:jc w:val="center"/>
        <w:tblLook w:val="04A0" w:firstRow="1" w:lastRow="0" w:firstColumn="1" w:lastColumn="0" w:noHBand="0" w:noVBand="1"/>
      </w:tblPr>
      <w:tblGrid>
        <w:gridCol w:w="2074"/>
        <w:gridCol w:w="975"/>
        <w:gridCol w:w="920"/>
        <w:gridCol w:w="931"/>
      </w:tblGrid>
      <w:tr w:rsidR="0014179E" w:rsidRPr="008B5A59" w14:paraId="061DB949" w14:textId="77777777" w:rsidTr="00F83A14">
        <w:trPr>
          <w:trHeight w:val="541"/>
          <w:jc w:val="center"/>
        </w:trPr>
        <w:tc>
          <w:tcPr>
            <w:tcW w:w="2116" w:type="pct"/>
            <w:tcBorders>
              <w:top w:val="single" w:sz="4" w:space="0" w:color="auto"/>
              <w:bottom w:val="single" w:sz="24" w:space="0" w:color="4F81BD" w:themeColor="accent1"/>
            </w:tcBorders>
            <w:shd w:val="clear" w:color="auto" w:fill="auto"/>
            <w:vAlign w:val="center"/>
          </w:tcPr>
          <w:p w14:paraId="28385500" w14:textId="77777777" w:rsidR="0014179E" w:rsidRPr="008B5A59" w:rsidRDefault="0014179E" w:rsidP="00C32AA3">
            <w:pPr>
              <w:spacing w:line="240" w:lineRule="auto"/>
              <w:jc w:val="center"/>
              <w:rPr>
                <w:rFonts w:asciiTheme="minorHAnsi" w:hAnsiTheme="minorHAnsi"/>
                <w:color w:val="000000"/>
                <w:sz w:val="24"/>
                <w:szCs w:val="24"/>
              </w:rPr>
            </w:pPr>
            <w:r w:rsidRPr="008B5A59">
              <w:rPr>
                <w:rFonts w:asciiTheme="minorHAnsi" w:hAnsiTheme="minorHAnsi"/>
                <w:color w:val="000000"/>
                <w:sz w:val="24"/>
                <w:szCs w:val="24"/>
              </w:rPr>
              <w:t>Polymer</w:t>
            </w:r>
          </w:p>
        </w:tc>
        <w:tc>
          <w:tcPr>
            <w:tcW w:w="995" w:type="pct"/>
            <w:tcBorders>
              <w:top w:val="single" w:sz="4" w:space="0" w:color="auto"/>
              <w:bottom w:val="single" w:sz="24" w:space="0" w:color="4F81BD" w:themeColor="accent1"/>
            </w:tcBorders>
            <w:shd w:val="clear" w:color="auto" w:fill="auto"/>
            <w:vAlign w:val="center"/>
          </w:tcPr>
          <w:p w14:paraId="1421972D" w14:textId="46CD6189" w:rsidR="00EB4346" w:rsidRPr="00F83A14" w:rsidRDefault="0014179E">
            <w:pPr>
              <w:spacing w:line="240" w:lineRule="auto"/>
              <w:jc w:val="center"/>
              <w:rPr>
                <w:rFonts w:asciiTheme="minorHAnsi" w:hAnsiTheme="minorHAnsi"/>
                <w:color w:val="000000"/>
                <w:sz w:val="24"/>
                <w:szCs w:val="24"/>
                <w:vertAlign w:val="superscript"/>
              </w:rPr>
            </w:pPr>
            <w:r w:rsidRPr="008B5A59">
              <w:rPr>
                <w:rFonts w:asciiTheme="minorHAnsi" w:hAnsiTheme="minorHAnsi"/>
                <w:color w:val="000000"/>
                <w:sz w:val="24"/>
                <w:szCs w:val="24"/>
              </w:rPr>
              <w:t>HOMO</w:t>
            </w:r>
            <w:r w:rsidRPr="008B5A59">
              <w:rPr>
                <w:rFonts w:asciiTheme="minorHAnsi" w:hAnsiTheme="minorHAnsi"/>
                <w:color w:val="000000"/>
                <w:sz w:val="24"/>
                <w:szCs w:val="24"/>
                <w:vertAlign w:val="superscript"/>
              </w:rPr>
              <w:t>a</w:t>
            </w:r>
            <w:r w:rsidR="00EB4346">
              <w:rPr>
                <w:rFonts w:asciiTheme="minorHAnsi" w:hAnsiTheme="minorHAnsi"/>
                <w:color w:val="000000"/>
                <w:sz w:val="24"/>
                <w:szCs w:val="24"/>
                <w:vertAlign w:val="superscript"/>
              </w:rPr>
              <w:t xml:space="preserve"> </w:t>
            </w:r>
            <w:r w:rsidR="00EB4346" w:rsidRPr="00F83A14">
              <w:rPr>
                <w:rFonts w:asciiTheme="minorHAnsi" w:hAnsiTheme="minorHAnsi"/>
                <w:color w:val="000000"/>
                <w:sz w:val="24"/>
                <w:szCs w:val="24"/>
              </w:rPr>
              <w:t>/</w:t>
            </w:r>
            <w:r w:rsidR="00EB4346">
              <w:rPr>
                <w:rFonts w:asciiTheme="minorHAnsi" w:hAnsiTheme="minorHAnsi"/>
                <w:color w:val="000000"/>
                <w:sz w:val="24"/>
                <w:szCs w:val="24"/>
              </w:rPr>
              <w:t xml:space="preserve"> </w:t>
            </w:r>
            <w:r w:rsidR="00EB4346" w:rsidRPr="00F83A14">
              <w:rPr>
                <w:rFonts w:asciiTheme="minorHAnsi" w:hAnsiTheme="minorHAnsi"/>
                <w:color w:val="000000"/>
                <w:sz w:val="24"/>
                <w:szCs w:val="24"/>
              </w:rPr>
              <w:t>V</w:t>
            </w:r>
            <w:r w:rsidR="00EB4346">
              <w:rPr>
                <w:rFonts w:asciiTheme="minorHAnsi" w:hAnsiTheme="minorHAnsi"/>
                <w:color w:val="000000"/>
                <w:sz w:val="24"/>
                <w:szCs w:val="24"/>
              </w:rPr>
              <w:t xml:space="preserve"> </w:t>
            </w:r>
            <w:r w:rsidR="00EB4346" w:rsidRPr="00AD343A">
              <w:rPr>
                <w:rFonts w:asciiTheme="minorHAnsi" w:hAnsiTheme="minorHAnsi"/>
                <w:color w:val="000000"/>
                <w:sz w:val="24"/>
                <w:szCs w:val="24"/>
              </w:rPr>
              <w:t>(</w:t>
            </w:r>
            <w:r w:rsidR="00EB4346" w:rsidRPr="00AD343A">
              <w:rPr>
                <w:rFonts w:asciiTheme="minorHAnsi" w:hAnsiTheme="minorHAnsi" w:cstheme="minorHAnsi"/>
                <w:color w:val="000000"/>
                <w:sz w:val="24"/>
                <w:szCs w:val="24"/>
              </w:rPr>
              <w:t>±</w:t>
            </w:r>
            <w:r w:rsidR="00EB4346" w:rsidRPr="00AD343A">
              <w:rPr>
                <w:rFonts w:asciiTheme="minorHAnsi" w:hAnsiTheme="minorHAnsi"/>
                <w:color w:val="000000"/>
                <w:sz w:val="24"/>
                <w:szCs w:val="24"/>
              </w:rPr>
              <w:t>0.0</w:t>
            </w:r>
            <w:r w:rsidR="00EB4346">
              <w:rPr>
                <w:rFonts w:asciiTheme="minorHAnsi" w:hAnsiTheme="minorHAnsi"/>
                <w:color w:val="000000"/>
                <w:sz w:val="24"/>
                <w:szCs w:val="24"/>
              </w:rPr>
              <w:t>4)</w:t>
            </w:r>
          </w:p>
        </w:tc>
        <w:tc>
          <w:tcPr>
            <w:tcW w:w="939" w:type="pct"/>
            <w:tcBorders>
              <w:top w:val="single" w:sz="4" w:space="0" w:color="auto"/>
              <w:bottom w:val="single" w:sz="24" w:space="0" w:color="4F81BD" w:themeColor="accent1"/>
            </w:tcBorders>
            <w:shd w:val="clear" w:color="auto" w:fill="auto"/>
            <w:vAlign w:val="center"/>
          </w:tcPr>
          <w:p w14:paraId="67B15956" w14:textId="754DB517" w:rsidR="0014179E" w:rsidRPr="008B5A59" w:rsidRDefault="0014179E" w:rsidP="00C32AA3">
            <w:pPr>
              <w:spacing w:line="240" w:lineRule="auto"/>
              <w:jc w:val="center"/>
              <w:rPr>
                <w:rFonts w:asciiTheme="minorHAnsi" w:hAnsiTheme="minorHAnsi"/>
                <w:color w:val="000000"/>
                <w:sz w:val="24"/>
                <w:szCs w:val="24"/>
              </w:rPr>
            </w:pPr>
            <w:r w:rsidRPr="008B5A59">
              <w:rPr>
                <w:rFonts w:asciiTheme="minorHAnsi" w:hAnsiTheme="minorHAnsi"/>
                <w:color w:val="000000"/>
                <w:sz w:val="24"/>
                <w:szCs w:val="24"/>
              </w:rPr>
              <w:t>LUMO</w:t>
            </w:r>
            <w:r w:rsidRPr="008B5A59">
              <w:rPr>
                <w:rFonts w:asciiTheme="minorHAnsi" w:hAnsiTheme="minorHAnsi"/>
                <w:color w:val="000000"/>
                <w:sz w:val="24"/>
                <w:szCs w:val="24"/>
                <w:vertAlign w:val="superscript"/>
              </w:rPr>
              <w:t>b</w:t>
            </w:r>
            <w:r w:rsidR="00EB4346">
              <w:rPr>
                <w:rFonts w:asciiTheme="minorHAnsi" w:hAnsiTheme="minorHAnsi"/>
                <w:color w:val="000000"/>
                <w:sz w:val="24"/>
                <w:szCs w:val="24"/>
                <w:vertAlign w:val="superscript"/>
              </w:rPr>
              <w:t xml:space="preserve"> </w:t>
            </w:r>
            <w:r w:rsidR="00EB4346" w:rsidRPr="00AD343A">
              <w:rPr>
                <w:rFonts w:asciiTheme="minorHAnsi" w:hAnsiTheme="minorHAnsi"/>
                <w:color w:val="000000"/>
                <w:sz w:val="24"/>
                <w:szCs w:val="24"/>
              </w:rPr>
              <w:t>/</w:t>
            </w:r>
            <w:r w:rsidR="00EB4346">
              <w:rPr>
                <w:rFonts w:asciiTheme="minorHAnsi" w:hAnsiTheme="minorHAnsi"/>
                <w:color w:val="000000"/>
                <w:sz w:val="24"/>
                <w:szCs w:val="24"/>
              </w:rPr>
              <w:t xml:space="preserve"> </w:t>
            </w:r>
            <w:r w:rsidR="00EB4346" w:rsidRPr="00AD343A">
              <w:rPr>
                <w:rFonts w:asciiTheme="minorHAnsi" w:hAnsiTheme="minorHAnsi"/>
                <w:color w:val="000000"/>
                <w:sz w:val="24"/>
                <w:szCs w:val="24"/>
              </w:rPr>
              <w:t>V</w:t>
            </w:r>
            <w:r w:rsidR="00EB4346">
              <w:rPr>
                <w:rFonts w:asciiTheme="minorHAnsi" w:hAnsiTheme="minorHAnsi"/>
                <w:color w:val="000000"/>
                <w:sz w:val="24"/>
                <w:szCs w:val="24"/>
              </w:rPr>
              <w:t xml:space="preserve"> </w:t>
            </w:r>
            <w:r w:rsidR="00EB4346" w:rsidRPr="00AD343A">
              <w:rPr>
                <w:rFonts w:asciiTheme="minorHAnsi" w:hAnsiTheme="minorHAnsi"/>
                <w:color w:val="000000"/>
                <w:sz w:val="24"/>
                <w:szCs w:val="24"/>
              </w:rPr>
              <w:t>(</w:t>
            </w:r>
            <w:r w:rsidR="00EB4346" w:rsidRPr="00AD343A">
              <w:rPr>
                <w:rFonts w:asciiTheme="minorHAnsi" w:hAnsiTheme="minorHAnsi" w:cstheme="minorHAnsi"/>
                <w:color w:val="000000"/>
                <w:sz w:val="24"/>
                <w:szCs w:val="24"/>
              </w:rPr>
              <w:t>±</w:t>
            </w:r>
            <w:r w:rsidR="00EB4346" w:rsidRPr="00AD343A">
              <w:rPr>
                <w:rFonts w:asciiTheme="minorHAnsi" w:hAnsiTheme="minorHAnsi"/>
                <w:color w:val="000000"/>
                <w:sz w:val="24"/>
                <w:szCs w:val="24"/>
              </w:rPr>
              <w:t>0.0</w:t>
            </w:r>
            <w:r w:rsidR="00EB4346">
              <w:rPr>
                <w:rFonts w:asciiTheme="minorHAnsi" w:hAnsiTheme="minorHAnsi"/>
                <w:color w:val="000000"/>
                <w:sz w:val="24"/>
                <w:szCs w:val="24"/>
              </w:rPr>
              <w:t>4)</w:t>
            </w:r>
          </w:p>
        </w:tc>
        <w:tc>
          <w:tcPr>
            <w:tcW w:w="950" w:type="pct"/>
            <w:tcBorders>
              <w:top w:val="single" w:sz="4" w:space="0" w:color="auto"/>
              <w:bottom w:val="single" w:sz="24" w:space="0" w:color="4F81BD" w:themeColor="accent1"/>
            </w:tcBorders>
            <w:shd w:val="clear" w:color="auto" w:fill="auto"/>
            <w:vAlign w:val="center"/>
          </w:tcPr>
          <w:p w14:paraId="19BD16BB" w14:textId="4FDD6193" w:rsidR="0014179E" w:rsidRPr="008B5A59" w:rsidRDefault="0014179E" w:rsidP="00C32AA3">
            <w:pPr>
              <w:spacing w:line="240" w:lineRule="auto"/>
              <w:jc w:val="center"/>
              <w:rPr>
                <w:rFonts w:asciiTheme="minorHAnsi" w:hAnsiTheme="minorHAnsi"/>
                <w:color w:val="000000"/>
                <w:sz w:val="24"/>
                <w:szCs w:val="24"/>
              </w:rPr>
            </w:pPr>
            <w:r w:rsidRPr="008B5A59">
              <w:rPr>
                <w:rFonts w:asciiTheme="minorHAnsi" w:hAnsiTheme="minorHAnsi"/>
                <w:color w:val="000000"/>
                <w:sz w:val="24"/>
                <w:szCs w:val="24"/>
              </w:rPr>
              <w:t>E</w:t>
            </w:r>
            <w:r w:rsidRPr="008B5A59">
              <w:rPr>
                <w:rFonts w:asciiTheme="minorHAnsi" w:hAnsiTheme="minorHAnsi"/>
                <w:color w:val="000000"/>
                <w:sz w:val="24"/>
                <w:szCs w:val="24"/>
                <w:vertAlign w:val="subscript"/>
              </w:rPr>
              <w:t>gec</w:t>
            </w:r>
            <w:r w:rsidRPr="008B5A59">
              <w:rPr>
                <w:rFonts w:asciiTheme="minorHAnsi" w:hAnsiTheme="minorHAnsi"/>
                <w:color w:val="000000"/>
                <w:sz w:val="24"/>
                <w:szCs w:val="24"/>
              </w:rPr>
              <w:t xml:space="preserve"> /eV</w:t>
            </w:r>
            <w:r w:rsidRPr="008B5A59">
              <w:rPr>
                <w:rFonts w:asciiTheme="minorHAnsi" w:hAnsiTheme="minorHAnsi"/>
                <w:color w:val="000000"/>
                <w:sz w:val="24"/>
                <w:szCs w:val="24"/>
                <w:vertAlign w:val="superscript"/>
              </w:rPr>
              <w:t>c</w:t>
            </w:r>
            <w:r w:rsidR="00EB4346">
              <w:rPr>
                <w:rFonts w:asciiTheme="minorHAnsi" w:hAnsiTheme="minorHAnsi"/>
                <w:color w:val="000000"/>
                <w:sz w:val="24"/>
                <w:szCs w:val="24"/>
                <w:vertAlign w:val="superscript"/>
              </w:rPr>
              <w:t xml:space="preserve"> </w:t>
            </w:r>
            <w:r w:rsidR="00EB4346" w:rsidRPr="00AD343A">
              <w:rPr>
                <w:rFonts w:asciiTheme="minorHAnsi" w:hAnsiTheme="minorHAnsi"/>
                <w:color w:val="000000"/>
                <w:sz w:val="24"/>
                <w:szCs w:val="24"/>
              </w:rPr>
              <w:t>(</w:t>
            </w:r>
            <w:r w:rsidR="00EB4346" w:rsidRPr="00AD343A">
              <w:rPr>
                <w:rFonts w:asciiTheme="minorHAnsi" w:hAnsiTheme="minorHAnsi" w:cstheme="minorHAnsi"/>
                <w:color w:val="000000"/>
                <w:sz w:val="24"/>
                <w:szCs w:val="24"/>
              </w:rPr>
              <w:t>±</w:t>
            </w:r>
            <w:r w:rsidR="00EB4346" w:rsidRPr="00AD343A">
              <w:rPr>
                <w:rFonts w:asciiTheme="minorHAnsi" w:hAnsiTheme="minorHAnsi"/>
                <w:color w:val="000000"/>
                <w:sz w:val="24"/>
                <w:szCs w:val="24"/>
              </w:rPr>
              <w:t>0.0</w:t>
            </w:r>
            <w:r w:rsidR="00EB4346">
              <w:rPr>
                <w:rFonts w:asciiTheme="minorHAnsi" w:hAnsiTheme="minorHAnsi"/>
                <w:color w:val="000000"/>
                <w:sz w:val="24"/>
                <w:szCs w:val="24"/>
              </w:rPr>
              <w:t>4)</w:t>
            </w:r>
          </w:p>
        </w:tc>
      </w:tr>
      <w:tr w:rsidR="0014179E" w:rsidRPr="008B5A59" w14:paraId="3DEA65E0" w14:textId="77777777" w:rsidTr="00F83A14">
        <w:trPr>
          <w:trHeight w:val="278"/>
          <w:jc w:val="center"/>
        </w:trPr>
        <w:tc>
          <w:tcPr>
            <w:tcW w:w="2116" w:type="pct"/>
            <w:tcBorders>
              <w:top w:val="single" w:sz="24" w:space="0" w:color="4F81BD" w:themeColor="accent1"/>
            </w:tcBorders>
            <w:shd w:val="clear" w:color="auto" w:fill="auto"/>
            <w:vAlign w:val="center"/>
          </w:tcPr>
          <w:p w14:paraId="3D59E595" w14:textId="77777777" w:rsidR="0014179E" w:rsidRPr="008B5A59" w:rsidRDefault="0014179E" w:rsidP="00C32AA3">
            <w:pPr>
              <w:spacing w:line="240" w:lineRule="auto"/>
              <w:jc w:val="center"/>
              <w:rPr>
                <w:rFonts w:asciiTheme="minorHAnsi" w:hAnsiTheme="minorHAnsi"/>
                <w:b/>
                <w:bCs/>
                <w:color w:val="000000"/>
                <w:sz w:val="24"/>
                <w:szCs w:val="24"/>
              </w:rPr>
            </w:pPr>
            <w:r w:rsidRPr="008B5A59">
              <w:rPr>
                <w:rFonts w:asciiTheme="minorHAnsi" w:hAnsiTheme="minorHAnsi"/>
                <w:b/>
                <w:bCs/>
                <w:sz w:val="24"/>
                <w:szCs w:val="24"/>
              </w:rPr>
              <w:t>PTPD(h)ranT(h)</w:t>
            </w:r>
          </w:p>
        </w:tc>
        <w:tc>
          <w:tcPr>
            <w:tcW w:w="995" w:type="pct"/>
            <w:tcBorders>
              <w:top w:val="single" w:sz="24" w:space="0" w:color="4F81BD" w:themeColor="accent1"/>
            </w:tcBorders>
            <w:shd w:val="clear" w:color="auto" w:fill="auto"/>
            <w:vAlign w:val="center"/>
          </w:tcPr>
          <w:p w14:paraId="3CC96A95" w14:textId="67B3704E" w:rsidR="0014179E" w:rsidRPr="008B5A59" w:rsidRDefault="0014179E" w:rsidP="00C32AA3">
            <w:pPr>
              <w:spacing w:line="240" w:lineRule="auto"/>
              <w:jc w:val="center"/>
              <w:rPr>
                <w:rFonts w:asciiTheme="minorHAnsi" w:hAnsiTheme="minorHAnsi"/>
                <w:color w:val="000000"/>
                <w:sz w:val="24"/>
                <w:szCs w:val="24"/>
              </w:rPr>
            </w:pPr>
            <w:r w:rsidRPr="008B5A59">
              <w:rPr>
                <w:rFonts w:asciiTheme="minorHAnsi" w:hAnsiTheme="minorHAnsi"/>
                <w:color w:val="000000"/>
                <w:sz w:val="24"/>
                <w:szCs w:val="24"/>
              </w:rPr>
              <w:t>-5.48</w:t>
            </w:r>
          </w:p>
        </w:tc>
        <w:tc>
          <w:tcPr>
            <w:tcW w:w="939" w:type="pct"/>
            <w:tcBorders>
              <w:top w:val="single" w:sz="24" w:space="0" w:color="4F81BD" w:themeColor="accent1"/>
            </w:tcBorders>
            <w:shd w:val="clear" w:color="auto" w:fill="auto"/>
            <w:vAlign w:val="center"/>
          </w:tcPr>
          <w:p w14:paraId="160AADB9" w14:textId="77777777" w:rsidR="0014179E" w:rsidRPr="008B5A59" w:rsidRDefault="0014179E" w:rsidP="00C32AA3">
            <w:pPr>
              <w:spacing w:line="240" w:lineRule="auto"/>
              <w:jc w:val="center"/>
              <w:rPr>
                <w:rFonts w:asciiTheme="minorHAnsi" w:hAnsiTheme="minorHAnsi"/>
                <w:color w:val="000000"/>
                <w:sz w:val="24"/>
                <w:szCs w:val="24"/>
              </w:rPr>
            </w:pPr>
            <w:r w:rsidRPr="008B5A59">
              <w:rPr>
                <w:rFonts w:asciiTheme="minorHAnsi" w:hAnsiTheme="minorHAnsi"/>
                <w:color w:val="000000"/>
                <w:sz w:val="24"/>
                <w:szCs w:val="24"/>
              </w:rPr>
              <w:t>-3.09</w:t>
            </w:r>
          </w:p>
        </w:tc>
        <w:tc>
          <w:tcPr>
            <w:tcW w:w="950" w:type="pct"/>
            <w:tcBorders>
              <w:top w:val="single" w:sz="24" w:space="0" w:color="4F81BD" w:themeColor="accent1"/>
            </w:tcBorders>
            <w:shd w:val="clear" w:color="auto" w:fill="auto"/>
            <w:vAlign w:val="center"/>
          </w:tcPr>
          <w:p w14:paraId="32B752A6" w14:textId="77777777" w:rsidR="0014179E" w:rsidRPr="008B5A59" w:rsidRDefault="0014179E" w:rsidP="00C32AA3">
            <w:pPr>
              <w:spacing w:line="240" w:lineRule="auto"/>
              <w:jc w:val="center"/>
              <w:rPr>
                <w:rFonts w:asciiTheme="minorHAnsi" w:hAnsiTheme="minorHAnsi"/>
                <w:color w:val="000000"/>
                <w:sz w:val="24"/>
                <w:szCs w:val="24"/>
              </w:rPr>
            </w:pPr>
            <w:r w:rsidRPr="008B5A59">
              <w:rPr>
                <w:rFonts w:asciiTheme="minorHAnsi" w:hAnsiTheme="minorHAnsi"/>
                <w:color w:val="000000"/>
                <w:sz w:val="24"/>
                <w:szCs w:val="24"/>
              </w:rPr>
              <w:t>2.39</w:t>
            </w:r>
          </w:p>
        </w:tc>
      </w:tr>
      <w:tr w:rsidR="0014179E" w:rsidRPr="008B5A59" w14:paraId="5D47E10E" w14:textId="77777777" w:rsidTr="00F83A14">
        <w:trPr>
          <w:trHeight w:val="278"/>
          <w:jc w:val="center"/>
        </w:trPr>
        <w:tc>
          <w:tcPr>
            <w:tcW w:w="2116" w:type="pct"/>
            <w:shd w:val="clear" w:color="auto" w:fill="auto"/>
            <w:vAlign w:val="center"/>
          </w:tcPr>
          <w:p w14:paraId="6453055C" w14:textId="77777777" w:rsidR="0014179E" w:rsidRPr="008B5A59" w:rsidRDefault="0014179E" w:rsidP="00C32AA3">
            <w:pPr>
              <w:spacing w:line="240" w:lineRule="auto"/>
              <w:jc w:val="center"/>
              <w:rPr>
                <w:rFonts w:asciiTheme="minorHAnsi" w:hAnsiTheme="minorHAnsi"/>
                <w:b/>
                <w:bCs/>
                <w:color w:val="000000"/>
                <w:sz w:val="24"/>
                <w:szCs w:val="24"/>
              </w:rPr>
            </w:pPr>
            <w:r w:rsidRPr="008B5A59">
              <w:rPr>
                <w:rFonts w:asciiTheme="minorHAnsi" w:hAnsiTheme="minorHAnsi"/>
                <w:b/>
                <w:bCs/>
                <w:sz w:val="24"/>
                <w:szCs w:val="24"/>
              </w:rPr>
              <w:t>PTPD(o)ranT(h)</w:t>
            </w:r>
          </w:p>
        </w:tc>
        <w:tc>
          <w:tcPr>
            <w:tcW w:w="995" w:type="pct"/>
            <w:shd w:val="clear" w:color="auto" w:fill="auto"/>
            <w:vAlign w:val="center"/>
          </w:tcPr>
          <w:p w14:paraId="60018318" w14:textId="77777777" w:rsidR="0014179E" w:rsidRPr="008B5A59" w:rsidRDefault="0014179E" w:rsidP="00C32AA3">
            <w:pPr>
              <w:spacing w:line="240" w:lineRule="auto"/>
              <w:jc w:val="center"/>
              <w:rPr>
                <w:rFonts w:asciiTheme="minorHAnsi" w:hAnsiTheme="minorHAnsi"/>
                <w:color w:val="000000"/>
                <w:sz w:val="24"/>
                <w:szCs w:val="24"/>
              </w:rPr>
            </w:pPr>
            <w:r w:rsidRPr="008B5A59">
              <w:rPr>
                <w:rFonts w:asciiTheme="minorHAnsi" w:hAnsiTheme="minorHAnsi"/>
                <w:color w:val="000000"/>
                <w:sz w:val="24"/>
                <w:szCs w:val="24"/>
              </w:rPr>
              <w:t>-5.55</w:t>
            </w:r>
          </w:p>
        </w:tc>
        <w:tc>
          <w:tcPr>
            <w:tcW w:w="939" w:type="pct"/>
            <w:shd w:val="clear" w:color="auto" w:fill="auto"/>
            <w:vAlign w:val="center"/>
          </w:tcPr>
          <w:p w14:paraId="350F2668" w14:textId="77777777" w:rsidR="0014179E" w:rsidRPr="008B5A59" w:rsidRDefault="0014179E" w:rsidP="00C32AA3">
            <w:pPr>
              <w:spacing w:line="240" w:lineRule="auto"/>
              <w:jc w:val="center"/>
              <w:rPr>
                <w:rFonts w:asciiTheme="minorHAnsi" w:hAnsiTheme="minorHAnsi"/>
                <w:color w:val="000000"/>
                <w:sz w:val="24"/>
                <w:szCs w:val="24"/>
              </w:rPr>
            </w:pPr>
            <w:r w:rsidRPr="008B5A59">
              <w:rPr>
                <w:rFonts w:asciiTheme="minorHAnsi" w:hAnsiTheme="minorHAnsi"/>
                <w:color w:val="000000"/>
                <w:sz w:val="24"/>
                <w:szCs w:val="24"/>
              </w:rPr>
              <w:t>-3.26</w:t>
            </w:r>
          </w:p>
        </w:tc>
        <w:tc>
          <w:tcPr>
            <w:tcW w:w="950" w:type="pct"/>
            <w:shd w:val="clear" w:color="auto" w:fill="auto"/>
            <w:vAlign w:val="center"/>
          </w:tcPr>
          <w:p w14:paraId="214132D5" w14:textId="77777777" w:rsidR="0014179E" w:rsidRPr="008B5A59" w:rsidRDefault="0014179E" w:rsidP="00C32AA3">
            <w:pPr>
              <w:spacing w:line="240" w:lineRule="auto"/>
              <w:jc w:val="center"/>
              <w:rPr>
                <w:rFonts w:asciiTheme="minorHAnsi" w:hAnsiTheme="minorHAnsi"/>
                <w:color w:val="000000"/>
                <w:sz w:val="24"/>
                <w:szCs w:val="24"/>
              </w:rPr>
            </w:pPr>
            <w:r w:rsidRPr="008B5A59">
              <w:rPr>
                <w:rFonts w:asciiTheme="minorHAnsi" w:hAnsiTheme="minorHAnsi"/>
                <w:color w:val="000000"/>
                <w:sz w:val="24"/>
                <w:szCs w:val="24"/>
              </w:rPr>
              <w:t>2.29</w:t>
            </w:r>
          </w:p>
        </w:tc>
      </w:tr>
      <w:tr w:rsidR="0014179E" w:rsidRPr="008B5A59" w14:paraId="69322687" w14:textId="77777777" w:rsidTr="00F83A14">
        <w:trPr>
          <w:trHeight w:val="278"/>
          <w:jc w:val="center"/>
        </w:trPr>
        <w:tc>
          <w:tcPr>
            <w:tcW w:w="2116" w:type="pct"/>
            <w:shd w:val="clear" w:color="auto" w:fill="auto"/>
            <w:vAlign w:val="center"/>
          </w:tcPr>
          <w:p w14:paraId="2991C176" w14:textId="77777777" w:rsidR="0014179E" w:rsidRPr="008B5A59" w:rsidRDefault="0014179E" w:rsidP="00C32AA3">
            <w:pPr>
              <w:spacing w:line="240" w:lineRule="auto"/>
              <w:jc w:val="center"/>
              <w:rPr>
                <w:rFonts w:asciiTheme="minorHAnsi" w:hAnsiTheme="minorHAnsi"/>
                <w:b/>
                <w:bCs/>
                <w:color w:val="000000"/>
                <w:sz w:val="24"/>
                <w:szCs w:val="24"/>
              </w:rPr>
            </w:pPr>
            <w:r w:rsidRPr="008B5A59">
              <w:rPr>
                <w:rFonts w:asciiTheme="minorHAnsi" w:hAnsiTheme="minorHAnsi"/>
                <w:b/>
                <w:bCs/>
                <w:sz w:val="24"/>
                <w:szCs w:val="24"/>
              </w:rPr>
              <w:t>PTPD(d)ranT(h)</w:t>
            </w:r>
          </w:p>
        </w:tc>
        <w:tc>
          <w:tcPr>
            <w:tcW w:w="995" w:type="pct"/>
            <w:shd w:val="clear" w:color="auto" w:fill="auto"/>
            <w:vAlign w:val="center"/>
          </w:tcPr>
          <w:p w14:paraId="57B78A82" w14:textId="77777777" w:rsidR="0014179E" w:rsidRPr="008B5A59" w:rsidRDefault="0014179E" w:rsidP="00C32AA3">
            <w:pPr>
              <w:spacing w:line="240" w:lineRule="auto"/>
              <w:jc w:val="center"/>
              <w:rPr>
                <w:rFonts w:asciiTheme="minorHAnsi" w:hAnsiTheme="minorHAnsi"/>
                <w:color w:val="000000"/>
                <w:sz w:val="24"/>
                <w:szCs w:val="24"/>
              </w:rPr>
            </w:pPr>
            <w:r w:rsidRPr="008B5A59">
              <w:rPr>
                <w:rFonts w:asciiTheme="minorHAnsi" w:hAnsiTheme="minorHAnsi"/>
                <w:color w:val="000000"/>
                <w:sz w:val="24"/>
                <w:szCs w:val="24"/>
              </w:rPr>
              <w:t>-5.51</w:t>
            </w:r>
          </w:p>
        </w:tc>
        <w:tc>
          <w:tcPr>
            <w:tcW w:w="939" w:type="pct"/>
            <w:shd w:val="clear" w:color="auto" w:fill="auto"/>
            <w:vAlign w:val="center"/>
          </w:tcPr>
          <w:p w14:paraId="3749715F" w14:textId="77777777" w:rsidR="0014179E" w:rsidRPr="008B5A59" w:rsidRDefault="0014179E" w:rsidP="00C32AA3">
            <w:pPr>
              <w:spacing w:line="240" w:lineRule="auto"/>
              <w:jc w:val="center"/>
              <w:rPr>
                <w:rFonts w:asciiTheme="minorHAnsi" w:hAnsiTheme="minorHAnsi"/>
                <w:color w:val="000000"/>
                <w:sz w:val="24"/>
                <w:szCs w:val="24"/>
              </w:rPr>
            </w:pPr>
            <w:r w:rsidRPr="008B5A59">
              <w:rPr>
                <w:rFonts w:asciiTheme="minorHAnsi" w:hAnsiTheme="minorHAnsi"/>
                <w:color w:val="000000"/>
                <w:sz w:val="24"/>
                <w:szCs w:val="24"/>
              </w:rPr>
              <w:t>-3.30</w:t>
            </w:r>
          </w:p>
        </w:tc>
        <w:tc>
          <w:tcPr>
            <w:tcW w:w="950" w:type="pct"/>
            <w:shd w:val="clear" w:color="auto" w:fill="auto"/>
            <w:vAlign w:val="center"/>
          </w:tcPr>
          <w:p w14:paraId="178F22AE" w14:textId="77777777" w:rsidR="0014179E" w:rsidRPr="008B5A59" w:rsidRDefault="0014179E" w:rsidP="00C32AA3">
            <w:pPr>
              <w:spacing w:line="240" w:lineRule="auto"/>
              <w:jc w:val="center"/>
              <w:rPr>
                <w:rFonts w:asciiTheme="minorHAnsi" w:hAnsiTheme="minorHAnsi"/>
                <w:color w:val="000000"/>
                <w:sz w:val="24"/>
                <w:szCs w:val="24"/>
              </w:rPr>
            </w:pPr>
            <w:r w:rsidRPr="008B5A59">
              <w:rPr>
                <w:rFonts w:asciiTheme="minorHAnsi" w:hAnsiTheme="minorHAnsi"/>
                <w:color w:val="000000"/>
                <w:sz w:val="24"/>
                <w:szCs w:val="24"/>
              </w:rPr>
              <w:t>2.21</w:t>
            </w:r>
          </w:p>
        </w:tc>
      </w:tr>
      <w:tr w:rsidR="0014179E" w:rsidRPr="008B5A59" w14:paraId="078DDAA6" w14:textId="77777777" w:rsidTr="00F83A14">
        <w:trPr>
          <w:trHeight w:val="278"/>
          <w:jc w:val="center"/>
        </w:trPr>
        <w:tc>
          <w:tcPr>
            <w:tcW w:w="2116" w:type="pct"/>
            <w:shd w:val="clear" w:color="auto" w:fill="auto"/>
            <w:vAlign w:val="center"/>
          </w:tcPr>
          <w:p w14:paraId="43FD0786" w14:textId="77777777" w:rsidR="0014179E" w:rsidRPr="008B5A59" w:rsidRDefault="0014179E" w:rsidP="00C32AA3">
            <w:pPr>
              <w:spacing w:line="240" w:lineRule="auto"/>
              <w:jc w:val="center"/>
              <w:rPr>
                <w:rFonts w:asciiTheme="minorHAnsi" w:hAnsiTheme="minorHAnsi"/>
                <w:b/>
                <w:bCs/>
                <w:color w:val="000000"/>
                <w:sz w:val="24"/>
                <w:szCs w:val="24"/>
              </w:rPr>
            </w:pPr>
            <w:r w:rsidRPr="008B5A59">
              <w:rPr>
                <w:rFonts w:asciiTheme="minorHAnsi" w:hAnsiTheme="minorHAnsi"/>
                <w:b/>
                <w:bCs/>
                <w:sz w:val="24"/>
                <w:szCs w:val="24"/>
              </w:rPr>
              <w:t>PTPD(o)ranT(d)</w:t>
            </w:r>
          </w:p>
        </w:tc>
        <w:tc>
          <w:tcPr>
            <w:tcW w:w="995" w:type="pct"/>
            <w:shd w:val="clear" w:color="auto" w:fill="auto"/>
            <w:vAlign w:val="center"/>
          </w:tcPr>
          <w:p w14:paraId="5D166A88" w14:textId="77777777" w:rsidR="0014179E" w:rsidRPr="008B5A59" w:rsidRDefault="0014179E" w:rsidP="00C32AA3">
            <w:pPr>
              <w:spacing w:line="240" w:lineRule="auto"/>
              <w:jc w:val="center"/>
              <w:rPr>
                <w:rFonts w:asciiTheme="minorHAnsi" w:hAnsiTheme="minorHAnsi"/>
                <w:color w:val="000000"/>
                <w:sz w:val="24"/>
                <w:szCs w:val="24"/>
              </w:rPr>
            </w:pPr>
            <w:r w:rsidRPr="008B5A59">
              <w:rPr>
                <w:rFonts w:asciiTheme="minorHAnsi" w:hAnsiTheme="minorHAnsi"/>
                <w:color w:val="000000"/>
                <w:sz w:val="24"/>
                <w:szCs w:val="24"/>
              </w:rPr>
              <w:t>-5.59</w:t>
            </w:r>
          </w:p>
        </w:tc>
        <w:tc>
          <w:tcPr>
            <w:tcW w:w="939" w:type="pct"/>
            <w:shd w:val="clear" w:color="auto" w:fill="auto"/>
            <w:vAlign w:val="center"/>
          </w:tcPr>
          <w:p w14:paraId="4001CEDB" w14:textId="77777777" w:rsidR="0014179E" w:rsidRPr="008B5A59" w:rsidRDefault="0014179E" w:rsidP="00C32AA3">
            <w:pPr>
              <w:spacing w:line="240" w:lineRule="auto"/>
              <w:jc w:val="center"/>
              <w:rPr>
                <w:rFonts w:asciiTheme="minorHAnsi" w:hAnsiTheme="minorHAnsi"/>
                <w:color w:val="000000"/>
                <w:sz w:val="24"/>
                <w:szCs w:val="24"/>
              </w:rPr>
            </w:pPr>
            <w:r w:rsidRPr="008B5A59">
              <w:rPr>
                <w:rFonts w:asciiTheme="minorHAnsi" w:hAnsiTheme="minorHAnsi"/>
                <w:color w:val="000000"/>
                <w:sz w:val="24"/>
                <w:szCs w:val="24"/>
              </w:rPr>
              <w:t>-3.06</w:t>
            </w:r>
          </w:p>
        </w:tc>
        <w:tc>
          <w:tcPr>
            <w:tcW w:w="950" w:type="pct"/>
            <w:shd w:val="clear" w:color="auto" w:fill="auto"/>
            <w:vAlign w:val="center"/>
          </w:tcPr>
          <w:p w14:paraId="20696D2B" w14:textId="77777777" w:rsidR="0014179E" w:rsidRPr="008B5A59" w:rsidRDefault="0014179E" w:rsidP="00C32AA3">
            <w:pPr>
              <w:keepNext/>
              <w:spacing w:line="240" w:lineRule="auto"/>
              <w:jc w:val="center"/>
              <w:rPr>
                <w:rFonts w:asciiTheme="minorHAnsi" w:hAnsiTheme="minorHAnsi"/>
                <w:color w:val="000000"/>
                <w:sz w:val="24"/>
                <w:szCs w:val="24"/>
              </w:rPr>
            </w:pPr>
            <w:r w:rsidRPr="008B5A59">
              <w:rPr>
                <w:rFonts w:asciiTheme="minorHAnsi" w:hAnsiTheme="minorHAnsi"/>
                <w:color w:val="000000"/>
                <w:sz w:val="24"/>
                <w:szCs w:val="24"/>
              </w:rPr>
              <w:t>2.53</w:t>
            </w:r>
          </w:p>
        </w:tc>
      </w:tr>
      <w:tr w:rsidR="0014179E" w:rsidRPr="008B5A59" w14:paraId="415EE181" w14:textId="77777777" w:rsidTr="00F83A14">
        <w:trPr>
          <w:trHeight w:val="278"/>
          <w:jc w:val="center"/>
        </w:trPr>
        <w:tc>
          <w:tcPr>
            <w:tcW w:w="2116" w:type="pct"/>
            <w:shd w:val="clear" w:color="auto" w:fill="auto"/>
            <w:vAlign w:val="center"/>
          </w:tcPr>
          <w:p w14:paraId="6809C57B" w14:textId="77777777" w:rsidR="0014179E" w:rsidRPr="008B5A59" w:rsidRDefault="0014179E" w:rsidP="00C32AA3">
            <w:pPr>
              <w:spacing w:line="240" w:lineRule="auto"/>
              <w:jc w:val="center"/>
              <w:rPr>
                <w:rFonts w:asciiTheme="minorHAnsi" w:hAnsiTheme="minorHAnsi"/>
                <w:b/>
                <w:bCs/>
                <w:color w:val="000000"/>
                <w:sz w:val="24"/>
                <w:szCs w:val="24"/>
              </w:rPr>
            </w:pPr>
            <w:r w:rsidRPr="008B5A59">
              <w:rPr>
                <w:rFonts w:asciiTheme="minorHAnsi" w:hAnsiTheme="minorHAnsi"/>
                <w:b/>
                <w:bCs/>
                <w:sz w:val="24"/>
                <w:szCs w:val="24"/>
              </w:rPr>
              <w:t>PTPD(dmo)ranT(h)</w:t>
            </w:r>
          </w:p>
        </w:tc>
        <w:tc>
          <w:tcPr>
            <w:tcW w:w="995" w:type="pct"/>
            <w:shd w:val="clear" w:color="auto" w:fill="auto"/>
            <w:vAlign w:val="center"/>
          </w:tcPr>
          <w:p w14:paraId="59E9DBD8" w14:textId="77777777" w:rsidR="0014179E" w:rsidRPr="008B5A59" w:rsidRDefault="0014179E" w:rsidP="00C32AA3">
            <w:pPr>
              <w:spacing w:line="240" w:lineRule="auto"/>
              <w:jc w:val="center"/>
              <w:rPr>
                <w:rFonts w:asciiTheme="minorHAnsi" w:hAnsiTheme="minorHAnsi"/>
                <w:color w:val="000000"/>
                <w:sz w:val="24"/>
                <w:szCs w:val="24"/>
              </w:rPr>
            </w:pPr>
            <w:r w:rsidRPr="008B5A59">
              <w:rPr>
                <w:rFonts w:asciiTheme="minorHAnsi" w:hAnsiTheme="minorHAnsi"/>
                <w:color w:val="000000"/>
                <w:sz w:val="24"/>
                <w:szCs w:val="24"/>
              </w:rPr>
              <w:t>-5.61</w:t>
            </w:r>
          </w:p>
        </w:tc>
        <w:tc>
          <w:tcPr>
            <w:tcW w:w="939" w:type="pct"/>
            <w:shd w:val="clear" w:color="auto" w:fill="auto"/>
            <w:vAlign w:val="center"/>
          </w:tcPr>
          <w:p w14:paraId="7BA3D757" w14:textId="77777777" w:rsidR="0014179E" w:rsidRPr="008B5A59" w:rsidRDefault="0014179E" w:rsidP="00C32AA3">
            <w:pPr>
              <w:spacing w:line="240" w:lineRule="auto"/>
              <w:jc w:val="center"/>
              <w:rPr>
                <w:rFonts w:asciiTheme="minorHAnsi" w:hAnsiTheme="minorHAnsi"/>
                <w:color w:val="000000"/>
                <w:sz w:val="24"/>
                <w:szCs w:val="24"/>
              </w:rPr>
            </w:pPr>
            <w:r w:rsidRPr="008B5A59">
              <w:rPr>
                <w:rFonts w:asciiTheme="minorHAnsi" w:hAnsiTheme="minorHAnsi"/>
                <w:color w:val="000000"/>
                <w:sz w:val="24"/>
                <w:szCs w:val="24"/>
              </w:rPr>
              <w:t>-3.13</w:t>
            </w:r>
          </w:p>
        </w:tc>
        <w:tc>
          <w:tcPr>
            <w:tcW w:w="950" w:type="pct"/>
            <w:shd w:val="clear" w:color="auto" w:fill="auto"/>
            <w:vAlign w:val="center"/>
          </w:tcPr>
          <w:p w14:paraId="578917B2" w14:textId="77777777" w:rsidR="0014179E" w:rsidRPr="008B5A59" w:rsidRDefault="0014179E" w:rsidP="00C32AA3">
            <w:pPr>
              <w:keepNext/>
              <w:spacing w:line="240" w:lineRule="auto"/>
              <w:jc w:val="center"/>
              <w:rPr>
                <w:rFonts w:asciiTheme="minorHAnsi" w:hAnsiTheme="minorHAnsi"/>
                <w:color w:val="000000"/>
                <w:sz w:val="24"/>
                <w:szCs w:val="24"/>
              </w:rPr>
            </w:pPr>
            <w:r w:rsidRPr="008B5A59">
              <w:rPr>
                <w:rFonts w:asciiTheme="minorHAnsi" w:hAnsiTheme="minorHAnsi"/>
                <w:color w:val="000000"/>
                <w:sz w:val="24"/>
                <w:szCs w:val="24"/>
              </w:rPr>
              <w:t>2.48</w:t>
            </w:r>
          </w:p>
        </w:tc>
      </w:tr>
    </w:tbl>
    <w:p w14:paraId="6FFDE388" w14:textId="77777777" w:rsidR="0014179E" w:rsidRDefault="0014179E" w:rsidP="0014179E">
      <w:pPr>
        <w:pStyle w:val="ListParagraph"/>
      </w:pPr>
      <w:r w:rsidRPr="008E487C">
        <w:rPr>
          <w:vertAlign w:val="superscript"/>
        </w:rPr>
        <w:t>a</w:t>
      </w:r>
      <w:r>
        <w:t>HOMO position (</w:t>
      </w:r>
      <w:r>
        <w:rPr>
          <w:i/>
        </w:rPr>
        <w:t xml:space="preserve">vs </w:t>
      </w:r>
      <w:r>
        <w:t>vacuum) determined from the onset of oxidation.</w:t>
      </w:r>
      <w:r>
        <w:br/>
      </w:r>
      <w:r w:rsidRPr="008E487C">
        <w:rPr>
          <w:vertAlign w:val="superscript"/>
        </w:rPr>
        <w:t>b</w:t>
      </w:r>
      <w:r>
        <w:t>LUMO position (</w:t>
      </w:r>
      <w:r>
        <w:rPr>
          <w:i/>
        </w:rPr>
        <w:t xml:space="preserve">vs </w:t>
      </w:r>
      <w:r>
        <w:t xml:space="preserve">vacuum) determined from the onset of reduction. </w:t>
      </w:r>
      <w:r w:rsidRPr="008E487C">
        <w:rPr>
          <w:vertAlign w:val="superscript"/>
        </w:rPr>
        <w:t>c</w:t>
      </w:r>
      <w:r>
        <w:t xml:space="preserve">Electrochemical energy </w:t>
      </w:r>
      <w:r w:rsidRPr="00A820CE">
        <w:t>gap</w:t>
      </w:r>
    </w:p>
    <w:p w14:paraId="7A0ED828" w14:textId="77777777" w:rsidR="00CC4DA6" w:rsidRDefault="00CC4DA6" w:rsidP="000605F5">
      <w:pPr>
        <w:spacing w:line="360" w:lineRule="auto"/>
        <w:jc w:val="both"/>
        <w:rPr>
          <w:sz w:val="24"/>
          <w:szCs w:val="24"/>
        </w:rPr>
      </w:pPr>
    </w:p>
    <w:p w14:paraId="26876B32" w14:textId="234B69BE" w:rsidR="0014179E" w:rsidRPr="0029264C" w:rsidRDefault="0014179E" w:rsidP="000605F5">
      <w:pPr>
        <w:spacing w:line="360" w:lineRule="auto"/>
        <w:jc w:val="both"/>
        <w:rPr>
          <w:sz w:val="24"/>
          <w:szCs w:val="24"/>
        </w:rPr>
      </w:pPr>
      <w:r w:rsidRPr="0029264C">
        <w:rPr>
          <w:sz w:val="24"/>
          <w:szCs w:val="24"/>
        </w:rPr>
        <w:t xml:space="preserve">Deepening HOMO levels owe themselves to an increase in molecular weight and greater conjugation being achieved throughout the conjugated backbone. </w:t>
      </w:r>
      <w:r w:rsidRPr="0029264C">
        <w:rPr>
          <w:b/>
          <w:bCs/>
          <w:sz w:val="24"/>
          <w:szCs w:val="24"/>
        </w:rPr>
        <w:t xml:space="preserve">PTPD(dmo)ranT(h) </w:t>
      </w:r>
      <w:r w:rsidRPr="0029264C">
        <w:rPr>
          <w:sz w:val="24"/>
          <w:szCs w:val="24"/>
        </w:rPr>
        <w:t>displays the deepest HOMO level of -5.61 eV and when compared to P3HT, shows a decrease of 0.5 eV.</w:t>
      </w:r>
      <w:r w:rsidRPr="0029264C">
        <w:rPr>
          <w:sz w:val="24"/>
          <w:szCs w:val="24"/>
        </w:rPr>
        <w:fldChar w:fldCharType="begin" w:fldLock="1"/>
      </w:r>
      <w:r w:rsidR="002B081E">
        <w:rPr>
          <w:sz w:val="24"/>
          <w:szCs w:val="24"/>
        </w:rPr>
        <w:instrText>ADDIN CSL_CITATION { "citationItems" : [ { "id" : "ITEM-1", "itemData" : { "DOI" : "10.1016/j.apsusc.2012.12.045", "ISSN" : "01694332", "author" : [ { "dropping-particle" : "", "family" : "Lee", "given" : "Yong Hun", "non-dropping-particle" : "", "parse-names" : false, "suffix" : "" }, { "dropping-particle" : "", "family" : "Kim", "given" : "Dae Hun", "non-dropping-particle" : "", "parse-names" : false, "suffix" : "" }, { "dropping-particle" : "", "family" : "Arul", "given" : "N. Sabari", "non-dropping-particle" : "", "parse-names" : false, "suffix" : "" }, { "dropping-particle" : "", "family" : "Kim", "given" : "Tae Whan", "non-dropping-particle" : "", "parse-names" : false, "suffix" : "" } ], "container-title" : "Applied Surface Science", "id" : "ITEM-1", "issued" : { "date-parts" : [ [ "2013", "3" ] ] }, "page" : "156-162", "publisher" : "Elsevier B.V.", "title" : "Improvement of the power conversion efficiency of organic photovoltaic cells with a P3HT layer fabricated by using a sonication process and having a vertically modulated nanoscale morphology", "type" : "article-journal", "volume" : "268" }, "uris" : [ "http://www.mendeley.com/documents/?uuid=373e968d-2b48-4c2f-9544-2f872a75710b" ] } ], "mendeley" : { "formattedCitation" : "&lt;sup&gt;18&lt;/sup&gt;", "plainTextFormattedCitation" : "18", "previouslyFormattedCitation" : "&lt;sup&gt;18&lt;/sup&gt;" }, "properties" : { "noteIndex" : 0 }, "schema" : "https://github.com/citation-style-language/schema/raw/master/csl-citation.json" }</w:instrText>
      </w:r>
      <w:r w:rsidRPr="0029264C">
        <w:rPr>
          <w:sz w:val="24"/>
          <w:szCs w:val="24"/>
        </w:rPr>
        <w:fldChar w:fldCharType="separate"/>
      </w:r>
      <w:r w:rsidR="000605F5" w:rsidRPr="000605F5">
        <w:rPr>
          <w:noProof/>
          <w:sz w:val="24"/>
          <w:szCs w:val="24"/>
          <w:vertAlign w:val="superscript"/>
        </w:rPr>
        <w:t>18</w:t>
      </w:r>
      <w:r w:rsidRPr="0029264C">
        <w:rPr>
          <w:sz w:val="24"/>
          <w:szCs w:val="24"/>
        </w:rPr>
        <w:fldChar w:fldCharType="end"/>
      </w:r>
      <w:r w:rsidRPr="0029264C">
        <w:rPr>
          <w:sz w:val="24"/>
          <w:szCs w:val="24"/>
        </w:rPr>
        <w:t xml:space="preserve"> Additional stability can be gained from deepening HOMO levels against the decomposition caused by oxidation. The reduction curves display large reversibility, proving re-oxidation can occur easily.</w:t>
      </w:r>
      <w:r w:rsidR="00EB4346">
        <w:rPr>
          <w:sz w:val="24"/>
          <w:szCs w:val="24"/>
        </w:rPr>
        <w:t xml:space="preserve"> All displayed in figure 59. </w:t>
      </w:r>
    </w:p>
    <w:p w14:paraId="34282FF6" w14:textId="77777777" w:rsidR="0014179E" w:rsidRPr="0035403F" w:rsidRDefault="0014179E" w:rsidP="0014179E"/>
    <w:p w14:paraId="04C4BF32" w14:textId="77777777" w:rsidR="0014179E" w:rsidRPr="0035403F" w:rsidRDefault="0014179E" w:rsidP="0014179E"/>
    <w:p w14:paraId="0AE797F1" w14:textId="77777777" w:rsidR="0014179E" w:rsidRPr="0035403F" w:rsidRDefault="00524E44" w:rsidP="0014179E">
      <w:r>
        <w:rPr>
          <w:noProof/>
        </w:rPr>
        <w:lastRenderedPageBreak/>
        <w:object w:dxaOrig="1440" w:dyaOrig="1440" w14:anchorId="60952E5B">
          <v:shape id="_x0000_s1035" type="#_x0000_t75" style="position:absolute;margin-left:77.65pt;margin-top:3.6pt;width:255pt;height:198.75pt;z-index:251740160;mso-position-horizontal-relative:text;mso-position-vertical-relative:text">
            <v:imagedata r:id="rId273" o:title=""/>
            <w10:wrap type="square"/>
          </v:shape>
          <o:OLEObject Type="Embed" ProgID="Prism6.Document" ShapeID="_x0000_s1035" DrawAspect="Content" ObjectID="_1567079548" r:id="rId274"/>
        </w:object>
      </w:r>
    </w:p>
    <w:p w14:paraId="71BCA38F" w14:textId="77777777" w:rsidR="0014179E" w:rsidRPr="0035403F" w:rsidRDefault="0014179E" w:rsidP="0014179E"/>
    <w:p w14:paraId="6CDB88D4" w14:textId="77777777" w:rsidR="00DD0FC8" w:rsidRDefault="00DD0FC8" w:rsidP="0014179E"/>
    <w:p w14:paraId="3D1D0BCD" w14:textId="77777777" w:rsidR="00DD0FC8" w:rsidRDefault="00DD0FC8" w:rsidP="0014179E"/>
    <w:p w14:paraId="1E5A88C6" w14:textId="77777777" w:rsidR="00DD0FC8" w:rsidRDefault="00DD0FC8" w:rsidP="0014179E"/>
    <w:p w14:paraId="123DCA7B" w14:textId="77777777" w:rsidR="00DD0FC8" w:rsidRDefault="00DD0FC8" w:rsidP="0014179E"/>
    <w:p w14:paraId="678D8D26" w14:textId="77777777" w:rsidR="00DD0FC8" w:rsidRDefault="00CC4DA6" w:rsidP="0014179E">
      <w:r>
        <w:rPr>
          <w:noProof/>
          <w:lang w:eastAsia="en-GB"/>
        </w:rPr>
        <mc:AlternateContent>
          <mc:Choice Requires="wps">
            <w:drawing>
              <wp:anchor distT="0" distB="0" distL="114300" distR="114300" simplePos="0" relativeHeight="251599872" behindDoc="0" locked="0" layoutInCell="1" allowOverlap="1" wp14:anchorId="562048DA" wp14:editId="0158245C">
                <wp:simplePos x="0" y="0"/>
                <wp:positionH relativeFrom="column">
                  <wp:posOffset>-155575</wp:posOffset>
                </wp:positionH>
                <wp:positionV relativeFrom="paragraph">
                  <wp:posOffset>544195</wp:posOffset>
                </wp:positionV>
                <wp:extent cx="5705475" cy="981075"/>
                <wp:effectExtent l="0" t="0" r="9525" b="9525"/>
                <wp:wrapSquare wrapText="bothSides"/>
                <wp:docPr id="368" name="Text Box 368"/>
                <wp:cNvGraphicFramePr/>
                <a:graphic xmlns:a="http://schemas.openxmlformats.org/drawingml/2006/main">
                  <a:graphicData uri="http://schemas.microsoft.com/office/word/2010/wordprocessingShape">
                    <wps:wsp>
                      <wps:cNvSpPr txBox="1"/>
                      <wps:spPr>
                        <a:xfrm>
                          <a:off x="0" y="0"/>
                          <a:ext cx="5705475" cy="981075"/>
                        </a:xfrm>
                        <a:prstGeom prst="rect">
                          <a:avLst/>
                        </a:prstGeom>
                        <a:solidFill>
                          <a:prstClr val="white"/>
                        </a:solidFill>
                        <a:ln>
                          <a:noFill/>
                        </a:ln>
                        <a:effectLst/>
                      </wps:spPr>
                      <wps:txbx>
                        <w:txbxContent>
                          <w:p w14:paraId="3420A60A" w14:textId="77777777" w:rsidR="00CB748F" w:rsidRDefault="00CB748F" w:rsidP="0014179E">
                            <w:pPr>
                              <w:pStyle w:val="ListParagraph"/>
                              <w:rPr>
                                <w:noProof/>
                              </w:rPr>
                            </w:pPr>
                            <w:bookmarkStart w:id="212" w:name="_Toc474854449"/>
                            <w:r>
                              <w:rPr>
                                <w:b/>
                                <w:bCs/>
                              </w:rPr>
                              <w:t>Figure</w:t>
                            </w:r>
                            <w:r w:rsidRPr="0035403F">
                              <w:rPr>
                                <w:b/>
                                <w:bCs/>
                              </w:rPr>
                              <w:t xml:space="preserve"> </w:t>
                            </w:r>
                            <w:r>
                              <w:rPr>
                                <w:b/>
                                <w:bCs/>
                              </w:rPr>
                              <w:fldChar w:fldCharType="begin"/>
                            </w:r>
                            <w:r>
                              <w:rPr>
                                <w:b/>
                                <w:bCs/>
                              </w:rPr>
                              <w:instrText xml:space="preserve"> SEQ Figure \* ARABIC </w:instrText>
                            </w:r>
                            <w:r>
                              <w:rPr>
                                <w:b/>
                                <w:bCs/>
                              </w:rPr>
                              <w:fldChar w:fldCharType="separate"/>
                            </w:r>
                            <w:r>
                              <w:rPr>
                                <w:b/>
                                <w:bCs/>
                                <w:noProof/>
                              </w:rPr>
                              <w:t>59</w:t>
                            </w:r>
                            <w:r>
                              <w:rPr>
                                <w:b/>
                                <w:bCs/>
                              </w:rPr>
                              <w:fldChar w:fldCharType="end"/>
                            </w:r>
                            <w:r>
                              <w:t xml:space="preserve"> Cyclic voltammograms of </w:t>
                            </w:r>
                            <w:r w:rsidRPr="003B354F">
                              <w:rPr>
                                <w:b/>
                                <w:bCs/>
                              </w:rPr>
                              <w:t>PTPD(h)ranT(h)</w:t>
                            </w:r>
                            <w:r>
                              <w:t xml:space="preserve">, </w:t>
                            </w:r>
                            <w:r w:rsidRPr="003B354F">
                              <w:rPr>
                                <w:b/>
                                <w:bCs/>
                              </w:rPr>
                              <w:t>PTPD(o)ranT(h),</w:t>
                            </w:r>
                            <w:r>
                              <w:t xml:space="preserve"> </w:t>
                            </w:r>
                            <w:r w:rsidRPr="003B354F">
                              <w:rPr>
                                <w:b/>
                                <w:bCs/>
                              </w:rPr>
                              <w:t>PTPD(d)ranT(h)</w:t>
                            </w:r>
                            <w:r>
                              <w:t xml:space="preserve">, </w:t>
                            </w:r>
                            <w:r w:rsidRPr="003B354F">
                              <w:rPr>
                                <w:b/>
                                <w:bCs/>
                              </w:rPr>
                              <w:t>PTPD(o)ranT(d)</w:t>
                            </w:r>
                            <w:r>
                              <w:t xml:space="preserve"> and </w:t>
                            </w:r>
                            <w:r w:rsidRPr="003B354F">
                              <w:rPr>
                                <w:b/>
                                <w:bCs/>
                              </w:rPr>
                              <w:t>PTPD(dmo)ranT(h)</w:t>
                            </w:r>
                            <w:r>
                              <w:rPr>
                                <w:b/>
                                <w:bCs/>
                              </w:rPr>
                              <w:t xml:space="preserve"> </w:t>
                            </w:r>
                            <w:r>
                              <w:t>on platinum electrodes (area 0.031 cm</w:t>
                            </w:r>
                            <w:r>
                              <w:rPr>
                                <w:vertAlign w:val="superscript"/>
                              </w:rPr>
                              <w:t>2</w:t>
                            </w:r>
                            <w:r>
                              <w:t>) at a scan rate of 100 mVs</w:t>
                            </w:r>
                            <w:r>
                              <w:rPr>
                                <w:vertAlign w:val="superscript"/>
                              </w:rPr>
                              <w:t>-1</w:t>
                            </w:r>
                            <w:r>
                              <w:rPr>
                                <w:sz w:val="16"/>
                                <w:szCs w:val="16"/>
                              </w:rPr>
                              <w:t xml:space="preserve"> </w:t>
                            </w:r>
                            <w:r>
                              <w:t>in acetonitrile/tetrabutyl ammonium perchlorate (0.1 moldm</w:t>
                            </w:r>
                            <w:r>
                              <w:rPr>
                                <w:vertAlign w:val="superscript"/>
                              </w:rPr>
                              <w:t>-3</w:t>
                            </w:r>
                            <w:r>
                              <w:t>).</w:t>
                            </w:r>
                            <w:bookmarkEnd w:id="212"/>
                          </w:p>
                          <w:p w14:paraId="638EA96B" w14:textId="77777777" w:rsidR="00CB748F" w:rsidRPr="0099343A" w:rsidRDefault="00CB748F" w:rsidP="0014179E">
                            <w:pPr>
                              <w:pStyle w:val="Caption"/>
                              <w:rPr>
                                <w:noProof/>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2048DA" id="Text Box 368" o:spid="_x0000_s1228" type="#_x0000_t202" style="position:absolute;margin-left:-12.25pt;margin-top:42.85pt;width:449.25pt;height:77.25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" stroked="f">
                <v:textbox inset="0,0,0,0">
                  <w:txbxContent>
                    <w:p w14:paraId="3420A60A" w14:textId="77777777" w:rsidR="00CB748F" w:rsidRDefault="00CB748F" w:rsidP="0014179E">
                      <w:pPr>
                        <w:pStyle w:val="ListParagraph"/>
                        <w:rPr>
                          <w:noProof/>
                        </w:rPr>
                      </w:pPr>
                      <w:bookmarkStart w:id="213" w:name="_Toc474854449"/>
                      <w:r>
                        <w:rPr>
                          <w:b/>
                          <w:bCs/>
                        </w:rPr>
                        <w:t>Figure</w:t>
                      </w:r>
                      <w:r w:rsidRPr="0035403F">
                        <w:rPr>
                          <w:b/>
                          <w:bCs/>
                        </w:rPr>
                        <w:t xml:space="preserve"> </w:t>
                      </w:r>
                      <w:r>
                        <w:rPr>
                          <w:b/>
                          <w:bCs/>
                        </w:rPr>
                        <w:fldChar w:fldCharType="begin"/>
                      </w:r>
                      <w:r>
                        <w:rPr>
                          <w:b/>
                          <w:bCs/>
                        </w:rPr>
                        <w:instrText xml:space="preserve"> SEQ Figure \* ARABIC </w:instrText>
                      </w:r>
                      <w:r>
                        <w:rPr>
                          <w:b/>
                          <w:bCs/>
                        </w:rPr>
                        <w:fldChar w:fldCharType="separate"/>
                      </w:r>
                      <w:r>
                        <w:rPr>
                          <w:b/>
                          <w:bCs/>
                          <w:noProof/>
                        </w:rPr>
                        <w:t>59</w:t>
                      </w:r>
                      <w:r>
                        <w:rPr>
                          <w:b/>
                          <w:bCs/>
                        </w:rPr>
                        <w:fldChar w:fldCharType="end"/>
                      </w:r>
                      <w:r>
                        <w:t xml:space="preserve"> Cyclic voltammograms of </w:t>
                      </w:r>
                      <w:r w:rsidRPr="003B354F">
                        <w:rPr>
                          <w:b/>
                          <w:bCs/>
                        </w:rPr>
                        <w:t>PTPD(h)ranT(h)</w:t>
                      </w:r>
                      <w:r>
                        <w:t xml:space="preserve">, </w:t>
                      </w:r>
                      <w:r w:rsidRPr="003B354F">
                        <w:rPr>
                          <w:b/>
                          <w:bCs/>
                        </w:rPr>
                        <w:t>PTPD(o)ranT(h),</w:t>
                      </w:r>
                      <w:r>
                        <w:t xml:space="preserve"> </w:t>
                      </w:r>
                      <w:r w:rsidRPr="003B354F">
                        <w:rPr>
                          <w:b/>
                          <w:bCs/>
                        </w:rPr>
                        <w:t>PTPD(d)ranT(h)</w:t>
                      </w:r>
                      <w:r>
                        <w:t xml:space="preserve">, </w:t>
                      </w:r>
                      <w:r w:rsidRPr="003B354F">
                        <w:rPr>
                          <w:b/>
                          <w:bCs/>
                        </w:rPr>
                        <w:t>PTPD(o)ranT(d)</w:t>
                      </w:r>
                      <w:r>
                        <w:t xml:space="preserve"> and </w:t>
                      </w:r>
                      <w:r w:rsidRPr="003B354F">
                        <w:rPr>
                          <w:b/>
                          <w:bCs/>
                        </w:rPr>
                        <w:t>PTPD(dmo)ranT(h)</w:t>
                      </w:r>
                      <w:r>
                        <w:rPr>
                          <w:b/>
                          <w:bCs/>
                        </w:rPr>
                        <w:t xml:space="preserve"> </w:t>
                      </w:r>
                      <w:r>
                        <w:t>on platinum electrodes (area 0.031 cm</w:t>
                      </w:r>
                      <w:r>
                        <w:rPr>
                          <w:vertAlign w:val="superscript"/>
                        </w:rPr>
                        <w:t>2</w:t>
                      </w:r>
                      <w:r>
                        <w:t>) at a scan rate of 100 mVs</w:t>
                      </w:r>
                      <w:r>
                        <w:rPr>
                          <w:vertAlign w:val="superscript"/>
                        </w:rPr>
                        <w:t>-1</w:t>
                      </w:r>
                      <w:r>
                        <w:rPr>
                          <w:sz w:val="16"/>
                          <w:szCs w:val="16"/>
                        </w:rPr>
                        <w:t xml:space="preserve"> </w:t>
                      </w:r>
                      <w:r>
                        <w:t>in acetonitrile/tetrabutyl ammonium perchlorate (0.1 moldm</w:t>
                      </w:r>
                      <w:r>
                        <w:rPr>
                          <w:vertAlign w:val="superscript"/>
                        </w:rPr>
                        <w:t>-3</w:t>
                      </w:r>
                      <w:r>
                        <w:t>).</w:t>
                      </w:r>
                      <w:bookmarkEnd w:id="213"/>
                    </w:p>
                    <w:p w14:paraId="638EA96B" w14:textId="77777777" w:rsidR="00CB748F" w:rsidRPr="0099343A" w:rsidRDefault="00CB748F" w:rsidP="0014179E">
                      <w:pPr>
                        <w:pStyle w:val="Caption"/>
                        <w:rPr>
                          <w:noProof/>
                          <w:sz w:val="24"/>
                          <w:szCs w:val="24"/>
                        </w:rPr>
                      </w:pPr>
                    </w:p>
                  </w:txbxContent>
                </v:textbox>
                <w10:wrap type="square"/>
              </v:shape>
            </w:pict>
          </mc:Fallback>
        </mc:AlternateContent>
      </w:r>
    </w:p>
    <w:p w14:paraId="3C6CDB0C" w14:textId="77777777" w:rsidR="00CC4DA6" w:rsidRDefault="00CC4DA6" w:rsidP="0014179E">
      <w:pPr>
        <w:pStyle w:val="Heading2"/>
        <w:rPr>
          <w:color w:val="000000" w:themeColor="text1"/>
        </w:rPr>
      </w:pPr>
    </w:p>
    <w:p w14:paraId="371C38F2" w14:textId="77777777" w:rsidR="00CC4DA6" w:rsidRDefault="00CC4DA6" w:rsidP="0014179E">
      <w:pPr>
        <w:pStyle w:val="Heading2"/>
        <w:rPr>
          <w:color w:val="000000" w:themeColor="text1"/>
        </w:rPr>
      </w:pPr>
    </w:p>
    <w:p w14:paraId="50C170BB" w14:textId="77777777" w:rsidR="00CC4DA6" w:rsidRDefault="00CC4DA6" w:rsidP="0014179E">
      <w:pPr>
        <w:pStyle w:val="Heading2"/>
        <w:rPr>
          <w:color w:val="000000" w:themeColor="text1"/>
        </w:rPr>
      </w:pPr>
    </w:p>
    <w:p w14:paraId="280EA774" w14:textId="77777777" w:rsidR="00CC4DA6" w:rsidRDefault="00CC4DA6" w:rsidP="0014179E">
      <w:pPr>
        <w:pStyle w:val="Heading2"/>
        <w:rPr>
          <w:color w:val="000000" w:themeColor="text1"/>
        </w:rPr>
      </w:pPr>
    </w:p>
    <w:p w14:paraId="553AC7BC" w14:textId="77777777" w:rsidR="00CC4DA6" w:rsidRDefault="00CC4DA6" w:rsidP="0014179E">
      <w:pPr>
        <w:pStyle w:val="Heading2"/>
        <w:rPr>
          <w:color w:val="000000" w:themeColor="text1"/>
        </w:rPr>
      </w:pPr>
    </w:p>
    <w:p w14:paraId="4B0D52C9" w14:textId="77777777" w:rsidR="00CC4DA6" w:rsidRDefault="00CC4DA6" w:rsidP="0014179E">
      <w:pPr>
        <w:pStyle w:val="Heading2"/>
        <w:rPr>
          <w:color w:val="000000" w:themeColor="text1"/>
        </w:rPr>
      </w:pPr>
    </w:p>
    <w:p w14:paraId="592DBA8A" w14:textId="77777777" w:rsidR="00CC4DA6" w:rsidRDefault="00CC4DA6" w:rsidP="0014179E">
      <w:pPr>
        <w:pStyle w:val="Heading2"/>
        <w:rPr>
          <w:color w:val="000000" w:themeColor="text1"/>
        </w:rPr>
      </w:pPr>
    </w:p>
    <w:p w14:paraId="4A5A31F3" w14:textId="77777777" w:rsidR="00CC4DA6" w:rsidRDefault="00CC4DA6" w:rsidP="0014179E">
      <w:pPr>
        <w:pStyle w:val="Heading2"/>
        <w:rPr>
          <w:color w:val="000000" w:themeColor="text1"/>
        </w:rPr>
      </w:pPr>
    </w:p>
    <w:p w14:paraId="013B0DC0" w14:textId="77777777" w:rsidR="00CC4DA6" w:rsidRDefault="00CC4DA6" w:rsidP="0014179E">
      <w:pPr>
        <w:pStyle w:val="Heading2"/>
        <w:rPr>
          <w:color w:val="000000" w:themeColor="text1"/>
        </w:rPr>
      </w:pPr>
    </w:p>
    <w:p w14:paraId="518B2364" w14:textId="77777777" w:rsidR="0014179E" w:rsidRDefault="006D35A6" w:rsidP="0014179E">
      <w:pPr>
        <w:pStyle w:val="Heading2"/>
        <w:rPr>
          <w:color w:val="000000" w:themeColor="text1"/>
        </w:rPr>
      </w:pPr>
      <w:bookmarkStart w:id="214" w:name="_Toc487984433"/>
      <w:r>
        <w:rPr>
          <w:color w:val="000000" w:themeColor="text1"/>
        </w:rPr>
        <w:t xml:space="preserve">3.25 </w:t>
      </w:r>
      <w:r w:rsidR="0014179E" w:rsidRPr="0035403F">
        <w:rPr>
          <w:color w:val="000000" w:themeColor="text1"/>
        </w:rPr>
        <w:t>Thermal</w:t>
      </w:r>
      <w:r w:rsidR="0014179E">
        <w:rPr>
          <w:color w:val="000000" w:themeColor="text1"/>
        </w:rPr>
        <w:t xml:space="preserve"> </w:t>
      </w:r>
      <w:r w:rsidR="0014179E" w:rsidRPr="0035403F">
        <w:rPr>
          <w:color w:val="000000" w:themeColor="text1"/>
        </w:rPr>
        <w:t>Properties</w:t>
      </w:r>
      <w:bookmarkEnd w:id="214"/>
    </w:p>
    <w:p w14:paraId="61D98659" w14:textId="77777777" w:rsidR="0014179E" w:rsidRDefault="0014179E" w:rsidP="0014179E">
      <w:pPr>
        <w:jc w:val="both"/>
      </w:pPr>
    </w:p>
    <w:p w14:paraId="7103F386" w14:textId="1F2461B0" w:rsidR="0014179E" w:rsidRPr="0029264C" w:rsidRDefault="0014179E" w:rsidP="0014179E">
      <w:pPr>
        <w:spacing w:line="360" w:lineRule="auto"/>
        <w:jc w:val="both"/>
        <w:rPr>
          <w:sz w:val="24"/>
          <w:szCs w:val="24"/>
        </w:rPr>
      </w:pPr>
      <w:r w:rsidRPr="0029264C">
        <w:rPr>
          <w:sz w:val="24"/>
          <w:szCs w:val="24"/>
        </w:rPr>
        <w:t xml:space="preserve">Thermogravimetric analysis (TGA) offers an insight into the thermal stability of compounds. All polymers were heated to 800 </w:t>
      </w:r>
      <w:r w:rsidRPr="0029264C">
        <w:rPr>
          <w:sz w:val="24"/>
          <w:szCs w:val="24"/>
          <w:vertAlign w:val="superscript"/>
        </w:rPr>
        <w:t>O</w:t>
      </w:r>
      <w:r w:rsidRPr="0029264C">
        <w:rPr>
          <w:sz w:val="24"/>
          <w:szCs w:val="24"/>
        </w:rPr>
        <w:t>C under a nitrogen atmosphere to determine at what temperature the onset of decomposition (T</w:t>
      </w:r>
      <w:r w:rsidRPr="0029264C">
        <w:rPr>
          <w:sz w:val="24"/>
          <w:szCs w:val="24"/>
          <w:vertAlign w:val="subscript"/>
        </w:rPr>
        <w:t>d</w:t>
      </w:r>
      <w:r w:rsidRPr="0029264C">
        <w:rPr>
          <w:sz w:val="24"/>
          <w:szCs w:val="24"/>
        </w:rPr>
        <w:t xml:space="preserve">) occurs. The </w:t>
      </w:r>
      <w:r w:rsidR="00EB4346">
        <w:rPr>
          <w:sz w:val="24"/>
          <w:szCs w:val="24"/>
        </w:rPr>
        <w:t>trend</w:t>
      </w:r>
      <w:r w:rsidR="00EB4346" w:rsidRPr="0029264C">
        <w:rPr>
          <w:sz w:val="24"/>
          <w:szCs w:val="24"/>
        </w:rPr>
        <w:t xml:space="preserve"> </w:t>
      </w:r>
      <w:r w:rsidRPr="0029264C">
        <w:rPr>
          <w:sz w:val="24"/>
          <w:szCs w:val="24"/>
        </w:rPr>
        <w:t>observed shows an increase in degradation temperature with increasing size of alkyl side group</w:t>
      </w:r>
      <w:r w:rsidR="00EB4346">
        <w:rPr>
          <w:sz w:val="24"/>
          <w:szCs w:val="24"/>
        </w:rPr>
        <w:t>, displayed in table 6</w:t>
      </w:r>
      <w:r w:rsidRPr="0029264C">
        <w:rPr>
          <w:sz w:val="24"/>
          <w:szCs w:val="24"/>
        </w:rPr>
        <w:t xml:space="preserve">.  </w:t>
      </w:r>
    </w:p>
    <w:p w14:paraId="3FA24ACC" w14:textId="77777777" w:rsidR="000B520B" w:rsidRDefault="000B520B" w:rsidP="000B520B">
      <w:pPr>
        <w:pStyle w:val="ListParagraph"/>
      </w:pPr>
      <w:r w:rsidRPr="000B520B">
        <w:rPr>
          <w:b/>
          <w:bCs/>
        </w:rPr>
        <w:lastRenderedPageBreak/>
        <w:t xml:space="preserve">Table </w:t>
      </w:r>
      <w:r w:rsidRPr="000B520B">
        <w:rPr>
          <w:b/>
          <w:bCs/>
        </w:rPr>
        <w:fldChar w:fldCharType="begin"/>
      </w:r>
      <w:r w:rsidRPr="000B520B">
        <w:rPr>
          <w:b/>
          <w:bCs/>
        </w:rPr>
        <w:instrText xml:space="preserve"> SEQ Table \* ARABIC </w:instrText>
      </w:r>
      <w:r w:rsidRPr="000B520B">
        <w:rPr>
          <w:b/>
          <w:bCs/>
        </w:rPr>
        <w:fldChar w:fldCharType="separate"/>
      </w:r>
      <w:r w:rsidRPr="000B520B">
        <w:rPr>
          <w:b/>
          <w:bCs/>
          <w:noProof/>
        </w:rPr>
        <w:t>6</w:t>
      </w:r>
      <w:r w:rsidRPr="000B520B">
        <w:rPr>
          <w:b/>
          <w:bCs/>
        </w:rPr>
        <w:fldChar w:fldCharType="end"/>
      </w:r>
      <w:r>
        <w:t xml:space="preserve"> A summary of electrochemical values obtained for  </w:t>
      </w:r>
      <w:r w:rsidRPr="003B354F">
        <w:rPr>
          <w:b/>
          <w:bCs/>
        </w:rPr>
        <w:t>PTPD(h)ranT(h)</w:t>
      </w:r>
      <w:r>
        <w:t xml:space="preserve">, </w:t>
      </w:r>
      <w:r w:rsidRPr="003B354F">
        <w:rPr>
          <w:b/>
          <w:bCs/>
        </w:rPr>
        <w:t>PTPD(o)ranT(h),</w:t>
      </w:r>
      <w:r>
        <w:t xml:space="preserve"> </w:t>
      </w:r>
      <w:r w:rsidRPr="003B354F">
        <w:rPr>
          <w:b/>
          <w:bCs/>
        </w:rPr>
        <w:t>PTPD(d)ranT(h)</w:t>
      </w:r>
      <w:r>
        <w:t xml:space="preserve">, </w:t>
      </w:r>
      <w:r w:rsidRPr="003B354F">
        <w:rPr>
          <w:b/>
          <w:bCs/>
        </w:rPr>
        <w:t>PTPD(o)ranT(d)</w:t>
      </w:r>
      <w:r>
        <w:t xml:space="preserve"> and </w:t>
      </w:r>
      <w:r w:rsidRPr="003B354F">
        <w:rPr>
          <w:b/>
          <w:bCs/>
        </w:rPr>
        <w:t>PTPD(dmo)ranT(h)</w:t>
      </w:r>
    </w:p>
    <w:tbl>
      <w:tblPr>
        <w:tblW w:w="2581" w:type="pct"/>
        <w:jc w:val="center"/>
        <w:tblLook w:val="04A0" w:firstRow="1" w:lastRow="0" w:firstColumn="1" w:lastColumn="0" w:noHBand="0" w:noVBand="1"/>
      </w:tblPr>
      <w:tblGrid>
        <w:gridCol w:w="2088"/>
        <w:gridCol w:w="1111"/>
        <w:gridCol w:w="1191"/>
      </w:tblGrid>
      <w:tr w:rsidR="0014179E" w:rsidRPr="008B5A59" w14:paraId="2025C05B" w14:textId="77777777" w:rsidTr="00C32AA3">
        <w:trPr>
          <w:trHeight w:val="541"/>
          <w:jc w:val="center"/>
        </w:trPr>
        <w:tc>
          <w:tcPr>
            <w:tcW w:w="2379" w:type="pct"/>
            <w:tcBorders>
              <w:top w:val="single" w:sz="4" w:space="0" w:color="auto"/>
              <w:bottom w:val="single" w:sz="24" w:space="0" w:color="4F81BD" w:themeColor="accent1"/>
            </w:tcBorders>
            <w:vAlign w:val="center"/>
            <w:hideMark/>
          </w:tcPr>
          <w:p w14:paraId="501C5C55" w14:textId="77777777" w:rsidR="0014179E" w:rsidRPr="008B5A59" w:rsidRDefault="0014179E" w:rsidP="005522DC">
            <w:pPr>
              <w:spacing w:line="240" w:lineRule="auto"/>
              <w:jc w:val="center"/>
              <w:rPr>
                <w:rFonts w:asciiTheme="minorHAnsi" w:hAnsiTheme="minorHAnsi"/>
                <w:iCs/>
                <w:color w:val="000000"/>
                <w:sz w:val="24"/>
                <w:szCs w:val="24"/>
              </w:rPr>
            </w:pPr>
            <w:r w:rsidRPr="008B5A59">
              <w:rPr>
                <w:rFonts w:asciiTheme="minorHAnsi" w:hAnsiTheme="minorHAnsi"/>
                <w:color w:val="000000"/>
                <w:sz w:val="24"/>
                <w:szCs w:val="24"/>
              </w:rPr>
              <w:t>Polymer</w:t>
            </w:r>
          </w:p>
        </w:tc>
        <w:tc>
          <w:tcPr>
            <w:tcW w:w="1265" w:type="pct"/>
            <w:tcBorders>
              <w:top w:val="single" w:sz="4" w:space="0" w:color="auto"/>
              <w:bottom w:val="single" w:sz="24" w:space="0" w:color="4F81BD" w:themeColor="accent1"/>
            </w:tcBorders>
            <w:vAlign w:val="center"/>
            <w:hideMark/>
          </w:tcPr>
          <w:p w14:paraId="6B0F1C1E" w14:textId="5CABF8BB" w:rsidR="0014179E" w:rsidRPr="008B5A59" w:rsidRDefault="0014179E" w:rsidP="005522DC">
            <w:pPr>
              <w:spacing w:line="240" w:lineRule="auto"/>
              <w:jc w:val="center"/>
              <w:rPr>
                <w:rFonts w:asciiTheme="minorHAnsi" w:hAnsiTheme="minorHAnsi"/>
                <w:iCs/>
                <w:color w:val="000000"/>
                <w:sz w:val="24"/>
                <w:szCs w:val="24"/>
              </w:rPr>
            </w:pPr>
            <w:r w:rsidRPr="008B5A59">
              <w:rPr>
                <w:rFonts w:asciiTheme="minorHAnsi" w:hAnsiTheme="minorHAnsi"/>
                <w:color w:val="000000"/>
                <w:sz w:val="24"/>
                <w:szCs w:val="24"/>
              </w:rPr>
              <w:t>T</w:t>
            </w:r>
            <w:r w:rsidRPr="008B5A59">
              <w:rPr>
                <w:rFonts w:asciiTheme="minorHAnsi" w:hAnsiTheme="minorHAnsi"/>
                <w:color w:val="000000"/>
                <w:sz w:val="24"/>
                <w:szCs w:val="24"/>
                <w:vertAlign w:val="subscript"/>
              </w:rPr>
              <w:t>d</w:t>
            </w:r>
            <w:r w:rsidRPr="008B5A59">
              <w:rPr>
                <w:rFonts w:asciiTheme="minorHAnsi" w:hAnsiTheme="minorHAnsi"/>
                <w:color w:val="000000"/>
                <w:sz w:val="24"/>
                <w:szCs w:val="24"/>
              </w:rPr>
              <w:t xml:space="preserve"> / </w:t>
            </w:r>
            <w:r w:rsidRPr="008B5A59">
              <w:rPr>
                <w:rFonts w:asciiTheme="minorHAnsi" w:hAnsiTheme="minorHAnsi"/>
                <w:color w:val="000000"/>
                <w:sz w:val="24"/>
                <w:szCs w:val="24"/>
                <w:vertAlign w:val="superscript"/>
              </w:rPr>
              <w:t>O</w:t>
            </w:r>
            <w:r w:rsidRPr="008B5A59">
              <w:rPr>
                <w:rFonts w:asciiTheme="minorHAnsi" w:hAnsiTheme="minorHAnsi"/>
                <w:color w:val="000000"/>
                <w:sz w:val="24"/>
                <w:szCs w:val="24"/>
              </w:rPr>
              <w:t xml:space="preserve">C </w:t>
            </w:r>
            <w:r w:rsidRPr="008B5A59">
              <w:rPr>
                <w:rFonts w:asciiTheme="minorHAnsi" w:hAnsiTheme="minorHAnsi"/>
                <w:color w:val="000000"/>
                <w:sz w:val="24"/>
                <w:szCs w:val="24"/>
                <w:vertAlign w:val="superscript"/>
              </w:rPr>
              <w:t>a</w:t>
            </w:r>
            <w:r w:rsidR="00EB4346">
              <w:rPr>
                <w:rFonts w:asciiTheme="minorHAnsi" w:hAnsiTheme="minorHAnsi"/>
                <w:color w:val="000000"/>
                <w:sz w:val="24"/>
                <w:szCs w:val="24"/>
                <w:vertAlign w:val="superscript"/>
              </w:rPr>
              <w:t xml:space="preserve"> </w:t>
            </w:r>
            <w:r w:rsidR="00EB4346" w:rsidRPr="00AD343A">
              <w:rPr>
                <w:color w:val="000000"/>
                <w:sz w:val="24"/>
                <w:szCs w:val="24"/>
              </w:rPr>
              <w:t>(</w:t>
            </w:r>
            <w:r w:rsidR="00EB4346" w:rsidRPr="00AD343A">
              <w:rPr>
                <w:rFonts w:cs="Calibri"/>
                <w:color w:val="000000"/>
                <w:sz w:val="24"/>
                <w:szCs w:val="24"/>
              </w:rPr>
              <w:t>± 7</w:t>
            </w:r>
            <w:r w:rsidR="00EB4346">
              <w:rPr>
                <w:rFonts w:cs="Calibri"/>
                <w:color w:val="000000"/>
                <w:sz w:val="24"/>
                <w:szCs w:val="24"/>
                <w:vertAlign w:val="superscript"/>
              </w:rPr>
              <w:t xml:space="preserve"> </w:t>
            </w:r>
            <w:r w:rsidR="00EB4346" w:rsidRPr="008B5A59">
              <w:rPr>
                <w:color w:val="000000"/>
                <w:sz w:val="24"/>
                <w:szCs w:val="24"/>
                <w:vertAlign w:val="superscript"/>
              </w:rPr>
              <w:t>O</w:t>
            </w:r>
            <w:r w:rsidR="00EB4346" w:rsidRPr="008B5A59">
              <w:rPr>
                <w:color w:val="000000"/>
                <w:sz w:val="24"/>
                <w:szCs w:val="24"/>
              </w:rPr>
              <w:t>C</w:t>
            </w:r>
            <w:r w:rsidR="00EB4346">
              <w:rPr>
                <w:color w:val="000000"/>
                <w:sz w:val="24"/>
                <w:szCs w:val="24"/>
              </w:rPr>
              <w:t>)</w:t>
            </w:r>
          </w:p>
        </w:tc>
        <w:tc>
          <w:tcPr>
            <w:tcW w:w="1356" w:type="pct"/>
            <w:tcBorders>
              <w:top w:val="single" w:sz="4" w:space="0" w:color="auto"/>
              <w:bottom w:val="single" w:sz="24" w:space="0" w:color="4F81BD" w:themeColor="accent1"/>
            </w:tcBorders>
            <w:vAlign w:val="center"/>
            <w:hideMark/>
          </w:tcPr>
          <w:p w14:paraId="3DB692AD" w14:textId="1A2FB214" w:rsidR="0014179E" w:rsidRPr="008B5A59" w:rsidRDefault="0014179E" w:rsidP="005522DC">
            <w:pPr>
              <w:spacing w:line="240" w:lineRule="auto"/>
              <w:jc w:val="center"/>
              <w:rPr>
                <w:rFonts w:asciiTheme="minorHAnsi" w:hAnsiTheme="minorHAnsi"/>
                <w:iCs/>
                <w:color w:val="000000"/>
                <w:sz w:val="24"/>
                <w:szCs w:val="24"/>
              </w:rPr>
            </w:pPr>
            <w:r w:rsidRPr="008B5A59">
              <w:rPr>
                <w:rFonts w:asciiTheme="minorHAnsi" w:hAnsiTheme="minorHAnsi"/>
                <w:color w:val="000000"/>
                <w:sz w:val="24"/>
                <w:szCs w:val="24"/>
              </w:rPr>
              <w:t>T</w:t>
            </w:r>
            <w:r w:rsidRPr="008B5A59">
              <w:rPr>
                <w:rFonts w:asciiTheme="minorHAnsi" w:hAnsiTheme="minorHAnsi"/>
                <w:color w:val="000000"/>
                <w:sz w:val="24"/>
                <w:szCs w:val="24"/>
                <w:vertAlign w:val="subscript"/>
              </w:rPr>
              <w:t xml:space="preserve">bd </w:t>
            </w:r>
            <w:r w:rsidRPr="008B5A59">
              <w:rPr>
                <w:rFonts w:asciiTheme="minorHAnsi" w:hAnsiTheme="minorHAnsi"/>
                <w:color w:val="000000"/>
                <w:sz w:val="24"/>
                <w:szCs w:val="24"/>
              </w:rPr>
              <w:t xml:space="preserve">/ </w:t>
            </w:r>
            <w:r w:rsidRPr="008B5A59">
              <w:rPr>
                <w:rFonts w:asciiTheme="minorHAnsi" w:hAnsiTheme="minorHAnsi"/>
                <w:color w:val="000000"/>
                <w:sz w:val="24"/>
                <w:szCs w:val="24"/>
                <w:vertAlign w:val="superscript"/>
              </w:rPr>
              <w:t>O</w:t>
            </w:r>
            <w:r w:rsidRPr="008B5A59">
              <w:rPr>
                <w:rFonts w:asciiTheme="minorHAnsi" w:hAnsiTheme="minorHAnsi"/>
                <w:color w:val="000000"/>
                <w:sz w:val="24"/>
                <w:szCs w:val="24"/>
              </w:rPr>
              <w:t>C</w:t>
            </w:r>
            <w:r w:rsidRPr="008B5A59">
              <w:rPr>
                <w:rFonts w:asciiTheme="minorHAnsi" w:hAnsiTheme="minorHAnsi"/>
                <w:color w:val="000000"/>
                <w:sz w:val="24"/>
                <w:szCs w:val="24"/>
                <w:vertAlign w:val="superscript"/>
              </w:rPr>
              <w:t xml:space="preserve"> b</w:t>
            </w:r>
            <w:r w:rsidR="00EB4346" w:rsidRPr="00AD343A">
              <w:rPr>
                <w:color w:val="000000"/>
                <w:sz w:val="24"/>
                <w:szCs w:val="24"/>
              </w:rPr>
              <w:t>(</w:t>
            </w:r>
            <w:r w:rsidR="00EB4346" w:rsidRPr="00AD343A">
              <w:rPr>
                <w:rFonts w:cs="Calibri"/>
                <w:color w:val="000000"/>
                <w:sz w:val="24"/>
                <w:szCs w:val="24"/>
              </w:rPr>
              <w:t>± 7</w:t>
            </w:r>
            <w:r w:rsidR="00EB4346">
              <w:rPr>
                <w:rFonts w:cs="Calibri"/>
                <w:color w:val="000000"/>
                <w:sz w:val="24"/>
                <w:szCs w:val="24"/>
                <w:vertAlign w:val="superscript"/>
              </w:rPr>
              <w:t xml:space="preserve"> </w:t>
            </w:r>
            <w:r w:rsidR="00EB4346" w:rsidRPr="008B5A59">
              <w:rPr>
                <w:color w:val="000000"/>
                <w:sz w:val="24"/>
                <w:szCs w:val="24"/>
                <w:vertAlign w:val="superscript"/>
              </w:rPr>
              <w:t>O</w:t>
            </w:r>
            <w:r w:rsidR="00EB4346" w:rsidRPr="008B5A59">
              <w:rPr>
                <w:color w:val="000000"/>
                <w:sz w:val="24"/>
                <w:szCs w:val="24"/>
              </w:rPr>
              <w:t>C</w:t>
            </w:r>
            <w:r w:rsidR="00EB4346">
              <w:rPr>
                <w:color w:val="000000"/>
                <w:sz w:val="24"/>
                <w:szCs w:val="24"/>
              </w:rPr>
              <w:t>)</w:t>
            </w:r>
          </w:p>
        </w:tc>
      </w:tr>
      <w:tr w:rsidR="0014179E" w:rsidRPr="008B5A59" w14:paraId="5F3317F1" w14:textId="77777777" w:rsidTr="00C32AA3">
        <w:trPr>
          <w:trHeight w:val="278"/>
          <w:jc w:val="center"/>
        </w:trPr>
        <w:tc>
          <w:tcPr>
            <w:tcW w:w="2379" w:type="pct"/>
            <w:tcBorders>
              <w:top w:val="single" w:sz="24" w:space="0" w:color="4F81BD" w:themeColor="accent1"/>
            </w:tcBorders>
            <w:vAlign w:val="center"/>
          </w:tcPr>
          <w:p w14:paraId="63511DCD" w14:textId="77777777" w:rsidR="0014179E" w:rsidRPr="008B5A59" w:rsidRDefault="0014179E" w:rsidP="005522DC">
            <w:pPr>
              <w:spacing w:line="240" w:lineRule="auto"/>
              <w:jc w:val="center"/>
              <w:rPr>
                <w:rFonts w:asciiTheme="minorHAnsi" w:hAnsiTheme="minorHAnsi"/>
                <w:b/>
                <w:bCs/>
                <w:color w:val="000000"/>
                <w:sz w:val="24"/>
                <w:szCs w:val="24"/>
              </w:rPr>
            </w:pPr>
            <w:r w:rsidRPr="008B5A59">
              <w:rPr>
                <w:rFonts w:asciiTheme="minorHAnsi" w:hAnsiTheme="minorHAnsi"/>
                <w:b/>
                <w:bCs/>
                <w:sz w:val="24"/>
                <w:szCs w:val="24"/>
              </w:rPr>
              <w:t>PTPD(h)ranT(h)</w:t>
            </w:r>
          </w:p>
        </w:tc>
        <w:tc>
          <w:tcPr>
            <w:tcW w:w="1265" w:type="pct"/>
            <w:tcBorders>
              <w:top w:val="single" w:sz="24" w:space="0" w:color="4F81BD" w:themeColor="accent1"/>
            </w:tcBorders>
            <w:shd w:val="clear" w:color="auto" w:fill="auto"/>
            <w:vAlign w:val="center"/>
          </w:tcPr>
          <w:p w14:paraId="39F12AE6" w14:textId="77777777" w:rsidR="0014179E" w:rsidRPr="008B5A59" w:rsidRDefault="0014179E" w:rsidP="005522DC">
            <w:pPr>
              <w:spacing w:line="240" w:lineRule="auto"/>
              <w:jc w:val="center"/>
              <w:rPr>
                <w:rFonts w:asciiTheme="minorHAnsi" w:hAnsiTheme="minorHAnsi"/>
                <w:iCs/>
                <w:color w:val="000000"/>
                <w:sz w:val="24"/>
                <w:szCs w:val="24"/>
              </w:rPr>
            </w:pPr>
            <w:r w:rsidRPr="008B5A59">
              <w:rPr>
                <w:rFonts w:asciiTheme="minorHAnsi" w:hAnsiTheme="minorHAnsi"/>
                <w:iCs/>
                <w:color w:val="000000"/>
                <w:sz w:val="24"/>
                <w:szCs w:val="24"/>
              </w:rPr>
              <w:t>342</w:t>
            </w:r>
          </w:p>
        </w:tc>
        <w:tc>
          <w:tcPr>
            <w:tcW w:w="1356" w:type="pct"/>
            <w:tcBorders>
              <w:top w:val="single" w:sz="24" w:space="0" w:color="4F81BD" w:themeColor="accent1"/>
            </w:tcBorders>
            <w:shd w:val="clear" w:color="auto" w:fill="auto"/>
            <w:vAlign w:val="center"/>
          </w:tcPr>
          <w:p w14:paraId="740782D5" w14:textId="77777777" w:rsidR="0014179E" w:rsidRPr="008B5A59" w:rsidRDefault="0014179E" w:rsidP="005522DC">
            <w:pPr>
              <w:spacing w:line="240" w:lineRule="auto"/>
              <w:jc w:val="center"/>
              <w:rPr>
                <w:rFonts w:asciiTheme="minorHAnsi" w:hAnsiTheme="minorHAnsi"/>
                <w:iCs/>
                <w:color w:val="000000"/>
                <w:sz w:val="24"/>
                <w:szCs w:val="24"/>
              </w:rPr>
            </w:pPr>
            <w:r w:rsidRPr="008B5A59">
              <w:rPr>
                <w:rFonts w:asciiTheme="minorHAnsi" w:hAnsiTheme="minorHAnsi"/>
                <w:iCs/>
                <w:color w:val="000000"/>
                <w:sz w:val="24"/>
                <w:szCs w:val="24"/>
              </w:rPr>
              <w:t>423</w:t>
            </w:r>
          </w:p>
        </w:tc>
      </w:tr>
      <w:tr w:rsidR="0014179E" w:rsidRPr="008B5A59" w14:paraId="2F482364" w14:textId="77777777" w:rsidTr="00DD0FC8">
        <w:trPr>
          <w:trHeight w:val="278"/>
          <w:jc w:val="center"/>
        </w:trPr>
        <w:tc>
          <w:tcPr>
            <w:tcW w:w="2379" w:type="pct"/>
            <w:tcBorders>
              <w:top w:val="nil"/>
            </w:tcBorders>
            <w:vAlign w:val="center"/>
          </w:tcPr>
          <w:p w14:paraId="462A6E6A" w14:textId="77777777" w:rsidR="0014179E" w:rsidRPr="008B5A59" w:rsidRDefault="0014179E" w:rsidP="005522DC">
            <w:pPr>
              <w:spacing w:line="240" w:lineRule="auto"/>
              <w:jc w:val="center"/>
              <w:rPr>
                <w:rFonts w:asciiTheme="minorHAnsi" w:hAnsiTheme="minorHAnsi"/>
                <w:b/>
                <w:bCs/>
                <w:color w:val="000000"/>
                <w:sz w:val="24"/>
                <w:szCs w:val="24"/>
              </w:rPr>
            </w:pPr>
            <w:r w:rsidRPr="008B5A59">
              <w:rPr>
                <w:rFonts w:asciiTheme="minorHAnsi" w:hAnsiTheme="minorHAnsi"/>
                <w:b/>
                <w:bCs/>
                <w:sz w:val="24"/>
                <w:szCs w:val="24"/>
              </w:rPr>
              <w:t>PTPD(o)ranT(h)</w:t>
            </w:r>
          </w:p>
        </w:tc>
        <w:tc>
          <w:tcPr>
            <w:tcW w:w="1265" w:type="pct"/>
            <w:shd w:val="clear" w:color="auto" w:fill="auto"/>
            <w:vAlign w:val="center"/>
          </w:tcPr>
          <w:p w14:paraId="64DAA7A1" w14:textId="77777777" w:rsidR="0014179E" w:rsidRPr="008B5A59" w:rsidRDefault="0014179E" w:rsidP="005522DC">
            <w:pPr>
              <w:spacing w:line="240" w:lineRule="auto"/>
              <w:jc w:val="center"/>
              <w:rPr>
                <w:rFonts w:asciiTheme="minorHAnsi" w:hAnsiTheme="minorHAnsi"/>
                <w:iCs/>
                <w:color w:val="000000"/>
                <w:sz w:val="24"/>
                <w:szCs w:val="24"/>
              </w:rPr>
            </w:pPr>
            <w:r w:rsidRPr="008B5A59">
              <w:rPr>
                <w:rFonts w:asciiTheme="minorHAnsi" w:hAnsiTheme="minorHAnsi"/>
                <w:iCs/>
                <w:color w:val="000000"/>
                <w:sz w:val="24"/>
                <w:szCs w:val="24"/>
              </w:rPr>
              <w:t>361</w:t>
            </w:r>
          </w:p>
        </w:tc>
        <w:tc>
          <w:tcPr>
            <w:tcW w:w="1356" w:type="pct"/>
            <w:shd w:val="clear" w:color="auto" w:fill="auto"/>
            <w:vAlign w:val="center"/>
          </w:tcPr>
          <w:p w14:paraId="335DC480" w14:textId="77777777" w:rsidR="0014179E" w:rsidRPr="008B5A59" w:rsidRDefault="0014179E" w:rsidP="005522DC">
            <w:pPr>
              <w:spacing w:line="240" w:lineRule="auto"/>
              <w:jc w:val="center"/>
              <w:rPr>
                <w:rFonts w:asciiTheme="minorHAnsi" w:hAnsiTheme="minorHAnsi"/>
                <w:iCs/>
                <w:color w:val="000000"/>
                <w:sz w:val="24"/>
                <w:szCs w:val="24"/>
              </w:rPr>
            </w:pPr>
            <w:r w:rsidRPr="008B5A59">
              <w:rPr>
                <w:rFonts w:asciiTheme="minorHAnsi" w:hAnsiTheme="minorHAnsi"/>
                <w:iCs/>
                <w:color w:val="000000"/>
                <w:sz w:val="24"/>
                <w:szCs w:val="24"/>
              </w:rPr>
              <w:t>521</w:t>
            </w:r>
          </w:p>
        </w:tc>
      </w:tr>
      <w:tr w:rsidR="0014179E" w:rsidRPr="008B5A59" w14:paraId="09BC6CDA" w14:textId="77777777" w:rsidTr="00DD0FC8">
        <w:trPr>
          <w:trHeight w:val="278"/>
          <w:jc w:val="center"/>
        </w:trPr>
        <w:tc>
          <w:tcPr>
            <w:tcW w:w="2379" w:type="pct"/>
            <w:vAlign w:val="center"/>
          </w:tcPr>
          <w:p w14:paraId="7D827257" w14:textId="77777777" w:rsidR="0014179E" w:rsidRPr="008B5A59" w:rsidRDefault="0014179E" w:rsidP="005522DC">
            <w:pPr>
              <w:spacing w:line="240" w:lineRule="auto"/>
              <w:jc w:val="center"/>
              <w:rPr>
                <w:rFonts w:asciiTheme="minorHAnsi" w:hAnsiTheme="minorHAnsi"/>
                <w:b/>
                <w:bCs/>
                <w:color w:val="000000"/>
                <w:sz w:val="24"/>
                <w:szCs w:val="24"/>
              </w:rPr>
            </w:pPr>
            <w:r w:rsidRPr="008B5A59">
              <w:rPr>
                <w:rFonts w:asciiTheme="minorHAnsi" w:hAnsiTheme="minorHAnsi"/>
                <w:b/>
                <w:bCs/>
                <w:sz w:val="24"/>
                <w:szCs w:val="24"/>
              </w:rPr>
              <w:t>PTPD(d)ranT(h)</w:t>
            </w:r>
          </w:p>
        </w:tc>
        <w:tc>
          <w:tcPr>
            <w:tcW w:w="1265" w:type="pct"/>
            <w:shd w:val="clear" w:color="auto" w:fill="auto"/>
            <w:vAlign w:val="center"/>
          </w:tcPr>
          <w:p w14:paraId="10696A98" w14:textId="77777777" w:rsidR="0014179E" w:rsidRPr="008B5A59" w:rsidRDefault="0014179E" w:rsidP="005522DC">
            <w:pPr>
              <w:spacing w:line="240" w:lineRule="auto"/>
              <w:jc w:val="center"/>
              <w:rPr>
                <w:rFonts w:asciiTheme="minorHAnsi" w:hAnsiTheme="minorHAnsi"/>
                <w:iCs/>
                <w:color w:val="000000"/>
                <w:sz w:val="24"/>
                <w:szCs w:val="24"/>
              </w:rPr>
            </w:pPr>
            <w:r w:rsidRPr="008B5A59">
              <w:rPr>
                <w:rFonts w:asciiTheme="minorHAnsi" w:hAnsiTheme="minorHAnsi"/>
                <w:iCs/>
                <w:color w:val="000000"/>
                <w:sz w:val="24"/>
                <w:szCs w:val="24"/>
              </w:rPr>
              <w:t>375</w:t>
            </w:r>
          </w:p>
        </w:tc>
        <w:tc>
          <w:tcPr>
            <w:tcW w:w="1356" w:type="pct"/>
            <w:shd w:val="clear" w:color="auto" w:fill="auto"/>
            <w:vAlign w:val="center"/>
          </w:tcPr>
          <w:p w14:paraId="372B0DC7" w14:textId="77777777" w:rsidR="0014179E" w:rsidRPr="008B5A59" w:rsidRDefault="0014179E" w:rsidP="005522DC">
            <w:pPr>
              <w:spacing w:line="240" w:lineRule="auto"/>
              <w:jc w:val="center"/>
              <w:rPr>
                <w:rFonts w:asciiTheme="minorHAnsi" w:hAnsiTheme="minorHAnsi"/>
                <w:iCs/>
                <w:color w:val="000000"/>
                <w:sz w:val="24"/>
                <w:szCs w:val="24"/>
              </w:rPr>
            </w:pPr>
            <w:r w:rsidRPr="008B5A59">
              <w:rPr>
                <w:rFonts w:asciiTheme="minorHAnsi" w:hAnsiTheme="minorHAnsi"/>
                <w:iCs/>
                <w:color w:val="000000"/>
                <w:sz w:val="24"/>
                <w:szCs w:val="24"/>
              </w:rPr>
              <w:t>525</w:t>
            </w:r>
          </w:p>
        </w:tc>
      </w:tr>
      <w:tr w:rsidR="0014179E" w:rsidRPr="008B5A59" w14:paraId="6FCA3476" w14:textId="77777777" w:rsidTr="00DD0FC8">
        <w:trPr>
          <w:trHeight w:val="278"/>
          <w:jc w:val="center"/>
        </w:trPr>
        <w:tc>
          <w:tcPr>
            <w:tcW w:w="2379" w:type="pct"/>
            <w:tcBorders>
              <w:top w:val="nil"/>
            </w:tcBorders>
            <w:vAlign w:val="center"/>
          </w:tcPr>
          <w:p w14:paraId="1CA8ADB5" w14:textId="77777777" w:rsidR="0014179E" w:rsidRPr="008B5A59" w:rsidRDefault="0014179E" w:rsidP="005522DC">
            <w:pPr>
              <w:spacing w:line="240" w:lineRule="auto"/>
              <w:jc w:val="center"/>
              <w:rPr>
                <w:rFonts w:asciiTheme="minorHAnsi" w:hAnsiTheme="minorHAnsi"/>
                <w:b/>
                <w:bCs/>
                <w:color w:val="000000"/>
                <w:sz w:val="24"/>
                <w:szCs w:val="24"/>
              </w:rPr>
            </w:pPr>
            <w:r w:rsidRPr="008B5A59">
              <w:rPr>
                <w:rFonts w:asciiTheme="minorHAnsi" w:hAnsiTheme="minorHAnsi"/>
                <w:b/>
                <w:bCs/>
                <w:sz w:val="24"/>
                <w:szCs w:val="24"/>
              </w:rPr>
              <w:t>PTPD(o)ranT(d)</w:t>
            </w:r>
          </w:p>
        </w:tc>
        <w:tc>
          <w:tcPr>
            <w:tcW w:w="1265" w:type="pct"/>
            <w:shd w:val="clear" w:color="auto" w:fill="auto"/>
            <w:vAlign w:val="center"/>
          </w:tcPr>
          <w:p w14:paraId="0E1CA950" w14:textId="77777777" w:rsidR="0014179E" w:rsidRPr="008B5A59" w:rsidRDefault="0014179E" w:rsidP="005522DC">
            <w:pPr>
              <w:spacing w:line="240" w:lineRule="auto"/>
              <w:jc w:val="center"/>
              <w:rPr>
                <w:rFonts w:asciiTheme="minorHAnsi" w:hAnsiTheme="minorHAnsi"/>
                <w:iCs/>
                <w:color w:val="000000"/>
                <w:sz w:val="24"/>
                <w:szCs w:val="24"/>
              </w:rPr>
            </w:pPr>
            <w:r w:rsidRPr="008B5A59">
              <w:rPr>
                <w:rFonts w:asciiTheme="minorHAnsi" w:hAnsiTheme="minorHAnsi"/>
                <w:iCs/>
                <w:color w:val="000000"/>
                <w:sz w:val="24"/>
                <w:szCs w:val="24"/>
              </w:rPr>
              <w:t>354</w:t>
            </w:r>
          </w:p>
        </w:tc>
        <w:tc>
          <w:tcPr>
            <w:tcW w:w="1356" w:type="pct"/>
            <w:shd w:val="clear" w:color="auto" w:fill="auto"/>
            <w:vAlign w:val="center"/>
          </w:tcPr>
          <w:p w14:paraId="7C980A25" w14:textId="77777777" w:rsidR="0014179E" w:rsidRPr="008B5A59" w:rsidRDefault="0014179E" w:rsidP="005522DC">
            <w:pPr>
              <w:keepNext/>
              <w:spacing w:line="240" w:lineRule="auto"/>
              <w:jc w:val="center"/>
              <w:rPr>
                <w:rFonts w:asciiTheme="minorHAnsi" w:hAnsiTheme="minorHAnsi"/>
                <w:iCs/>
                <w:color w:val="000000"/>
                <w:sz w:val="24"/>
                <w:szCs w:val="24"/>
              </w:rPr>
            </w:pPr>
            <w:r w:rsidRPr="008B5A59">
              <w:rPr>
                <w:rFonts w:asciiTheme="minorHAnsi" w:hAnsiTheme="minorHAnsi"/>
                <w:iCs/>
                <w:color w:val="000000"/>
                <w:sz w:val="24"/>
                <w:szCs w:val="24"/>
              </w:rPr>
              <w:t>531</w:t>
            </w:r>
          </w:p>
        </w:tc>
      </w:tr>
      <w:tr w:rsidR="0014179E" w:rsidRPr="008B5A59" w14:paraId="0BEC8E48" w14:textId="77777777" w:rsidTr="00DD0FC8">
        <w:trPr>
          <w:trHeight w:val="278"/>
          <w:jc w:val="center"/>
        </w:trPr>
        <w:tc>
          <w:tcPr>
            <w:tcW w:w="2379" w:type="pct"/>
            <w:vAlign w:val="center"/>
          </w:tcPr>
          <w:p w14:paraId="3B4B78FF" w14:textId="77777777" w:rsidR="0014179E" w:rsidRPr="008B5A59" w:rsidRDefault="0014179E" w:rsidP="005522DC">
            <w:pPr>
              <w:spacing w:line="240" w:lineRule="auto"/>
              <w:jc w:val="center"/>
              <w:rPr>
                <w:rFonts w:asciiTheme="minorHAnsi" w:hAnsiTheme="minorHAnsi"/>
                <w:b/>
                <w:bCs/>
                <w:color w:val="000000"/>
                <w:sz w:val="24"/>
                <w:szCs w:val="24"/>
              </w:rPr>
            </w:pPr>
            <w:r w:rsidRPr="008B5A59">
              <w:rPr>
                <w:rFonts w:asciiTheme="minorHAnsi" w:hAnsiTheme="minorHAnsi"/>
                <w:b/>
                <w:bCs/>
                <w:sz w:val="24"/>
                <w:szCs w:val="24"/>
              </w:rPr>
              <w:t>PTPD(dmo)ranT(h)</w:t>
            </w:r>
          </w:p>
        </w:tc>
        <w:tc>
          <w:tcPr>
            <w:tcW w:w="1265" w:type="pct"/>
            <w:shd w:val="clear" w:color="auto" w:fill="auto"/>
            <w:vAlign w:val="center"/>
          </w:tcPr>
          <w:p w14:paraId="596D984A" w14:textId="77777777" w:rsidR="0014179E" w:rsidRPr="008B5A59" w:rsidRDefault="0014179E" w:rsidP="005522DC">
            <w:pPr>
              <w:spacing w:line="240" w:lineRule="auto"/>
              <w:jc w:val="center"/>
              <w:rPr>
                <w:rFonts w:asciiTheme="minorHAnsi" w:hAnsiTheme="minorHAnsi"/>
                <w:color w:val="000000"/>
                <w:sz w:val="24"/>
                <w:szCs w:val="24"/>
              </w:rPr>
            </w:pPr>
            <w:r w:rsidRPr="008B5A59">
              <w:rPr>
                <w:rFonts w:asciiTheme="minorHAnsi" w:hAnsiTheme="minorHAnsi"/>
                <w:color w:val="000000"/>
                <w:sz w:val="24"/>
                <w:szCs w:val="24"/>
              </w:rPr>
              <w:t>311</w:t>
            </w:r>
          </w:p>
        </w:tc>
        <w:tc>
          <w:tcPr>
            <w:tcW w:w="1356" w:type="pct"/>
            <w:shd w:val="clear" w:color="auto" w:fill="auto"/>
            <w:vAlign w:val="center"/>
          </w:tcPr>
          <w:p w14:paraId="5C783DED" w14:textId="51C4513D" w:rsidR="0014179E" w:rsidRPr="008B5A59" w:rsidRDefault="00EB4346" w:rsidP="005522DC">
            <w:pPr>
              <w:keepNext/>
              <w:spacing w:line="240" w:lineRule="auto"/>
              <w:jc w:val="center"/>
              <w:rPr>
                <w:rFonts w:asciiTheme="minorHAnsi" w:hAnsiTheme="minorHAnsi"/>
                <w:color w:val="000000"/>
                <w:sz w:val="24"/>
                <w:szCs w:val="24"/>
              </w:rPr>
            </w:pPr>
            <w:r>
              <w:rPr>
                <w:rFonts w:asciiTheme="minorHAnsi" w:hAnsiTheme="minorHAnsi"/>
                <w:color w:val="000000"/>
                <w:sz w:val="24"/>
                <w:szCs w:val="24"/>
              </w:rPr>
              <w:t>420</w:t>
            </w:r>
          </w:p>
        </w:tc>
      </w:tr>
    </w:tbl>
    <w:p w14:paraId="0D1B2A30" w14:textId="77777777" w:rsidR="0014179E" w:rsidRDefault="0014179E" w:rsidP="0014179E">
      <w:pPr>
        <w:pStyle w:val="ListParagraph"/>
        <w:rPr>
          <w:b/>
          <w:bCs/>
        </w:rPr>
      </w:pPr>
    </w:p>
    <w:p w14:paraId="163E1229" w14:textId="46727EE6" w:rsidR="0014179E" w:rsidRPr="0035403F" w:rsidRDefault="0014179E" w:rsidP="00EB4346">
      <w:pPr>
        <w:pStyle w:val="ListParagraph"/>
      </w:pPr>
      <w:bookmarkStart w:id="215" w:name="_Toc473883945"/>
      <w:r>
        <w:rPr>
          <w:vertAlign w:val="superscript"/>
        </w:rPr>
        <w:t xml:space="preserve">a </w:t>
      </w:r>
      <w:r>
        <w:t>Onset of degradation as determined by</w:t>
      </w:r>
      <w:r>
        <w:rPr>
          <w:i/>
        </w:rPr>
        <w:t xml:space="preserve"> </w:t>
      </w:r>
      <w:r>
        <w:t xml:space="preserve">thermogravimetric analysis with a heating rate of 10 </w:t>
      </w:r>
      <w:r>
        <w:rPr>
          <w:color w:val="000000"/>
          <w:vertAlign w:val="superscript"/>
        </w:rPr>
        <w:t>O</w:t>
      </w:r>
      <w:r>
        <w:rPr>
          <w:color w:val="000000"/>
        </w:rPr>
        <w:t>C</w:t>
      </w:r>
      <w:r>
        <w:t xml:space="preserve"> min</w:t>
      </w:r>
      <w:r>
        <w:rPr>
          <w:vertAlign w:val="superscript"/>
        </w:rPr>
        <w:t>-1</w:t>
      </w:r>
      <w:r>
        <w:t xml:space="preserve"> under an inert nitrogen atmosphere.</w:t>
      </w:r>
      <w:r>
        <w:rPr>
          <w:vertAlign w:val="superscript"/>
        </w:rPr>
        <w:t xml:space="preserve">b </w:t>
      </w:r>
      <w:r w:rsidR="00EB4346">
        <w:t>Onset of backbone degradation (T</w:t>
      </w:r>
      <w:r w:rsidR="00EB4346" w:rsidRPr="00AD343A">
        <w:rPr>
          <w:vertAlign w:val="subscript"/>
        </w:rPr>
        <w:t>bd</w:t>
      </w:r>
      <w:r w:rsidR="00EB4346">
        <w:t>) due to the corresponding % weight loss.</w:t>
      </w:r>
      <w:bookmarkEnd w:id="215"/>
    </w:p>
    <w:p w14:paraId="664B7ACB" w14:textId="69991F1B" w:rsidR="0014179E" w:rsidRPr="0029264C" w:rsidRDefault="0014179E" w:rsidP="0014179E">
      <w:pPr>
        <w:spacing w:line="360" w:lineRule="auto"/>
        <w:jc w:val="both"/>
        <w:rPr>
          <w:sz w:val="24"/>
          <w:szCs w:val="24"/>
        </w:rPr>
      </w:pPr>
      <w:r w:rsidRPr="0029264C">
        <w:rPr>
          <w:sz w:val="24"/>
          <w:szCs w:val="24"/>
        </w:rPr>
        <w:t xml:space="preserve">A pinnacle of thermal stability is reached with </w:t>
      </w:r>
      <w:r w:rsidRPr="0029264C">
        <w:rPr>
          <w:b/>
          <w:bCs/>
          <w:sz w:val="24"/>
          <w:szCs w:val="24"/>
        </w:rPr>
        <w:t xml:space="preserve">PTPD(d)ranT(h) </w:t>
      </w:r>
      <w:r w:rsidRPr="0029264C">
        <w:rPr>
          <w:sz w:val="24"/>
          <w:szCs w:val="24"/>
        </w:rPr>
        <w:t xml:space="preserve">with 95% weight loss observed at 375 </w:t>
      </w:r>
      <w:r w:rsidRPr="0029264C">
        <w:rPr>
          <w:sz w:val="24"/>
          <w:szCs w:val="24"/>
          <w:vertAlign w:val="superscript"/>
        </w:rPr>
        <w:t>O</w:t>
      </w:r>
      <w:r w:rsidRPr="0029264C">
        <w:rPr>
          <w:sz w:val="24"/>
          <w:szCs w:val="24"/>
        </w:rPr>
        <w:t xml:space="preserve">C. </w:t>
      </w:r>
      <w:r w:rsidRPr="0029264C">
        <w:rPr>
          <w:b/>
          <w:bCs/>
          <w:sz w:val="24"/>
          <w:szCs w:val="24"/>
        </w:rPr>
        <w:t xml:space="preserve">PTPD(h)ranT(h) </w:t>
      </w:r>
      <w:r w:rsidRPr="0029264C">
        <w:rPr>
          <w:sz w:val="24"/>
          <w:szCs w:val="24"/>
        </w:rPr>
        <w:t>and</w:t>
      </w:r>
      <w:r w:rsidRPr="0029264C">
        <w:rPr>
          <w:b/>
          <w:bCs/>
          <w:sz w:val="24"/>
          <w:szCs w:val="24"/>
        </w:rPr>
        <w:t xml:space="preserve"> PTPD(o)ranT(h) </w:t>
      </w:r>
      <w:r w:rsidRPr="0029264C">
        <w:rPr>
          <w:sz w:val="24"/>
          <w:szCs w:val="24"/>
        </w:rPr>
        <w:t>which have shorter alkyl sidechains and lower molecular weights and as a result of this have reduced T</w:t>
      </w:r>
      <w:r w:rsidRPr="0029264C">
        <w:rPr>
          <w:sz w:val="24"/>
          <w:szCs w:val="24"/>
          <w:vertAlign w:val="subscript"/>
        </w:rPr>
        <w:t>d</w:t>
      </w:r>
      <w:r w:rsidRPr="0029264C">
        <w:rPr>
          <w:sz w:val="24"/>
          <w:szCs w:val="24"/>
        </w:rPr>
        <w:t xml:space="preserve">. </w:t>
      </w:r>
      <w:r w:rsidRPr="0029264C">
        <w:rPr>
          <w:b/>
          <w:bCs/>
          <w:sz w:val="24"/>
          <w:szCs w:val="24"/>
        </w:rPr>
        <w:t xml:space="preserve">PTPD(o)ranT(d) </w:t>
      </w:r>
      <w:r w:rsidRPr="0029264C">
        <w:rPr>
          <w:sz w:val="24"/>
          <w:szCs w:val="24"/>
        </w:rPr>
        <w:t xml:space="preserve">and </w:t>
      </w:r>
      <w:r w:rsidRPr="0029264C">
        <w:rPr>
          <w:b/>
          <w:bCs/>
          <w:sz w:val="24"/>
          <w:szCs w:val="24"/>
        </w:rPr>
        <w:t xml:space="preserve">PTPD(dmo)ranT(h) </w:t>
      </w:r>
      <w:r w:rsidRPr="0029264C">
        <w:rPr>
          <w:sz w:val="24"/>
          <w:szCs w:val="24"/>
        </w:rPr>
        <w:t xml:space="preserve">also show decreased degredation temperatures. Owing to their larger alkyl side chains, it is postulated that polymer chains are forced further apart and interact more weakly with each other. </w:t>
      </w:r>
    </w:p>
    <w:p w14:paraId="78B2BE05" w14:textId="3EBE7245" w:rsidR="0014179E" w:rsidRDefault="00524E44" w:rsidP="00C32AA3">
      <w:pPr>
        <w:jc w:val="center"/>
      </w:pPr>
      <w:r>
        <w:rPr>
          <w:noProof/>
        </w:rPr>
        <w:object w:dxaOrig="1440" w:dyaOrig="1440" w14:anchorId="68E1836C">
          <v:shape id="_x0000_s1037" type="#_x0000_t75" style="position:absolute;left:0;text-align:left;margin-left:99.4pt;margin-top:6.9pt;width:255pt;height:186pt;z-index:251742208;mso-position-horizontal-relative:text;mso-position-vertical-relative:text">
            <v:imagedata r:id="rId275" o:title=""/>
            <w10:wrap type="square"/>
          </v:shape>
          <o:OLEObject Type="Embed" ProgID="Prism6.Document" ShapeID="_x0000_s1037" DrawAspect="Content" ObjectID="_1567079549" r:id="rId276"/>
        </w:object>
      </w:r>
    </w:p>
    <w:p w14:paraId="7C30C4D1" w14:textId="77777777" w:rsidR="0014179E" w:rsidRDefault="0014179E" w:rsidP="0014179E">
      <w:pPr>
        <w:jc w:val="center"/>
      </w:pPr>
    </w:p>
    <w:p w14:paraId="75FB81A1" w14:textId="77777777" w:rsidR="0014179E" w:rsidRDefault="0014179E" w:rsidP="0014179E">
      <w:pPr>
        <w:jc w:val="center"/>
      </w:pPr>
    </w:p>
    <w:p w14:paraId="4CA8F97F" w14:textId="77777777" w:rsidR="0014179E" w:rsidRDefault="0014179E" w:rsidP="0014179E">
      <w:pPr>
        <w:jc w:val="center"/>
      </w:pPr>
    </w:p>
    <w:p w14:paraId="0978484B" w14:textId="77777777" w:rsidR="0014179E" w:rsidRDefault="0014179E" w:rsidP="0014179E">
      <w:pPr>
        <w:jc w:val="center"/>
      </w:pPr>
    </w:p>
    <w:p w14:paraId="667A1FD7" w14:textId="77777777" w:rsidR="0014179E" w:rsidRDefault="0014179E" w:rsidP="0014179E">
      <w:pPr>
        <w:jc w:val="center"/>
      </w:pPr>
    </w:p>
    <w:p w14:paraId="76245697" w14:textId="1F4CAB59" w:rsidR="00CC4DA6" w:rsidRDefault="00CC4DA6" w:rsidP="0014179E">
      <w:pPr>
        <w:spacing w:line="360" w:lineRule="auto"/>
        <w:jc w:val="both"/>
        <w:rPr>
          <w:sz w:val="24"/>
          <w:szCs w:val="24"/>
        </w:rPr>
      </w:pPr>
    </w:p>
    <w:p w14:paraId="61C60CF3" w14:textId="5B563D30" w:rsidR="001B086C" w:rsidRDefault="001B086C" w:rsidP="0014179E">
      <w:pPr>
        <w:spacing w:line="360" w:lineRule="auto"/>
        <w:jc w:val="both"/>
        <w:rPr>
          <w:sz w:val="24"/>
          <w:szCs w:val="24"/>
        </w:rPr>
      </w:pPr>
      <w:r>
        <w:rPr>
          <w:noProof/>
          <w:lang w:eastAsia="en-GB"/>
        </w:rPr>
        <mc:AlternateContent>
          <mc:Choice Requires="wps">
            <w:drawing>
              <wp:anchor distT="0" distB="0" distL="114300" distR="114300" simplePos="0" relativeHeight="251603968" behindDoc="0" locked="0" layoutInCell="1" allowOverlap="1" wp14:anchorId="2E7BB581" wp14:editId="2D7780CA">
                <wp:simplePos x="0" y="0"/>
                <wp:positionH relativeFrom="column">
                  <wp:posOffset>857399</wp:posOffset>
                </wp:positionH>
                <wp:positionV relativeFrom="paragraph">
                  <wp:posOffset>326860</wp:posOffset>
                </wp:positionV>
                <wp:extent cx="4217035" cy="541655"/>
                <wp:effectExtent l="0" t="0" r="0" b="0"/>
                <wp:wrapSquare wrapText="bothSides"/>
                <wp:docPr id="369" name="Text Box 369"/>
                <wp:cNvGraphicFramePr/>
                <a:graphic xmlns:a="http://schemas.openxmlformats.org/drawingml/2006/main">
                  <a:graphicData uri="http://schemas.microsoft.com/office/word/2010/wordprocessingShape">
                    <wps:wsp>
                      <wps:cNvSpPr txBox="1"/>
                      <wps:spPr>
                        <a:xfrm>
                          <a:off x="0" y="0"/>
                          <a:ext cx="4217035" cy="541655"/>
                        </a:xfrm>
                        <a:prstGeom prst="rect">
                          <a:avLst/>
                        </a:prstGeom>
                        <a:solidFill>
                          <a:prstClr val="white"/>
                        </a:solidFill>
                        <a:ln>
                          <a:noFill/>
                        </a:ln>
                        <a:effectLst/>
                      </wps:spPr>
                      <wps:txbx>
                        <w:txbxContent>
                          <w:p w14:paraId="7D2576F2" w14:textId="77777777" w:rsidR="00CB748F" w:rsidRDefault="00CB748F" w:rsidP="0014179E">
                            <w:pPr>
                              <w:pStyle w:val="ListParagraph"/>
                              <w:rPr>
                                <w:noProof/>
                              </w:rPr>
                            </w:pPr>
                            <w:bookmarkStart w:id="216" w:name="_Toc474854450"/>
                            <w:r>
                              <w:rPr>
                                <w:b/>
                                <w:bCs/>
                              </w:rPr>
                              <w:t>Figure</w:t>
                            </w:r>
                            <w:r w:rsidRPr="008002F4">
                              <w:rPr>
                                <w:b/>
                                <w:bCs/>
                              </w:rPr>
                              <w:t xml:space="preserve"> </w:t>
                            </w:r>
                            <w:r>
                              <w:rPr>
                                <w:b/>
                                <w:bCs/>
                              </w:rPr>
                              <w:fldChar w:fldCharType="begin"/>
                            </w:r>
                            <w:r>
                              <w:rPr>
                                <w:b/>
                                <w:bCs/>
                              </w:rPr>
                              <w:instrText xml:space="preserve"> SEQ Figure \* ARABIC </w:instrText>
                            </w:r>
                            <w:r>
                              <w:rPr>
                                <w:b/>
                                <w:bCs/>
                              </w:rPr>
                              <w:fldChar w:fldCharType="separate"/>
                            </w:r>
                            <w:r>
                              <w:rPr>
                                <w:b/>
                                <w:bCs/>
                                <w:noProof/>
                              </w:rPr>
                              <w:t>60</w:t>
                            </w:r>
                            <w:r>
                              <w:rPr>
                                <w:b/>
                                <w:bCs/>
                              </w:rPr>
                              <w:fldChar w:fldCharType="end"/>
                            </w:r>
                            <w:r>
                              <w:t xml:space="preserve"> TGA plots of </w:t>
                            </w:r>
                            <w:r w:rsidRPr="003B354F">
                              <w:rPr>
                                <w:b/>
                                <w:bCs/>
                              </w:rPr>
                              <w:t>PTPD(h)ranT(h)</w:t>
                            </w:r>
                            <w:r>
                              <w:t xml:space="preserve">, </w:t>
                            </w:r>
                            <w:r w:rsidRPr="003B354F">
                              <w:rPr>
                                <w:b/>
                                <w:bCs/>
                              </w:rPr>
                              <w:t>PTPD(o)ranT(h),</w:t>
                            </w:r>
                            <w:r>
                              <w:t xml:space="preserve"> </w:t>
                            </w:r>
                            <w:r w:rsidRPr="003B354F">
                              <w:rPr>
                                <w:b/>
                                <w:bCs/>
                              </w:rPr>
                              <w:t>PTPD(d)ranT(h)</w:t>
                            </w:r>
                            <w:r>
                              <w:t xml:space="preserve">, </w:t>
                            </w:r>
                            <w:r w:rsidRPr="003B354F">
                              <w:rPr>
                                <w:b/>
                                <w:bCs/>
                              </w:rPr>
                              <w:t>PTPD(o)ranT(d)</w:t>
                            </w:r>
                            <w:r>
                              <w:t xml:space="preserve"> and </w:t>
                            </w:r>
                            <w:r w:rsidRPr="003B354F">
                              <w:rPr>
                                <w:b/>
                                <w:bCs/>
                              </w:rPr>
                              <w:t>PTPD(dmo)ranT(h)</w:t>
                            </w:r>
                            <w:bookmarkEnd w:id="216"/>
                            <w:r>
                              <w:t xml:space="preserve"> </w:t>
                            </w:r>
                          </w:p>
                          <w:p w14:paraId="2151117C" w14:textId="77777777" w:rsidR="00CB748F" w:rsidRPr="00914EFA" w:rsidRDefault="00CB748F" w:rsidP="0014179E">
                            <w:pPr>
                              <w:pStyle w:val="Caption"/>
                              <w:rPr>
                                <w:noProof/>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7BB581" id="Text Box 369" o:spid="_x0000_s1229" type="#_x0000_t202" style="position:absolute;left:0;text-align:left;margin-left:67.5pt;margin-top:25.75pt;width:332.05pt;height:42.65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" stroked="f">
                <v:textbox inset="0,0,0,0">
                  <w:txbxContent>
                    <w:p w14:paraId="7D2576F2" w14:textId="77777777" w:rsidR="00CB748F" w:rsidRDefault="00CB748F" w:rsidP="0014179E">
                      <w:pPr>
                        <w:pStyle w:val="ListParagraph"/>
                        <w:rPr>
                          <w:noProof/>
                        </w:rPr>
                      </w:pPr>
                      <w:bookmarkStart w:id="217" w:name="_Toc474854450"/>
                      <w:r>
                        <w:rPr>
                          <w:b/>
                          <w:bCs/>
                        </w:rPr>
                        <w:t>Figure</w:t>
                      </w:r>
                      <w:r w:rsidRPr="008002F4">
                        <w:rPr>
                          <w:b/>
                          <w:bCs/>
                        </w:rPr>
                        <w:t xml:space="preserve"> </w:t>
                      </w:r>
                      <w:r>
                        <w:rPr>
                          <w:b/>
                          <w:bCs/>
                        </w:rPr>
                        <w:fldChar w:fldCharType="begin"/>
                      </w:r>
                      <w:r>
                        <w:rPr>
                          <w:b/>
                          <w:bCs/>
                        </w:rPr>
                        <w:instrText xml:space="preserve"> SEQ Figure \* ARABIC </w:instrText>
                      </w:r>
                      <w:r>
                        <w:rPr>
                          <w:b/>
                          <w:bCs/>
                        </w:rPr>
                        <w:fldChar w:fldCharType="separate"/>
                      </w:r>
                      <w:r>
                        <w:rPr>
                          <w:b/>
                          <w:bCs/>
                          <w:noProof/>
                        </w:rPr>
                        <w:t>60</w:t>
                      </w:r>
                      <w:r>
                        <w:rPr>
                          <w:b/>
                          <w:bCs/>
                        </w:rPr>
                        <w:fldChar w:fldCharType="end"/>
                      </w:r>
                      <w:r>
                        <w:t xml:space="preserve"> TGA plots of </w:t>
                      </w:r>
                      <w:r w:rsidRPr="003B354F">
                        <w:rPr>
                          <w:b/>
                          <w:bCs/>
                        </w:rPr>
                        <w:t>PTPD(h)ranT(h)</w:t>
                      </w:r>
                      <w:r>
                        <w:t xml:space="preserve">, </w:t>
                      </w:r>
                      <w:r w:rsidRPr="003B354F">
                        <w:rPr>
                          <w:b/>
                          <w:bCs/>
                        </w:rPr>
                        <w:t>PTPD(o)ranT(h),</w:t>
                      </w:r>
                      <w:r>
                        <w:t xml:space="preserve"> </w:t>
                      </w:r>
                      <w:r w:rsidRPr="003B354F">
                        <w:rPr>
                          <w:b/>
                          <w:bCs/>
                        </w:rPr>
                        <w:t>PTPD(d)ranT(h)</w:t>
                      </w:r>
                      <w:r>
                        <w:t xml:space="preserve">, </w:t>
                      </w:r>
                      <w:r w:rsidRPr="003B354F">
                        <w:rPr>
                          <w:b/>
                          <w:bCs/>
                        </w:rPr>
                        <w:t>PTPD(o)ranT(d)</w:t>
                      </w:r>
                      <w:r>
                        <w:t xml:space="preserve"> and </w:t>
                      </w:r>
                      <w:r w:rsidRPr="003B354F">
                        <w:rPr>
                          <w:b/>
                          <w:bCs/>
                        </w:rPr>
                        <w:t>PTPD(dmo)ranT(h)</w:t>
                      </w:r>
                      <w:bookmarkEnd w:id="217"/>
                      <w:r>
                        <w:t xml:space="preserve"> </w:t>
                      </w:r>
                    </w:p>
                    <w:p w14:paraId="2151117C" w14:textId="77777777" w:rsidR="00CB748F" w:rsidRPr="00914EFA" w:rsidRDefault="00CB748F" w:rsidP="0014179E">
                      <w:pPr>
                        <w:pStyle w:val="Caption"/>
                        <w:rPr>
                          <w:noProof/>
                          <w:sz w:val="24"/>
                          <w:szCs w:val="24"/>
                        </w:rPr>
                      </w:pPr>
                    </w:p>
                  </w:txbxContent>
                </v:textbox>
                <w10:wrap type="square"/>
              </v:shape>
            </w:pict>
          </mc:Fallback>
        </mc:AlternateContent>
      </w:r>
    </w:p>
    <w:p w14:paraId="5BB14BF9" w14:textId="77777777" w:rsidR="001B086C" w:rsidRDefault="001B086C" w:rsidP="0014179E">
      <w:pPr>
        <w:spacing w:line="360" w:lineRule="auto"/>
        <w:jc w:val="both"/>
        <w:rPr>
          <w:sz w:val="24"/>
          <w:szCs w:val="24"/>
        </w:rPr>
      </w:pPr>
    </w:p>
    <w:p w14:paraId="6B1AD6BD" w14:textId="3AFC3F61" w:rsidR="0014179E" w:rsidRDefault="0014179E" w:rsidP="0014179E">
      <w:pPr>
        <w:spacing w:line="360" w:lineRule="auto"/>
        <w:jc w:val="both"/>
      </w:pPr>
      <w:r w:rsidRPr="0029264C">
        <w:rPr>
          <w:sz w:val="24"/>
          <w:szCs w:val="24"/>
        </w:rPr>
        <w:lastRenderedPageBreak/>
        <w:t xml:space="preserve">Differential scanning calorimetry (DSC) was employed to see whether any thermal transitions were present upon heating of the polymers. Heat flow of samples was measured as a function of temperature – any sudden changes in heat flow indicate an </w:t>
      </w:r>
      <w:r w:rsidR="001B086C">
        <w:rPr>
          <w:sz w:val="24"/>
          <w:szCs w:val="24"/>
        </w:rPr>
        <w:t>exo/</w:t>
      </w:r>
      <w:r w:rsidRPr="0029264C">
        <w:rPr>
          <w:sz w:val="24"/>
          <w:szCs w:val="24"/>
        </w:rPr>
        <w:t>endothermic process or a glass transition in the sample</w:t>
      </w:r>
      <w:r w:rsidRPr="008002F4">
        <w:t>.</w:t>
      </w:r>
    </w:p>
    <w:p w14:paraId="7FAD0279" w14:textId="77777777" w:rsidR="0029264C" w:rsidRDefault="00524E44" w:rsidP="0014179E">
      <w:pPr>
        <w:spacing w:line="360" w:lineRule="auto"/>
        <w:jc w:val="both"/>
        <w:rPr>
          <w:color w:val="000000" w:themeColor="text1"/>
        </w:rPr>
      </w:pPr>
      <w:r>
        <w:rPr>
          <w:noProof/>
          <w:sz w:val="24"/>
          <w:szCs w:val="24"/>
        </w:rPr>
        <w:object w:dxaOrig="1440" w:dyaOrig="1440" w14:anchorId="19EA8F86">
          <v:shape id="_x0000_s1036" type="#_x0000_t75" style="position:absolute;left:0;text-align:left;margin-left:100.45pt;margin-top:8.25pt;width:254.7pt;height:182.25pt;z-index:251741184;mso-position-horizontal-relative:text;mso-position-vertical-relative:text">
            <v:imagedata r:id="rId277" o:title=""/>
            <w10:wrap type="square"/>
          </v:shape>
          <o:OLEObject Type="Embed" ProgID="Prism7.Document" ShapeID="_x0000_s1036" DrawAspect="Content" ObjectID="_1567079550" r:id="rId278"/>
        </w:object>
      </w:r>
    </w:p>
    <w:p w14:paraId="2B44D8DD" w14:textId="77777777" w:rsidR="0014179E" w:rsidRPr="00AA5FCA" w:rsidRDefault="0014179E" w:rsidP="0014179E"/>
    <w:p w14:paraId="0B406856" w14:textId="77777777" w:rsidR="0014179E" w:rsidRPr="00AA5FCA" w:rsidRDefault="0014179E" w:rsidP="0014179E"/>
    <w:p w14:paraId="40EF5ABF" w14:textId="77777777" w:rsidR="0014179E" w:rsidRPr="00AA5FCA" w:rsidRDefault="0014179E" w:rsidP="0014179E"/>
    <w:p w14:paraId="3979315F" w14:textId="77777777" w:rsidR="0014179E" w:rsidRPr="00AA5FCA" w:rsidRDefault="0014179E" w:rsidP="0014179E"/>
    <w:p w14:paraId="7967D722" w14:textId="77777777" w:rsidR="0014179E" w:rsidRPr="00AA5FCA" w:rsidRDefault="0014179E" w:rsidP="0014179E"/>
    <w:p w14:paraId="1FB53A73" w14:textId="77777777" w:rsidR="0014179E" w:rsidRPr="00AA5FCA" w:rsidRDefault="00613CF7" w:rsidP="0014179E">
      <w:r>
        <w:rPr>
          <w:noProof/>
          <w:lang w:eastAsia="en-GB"/>
        </w:rPr>
        <mc:AlternateContent>
          <mc:Choice Requires="wps">
            <w:drawing>
              <wp:anchor distT="0" distB="0" distL="114300" distR="114300" simplePos="0" relativeHeight="251604992" behindDoc="0" locked="0" layoutInCell="1" allowOverlap="1" wp14:anchorId="5690CDF6" wp14:editId="5C949508">
                <wp:simplePos x="0" y="0"/>
                <wp:positionH relativeFrom="column">
                  <wp:posOffset>-48260</wp:posOffset>
                </wp:positionH>
                <wp:positionV relativeFrom="paragraph">
                  <wp:posOffset>388620</wp:posOffset>
                </wp:positionV>
                <wp:extent cx="5417820" cy="845820"/>
                <wp:effectExtent l="0" t="0" r="0" b="0"/>
                <wp:wrapSquare wrapText="bothSides"/>
                <wp:docPr id="370" name="Text Box 370"/>
                <wp:cNvGraphicFramePr/>
                <a:graphic xmlns:a="http://schemas.openxmlformats.org/drawingml/2006/main">
                  <a:graphicData uri="http://schemas.microsoft.com/office/word/2010/wordprocessingShape">
                    <wps:wsp>
                      <wps:cNvSpPr txBox="1"/>
                      <wps:spPr>
                        <a:xfrm>
                          <a:off x="0" y="0"/>
                          <a:ext cx="5417820" cy="845820"/>
                        </a:xfrm>
                        <a:prstGeom prst="rect">
                          <a:avLst/>
                        </a:prstGeom>
                        <a:solidFill>
                          <a:prstClr val="white"/>
                        </a:solidFill>
                        <a:ln>
                          <a:noFill/>
                        </a:ln>
                        <a:effectLst/>
                      </wps:spPr>
                      <wps:txbx>
                        <w:txbxContent>
                          <w:p w14:paraId="5EDCC779" w14:textId="77777777" w:rsidR="00CB748F" w:rsidRDefault="00CB748F" w:rsidP="0014179E">
                            <w:pPr>
                              <w:pStyle w:val="ListParagraph"/>
                              <w:rPr>
                                <w:noProof/>
                              </w:rPr>
                            </w:pPr>
                            <w:bookmarkStart w:id="218" w:name="_Toc474854451"/>
                            <w:r>
                              <w:rPr>
                                <w:b/>
                                <w:bCs/>
                              </w:rPr>
                              <w:t>Figure</w:t>
                            </w:r>
                            <w:r w:rsidRPr="00AA5FCA">
                              <w:rPr>
                                <w:b/>
                                <w:bCs/>
                              </w:rPr>
                              <w:t xml:space="preserve"> </w:t>
                            </w:r>
                            <w:r>
                              <w:rPr>
                                <w:b/>
                                <w:bCs/>
                              </w:rPr>
                              <w:fldChar w:fldCharType="begin"/>
                            </w:r>
                            <w:r>
                              <w:rPr>
                                <w:b/>
                                <w:bCs/>
                              </w:rPr>
                              <w:instrText xml:space="preserve"> SEQ Figure \* ARABIC </w:instrText>
                            </w:r>
                            <w:r>
                              <w:rPr>
                                <w:b/>
                                <w:bCs/>
                              </w:rPr>
                              <w:fldChar w:fldCharType="separate"/>
                            </w:r>
                            <w:r>
                              <w:rPr>
                                <w:b/>
                                <w:bCs/>
                                <w:noProof/>
                              </w:rPr>
                              <w:t>61</w:t>
                            </w:r>
                            <w:r>
                              <w:rPr>
                                <w:b/>
                                <w:bCs/>
                              </w:rPr>
                              <w:fldChar w:fldCharType="end"/>
                            </w:r>
                            <w:r>
                              <w:t xml:space="preserve"> Differential scanning calorimetry plots </w:t>
                            </w:r>
                            <w:r w:rsidRPr="003B354F">
                              <w:rPr>
                                <w:b/>
                                <w:bCs/>
                              </w:rPr>
                              <w:t>PTPD(h)ranT(h)</w:t>
                            </w:r>
                            <w:r>
                              <w:t xml:space="preserve">, </w:t>
                            </w:r>
                            <w:r w:rsidRPr="003B354F">
                              <w:rPr>
                                <w:b/>
                                <w:bCs/>
                              </w:rPr>
                              <w:t>PTPD(o)ranT(h),</w:t>
                            </w:r>
                            <w:r>
                              <w:t xml:space="preserve"> </w:t>
                            </w:r>
                            <w:r w:rsidRPr="003B354F">
                              <w:rPr>
                                <w:b/>
                                <w:bCs/>
                              </w:rPr>
                              <w:t>PTPD(d)ranT(h)</w:t>
                            </w:r>
                            <w:r>
                              <w:t xml:space="preserve">, </w:t>
                            </w:r>
                            <w:r w:rsidRPr="003B354F">
                              <w:rPr>
                                <w:b/>
                                <w:bCs/>
                              </w:rPr>
                              <w:t>PTPD(o)ranT(d)</w:t>
                            </w:r>
                            <w:r>
                              <w:t xml:space="preserve"> and </w:t>
                            </w:r>
                            <w:r w:rsidRPr="003B354F">
                              <w:rPr>
                                <w:b/>
                                <w:bCs/>
                              </w:rPr>
                              <w:t>PTPD(dmo)ranT(h)</w:t>
                            </w:r>
                            <w:r>
                              <w:rPr>
                                <w:b/>
                                <w:bCs/>
                              </w:rPr>
                              <w:t xml:space="preserve"> </w:t>
                            </w:r>
                            <w:r>
                              <w:t xml:space="preserve">with a heating rate of 10 </w:t>
                            </w:r>
                            <w:r>
                              <w:rPr>
                                <w:vertAlign w:val="superscript"/>
                              </w:rPr>
                              <w:t>O</w:t>
                            </w:r>
                            <w:r>
                              <w:t>C min</w:t>
                            </w:r>
                            <w:r>
                              <w:rPr>
                                <w:vertAlign w:val="superscript"/>
                              </w:rPr>
                              <w:t>-1</w:t>
                            </w:r>
                            <w:r>
                              <w:rPr>
                                <w:sz w:val="16"/>
                                <w:szCs w:val="16"/>
                              </w:rPr>
                              <w:t xml:space="preserve"> </w:t>
                            </w:r>
                            <w:r>
                              <w:t>under an inert nitrogen atmosphere.</w:t>
                            </w:r>
                            <w:bookmarkEnd w:id="218"/>
                          </w:p>
                          <w:p w14:paraId="56DD6511" w14:textId="77777777" w:rsidR="00CB748F" w:rsidRDefault="00CB748F" w:rsidP="0014179E">
                            <w:pPr>
                              <w:pStyle w:val="ListParagraph"/>
                              <w:rPr>
                                <w:noProof/>
                              </w:rPr>
                            </w:pPr>
                          </w:p>
                          <w:p w14:paraId="067B1D8A" w14:textId="77777777" w:rsidR="00CB748F" w:rsidRPr="00864BB1" w:rsidRDefault="00CB748F" w:rsidP="0014179E">
                            <w:pPr>
                              <w:pStyle w:val="Caption"/>
                              <w:rPr>
                                <w:noProof/>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90CDF6" id="Text Box 370" o:spid="_x0000_s1230" type="#_x0000_t202" style="position:absolute;margin-left:-3.8pt;margin-top:30.6pt;width:426.6pt;height:66.6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" stroked="f">
                <v:textbox inset="0,0,0,0">
                  <w:txbxContent>
                    <w:p w14:paraId="5EDCC779" w14:textId="77777777" w:rsidR="00CB748F" w:rsidRDefault="00CB748F" w:rsidP="0014179E">
                      <w:pPr>
                        <w:pStyle w:val="ListParagraph"/>
                        <w:rPr>
                          <w:noProof/>
                        </w:rPr>
                      </w:pPr>
                      <w:bookmarkStart w:id="219" w:name="_Toc474854451"/>
                      <w:r>
                        <w:rPr>
                          <w:b/>
                          <w:bCs/>
                        </w:rPr>
                        <w:t>Figure</w:t>
                      </w:r>
                      <w:r w:rsidRPr="00AA5FCA">
                        <w:rPr>
                          <w:b/>
                          <w:bCs/>
                        </w:rPr>
                        <w:t xml:space="preserve"> </w:t>
                      </w:r>
                      <w:r>
                        <w:rPr>
                          <w:b/>
                          <w:bCs/>
                        </w:rPr>
                        <w:fldChar w:fldCharType="begin"/>
                      </w:r>
                      <w:r>
                        <w:rPr>
                          <w:b/>
                          <w:bCs/>
                        </w:rPr>
                        <w:instrText xml:space="preserve"> SEQ Figure \* ARABIC </w:instrText>
                      </w:r>
                      <w:r>
                        <w:rPr>
                          <w:b/>
                          <w:bCs/>
                        </w:rPr>
                        <w:fldChar w:fldCharType="separate"/>
                      </w:r>
                      <w:r>
                        <w:rPr>
                          <w:b/>
                          <w:bCs/>
                          <w:noProof/>
                        </w:rPr>
                        <w:t>61</w:t>
                      </w:r>
                      <w:r>
                        <w:rPr>
                          <w:b/>
                          <w:bCs/>
                        </w:rPr>
                        <w:fldChar w:fldCharType="end"/>
                      </w:r>
                      <w:r>
                        <w:t xml:space="preserve"> Differential scanning calorimetry plots </w:t>
                      </w:r>
                      <w:r w:rsidRPr="003B354F">
                        <w:rPr>
                          <w:b/>
                          <w:bCs/>
                        </w:rPr>
                        <w:t>PTPD(h)ranT(h)</w:t>
                      </w:r>
                      <w:r>
                        <w:t xml:space="preserve">, </w:t>
                      </w:r>
                      <w:r w:rsidRPr="003B354F">
                        <w:rPr>
                          <w:b/>
                          <w:bCs/>
                        </w:rPr>
                        <w:t>PTPD(o)ranT(h),</w:t>
                      </w:r>
                      <w:r>
                        <w:t xml:space="preserve"> </w:t>
                      </w:r>
                      <w:r w:rsidRPr="003B354F">
                        <w:rPr>
                          <w:b/>
                          <w:bCs/>
                        </w:rPr>
                        <w:t>PTPD(d)ranT(h)</w:t>
                      </w:r>
                      <w:r>
                        <w:t xml:space="preserve">, </w:t>
                      </w:r>
                      <w:r w:rsidRPr="003B354F">
                        <w:rPr>
                          <w:b/>
                          <w:bCs/>
                        </w:rPr>
                        <w:t>PTPD(o)ranT(d)</w:t>
                      </w:r>
                      <w:r>
                        <w:t xml:space="preserve"> and </w:t>
                      </w:r>
                      <w:r w:rsidRPr="003B354F">
                        <w:rPr>
                          <w:b/>
                          <w:bCs/>
                        </w:rPr>
                        <w:t>PTPD(dmo)ranT(h)</w:t>
                      </w:r>
                      <w:r>
                        <w:rPr>
                          <w:b/>
                          <w:bCs/>
                        </w:rPr>
                        <w:t xml:space="preserve"> </w:t>
                      </w:r>
                      <w:r>
                        <w:t xml:space="preserve">with a heating rate of 10 </w:t>
                      </w:r>
                      <w:r>
                        <w:rPr>
                          <w:vertAlign w:val="superscript"/>
                        </w:rPr>
                        <w:t>O</w:t>
                      </w:r>
                      <w:r>
                        <w:t>C min</w:t>
                      </w:r>
                      <w:r>
                        <w:rPr>
                          <w:vertAlign w:val="superscript"/>
                        </w:rPr>
                        <w:t>-1</w:t>
                      </w:r>
                      <w:r>
                        <w:rPr>
                          <w:sz w:val="16"/>
                          <w:szCs w:val="16"/>
                        </w:rPr>
                        <w:t xml:space="preserve"> </w:t>
                      </w:r>
                      <w:r>
                        <w:t>under an inert nitrogen atmosphere.</w:t>
                      </w:r>
                      <w:bookmarkEnd w:id="219"/>
                    </w:p>
                    <w:p w14:paraId="56DD6511" w14:textId="77777777" w:rsidR="00CB748F" w:rsidRDefault="00CB748F" w:rsidP="0014179E">
                      <w:pPr>
                        <w:pStyle w:val="ListParagraph"/>
                        <w:rPr>
                          <w:noProof/>
                        </w:rPr>
                      </w:pPr>
                    </w:p>
                    <w:p w14:paraId="067B1D8A" w14:textId="77777777" w:rsidR="00CB748F" w:rsidRPr="00864BB1" w:rsidRDefault="00CB748F" w:rsidP="0014179E">
                      <w:pPr>
                        <w:pStyle w:val="Caption"/>
                        <w:rPr>
                          <w:noProof/>
                          <w:sz w:val="24"/>
                          <w:szCs w:val="24"/>
                        </w:rPr>
                      </w:pPr>
                    </w:p>
                  </w:txbxContent>
                </v:textbox>
                <w10:wrap type="square"/>
              </v:shape>
            </w:pict>
          </mc:Fallback>
        </mc:AlternateContent>
      </w:r>
    </w:p>
    <w:p w14:paraId="06901470" w14:textId="77777777" w:rsidR="0014179E" w:rsidRPr="00AA5FCA" w:rsidRDefault="0014179E" w:rsidP="0014179E"/>
    <w:p w14:paraId="606CCB2D" w14:textId="0C87EA42" w:rsidR="0014179E" w:rsidRPr="0029264C" w:rsidRDefault="0014179E" w:rsidP="0014179E">
      <w:pPr>
        <w:spacing w:line="360" w:lineRule="auto"/>
        <w:jc w:val="both"/>
        <w:rPr>
          <w:sz w:val="24"/>
          <w:szCs w:val="24"/>
        </w:rPr>
      </w:pPr>
      <w:r w:rsidRPr="0029264C">
        <w:rPr>
          <w:sz w:val="24"/>
          <w:szCs w:val="24"/>
        </w:rPr>
        <w:t xml:space="preserve">The lack of any change in gradient shows no thermal transitions occur in the heat capacity of the polymers. This indicates the polymers </w:t>
      </w:r>
      <w:r w:rsidR="001B086C">
        <w:rPr>
          <w:sz w:val="24"/>
          <w:szCs w:val="24"/>
        </w:rPr>
        <w:t>do not have any exo/endothermic processes in this temperature range</w:t>
      </w:r>
      <w:r w:rsidRPr="0029264C">
        <w:rPr>
          <w:sz w:val="24"/>
          <w:szCs w:val="24"/>
        </w:rPr>
        <w:t xml:space="preserve">. </w:t>
      </w:r>
      <w:r w:rsidR="009723BC">
        <w:rPr>
          <w:sz w:val="24"/>
          <w:szCs w:val="24"/>
        </w:rPr>
        <w:t>It is speculated that transitions might be seen outside this temperature range</w:t>
      </w:r>
    </w:p>
    <w:p w14:paraId="48BB69EB" w14:textId="77777777" w:rsidR="000B520B" w:rsidRDefault="000B520B" w:rsidP="0014179E">
      <w:pPr>
        <w:pStyle w:val="Heading2"/>
        <w:rPr>
          <w:color w:val="000000" w:themeColor="text1"/>
        </w:rPr>
      </w:pPr>
    </w:p>
    <w:p w14:paraId="58DB3DC7" w14:textId="77777777" w:rsidR="000B520B" w:rsidRDefault="000B520B" w:rsidP="0014179E">
      <w:pPr>
        <w:pStyle w:val="Heading2"/>
        <w:rPr>
          <w:color w:val="000000" w:themeColor="text1"/>
        </w:rPr>
      </w:pPr>
    </w:p>
    <w:p w14:paraId="6DDDDA3A" w14:textId="77777777" w:rsidR="000B520B" w:rsidRDefault="000B520B" w:rsidP="0014179E">
      <w:pPr>
        <w:pStyle w:val="Heading2"/>
        <w:rPr>
          <w:color w:val="000000" w:themeColor="text1"/>
        </w:rPr>
      </w:pPr>
    </w:p>
    <w:p w14:paraId="7309C23A" w14:textId="77777777" w:rsidR="000B520B" w:rsidRDefault="000B520B" w:rsidP="0014179E">
      <w:pPr>
        <w:pStyle w:val="Heading2"/>
        <w:rPr>
          <w:color w:val="000000" w:themeColor="text1"/>
        </w:rPr>
      </w:pPr>
    </w:p>
    <w:p w14:paraId="586D1F48" w14:textId="77777777" w:rsidR="0014179E" w:rsidRDefault="006D35A6" w:rsidP="0014179E">
      <w:pPr>
        <w:pStyle w:val="Heading2"/>
        <w:rPr>
          <w:color w:val="000000" w:themeColor="text1"/>
        </w:rPr>
      </w:pPr>
      <w:bookmarkStart w:id="220" w:name="_Toc487984434"/>
      <w:r>
        <w:rPr>
          <w:color w:val="000000" w:themeColor="text1"/>
        </w:rPr>
        <w:t xml:space="preserve">3.26 </w:t>
      </w:r>
      <w:r w:rsidR="0014179E">
        <w:rPr>
          <w:color w:val="000000" w:themeColor="text1"/>
        </w:rPr>
        <w:t>X-ray Diffraction</w:t>
      </w:r>
      <w:bookmarkEnd w:id="220"/>
    </w:p>
    <w:p w14:paraId="6D5602DE" w14:textId="77777777" w:rsidR="0014179E" w:rsidRDefault="0014179E" w:rsidP="0014179E"/>
    <w:p w14:paraId="17B8E634" w14:textId="3C6ADB0B" w:rsidR="0014179E" w:rsidRPr="0029264C" w:rsidRDefault="0014179E" w:rsidP="0014179E">
      <w:pPr>
        <w:spacing w:line="360" w:lineRule="auto"/>
        <w:jc w:val="both"/>
        <w:rPr>
          <w:sz w:val="24"/>
          <w:szCs w:val="24"/>
        </w:rPr>
      </w:pPr>
      <w:r w:rsidRPr="0029264C">
        <w:rPr>
          <w:sz w:val="24"/>
          <w:szCs w:val="24"/>
        </w:rPr>
        <w:t>XRD data reveals important structural information about the effect chain length and regularity have on the solid state structure.</w:t>
      </w:r>
      <w:r w:rsidR="009723BC">
        <w:rPr>
          <w:sz w:val="24"/>
          <w:szCs w:val="24"/>
        </w:rPr>
        <w:t xml:space="preserve"> This can be seen in figure 62. </w:t>
      </w:r>
    </w:p>
    <w:p w14:paraId="2B640D91" w14:textId="77777777" w:rsidR="0014179E" w:rsidRDefault="00524E44" w:rsidP="0014179E">
      <w:pPr>
        <w:spacing w:line="360" w:lineRule="auto"/>
      </w:pPr>
      <w:r>
        <w:rPr>
          <w:noProof/>
        </w:rPr>
        <w:lastRenderedPageBreak/>
        <w:object w:dxaOrig="1440" w:dyaOrig="1440" w14:anchorId="3185D9D6">
          <v:shape id="_x0000_s1038" type="#_x0000_t75" style="position:absolute;margin-left:84.1pt;margin-top:1.95pt;width:254.6pt;height:161.8pt;z-index:251743232;mso-position-horizontal-relative:text;mso-position-vertical-relative:text">
            <v:imagedata r:id="rId279" o:title=""/>
            <w10:wrap type="square"/>
          </v:shape>
          <o:OLEObject Type="Embed" ProgID="Prism7.Document" ShapeID="_x0000_s1038" DrawAspect="Content" ObjectID="_1567079551" r:id="rId280"/>
        </w:object>
      </w:r>
    </w:p>
    <w:p w14:paraId="386941C0" w14:textId="77777777" w:rsidR="0014179E" w:rsidRDefault="0014179E" w:rsidP="0014179E">
      <w:pPr>
        <w:spacing w:line="360" w:lineRule="auto"/>
      </w:pPr>
    </w:p>
    <w:p w14:paraId="390C46EE" w14:textId="77777777" w:rsidR="0014179E" w:rsidRDefault="0014179E" w:rsidP="0014179E">
      <w:pPr>
        <w:spacing w:line="360" w:lineRule="auto"/>
      </w:pPr>
    </w:p>
    <w:p w14:paraId="2709ECAF" w14:textId="77777777" w:rsidR="0014179E" w:rsidRDefault="0014179E" w:rsidP="0014179E">
      <w:pPr>
        <w:spacing w:line="360" w:lineRule="auto"/>
      </w:pPr>
    </w:p>
    <w:p w14:paraId="42C9AF58" w14:textId="77777777" w:rsidR="0014179E" w:rsidRDefault="00DD0FC8" w:rsidP="0014179E">
      <w:pPr>
        <w:spacing w:line="360" w:lineRule="auto"/>
      </w:pPr>
      <w:r>
        <w:rPr>
          <w:noProof/>
          <w:lang w:eastAsia="en-GB"/>
        </w:rPr>
        <mc:AlternateContent>
          <mc:Choice Requires="wps">
            <w:drawing>
              <wp:anchor distT="0" distB="0" distL="114300" distR="114300" simplePos="0" relativeHeight="251606016" behindDoc="0" locked="0" layoutInCell="1" allowOverlap="1" wp14:anchorId="7702C646" wp14:editId="4B263C78">
                <wp:simplePos x="0" y="0"/>
                <wp:positionH relativeFrom="column">
                  <wp:posOffset>-165100</wp:posOffset>
                </wp:positionH>
                <wp:positionV relativeFrom="paragraph">
                  <wp:posOffset>531495</wp:posOffset>
                </wp:positionV>
                <wp:extent cx="5819775" cy="419100"/>
                <wp:effectExtent l="0" t="0" r="9525" b="0"/>
                <wp:wrapSquare wrapText="bothSides"/>
                <wp:docPr id="371" name="Text Box 371"/>
                <wp:cNvGraphicFramePr/>
                <a:graphic xmlns:a="http://schemas.openxmlformats.org/drawingml/2006/main">
                  <a:graphicData uri="http://schemas.microsoft.com/office/word/2010/wordprocessingShape">
                    <wps:wsp>
                      <wps:cNvSpPr txBox="1"/>
                      <wps:spPr>
                        <a:xfrm>
                          <a:off x="0" y="0"/>
                          <a:ext cx="5819775" cy="419100"/>
                        </a:xfrm>
                        <a:prstGeom prst="rect">
                          <a:avLst/>
                        </a:prstGeom>
                        <a:solidFill>
                          <a:prstClr val="white"/>
                        </a:solidFill>
                        <a:ln>
                          <a:noFill/>
                        </a:ln>
                        <a:effectLst/>
                      </wps:spPr>
                      <wps:txbx>
                        <w:txbxContent>
                          <w:p w14:paraId="743DE610" w14:textId="56299F75" w:rsidR="00CB748F" w:rsidRPr="009E2273" w:rsidRDefault="00CB748F" w:rsidP="0014179E">
                            <w:pPr>
                              <w:pStyle w:val="ListParagraph"/>
                              <w:rPr>
                                <w:noProof/>
                              </w:rPr>
                            </w:pPr>
                            <w:bookmarkStart w:id="221" w:name="_Toc474854452"/>
                            <w:r>
                              <w:rPr>
                                <w:b/>
                                <w:bCs/>
                              </w:rPr>
                              <w:t>Figure</w:t>
                            </w:r>
                            <w:r w:rsidRPr="00A97F3F">
                              <w:rPr>
                                <w:b/>
                                <w:bCs/>
                              </w:rPr>
                              <w:t xml:space="preserve"> </w:t>
                            </w:r>
                            <w:r>
                              <w:rPr>
                                <w:b/>
                                <w:bCs/>
                              </w:rPr>
                              <w:fldChar w:fldCharType="begin"/>
                            </w:r>
                            <w:r>
                              <w:rPr>
                                <w:b/>
                                <w:bCs/>
                              </w:rPr>
                              <w:instrText xml:space="preserve"> SEQ Figure \* ARABIC </w:instrText>
                            </w:r>
                            <w:r>
                              <w:rPr>
                                <w:b/>
                                <w:bCs/>
                              </w:rPr>
                              <w:fldChar w:fldCharType="separate"/>
                            </w:r>
                            <w:r>
                              <w:rPr>
                                <w:b/>
                                <w:bCs/>
                                <w:noProof/>
                              </w:rPr>
                              <w:t>62</w:t>
                            </w:r>
                            <w:r>
                              <w:rPr>
                                <w:b/>
                                <w:bCs/>
                              </w:rPr>
                              <w:fldChar w:fldCharType="end"/>
                            </w:r>
                            <w:r>
                              <w:t xml:space="preserve"> Powder X-ray diffraction patterns of raw data of </w:t>
                            </w:r>
                            <w:r w:rsidRPr="003B354F">
                              <w:rPr>
                                <w:b/>
                                <w:bCs/>
                              </w:rPr>
                              <w:t>PTPD(h)ranT(h)</w:t>
                            </w:r>
                            <w:r>
                              <w:t xml:space="preserve">, </w:t>
                            </w:r>
                            <w:r w:rsidRPr="003B354F">
                              <w:rPr>
                                <w:b/>
                                <w:bCs/>
                              </w:rPr>
                              <w:t>PTPD(o)ranT(h),</w:t>
                            </w:r>
                            <w:r>
                              <w:t xml:space="preserve"> </w:t>
                            </w:r>
                            <w:r w:rsidRPr="003B354F">
                              <w:rPr>
                                <w:b/>
                                <w:bCs/>
                              </w:rPr>
                              <w:t>PTPD(d)ranT(h)</w:t>
                            </w:r>
                            <w:r>
                              <w:t xml:space="preserve">, </w:t>
                            </w:r>
                            <w:r w:rsidRPr="003B354F">
                              <w:rPr>
                                <w:b/>
                                <w:bCs/>
                              </w:rPr>
                              <w:t>PTPD(o)ranT(d)</w:t>
                            </w:r>
                            <w:r>
                              <w:t xml:space="preserve"> and </w:t>
                            </w:r>
                            <w:r w:rsidRPr="003B354F">
                              <w:rPr>
                                <w:b/>
                                <w:bCs/>
                              </w:rPr>
                              <w:t>PTPD(dmo)ranT(h)</w:t>
                            </w:r>
                            <w:bookmarkEnd w:id="22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02C646" id="Text Box 371" o:spid="_x0000_s1231" type="#_x0000_t202" style="position:absolute;margin-left:-13pt;margin-top:41.85pt;width:458.25pt;height:33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" stroked="f">
                <v:textbox inset="0,0,0,0">
                  <w:txbxContent>
                    <w:p w14:paraId="743DE610" w14:textId="56299F75" w:rsidR="00CB748F" w:rsidRPr="009E2273" w:rsidRDefault="00CB748F" w:rsidP="0014179E">
                      <w:pPr>
                        <w:pStyle w:val="ListParagraph"/>
                        <w:rPr>
                          <w:noProof/>
                        </w:rPr>
                      </w:pPr>
                      <w:bookmarkStart w:id="222" w:name="_Toc474854452"/>
                      <w:r>
                        <w:rPr>
                          <w:b/>
                          <w:bCs/>
                        </w:rPr>
                        <w:t>Figure</w:t>
                      </w:r>
                      <w:r w:rsidRPr="00A97F3F">
                        <w:rPr>
                          <w:b/>
                          <w:bCs/>
                        </w:rPr>
                        <w:t xml:space="preserve"> </w:t>
                      </w:r>
                      <w:r>
                        <w:rPr>
                          <w:b/>
                          <w:bCs/>
                        </w:rPr>
                        <w:fldChar w:fldCharType="begin"/>
                      </w:r>
                      <w:r>
                        <w:rPr>
                          <w:b/>
                          <w:bCs/>
                        </w:rPr>
                        <w:instrText xml:space="preserve"> SEQ Figure \* ARABIC </w:instrText>
                      </w:r>
                      <w:r>
                        <w:rPr>
                          <w:b/>
                          <w:bCs/>
                        </w:rPr>
                        <w:fldChar w:fldCharType="separate"/>
                      </w:r>
                      <w:r>
                        <w:rPr>
                          <w:b/>
                          <w:bCs/>
                          <w:noProof/>
                        </w:rPr>
                        <w:t>62</w:t>
                      </w:r>
                      <w:r>
                        <w:rPr>
                          <w:b/>
                          <w:bCs/>
                        </w:rPr>
                        <w:fldChar w:fldCharType="end"/>
                      </w:r>
                      <w:r>
                        <w:t xml:space="preserve"> Powder X-ray diffraction patterns of raw data of </w:t>
                      </w:r>
                      <w:r w:rsidRPr="003B354F">
                        <w:rPr>
                          <w:b/>
                          <w:bCs/>
                        </w:rPr>
                        <w:t>PTPD(h)ranT(h)</w:t>
                      </w:r>
                      <w:r>
                        <w:t xml:space="preserve">, </w:t>
                      </w:r>
                      <w:r w:rsidRPr="003B354F">
                        <w:rPr>
                          <w:b/>
                          <w:bCs/>
                        </w:rPr>
                        <w:t>PTPD(o)ranT(h),</w:t>
                      </w:r>
                      <w:r>
                        <w:t xml:space="preserve"> </w:t>
                      </w:r>
                      <w:r w:rsidRPr="003B354F">
                        <w:rPr>
                          <w:b/>
                          <w:bCs/>
                        </w:rPr>
                        <w:t>PTPD(d)ranT(h)</w:t>
                      </w:r>
                      <w:r>
                        <w:t xml:space="preserve">, </w:t>
                      </w:r>
                      <w:r w:rsidRPr="003B354F">
                        <w:rPr>
                          <w:b/>
                          <w:bCs/>
                        </w:rPr>
                        <w:t>PTPD(o)ranT(d)</w:t>
                      </w:r>
                      <w:r>
                        <w:t xml:space="preserve"> and </w:t>
                      </w:r>
                      <w:r w:rsidRPr="003B354F">
                        <w:rPr>
                          <w:b/>
                          <w:bCs/>
                        </w:rPr>
                        <w:t>PTPD(dmo)ranT(h)</w:t>
                      </w:r>
                      <w:bookmarkEnd w:id="222"/>
                    </w:p>
                  </w:txbxContent>
                </v:textbox>
                <w10:wrap type="square"/>
              </v:shape>
            </w:pict>
          </mc:Fallback>
        </mc:AlternateContent>
      </w:r>
    </w:p>
    <w:p w14:paraId="4E589E88" w14:textId="77777777" w:rsidR="000B520B" w:rsidRDefault="000B520B" w:rsidP="0014179E">
      <w:pPr>
        <w:spacing w:line="360" w:lineRule="auto"/>
        <w:jc w:val="both"/>
        <w:rPr>
          <w:sz w:val="24"/>
          <w:szCs w:val="24"/>
        </w:rPr>
      </w:pPr>
    </w:p>
    <w:p w14:paraId="38C69FE6" w14:textId="4104EF29" w:rsidR="0014179E" w:rsidRPr="0029264C" w:rsidRDefault="0014179E">
      <w:pPr>
        <w:spacing w:line="360" w:lineRule="auto"/>
        <w:jc w:val="both"/>
        <w:rPr>
          <w:sz w:val="24"/>
          <w:szCs w:val="24"/>
        </w:rPr>
      </w:pPr>
      <w:r w:rsidRPr="0029264C">
        <w:rPr>
          <w:sz w:val="24"/>
          <w:szCs w:val="24"/>
        </w:rPr>
        <w:t xml:space="preserve">The patterns observed for </w:t>
      </w:r>
      <w:r w:rsidRPr="0029264C">
        <w:rPr>
          <w:b/>
          <w:bCs/>
          <w:sz w:val="24"/>
          <w:szCs w:val="24"/>
        </w:rPr>
        <w:t>PTPD(h)ranT(h)</w:t>
      </w:r>
      <w:r w:rsidRPr="0029264C">
        <w:rPr>
          <w:sz w:val="24"/>
          <w:szCs w:val="24"/>
        </w:rPr>
        <w:t>,</w:t>
      </w:r>
      <w:r w:rsidRPr="0029264C">
        <w:rPr>
          <w:b/>
          <w:bCs/>
          <w:sz w:val="24"/>
          <w:szCs w:val="24"/>
        </w:rPr>
        <w:t xml:space="preserve"> PTPD(o)ranT(h) </w:t>
      </w:r>
      <w:r w:rsidRPr="0029264C">
        <w:rPr>
          <w:sz w:val="24"/>
          <w:szCs w:val="24"/>
        </w:rPr>
        <w:t xml:space="preserve">and </w:t>
      </w:r>
      <w:r w:rsidRPr="0029264C">
        <w:rPr>
          <w:b/>
          <w:bCs/>
          <w:sz w:val="24"/>
          <w:szCs w:val="24"/>
        </w:rPr>
        <w:t xml:space="preserve">PTPD(d)ranT(h) </w:t>
      </w:r>
      <w:r w:rsidR="009723BC">
        <w:rPr>
          <w:sz w:val="24"/>
          <w:szCs w:val="24"/>
        </w:rPr>
        <w:t xml:space="preserve">have relatively broad features, </w:t>
      </w:r>
      <w:r w:rsidR="009723BC" w:rsidRPr="009723BC">
        <w:rPr>
          <w:sz w:val="24"/>
          <w:szCs w:val="24"/>
        </w:rPr>
        <w:t>which is consistent with the random scatter of an</w:t>
      </w:r>
      <w:r w:rsidR="009723BC">
        <w:rPr>
          <w:sz w:val="24"/>
          <w:szCs w:val="24"/>
        </w:rPr>
        <w:t xml:space="preserve"> </w:t>
      </w:r>
      <w:r w:rsidR="009723BC" w:rsidRPr="009723BC">
        <w:rPr>
          <w:sz w:val="24"/>
          <w:szCs w:val="24"/>
        </w:rPr>
        <w:t>amorphous solid</w:t>
      </w:r>
      <w:r w:rsidRPr="0029264C">
        <w:rPr>
          <w:sz w:val="24"/>
          <w:szCs w:val="24"/>
        </w:rPr>
        <w:t xml:space="preserve">. </w:t>
      </w:r>
      <w:r w:rsidRPr="0029264C">
        <w:rPr>
          <w:b/>
          <w:bCs/>
          <w:sz w:val="24"/>
          <w:szCs w:val="24"/>
        </w:rPr>
        <w:t xml:space="preserve">PTPD(o)ranT(d) </w:t>
      </w:r>
      <w:r w:rsidRPr="0029264C">
        <w:rPr>
          <w:sz w:val="24"/>
          <w:szCs w:val="24"/>
        </w:rPr>
        <w:t>and</w:t>
      </w:r>
      <w:r w:rsidRPr="0029264C">
        <w:rPr>
          <w:b/>
          <w:bCs/>
          <w:sz w:val="24"/>
          <w:szCs w:val="24"/>
        </w:rPr>
        <w:t xml:space="preserve"> PTPD(dmo)ranT(h) </w:t>
      </w:r>
      <w:r w:rsidRPr="0029264C">
        <w:rPr>
          <w:sz w:val="24"/>
          <w:szCs w:val="24"/>
        </w:rPr>
        <w:t>show very little diffraction patterns, inferring that they are much more amorphous in nature. Presence of peaks in the low angle region point to the existence of lamellae structures within the solid state</w:t>
      </w:r>
      <w:r w:rsidR="008C0E30">
        <w:rPr>
          <w:sz w:val="24"/>
          <w:szCs w:val="24"/>
        </w:rPr>
        <w:t xml:space="preserve">, which is consistent with a peak around 20-30 Å. </w:t>
      </w:r>
      <w:r w:rsidRPr="0029264C">
        <w:rPr>
          <w:sz w:val="24"/>
          <w:szCs w:val="24"/>
        </w:rPr>
        <w:t xml:space="preserve"> </w:t>
      </w:r>
    </w:p>
    <w:p w14:paraId="36F101E3" w14:textId="7557D986" w:rsidR="009B1222" w:rsidRDefault="009B1222" w:rsidP="009B1222">
      <w:pPr>
        <w:pStyle w:val="ListParagraph"/>
      </w:pPr>
      <w:bookmarkStart w:id="223" w:name="_Toc473883946"/>
      <w:r w:rsidRPr="009B1222">
        <w:rPr>
          <w:b/>
          <w:bCs/>
        </w:rPr>
        <w:t xml:space="preserve">Table </w:t>
      </w:r>
      <w:r w:rsidRPr="009B1222">
        <w:rPr>
          <w:b/>
          <w:bCs/>
        </w:rPr>
        <w:fldChar w:fldCharType="begin"/>
      </w:r>
      <w:r w:rsidRPr="009B1222">
        <w:rPr>
          <w:b/>
          <w:bCs/>
        </w:rPr>
        <w:instrText xml:space="preserve"> SEQ Table \* ARABIC </w:instrText>
      </w:r>
      <w:r w:rsidRPr="009B1222">
        <w:rPr>
          <w:b/>
          <w:bCs/>
        </w:rPr>
        <w:fldChar w:fldCharType="separate"/>
      </w:r>
      <w:r w:rsidR="000B520B">
        <w:rPr>
          <w:b/>
          <w:bCs/>
          <w:noProof/>
        </w:rPr>
        <w:t>7</w:t>
      </w:r>
      <w:r w:rsidRPr="009B1222">
        <w:rPr>
          <w:b/>
          <w:bCs/>
        </w:rPr>
        <w:fldChar w:fldCharType="end"/>
      </w:r>
      <w:r>
        <w:t xml:space="preserve"> Powder X-ray diffraction data harvested from figure </w:t>
      </w:r>
      <w:r w:rsidR="009723BC">
        <w:t xml:space="preserve">62 </w:t>
      </w:r>
      <w:r>
        <w:t xml:space="preserve">for polymers </w:t>
      </w:r>
      <w:r w:rsidRPr="003B354F">
        <w:rPr>
          <w:b/>
          <w:bCs/>
        </w:rPr>
        <w:t>PTPD(h)ranT(h)</w:t>
      </w:r>
      <w:r>
        <w:t xml:space="preserve">, </w:t>
      </w:r>
      <w:r w:rsidRPr="003B354F">
        <w:rPr>
          <w:b/>
          <w:bCs/>
        </w:rPr>
        <w:t>PTPD(o)ranT(h),</w:t>
      </w:r>
      <w:r>
        <w:t xml:space="preserve"> </w:t>
      </w:r>
      <w:r w:rsidRPr="003B354F">
        <w:rPr>
          <w:b/>
          <w:bCs/>
        </w:rPr>
        <w:t>PTPD(d)ranT(h)</w:t>
      </w:r>
      <w:r>
        <w:t xml:space="preserve">, </w:t>
      </w:r>
      <w:r w:rsidRPr="003B354F">
        <w:rPr>
          <w:b/>
          <w:bCs/>
        </w:rPr>
        <w:t>PTPD(o)ranT(d)</w:t>
      </w:r>
      <w:r>
        <w:t xml:space="preserve"> and </w:t>
      </w:r>
      <w:r w:rsidRPr="003B354F">
        <w:rPr>
          <w:b/>
          <w:bCs/>
        </w:rPr>
        <w:t>PTPD(dmo)ranT(h)</w:t>
      </w:r>
      <w:bookmarkEnd w:id="223"/>
    </w:p>
    <w:tbl>
      <w:tblPr>
        <w:tblW w:w="4086" w:type="pct"/>
        <w:jc w:val="center"/>
        <w:tblLook w:val="04A0" w:firstRow="1" w:lastRow="0" w:firstColumn="1" w:lastColumn="0" w:noHBand="0" w:noVBand="1"/>
      </w:tblPr>
      <w:tblGrid>
        <w:gridCol w:w="2074"/>
        <w:gridCol w:w="1022"/>
        <w:gridCol w:w="1376"/>
        <w:gridCol w:w="1022"/>
        <w:gridCol w:w="1455"/>
      </w:tblGrid>
      <w:tr w:rsidR="0014179E" w:rsidRPr="008B5A59" w14:paraId="3D63AFF5" w14:textId="77777777" w:rsidTr="009B1222">
        <w:trPr>
          <w:trHeight w:val="576"/>
          <w:jc w:val="center"/>
        </w:trPr>
        <w:tc>
          <w:tcPr>
            <w:tcW w:w="1376" w:type="pct"/>
            <w:tcBorders>
              <w:top w:val="single" w:sz="4" w:space="0" w:color="auto"/>
              <w:bottom w:val="single" w:sz="24" w:space="0" w:color="4F81BD" w:themeColor="accent1"/>
            </w:tcBorders>
            <w:vAlign w:val="center"/>
            <w:hideMark/>
          </w:tcPr>
          <w:p w14:paraId="56E2384E" w14:textId="77777777" w:rsidR="0014179E" w:rsidRPr="008B5A59" w:rsidRDefault="0014179E" w:rsidP="00C32AA3">
            <w:pPr>
              <w:spacing w:line="240" w:lineRule="auto"/>
              <w:jc w:val="center"/>
              <w:rPr>
                <w:rFonts w:asciiTheme="minorHAnsi" w:hAnsiTheme="minorHAnsi"/>
                <w:iCs/>
                <w:color w:val="000000"/>
                <w:sz w:val="24"/>
                <w:szCs w:val="24"/>
              </w:rPr>
            </w:pPr>
            <w:r w:rsidRPr="008B5A59">
              <w:rPr>
                <w:rFonts w:asciiTheme="minorHAnsi" w:hAnsiTheme="minorHAnsi"/>
                <w:color w:val="000000"/>
                <w:sz w:val="24"/>
                <w:szCs w:val="24"/>
              </w:rPr>
              <w:t>Polymer</w:t>
            </w:r>
          </w:p>
        </w:tc>
        <w:tc>
          <w:tcPr>
            <w:tcW w:w="765" w:type="pct"/>
            <w:tcBorders>
              <w:top w:val="single" w:sz="4" w:space="0" w:color="auto"/>
              <w:bottom w:val="single" w:sz="24" w:space="0" w:color="4F81BD" w:themeColor="accent1"/>
            </w:tcBorders>
            <w:vAlign w:val="center"/>
            <w:hideMark/>
          </w:tcPr>
          <w:p w14:paraId="3F96F62E" w14:textId="3877FF28" w:rsidR="0014179E" w:rsidRPr="008B5A59" w:rsidRDefault="0014179E" w:rsidP="00C32AA3">
            <w:pPr>
              <w:spacing w:line="240" w:lineRule="auto"/>
              <w:jc w:val="center"/>
              <w:rPr>
                <w:rFonts w:asciiTheme="minorHAnsi" w:hAnsiTheme="minorHAnsi"/>
                <w:iCs/>
                <w:color w:val="000000"/>
                <w:sz w:val="24"/>
                <w:szCs w:val="24"/>
              </w:rPr>
            </w:pPr>
            <w:r w:rsidRPr="008B5A59">
              <w:rPr>
                <w:rFonts w:asciiTheme="minorHAnsi" w:hAnsiTheme="minorHAnsi"/>
                <w:color w:val="000000"/>
                <w:sz w:val="24"/>
                <w:szCs w:val="24"/>
              </w:rPr>
              <w:t xml:space="preserve">2θ / </w:t>
            </w:r>
            <w:r w:rsidRPr="008B5A59">
              <w:rPr>
                <w:rFonts w:asciiTheme="minorHAnsi" w:hAnsiTheme="minorHAnsi"/>
                <w:color w:val="000000"/>
                <w:sz w:val="24"/>
                <w:szCs w:val="24"/>
                <w:vertAlign w:val="superscript"/>
              </w:rPr>
              <w:t>O</w:t>
            </w:r>
            <w:r w:rsidR="001B086C">
              <w:rPr>
                <w:rFonts w:asciiTheme="minorHAnsi" w:hAnsiTheme="minorHAnsi"/>
                <w:color w:val="000000"/>
                <w:sz w:val="24"/>
                <w:szCs w:val="24"/>
                <w:vertAlign w:val="superscript"/>
              </w:rPr>
              <w:t xml:space="preserve"> </w:t>
            </w:r>
            <w:r w:rsidR="001B086C" w:rsidRPr="00F83A14">
              <w:rPr>
                <w:rFonts w:asciiTheme="minorHAnsi" w:hAnsiTheme="minorHAnsi"/>
                <w:color w:val="000000"/>
                <w:sz w:val="24"/>
                <w:szCs w:val="24"/>
              </w:rPr>
              <w:t>(</w:t>
            </w:r>
            <w:r w:rsidR="001B086C" w:rsidRPr="00F83A14">
              <w:rPr>
                <w:rFonts w:asciiTheme="minorHAnsi" w:hAnsiTheme="minorHAnsi" w:cstheme="minorHAnsi"/>
                <w:color w:val="000000"/>
                <w:sz w:val="24"/>
                <w:szCs w:val="24"/>
              </w:rPr>
              <w:t>±</w:t>
            </w:r>
            <w:r w:rsidR="001B086C" w:rsidRPr="00F83A14">
              <w:rPr>
                <w:rFonts w:asciiTheme="minorHAnsi" w:hAnsiTheme="minorHAnsi"/>
                <w:color w:val="000000"/>
                <w:sz w:val="24"/>
                <w:szCs w:val="24"/>
              </w:rPr>
              <w:t>0.01)</w:t>
            </w:r>
          </w:p>
        </w:tc>
        <w:tc>
          <w:tcPr>
            <w:tcW w:w="1019" w:type="pct"/>
            <w:tcBorders>
              <w:top w:val="single" w:sz="4" w:space="0" w:color="auto"/>
              <w:bottom w:val="single" w:sz="24" w:space="0" w:color="4F81BD" w:themeColor="accent1"/>
            </w:tcBorders>
            <w:vAlign w:val="center"/>
            <w:hideMark/>
          </w:tcPr>
          <w:p w14:paraId="1D6F277E" w14:textId="41756DEF" w:rsidR="0014179E" w:rsidRPr="008B5A59" w:rsidRDefault="0014179E" w:rsidP="00C32AA3">
            <w:pPr>
              <w:spacing w:line="240" w:lineRule="auto"/>
              <w:jc w:val="center"/>
              <w:rPr>
                <w:rFonts w:asciiTheme="minorHAnsi" w:hAnsiTheme="minorHAnsi"/>
                <w:iCs/>
                <w:color w:val="000000"/>
                <w:sz w:val="24"/>
                <w:szCs w:val="24"/>
              </w:rPr>
            </w:pPr>
            <w:r w:rsidRPr="008B5A59">
              <w:rPr>
                <w:rFonts w:asciiTheme="minorHAnsi" w:hAnsiTheme="minorHAnsi"/>
                <w:color w:val="000000"/>
                <w:sz w:val="24"/>
                <w:szCs w:val="24"/>
              </w:rPr>
              <w:t>D spacing / Å</w:t>
            </w:r>
            <w:r w:rsidR="001B086C">
              <w:rPr>
                <w:rFonts w:asciiTheme="minorHAnsi" w:hAnsiTheme="minorHAnsi"/>
                <w:color w:val="000000"/>
                <w:sz w:val="24"/>
                <w:szCs w:val="24"/>
              </w:rPr>
              <w:t xml:space="preserve"> </w:t>
            </w:r>
            <w:r w:rsidR="001B086C" w:rsidRPr="00AD343A">
              <w:rPr>
                <w:rFonts w:asciiTheme="minorHAnsi" w:hAnsiTheme="minorHAnsi"/>
                <w:color w:val="000000"/>
                <w:sz w:val="24"/>
                <w:szCs w:val="24"/>
              </w:rPr>
              <w:t>(</w:t>
            </w:r>
            <w:r w:rsidR="001B086C" w:rsidRPr="00AD343A">
              <w:rPr>
                <w:rFonts w:asciiTheme="minorHAnsi" w:hAnsiTheme="minorHAnsi" w:cstheme="minorHAnsi"/>
                <w:color w:val="000000"/>
                <w:sz w:val="24"/>
                <w:szCs w:val="24"/>
              </w:rPr>
              <w:t>±</w:t>
            </w:r>
            <w:r w:rsidR="001B086C" w:rsidRPr="00AD343A">
              <w:rPr>
                <w:rFonts w:asciiTheme="minorHAnsi" w:hAnsiTheme="minorHAnsi"/>
                <w:color w:val="000000"/>
                <w:sz w:val="24"/>
                <w:szCs w:val="24"/>
              </w:rPr>
              <w:t>0.01)</w:t>
            </w:r>
          </w:p>
        </w:tc>
        <w:tc>
          <w:tcPr>
            <w:tcW w:w="764" w:type="pct"/>
            <w:tcBorders>
              <w:top w:val="single" w:sz="4" w:space="0" w:color="auto"/>
              <w:bottom w:val="single" w:sz="24" w:space="0" w:color="4F81BD" w:themeColor="accent1"/>
            </w:tcBorders>
            <w:vAlign w:val="center"/>
          </w:tcPr>
          <w:p w14:paraId="4C4ACC03" w14:textId="4949DC46" w:rsidR="0014179E" w:rsidRPr="008B5A59" w:rsidRDefault="0014179E" w:rsidP="00C32AA3">
            <w:pPr>
              <w:spacing w:line="240" w:lineRule="auto"/>
              <w:jc w:val="center"/>
              <w:rPr>
                <w:rFonts w:asciiTheme="minorHAnsi" w:hAnsiTheme="minorHAnsi"/>
                <w:iCs/>
                <w:color w:val="000000"/>
                <w:sz w:val="24"/>
                <w:szCs w:val="24"/>
              </w:rPr>
            </w:pPr>
            <w:r w:rsidRPr="008B5A59">
              <w:rPr>
                <w:rFonts w:asciiTheme="minorHAnsi" w:hAnsiTheme="minorHAnsi"/>
                <w:color w:val="000000"/>
                <w:sz w:val="24"/>
                <w:szCs w:val="24"/>
              </w:rPr>
              <w:t xml:space="preserve">2θ / </w:t>
            </w:r>
            <w:r w:rsidRPr="008B5A59">
              <w:rPr>
                <w:rFonts w:asciiTheme="minorHAnsi" w:hAnsiTheme="minorHAnsi"/>
                <w:color w:val="000000"/>
                <w:sz w:val="24"/>
                <w:szCs w:val="24"/>
                <w:vertAlign w:val="superscript"/>
              </w:rPr>
              <w:t>O</w:t>
            </w:r>
            <w:r w:rsidR="008C0E30">
              <w:rPr>
                <w:rFonts w:asciiTheme="minorHAnsi" w:hAnsiTheme="minorHAnsi"/>
                <w:color w:val="000000"/>
                <w:sz w:val="24"/>
                <w:szCs w:val="24"/>
                <w:vertAlign w:val="superscript"/>
              </w:rPr>
              <w:t xml:space="preserve"> </w:t>
            </w:r>
            <w:r w:rsidR="001B086C" w:rsidRPr="00AD343A">
              <w:rPr>
                <w:rFonts w:asciiTheme="minorHAnsi" w:hAnsiTheme="minorHAnsi"/>
                <w:color w:val="000000"/>
                <w:sz w:val="24"/>
                <w:szCs w:val="24"/>
              </w:rPr>
              <w:t>(</w:t>
            </w:r>
            <w:r w:rsidR="001B086C" w:rsidRPr="00AD343A">
              <w:rPr>
                <w:rFonts w:asciiTheme="minorHAnsi" w:hAnsiTheme="minorHAnsi" w:cstheme="minorHAnsi"/>
                <w:color w:val="000000"/>
                <w:sz w:val="24"/>
                <w:szCs w:val="24"/>
              </w:rPr>
              <w:t>±</w:t>
            </w:r>
            <w:r w:rsidR="001B086C" w:rsidRPr="00AD343A">
              <w:rPr>
                <w:rFonts w:asciiTheme="minorHAnsi" w:hAnsiTheme="minorHAnsi"/>
                <w:color w:val="000000"/>
                <w:sz w:val="24"/>
                <w:szCs w:val="24"/>
              </w:rPr>
              <w:t>0.01)</w:t>
            </w:r>
          </w:p>
        </w:tc>
        <w:tc>
          <w:tcPr>
            <w:tcW w:w="1076" w:type="pct"/>
            <w:tcBorders>
              <w:top w:val="single" w:sz="4" w:space="0" w:color="auto"/>
              <w:bottom w:val="single" w:sz="24" w:space="0" w:color="4F81BD" w:themeColor="accent1"/>
            </w:tcBorders>
            <w:vAlign w:val="center"/>
          </w:tcPr>
          <w:p w14:paraId="6C81749E" w14:textId="57B06D85" w:rsidR="0014179E" w:rsidRPr="008B5A59" w:rsidRDefault="0014179E" w:rsidP="00C32AA3">
            <w:pPr>
              <w:spacing w:line="240" w:lineRule="auto"/>
              <w:jc w:val="center"/>
              <w:rPr>
                <w:rFonts w:asciiTheme="minorHAnsi" w:hAnsiTheme="minorHAnsi"/>
                <w:iCs/>
                <w:color w:val="000000"/>
                <w:sz w:val="24"/>
                <w:szCs w:val="24"/>
              </w:rPr>
            </w:pPr>
            <w:r w:rsidRPr="008B5A59">
              <w:rPr>
                <w:rFonts w:asciiTheme="minorHAnsi" w:hAnsiTheme="minorHAnsi"/>
                <w:color w:val="000000"/>
                <w:sz w:val="24"/>
                <w:szCs w:val="24"/>
              </w:rPr>
              <w:t>D spacing / Å</w:t>
            </w:r>
            <w:r w:rsidR="001B086C">
              <w:rPr>
                <w:rFonts w:asciiTheme="minorHAnsi" w:hAnsiTheme="minorHAnsi"/>
                <w:color w:val="000000"/>
                <w:sz w:val="24"/>
                <w:szCs w:val="24"/>
              </w:rPr>
              <w:t xml:space="preserve"> </w:t>
            </w:r>
            <w:r w:rsidR="001B086C" w:rsidRPr="00AD343A">
              <w:rPr>
                <w:rFonts w:asciiTheme="minorHAnsi" w:hAnsiTheme="minorHAnsi"/>
                <w:color w:val="000000"/>
                <w:sz w:val="24"/>
                <w:szCs w:val="24"/>
              </w:rPr>
              <w:t>(</w:t>
            </w:r>
            <w:r w:rsidR="001B086C" w:rsidRPr="00AD343A">
              <w:rPr>
                <w:rFonts w:asciiTheme="minorHAnsi" w:hAnsiTheme="minorHAnsi" w:cstheme="minorHAnsi"/>
                <w:color w:val="000000"/>
                <w:sz w:val="24"/>
                <w:szCs w:val="24"/>
              </w:rPr>
              <w:t>±</w:t>
            </w:r>
            <w:r w:rsidR="001B086C" w:rsidRPr="00AD343A">
              <w:rPr>
                <w:rFonts w:asciiTheme="minorHAnsi" w:hAnsiTheme="minorHAnsi"/>
                <w:color w:val="000000"/>
                <w:sz w:val="24"/>
                <w:szCs w:val="24"/>
              </w:rPr>
              <w:t>0.01)</w:t>
            </w:r>
          </w:p>
        </w:tc>
      </w:tr>
      <w:tr w:rsidR="0014179E" w:rsidRPr="008B5A59" w14:paraId="134920C0" w14:textId="77777777" w:rsidTr="009B1222">
        <w:trPr>
          <w:trHeight w:val="278"/>
          <w:jc w:val="center"/>
        </w:trPr>
        <w:tc>
          <w:tcPr>
            <w:tcW w:w="1376" w:type="pct"/>
            <w:tcBorders>
              <w:top w:val="single" w:sz="24" w:space="0" w:color="4F81BD" w:themeColor="accent1"/>
            </w:tcBorders>
            <w:vAlign w:val="center"/>
          </w:tcPr>
          <w:p w14:paraId="34622CD6" w14:textId="77777777" w:rsidR="0014179E" w:rsidRPr="008B5A59" w:rsidRDefault="0014179E" w:rsidP="00C32AA3">
            <w:pPr>
              <w:spacing w:line="240" w:lineRule="auto"/>
              <w:jc w:val="center"/>
              <w:rPr>
                <w:rFonts w:asciiTheme="minorHAnsi" w:hAnsiTheme="minorHAnsi"/>
                <w:b/>
                <w:bCs/>
                <w:color w:val="000000"/>
                <w:sz w:val="24"/>
                <w:szCs w:val="24"/>
              </w:rPr>
            </w:pPr>
            <w:r w:rsidRPr="008B5A59">
              <w:rPr>
                <w:rFonts w:asciiTheme="minorHAnsi" w:hAnsiTheme="minorHAnsi"/>
                <w:b/>
                <w:bCs/>
                <w:sz w:val="24"/>
                <w:szCs w:val="24"/>
              </w:rPr>
              <w:t>PTPD(h)ranT(h)</w:t>
            </w:r>
          </w:p>
        </w:tc>
        <w:tc>
          <w:tcPr>
            <w:tcW w:w="765" w:type="pct"/>
            <w:tcBorders>
              <w:top w:val="single" w:sz="24" w:space="0" w:color="4F81BD" w:themeColor="accent1"/>
            </w:tcBorders>
            <w:shd w:val="clear" w:color="auto" w:fill="auto"/>
            <w:vAlign w:val="center"/>
          </w:tcPr>
          <w:p w14:paraId="355ED79F" w14:textId="77777777" w:rsidR="0014179E" w:rsidRPr="008B5A59" w:rsidRDefault="0014179E" w:rsidP="00C32AA3">
            <w:pPr>
              <w:spacing w:line="240" w:lineRule="auto"/>
              <w:jc w:val="center"/>
              <w:rPr>
                <w:rFonts w:asciiTheme="minorHAnsi" w:hAnsiTheme="minorHAnsi"/>
                <w:iCs/>
                <w:color w:val="000000"/>
                <w:sz w:val="24"/>
                <w:szCs w:val="24"/>
              </w:rPr>
            </w:pPr>
            <w:r w:rsidRPr="008B5A59">
              <w:rPr>
                <w:rFonts w:asciiTheme="minorHAnsi" w:hAnsiTheme="minorHAnsi"/>
                <w:iCs/>
                <w:color w:val="000000"/>
                <w:sz w:val="24"/>
                <w:szCs w:val="24"/>
              </w:rPr>
              <w:t>4.13</w:t>
            </w:r>
          </w:p>
        </w:tc>
        <w:tc>
          <w:tcPr>
            <w:tcW w:w="1019" w:type="pct"/>
            <w:tcBorders>
              <w:top w:val="single" w:sz="24" w:space="0" w:color="4F81BD" w:themeColor="accent1"/>
            </w:tcBorders>
            <w:shd w:val="clear" w:color="auto" w:fill="auto"/>
            <w:vAlign w:val="center"/>
          </w:tcPr>
          <w:p w14:paraId="1282CC5A" w14:textId="77777777" w:rsidR="0014179E" w:rsidRPr="008B5A59" w:rsidRDefault="0014179E" w:rsidP="00C32AA3">
            <w:pPr>
              <w:spacing w:line="240" w:lineRule="auto"/>
              <w:jc w:val="center"/>
              <w:rPr>
                <w:rFonts w:asciiTheme="minorHAnsi" w:hAnsiTheme="minorHAnsi"/>
                <w:iCs/>
                <w:color w:val="000000"/>
                <w:sz w:val="24"/>
                <w:szCs w:val="24"/>
              </w:rPr>
            </w:pPr>
            <w:r w:rsidRPr="008B5A59">
              <w:rPr>
                <w:rFonts w:asciiTheme="minorHAnsi" w:hAnsiTheme="minorHAnsi"/>
                <w:iCs/>
                <w:color w:val="000000"/>
                <w:sz w:val="24"/>
                <w:szCs w:val="24"/>
              </w:rPr>
              <w:t>21.37</w:t>
            </w:r>
          </w:p>
        </w:tc>
        <w:tc>
          <w:tcPr>
            <w:tcW w:w="764" w:type="pct"/>
            <w:tcBorders>
              <w:top w:val="single" w:sz="24" w:space="0" w:color="4F81BD" w:themeColor="accent1"/>
            </w:tcBorders>
            <w:shd w:val="clear" w:color="auto" w:fill="auto"/>
          </w:tcPr>
          <w:p w14:paraId="3EE64727" w14:textId="77777777" w:rsidR="0014179E" w:rsidRPr="008B5A59" w:rsidRDefault="0014179E" w:rsidP="00C32AA3">
            <w:pPr>
              <w:spacing w:line="240" w:lineRule="auto"/>
              <w:jc w:val="center"/>
              <w:rPr>
                <w:rFonts w:asciiTheme="minorHAnsi" w:hAnsiTheme="minorHAnsi"/>
                <w:iCs/>
                <w:color w:val="000000"/>
                <w:sz w:val="24"/>
                <w:szCs w:val="24"/>
              </w:rPr>
            </w:pPr>
            <w:r w:rsidRPr="008B5A59">
              <w:rPr>
                <w:rFonts w:asciiTheme="minorHAnsi" w:hAnsiTheme="minorHAnsi"/>
                <w:iCs/>
                <w:color w:val="000000"/>
                <w:sz w:val="24"/>
                <w:szCs w:val="24"/>
              </w:rPr>
              <w:t>24.90</w:t>
            </w:r>
          </w:p>
        </w:tc>
        <w:tc>
          <w:tcPr>
            <w:tcW w:w="1076" w:type="pct"/>
            <w:tcBorders>
              <w:top w:val="single" w:sz="24" w:space="0" w:color="4F81BD" w:themeColor="accent1"/>
            </w:tcBorders>
            <w:shd w:val="clear" w:color="auto" w:fill="auto"/>
          </w:tcPr>
          <w:p w14:paraId="23446E53" w14:textId="77777777" w:rsidR="0014179E" w:rsidRPr="008B5A59" w:rsidRDefault="0014179E" w:rsidP="00C32AA3">
            <w:pPr>
              <w:spacing w:line="240" w:lineRule="auto"/>
              <w:jc w:val="center"/>
              <w:rPr>
                <w:rFonts w:asciiTheme="minorHAnsi" w:hAnsiTheme="minorHAnsi"/>
                <w:iCs/>
                <w:color w:val="000000"/>
                <w:sz w:val="24"/>
                <w:szCs w:val="24"/>
              </w:rPr>
            </w:pPr>
            <w:r w:rsidRPr="008B5A59">
              <w:rPr>
                <w:rFonts w:asciiTheme="minorHAnsi" w:hAnsiTheme="minorHAnsi"/>
                <w:iCs/>
                <w:color w:val="000000"/>
                <w:sz w:val="24"/>
                <w:szCs w:val="24"/>
              </w:rPr>
              <w:t>3.57</w:t>
            </w:r>
          </w:p>
        </w:tc>
      </w:tr>
      <w:tr w:rsidR="0014179E" w:rsidRPr="008B5A59" w14:paraId="3C21A7A4" w14:textId="77777777" w:rsidTr="009B1222">
        <w:trPr>
          <w:trHeight w:val="278"/>
          <w:jc w:val="center"/>
        </w:trPr>
        <w:tc>
          <w:tcPr>
            <w:tcW w:w="1376" w:type="pct"/>
            <w:tcBorders>
              <w:top w:val="nil"/>
            </w:tcBorders>
            <w:vAlign w:val="center"/>
          </w:tcPr>
          <w:p w14:paraId="777A1ADF" w14:textId="77777777" w:rsidR="0014179E" w:rsidRPr="008B5A59" w:rsidRDefault="0014179E" w:rsidP="00C32AA3">
            <w:pPr>
              <w:spacing w:line="240" w:lineRule="auto"/>
              <w:jc w:val="center"/>
              <w:rPr>
                <w:rFonts w:asciiTheme="minorHAnsi" w:hAnsiTheme="minorHAnsi"/>
                <w:b/>
                <w:bCs/>
                <w:color w:val="000000"/>
                <w:sz w:val="24"/>
                <w:szCs w:val="24"/>
              </w:rPr>
            </w:pPr>
            <w:r w:rsidRPr="008B5A59">
              <w:rPr>
                <w:rFonts w:asciiTheme="minorHAnsi" w:hAnsiTheme="minorHAnsi"/>
                <w:b/>
                <w:bCs/>
                <w:sz w:val="24"/>
                <w:szCs w:val="24"/>
              </w:rPr>
              <w:t>PTPD(o)ranT(h)</w:t>
            </w:r>
          </w:p>
        </w:tc>
        <w:tc>
          <w:tcPr>
            <w:tcW w:w="765" w:type="pct"/>
            <w:shd w:val="clear" w:color="auto" w:fill="auto"/>
            <w:vAlign w:val="center"/>
          </w:tcPr>
          <w:p w14:paraId="2265D4E6" w14:textId="77777777" w:rsidR="0014179E" w:rsidRPr="008B5A59" w:rsidRDefault="0014179E" w:rsidP="00C32AA3">
            <w:pPr>
              <w:spacing w:line="240" w:lineRule="auto"/>
              <w:jc w:val="center"/>
              <w:rPr>
                <w:rFonts w:asciiTheme="minorHAnsi" w:hAnsiTheme="minorHAnsi"/>
                <w:iCs/>
                <w:color w:val="000000"/>
                <w:sz w:val="24"/>
                <w:szCs w:val="24"/>
              </w:rPr>
            </w:pPr>
            <w:r w:rsidRPr="008B5A59">
              <w:rPr>
                <w:rFonts w:asciiTheme="minorHAnsi" w:hAnsiTheme="minorHAnsi"/>
                <w:iCs/>
                <w:color w:val="000000"/>
                <w:sz w:val="24"/>
                <w:szCs w:val="24"/>
              </w:rPr>
              <w:t>3.73</w:t>
            </w:r>
          </w:p>
        </w:tc>
        <w:tc>
          <w:tcPr>
            <w:tcW w:w="1019" w:type="pct"/>
            <w:shd w:val="clear" w:color="auto" w:fill="auto"/>
            <w:vAlign w:val="center"/>
          </w:tcPr>
          <w:p w14:paraId="37A54702" w14:textId="77777777" w:rsidR="0014179E" w:rsidRPr="008B5A59" w:rsidRDefault="0014179E" w:rsidP="00C32AA3">
            <w:pPr>
              <w:spacing w:line="240" w:lineRule="auto"/>
              <w:jc w:val="center"/>
              <w:rPr>
                <w:rFonts w:asciiTheme="minorHAnsi" w:hAnsiTheme="minorHAnsi"/>
                <w:iCs/>
                <w:color w:val="000000"/>
                <w:sz w:val="24"/>
                <w:szCs w:val="24"/>
              </w:rPr>
            </w:pPr>
            <w:r w:rsidRPr="008B5A59">
              <w:rPr>
                <w:rFonts w:asciiTheme="minorHAnsi" w:hAnsiTheme="minorHAnsi"/>
                <w:iCs/>
                <w:color w:val="000000"/>
                <w:sz w:val="24"/>
                <w:szCs w:val="24"/>
              </w:rPr>
              <w:t>23.67</w:t>
            </w:r>
          </w:p>
        </w:tc>
        <w:tc>
          <w:tcPr>
            <w:tcW w:w="764" w:type="pct"/>
            <w:shd w:val="clear" w:color="auto" w:fill="auto"/>
          </w:tcPr>
          <w:p w14:paraId="5AA1EE31" w14:textId="77777777" w:rsidR="0014179E" w:rsidRPr="008B5A59" w:rsidRDefault="0014179E" w:rsidP="00C32AA3">
            <w:pPr>
              <w:spacing w:line="240" w:lineRule="auto"/>
              <w:jc w:val="center"/>
              <w:rPr>
                <w:rFonts w:asciiTheme="minorHAnsi" w:hAnsiTheme="minorHAnsi"/>
                <w:iCs/>
                <w:color w:val="000000"/>
                <w:sz w:val="24"/>
                <w:szCs w:val="24"/>
              </w:rPr>
            </w:pPr>
            <w:r w:rsidRPr="008B5A59">
              <w:rPr>
                <w:rFonts w:asciiTheme="minorHAnsi" w:hAnsiTheme="minorHAnsi"/>
                <w:iCs/>
                <w:color w:val="000000"/>
                <w:sz w:val="24"/>
                <w:szCs w:val="24"/>
              </w:rPr>
              <w:t>24.80</w:t>
            </w:r>
          </w:p>
        </w:tc>
        <w:tc>
          <w:tcPr>
            <w:tcW w:w="1076" w:type="pct"/>
            <w:shd w:val="clear" w:color="auto" w:fill="auto"/>
          </w:tcPr>
          <w:p w14:paraId="113BBF2C" w14:textId="77777777" w:rsidR="0014179E" w:rsidRPr="008B5A59" w:rsidRDefault="0014179E" w:rsidP="00C32AA3">
            <w:pPr>
              <w:spacing w:line="240" w:lineRule="auto"/>
              <w:jc w:val="center"/>
              <w:rPr>
                <w:rFonts w:asciiTheme="minorHAnsi" w:hAnsiTheme="minorHAnsi"/>
                <w:iCs/>
                <w:color w:val="000000"/>
                <w:sz w:val="24"/>
                <w:szCs w:val="24"/>
              </w:rPr>
            </w:pPr>
            <w:r w:rsidRPr="008B5A59">
              <w:rPr>
                <w:rFonts w:asciiTheme="minorHAnsi" w:hAnsiTheme="minorHAnsi"/>
                <w:iCs/>
                <w:color w:val="000000"/>
                <w:sz w:val="24"/>
                <w:szCs w:val="24"/>
              </w:rPr>
              <w:t>3.57</w:t>
            </w:r>
          </w:p>
        </w:tc>
      </w:tr>
      <w:tr w:rsidR="0014179E" w:rsidRPr="008B5A59" w14:paraId="5A6903DC" w14:textId="77777777" w:rsidTr="009B1222">
        <w:trPr>
          <w:trHeight w:val="278"/>
          <w:jc w:val="center"/>
        </w:trPr>
        <w:tc>
          <w:tcPr>
            <w:tcW w:w="1376" w:type="pct"/>
            <w:vAlign w:val="center"/>
          </w:tcPr>
          <w:p w14:paraId="7229224E" w14:textId="77777777" w:rsidR="0014179E" w:rsidRPr="008B5A59" w:rsidRDefault="0014179E" w:rsidP="00C32AA3">
            <w:pPr>
              <w:spacing w:line="240" w:lineRule="auto"/>
              <w:jc w:val="center"/>
              <w:rPr>
                <w:rFonts w:asciiTheme="minorHAnsi" w:hAnsiTheme="minorHAnsi"/>
                <w:b/>
                <w:bCs/>
                <w:color w:val="000000"/>
                <w:sz w:val="24"/>
                <w:szCs w:val="24"/>
              </w:rPr>
            </w:pPr>
            <w:r w:rsidRPr="008B5A59">
              <w:rPr>
                <w:rFonts w:asciiTheme="minorHAnsi" w:hAnsiTheme="minorHAnsi"/>
                <w:b/>
                <w:bCs/>
                <w:sz w:val="24"/>
                <w:szCs w:val="24"/>
              </w:rPr>
              <w:t>PTPD(d)ranT(h)</w:t>
            </w:r>
          </w:p>
        </w:tc>
        <w:tc>
          <w:tcPr>
            <w:tcW w:w="765" w:type="pct"/>
            <w:shd w:val="clear" w:color="auto" w:fill="auto"/>
            <w:vAlign w:val="center"/>
          </w:tcPr>
          <w:p w14:paraId="2F160179" w14:textId="77777777" w:rsidR="0014179E" w:rsidRPr="008B5A59" w:rsidRDefault="0014179E" w:rsidP="00C32AA3">
            <w:pPr>
              <w:spacing w:line="240" w:lineRule="auto"/>
              <w:jc w:val="center"/>
              <w:rPr>
                <w:rFonts w:asciiTheme="minorHAnsi" w:hAnsiTheme="minorHAnsi"/>
                <w:iCs/>
                <w:color w:val="000000"/>
                <w:sz w:val="24"/>
                <w:szCs w:val="24"/>
              </w:rPr>
            </w:pPr>
            <w:r w:rsidRPr="008B5A59">
              <w:rPr>
                <w:rFonts w:asciiTheme="minorHAnsi" w:hAnsiTheme="minorHAnsi"/>
                <w:iCs/>
                <w:color w:val="000000"/>
                <w:sz w:val="24"/>
                <w:szCs w:val="24"/>
              </w:rPr>
              <w:t>2.93</w:t>
            </w:r>
          </w:p>
        </w:tc>
        <w:tc>
          <w:tcPr>
            <w:tcW w:w="1019" w:type="pct"/>
            <w:shd w:val="clear" w:color="auto" w:fill="auto"/>
            <w:vAlign w:val="center"/>
          </w:tcPr>
          <w:p w14:paraId="7A43519A" w14:textId="77777777" w:rsidR="0014179E" w:rsidRPr="008B5A59" w:rsidRDefault="0014179E" w:rsidP="00C32AA3">
            <w:pPr>
              <w:spacing w:line="240" w:lineRule="auto"/>
              <w:jc w:val="center"/>
              <w:rPr>
                <w:rFonts w:asciiTheme="minorHAnsi" w:hAnsiTheme="minorHAnsi"/>
                <w:iCs/>
                <w:color w:val="000000"/>
                <w:sz w:val="24"/>
                <w:szCs w:val="24"/>
              </w:rPr>
            </w:pPr>
            <w:r w:rsidRPr="008B5A59">
              <w:rPr>
                <w:rFonts w:asciiTheme="minorHAnsi" w:hAnsiTheme="minorHAnsi"/>
                <w:iCs/>
                <w:color w:val="000000"/>
                <w:sz w:val="24"/>
                <w:szCs w:val="24"/>
              </w:rPr>
              <w:t>30.13</w:t>
            </w:r>
          </w:p>
        </w:tc>
        <w:tc>
          <w:tcPr>
            <w:tcW w:w="764" w:type="pct"/>
            <w:shd w:val="clear" w:color="auto" w:fill="auto"/>
          </w:tcPr>
          <w:p w14:paraId="039E6833" w14:textId="77777777" w:rsidR="0014179E" w:rsidRPr="008B5A59" w:rsidRDefault="0014179E" w:rsidP="00C32AA3">
            <w:pPr>
              <w:spacing w:line="240" w:lineRule="auto"/>
              <w:jc w:val="center"/>
              <w:rPr>
                <w:rFonts w:asciiTheme="minorHAnsi" w:hAnsiTheme="minorHAnsi"/>
                <w:iCs/>
                <w:color w:val="000000"/>
                <w:sz w:val="24"/>
                <w:szCs w:val="24"/>
              </w:rPr>
            </w:pPr>
            <w:r w:rsidRPr="008B5A59">
              <w:rPr>
                <w:rFonts w:asciiTheme="minorHAnsi" w:hAnsiTheme="minorHAnsi"/>
                <w:iCs/>
                <w:color w:val="000000"/>
                <w:sz w:val="24"/>
                <w:szCs w:val="24"/>
              </w:rPr>
              <w:t>24.90</w:t>
            </w:r>
          </w:p>
        </w:tc>
        <w:tc>
          <w:tcPr>
            <w:tcW w:w="1076" w:type="pct"/>
            <w:shd w:val="clear" w:color="auto" w:fill="auto"/>
          </w:tcPr>
          <w:p w14:paraId="6F102BB0" w14:textId="77777777" w:rsidR="0014179E" w:rsidRPr="008B5A59" w:rsidRDefault="0014179E" w:rsidP="00C32AA3">
            <w:pPr>
              <w:spacing w:line="240" w:lineRule="auto"/>
              <w:jc w:val="center"/>
              <w:rPr>
                <w:rFonts w:asciiTheme="minorHAnsi" w:hAnsiTheme="minorHAnsi"/>
                <w:iCs/>
                <w:color w:val="000000"/>
                <w:sz w:val="24"/>
                <w:szCs w:val="24"/>
              </w:rPr>
            </w:pPr>
            <w:r w:rsidRPr="008B5A59">
              <w:rPr>
                <w:rFonts w:asciiTheme="minorHAnsi" w:hAnsiTheme="minorHAnsi"/>
                <w:iCs/>
                <w:color w:val="000000"/>
                <w:sz w:val="24"/>
                <w:szCs w:val="24"/>
              </w:rPr>
              <w:t>3.57</w:t>
            </w:r>
          </w:p>
        </w:tc>
      </w:tr>
      <w:tr w:rsidR="0014179E" w:rsidRPr="008B5A59" w14:paraId="67FD024E" w14:textId="77777777" w:rsidTr="009B1222">
        <w:trPr>
          <w:trHeight w:val="278"/>
          <w:jc w:val="center"/>
        </w:trPr>
        <w:tc>
          <w:tcPr>
            <w:tcW w:w="1376" w:type="pct"/>
            <w:tcBorders>
              <w:top w:val="nil"/>
            </w:tcBorders>
            <w:vAlign w:val="center"/>
          </w:tcPr>
          <w:p w14:paraId="09C5F1C2" w14:textId="77777777" w:rsidR="0014179E" w:rsidRPr="008B5A59" w:rsidRDefault="0014179E" w:rsidP="00C32AA3">
            <w:pPr>
              <w:spacing w:line="240" w:lineRule="auto"/>
              <w:jc w:val="center"/>
              <w:rPr>
                <w:rFonts w:asciiTheme="minorHAnsi" w:hAnsiTheme="minorHAnsi"/>
                <w:b/>
                <w:bCs/>
                <w:color w:val="000000"/>
                <w:sz w:val="24"/>
                <w:szCs w:val="24"/>
              </w:rPr>
            </w:pPr>
            <w:r w:rsidRPr="008B5A59">
              <w:rPr>
                <w:rFonts w:asciiTheme="minorHAnsi" w:hAnsiTheme="minorHAnsi"/>
                <w:b/>
                <w:bCs/>
                <w:sz w:val="24"/>
                <w:szCs w:val="24"/>
              </w:rPr>
              <w:t>PTPD(o)ranT(d)</w:t>
            </w:r>
          </w:p>
        </w:tc>
        <w:tc>
          <w:tcPr>
            <w:tcW w:w="765" w:type="pct"/>
            <w:shd w:val="clear" w:color="auto" w:fill="auto"/>
            <w:vAlign w:val="center"/>
          </w:tcPr>
          <w:p w14:paraId="09D842FF" w14:textId="77777777" w:rsidR="0014179E" w:rsidRPr="008B5A59" w:rsidRDefault="0014179E" w:rsidP="00C32AA3">
            <w:pPr>
              <w:spacing w:line="240" w:lineRule="auto"/>
              <w:jc w:val="center"/>
              <w:rPr>
                <w:rFonts w:asciiTheme="minorHAnsi" w:hAnsiTheme="minorHAnsi"/>
                <w:iCs/>
                <w:color w:val="000000"/>
                <w:sz w:val="24"/>
                <w:szCs w:val="24"/>
              </w:rPr>
            </w:pPr>
            <w:r w:rsidRPr="008B5A59">
              <w:rPr>
                <w:rFonts w:asciiTheme="minorHAnsi" w:hAnsiTheme="minorHAnsi"/>
                <w:iCs/>
                <w:color w:val="000000"/>
                <w:sz w:val="24"/>
                <w:szCs w:val="24"/>
              </w:rPr>
              <w:t>3.07</w:t>
            </w:r>
          </w:p>
        </w:tc>
        <w:tc>
          <w:tcPr>
            <w:tcW w:w="1019" w:type="pct"/>
            <w:shd w:val="clear" w:color="auto" w:fill="auto"/>
            <w:vAlign w:val="center"/>
          </w:tcPr>
          <w:p w14:paraId="488EE7DC" w14:textId="77777777" w:rsidR="0014179E" w:rsidRPr="008B5A59" w:rsidRDefault="0014179E" w:rsidP="00C32AA3">
            <w:pPr>
              <w:keepNext/>
              <w:spacing w:line="240" w:lineRule="auto"/>
              <w:jc w:val="center"/>
              <w:rPr>
                <w:rFonts w:asciiTheme="minorHAnsi" w:hAnsiTheme="minorHAnsi"/>
                <w:iCs/>
                <w:color w:val="000000"/>
                <w:sz w:val="24"/>
                <w:szCs w:val="24"/>
              </w:rPr>
            </w:pPr>
            <w:r w:rsidRPr="008B5A59">
              <w:rPr>
                <w:rFonts w:asciiTheme="minorHAnsi" w:hAnsiTheme="minorHAnsi"/>
                <w:iCs/>
                <w:color w:val="000000"/>
                <w:sz w:val="24"/>
                <w:szCs w:val="24"/>
              </w:rPr>
              <w:t>28.76</w:t>
            </w:r>
          </w:p>
        </w:tc>
        <w:tc>
          <w:tcPr>
            <w:tcW w:w="764" w:type="pct"/>
            <w:shd w:val="clear" w:color="auto" w:fill="auto"/>
          </w:tcPr>
          <w:p w14:paraId="2D61B7BE" w14:textId="77777777" w:rsidR="0014179E" w:rsidRPr="008B5A59" w:rsidRDefault="0014179E" w:rsidP="00C32AA3">
            <w:pPr>
              <w:keepNext/>
              <w:spacing w:line="240" w:lineRule="auto"/>
              <w:jc w:val="center"/>
              <w:rPr>
                <w:rFonts w:asciiTheme="minorHAnsi" w:hAnsiTheme="minorHAnsi"/>
                <w:iCs/>
                <w:color w:val="000000"/>
                <w:sz w:val="24"/>
                <w:szCs w:val="24"/>
              </w:rPr>
            </w:pPr>
            <w:r w:rsidRPr="008B5A59">
              <w:rPr>
                <w:rFonts w:asciiTheme="minorHAnsi" w:hAnsiTheme="minorHAnsi"/>
                <w:iCs/>
                <w:color w:val="000000"/>
                <w:sz w:val="24"/>
                <w:szCs w:val="24"/>
              </w:rPr>
              <w:t>24.90</w:t>
            </w:r>
          </w:p>
        </w:tc>
        <w:tc>
          <w:tcPr>
            <w:tcW w:w="1076" w:type="pct"/>
            <w:shd w:val="clear" w:color="auto" w:fill="auto"/>
          </w:tcPr>
          <w:p w14:paraId="18D2BF2E" w14:textId="77777777" w:rsidR="0014179E" w:rsidRPr="008B5A59" w:rsidRDefault="0014179E" w:rsidP="00C32AA3">
            <w:pPr>
              <w:keepNext/>
              <w:spacing w:line="240" w:lineRule="auto"/>
              <w:jc w:val="center"/>
              <w:rPr>
                <w:rFonts w:asciiTheme="minorHAnsi" w:hAnsiTheme="minorHAnsi"/>
                <w:iCs/>
                <w:color w:val="000000"/>
                <w:sz w:val="24"/>
                <w:szCs w:val="24"/>
              </w:rPr>
            </w:pPr>
            <w:r w:rsidRPr="008B5A59">
              <w:rPr>
                <w:rFonts w:asciiTheme="minorHAnsi" w:hAnsiTheme="minorHAnsi"/>
                <w:iCs/>
                <w:color w:val="000000"/>
                <w:sz w:val="24"/>
                <w:szCs w:val="24"/>
              </w:rPr>
              <w:t>3.57</w:t>
            </w:r>
          </w:p>
        </w:tc>
      </w:tr>
      <w:tr w:rsidR="0014179E" w:rsidRPr="008B5A59" w14:paraId="4C41DE9B" w14:textId="77777777" w:rsidTr="009B1222">
        <w:trPr>
          <w:trHeight w:val="278"/>
          <w:jc w:val="center"/>
        </w:trPr>
        <w:tc>
          <w:tcPr>
            <w:tcW w:w="1376" w:type="pct"/>
            <w:vAlign w:val="center"/>
          </w:tcPr>
          <w:p w14:paraId="704E45D2" w14:textId="77777777" w:rsidR="0014179E" w:rsidRPr="008B5A59" w:rsidRDefault="0014179E" w:rsidP="00C32AA3">
            <w:pPr>
              <w:spacing w:line="240" w:lineRule="auto"/>
              <w:jc w:val="center"/>
              <w:rPr>
                <w:rFonts w:asciiTheme="minorHAnsi" w:hAnsiTheme="minorHAnsi"/>
                <w:b/>
                <w:bCs/>
                <w:color w:val="000000"/>
                <w:sz w:val="24"/>
                <w:szCs w:val="24"/>
              </w:rPr>
            </w:pPr>
            <w:r w:rsidRPr="008B5A59">
              <w:rPr>
                <w:rFonts w:asciiTheme="minorHAnsi" w:hAnsiTheme="minorHAnsi"/>
                <w:b/>
                <w:bCs/>
                <w:sz w:val="24"/>
                <w:szCs w:val="24"/>
              </w:rPr>
              <w:t>PTPD(dmo)ranT(h)</w:t>
            </w:r>
          </w:p>
        </w:tc>
        <w:tc>
          <w:tcPr>
            <w:tcW w:w="765" w:type="pct"/>
            <w:shd w:val="clear" w:color="auto" w:fill="auto"/>
            <w:vAlign w:val="center"/>
          </w:tcPr>
          <w:p w14:paraId="05D9812E" w14:textId="77777777" w:rsidR="0014179E" w:rsidRPr="008B5A59" w:rsidRDefault="0014179E" w:rsidP="00C32AA3">
            <w:pPr>
              <w:spacing w:line="240" w:lineRule="auto"/>
              <w:jc w:val="center"/>
              <w:rPr>
                <w:rFonts w:asciiTheme="minorHAnsi" w:hAnsiTheme="minorHAnsi"/>
                <w:color w:val="000000"/>
                <w:sz w:val="24"/>
                <w:szCs w:val="24"/>
              </w:rPr>
            </w:pPr>
            <w:r w:rsidRPr="008B5A59">
              <w:rPr>
                <w:rFonts w:asciiTheme="minorHAnsi" w:hAnsiTheme="minorHAnsi"/>
                <w:color w:val="000000"/>
                <w:sz w:val="24"/>
                <w:szCs w:val="24"/>
              </w:rPr>
              <w:t>-</w:t>
            </w:r>
          </w:p>
        </w:tc>
        <w:tc>
          <w:tcPr>
            <w:tcW w:w="1019" w:type="pct"/>
            <w:shd w:val="clear" w:color="auto" w:fill="auto"/>
            <w:vAlign w:val="center"/>
          </w:tcPr>
          <w:p w14:paraId="043D66CE" w14:textId="77777777" w:rsidR="0014179E" w:rsidRPr="008B5A59" w:rsidRDefault="0014179E" w:rsidP="00C32AA3">
            <w:pPr>
              <w:keepNext/>
              <w:spacing w:line="240" w:lineRule="auto"/>
              <w:jc w:val="center"/>
              <w:rPr>
                <w:rFonts w:asciiTheme="minorHAnsi" w:hAnsiTheme="minorHAnsi"/>
                <w:color w:val="000000"/>
                <w:sz w:val="24"/>
                <w:szCs w:val="24"/>
              </w:rPr>
            </w:pPr>
            <w:r w:rsidRPr="008B5A59">
              <w:rPr>
                <w:rFonts w:asciiTheme="minorHAnsi" w:hAnsiTheme="minorHAnsi"/>
                <w:color w:val="000000"/>
                <w:sz w:val="24"/>
                <w:szCs w:val="24"/>
              </w:rPr>
              <w:t>-</w:t>
            </w:r>
          </w:p>
        </w:tc>
        <w:tc>
          <w:tcPr>
            <w:tcW w:w="764" w:type="pct"/>
            <w:shd w:val="clear" w:color="auto" w:fill="auto"/>
          </w:tcPr>
          <w:p w14:paraId="429D9CF1" w14:textId="77777777" w:rsidR="0014179E" w:rsidRPr="008B5A59" w:rsidRDefault="0014179E" w:rsidP="00C32AA3">
            <w:pPr>
              <w:keepNext/>
              <w:spacing w:line="240" w:lineRule="auto"/>
              <w:jc w:val="center"/>
              <w:rPr>
                <w:rFonts w:asciiTheme="minorHAnsi" w:hAnsiTheme="minorHAnsi"/>
                <w:color w:val="000000"/>
                <w:sz w:val="24"/>
                <w:szCs w:val="24"/>
              </w:rPr>
            </w:pPr>
            <w:r w:rsidRPr="008B5A59">
              <w:rPr>
                <w:rFonts w:asciiTheme="minorHAnsi" w:hAnsiTheme="minorHAnsi"/>
                <w:color w:val="000000"/>
                <w:sz w:val="24"/>
                <w:szCs w:val="24"/>
              </w:rPr>
              <w:t>-</w:t>
            </w:r>
          </w:p>
        </w:tc>
        <w:tc>
          <w:tcPr>
            <w:tcW w:w="1076" w:type="pct"/>
            <w:shd w:val="clear" w:color="auto" w:fill="auto"/>
          </w:tcPr>
          <w:p w14:paraId="339A948E" w14:textId="77777777" w:rsidR="0014179E" w:rsidRPr="008B5A59" w:rsidRDefault="0014179E" w:rsidP="00C32AA3">
            <w:pPr>
              <w:keepNext/>
              <w:spacing w:line="240" w:lineRule="auto"/>
              <w:jc w:val="center"/>
              <w:rPr>
                <w:rFonts w:asciiTheme="minorHAnsi" w:hAnsiTheme="minorHAnsi"/>
                <w:color w:val="000000"/>
                <w:sz w:val="24"/>
                <w:szCs w:val="24"/>
              </w:rPr>
            </w:pPr>
            <w:r w:rsidRPr="008B5A59">
              <w:rPr>
                <w:rFonts w:asciiTheme="minorHAnsi" w:hAnsiTheme="minorHAnsi"/>
                <w:color w:val="000000"/>
                <w:sz w:val="24"/>
                <w:szCs w:val="24"/>
              </w:rPr>
              <w:t>-</w:t>
            </w:r>
          </w:p>
        </w:tc>
      </w:tr>
    </w:tbl>
    <w:p w14:paraId="1605C40B" w14:textId="77777777" w:rsidR="009B1222" w:rsidRDefault="009B1222" w:rsidP="0014179E">
      <w:pPr>
        <w:spacing w:line="360" w:lineRule="auto"/>
        <w:jc w:val="both"/>
        <w:rPr>
          <w:sz w:val="24"/>
          <w:szCs w:val="24"/>
        </w:rPr>
      </w:pPr>
    </w:p>
    <w:p w14:paraId="763E8467" w14:textId="4640DD85" w:rsidR="0014179E" w:rsidRPr="0029264C" w:rsidRDefault="008C0E30" w:rsidP="0014179E">
      <w:pPr>
        <w:spacing w:line="360" w:lineRule="auto"/>
        <w:jc w:val="both"/>
        <w:rPr>
          <w:sz w:val="24"/>
          <w:szCs w:val="24"/>
        </w:rPr>
      </w:pPr>
      <w:r>
        <w:rPr>
          <w:sz w:val="24"/>
          <w:szCs w:val="24"/>
        </w:rPr>
        <w:t>Facial b</w:t>
      </w:r>
      <w:r w:rsidR="009723BC">
        <w:rPr>
          <w:sz w:val="24"/>
          <w:szCs w:val="24"/>
        </w:rPr>
        <w:t>ackbone to backbone distances</w:t>
      </w:r>
      <w:r>
        <w:rPr>
          <w:sz w:val="24"/>
          <w:szCs w:val="24"/>
        </w:rPr>
        <w:t xml:space="preserve"> are very consistent, which points to the variance in alkyl chain has no effect on this distance. </w:t>
      </w:r>
      <w:r w:rsidR="0014179E" w:rsidRPr="0029264C">
        <w:rPr>
          <w:sz w:val="24"/>
          <w:szCs w:val="24"/>
        </w:rPr>
        <w:t xml:space="preserve">Low angle peaks are present for the more ordered structures, indicating long range order reaching up to 30.13 Å for </w:t>
      </w:r>
      <w:r w:rsidR="0014179E" w:rsidRPr="0029264C">
        <w:rPr>
          <w:b/>
          <w:bCs/>
          <w:sz w:val="24"/>
          <w:szCs w:val="24"/>
        </w:rPr>
        <w:lastRenderedPageBreak/>
        <w:t>PTPD(d)ranT(h)</w:t>
      </w:r>
      <w:r w:rsidR="0014179E" w:rsidRPr="0029264C">
        <w:rPr>
          <w:sz w:val="24"/>
          <w:szCs w:val="24"/>
        </w:rPr>
        <w:t>. Increasing d-spacing lengths are seen for longer alkyl side chains, caused by less interdigitation</w:t>
      </w:r>
      <w:r>
        <w:rPr>
          <w:sz w:val="24"/>
          <w:szCs w:val="24"/>
        </w:rPr>
        <w:t xml:space="preserve"> between side-on polymer chains</w:t>
      </w:r>
      <w:r w:rsidR="0014179E" w:rsidRPr="0029264C">
        <w:rPr>
          <w:sz w:val="24"/>
          <w:szCs w:val="24"/>
        </w:rPr>
        <w:t xml:space="preserve">. Branching interferes with intermolecular interactions and as a result </w:t>
      </w:r>
      <w:r>
        <w:rPr>
          <w:sz w:val="24"/>
          <w:szCs w:val="24"/>
        </w:rPr>
        <w:t>very supressed</w:t>
      </w:r>
      <w:r w:rsidRPr="0029264C">
        <w:rPr>
          <w:sz w:val="24"/>
          <w:szCs w:val="24"/>
        </w:rPr>
        <w:t xml:space="preserve"> </w:t>
      </w:r>
      <w:r w:rsidR="0014179E" w:rsidRPr="0029264C">
        <w:rPr>
          <w:sz w:val="24"/>
          <w:szCs w:val="24"/>
        </w:rPr>
        <w:t xml:space="preserve">peaks are observed for </w:t>
      </w:r>
      <w:r w:rsidR="0014179E" w:rsidRPr="0029264C">
        <w:rPr>
          <w:b/>
          <w:bCs/>
          <w:sz w:val="24"/>
          <w:szCs w:val="24"/>
        </w:rPr>
        <w:t>PTPD(dmo)ranT(h)</w:t>
      </w:r>
      <w:r w:rsidR="0014179E" w:rsidRPr="0029264C">
        <w:rPr>
          <w:sz w:val="24"/>
          <w:szCs w:val="24"/>
        </w:rPr>
        <w:t xml:space="preserve">.  </w:t>
      </w:r>
    </w:p>
    <w:p w14:paraId="576A5C47" w14:textId="77777777" w:rsidR="00CC4DA6" w:rsidRDefault="00CC4DA6" w:rsidP="0014179E">
      <w:pPr>
        <w:pStyle w:val="Heading2"/>
        <w:rPr>
          <w:color w:val="000000" w:themeColor="text1"/>
        </w:rPr>
      </w:pPr>
    </w:p>
    <w:p w14:paraId="2662E92F" w14:textId="77777777" w:rsidR="00CC4DA6" w:rsidRDefault="00CC4DA6" w:rsidP="0014179E">
      <w:pPr>
        <w:pStyle w:val="Heading2"/>
        <w:rPr>
          <w:color w:val="000000" w:themeColor="text1"/>
        </w:rPr>
      </w:pPr>
    </w:p>
    <w:p w14:paraId="3B987E4D" w14:textId="77777777" w:rsidR="00CC4DA6" w:rsidRDefault="00CC4DA6" w:rsidP="0014179E">
      <w:pPr>
        <w:pStyle w:val="Heading2"/>
        <w:rPr>
          <w:color w:val="000000" w:themeColor="text1"/>
        </w:rPr>
      </w:pPr>
    </w:p>
    <w:p w14:paraId="64321BB9" w14:textId="77777777" w:rsidR="00CC4DA6" w:rsidRDefault="00CC4DA6" w:rsidP="0014179E">
      <w:pPr>
        <w:pStyle w:val="Heading2"/>
        <w:rPr>
          <w:color w:val="000000" w:themeColor="text1"/>
        </w:rPr>
      </w:pPr>
    </w:p>
    <w:p w14:paraId="715E7A8B" w14:textId="77777777" w:rsidR="00CC4DA6" w:rsidRDefault="00CC4DA6" w:rsidP="0014179E">
      <w:pPr>
        <w:pStyle w:val="Heading2"/>
        <w:rPr>
          <w:color w:val="000000" w:themeColor="text1"/>
        </w:rPr>
      </w:pPr>
    </w:p>
    <w:p w14:paraId="50902DBE" w14:textId="77777777" w:rsidR="00CC4DA6" w:rsidRDefault="00CC4DA6" w:rsidP="0014179E">
      <w:pPr>
        <w:pStyle w:val="Heading2"/>
        <w:rPr>
          <w:color w:val="000000" w:themeColor="text1"/>
        </w:rPr>
      </w:pPr>
    </w:p>
    <w:p w14:paraId="4637A69E" w14:textId="77777777" w:rsidR="00CC4DA6" w:rsidRDefault="00CC4DA6" w:rsidP="0014179E">
      <w:pPr>
        <w:pStyle w:val="Heading2"/>
        <w:rPr>
          <w:color w:val="000000" w:themeColor="text1"/>
        </w:rPr>
      </w:pPr>
    </w:p>
    <w:p w14:paraId="5FFFD802" w14:textId="77777777" w:rsidR="00CC4DA6" w:rsidRDefault="00CC4DA6" w:rsidP="0014179E">
      <w:pPr>
        <w:pStyle w:val="Heading2"/>
        <w:rPr>
          <w:color w:val="000000" w:themeColor="text1"/>
        </w:rPr>
      </w:pPr>
    </w:p>
    <w:p w14:paraId="750EB20B" w14:textId="77777777" w:rsidR="00CC4DA6" w:rsidRDefault="00CC4DA6" w:rsidP="0014179E">
      <w:pPr>
        <w:pStyle w:val="Heading2"/>
        <w:rPr>
          <w:color w:val="000000" w:themeColor="text1"/>
        </w:rPr>
      </w:pPr>
    </w:p>
    <w:p w14:paraId="4FD150B9" w14:textId="77777777" w:rsidR="00CC4DA6" w:rsidRDefault="00CC4DA6" w:rsidP="0014179E">
      <w:pPr>
        <w:pStyle w:val="Heading2"/>
        <w:rPr>
          <w:color w:val="000000" w:themeColor="text1"/>
        </w:rPr>
      </w:pPr>
    </w:p>
    <w:p w14:paraId="2C12A572" w14:textId="77777777" w:rsidR="00CC4DA6" w:rsidRDefault="00CC4DA6" w:rsidP="0014179E">
      <w:pPr>
        <w:pStyle w:val="Heading2"/>
        <w:rPr>
          <w:color w:val="000000" w:themeColor="text1"/>
        </w:rPr>
      </w:pPr>
    </w:p>
    <w:p w14:paraId="6261D0E4" w14:textId="77777777" w:rsidR="00CC4DA6" w:rsidRDefault="00CC4DA6" w:rsidP="0014179E">
      <w:pPr>
        <w:pStyle w:val="Heading2"/>
        <w:rPr>
          <w:color w:val="000000" w:themeColor="text1"/>
        </w:rPr>
      </w:pPr>
    </w:p>
    <w:p w14:paraId="5D97A9CC" w14:textId="77777777" w:rsidR="00CC4DA6" w:rsidRDefault="00CC4DA6" w:rsidP="0014179E">
      <w:pPr>
        <w:pStyle w:val="Heading2"/>
        <w:rPr>
          <w:color w:val="000000" w:themeColor="text1"/>
        </w:rPr>
      </w:pPr>
    </w:p>
    <w:p w14:paraId="1E59D153" w14:textId="77777777" w:rsidR="00CC4DA6" w:rsidRDefault="00CC4DA6" w:rsidP="0014179E">
      <w:pPr>
        <w:pStyle w:val="Heading2"/>
        <w:rPr>
          <w:color w:val="000000" w:themeColor="text1"/>
        </w:rPr>
      </w:pPr>
    </w:p>
    <w:p w14:paraId="76C02B4D" w14:textId="77777777" w:rsidR="00CC4DA6" w:rsidRDefault="00CC4DA6" w:rsidP="0014179E">
      <w:pPr>
        <w:pStyle w:val="Heading2"/>
        <w:rPr>
          <w:color w:val="000000" w:themeColor="text1"/>
        </w:rPr>
      </w:pPr>
    </w:p>
    <w:p w14:paraId="454A141F" w14:textId="77777777" w:rsidR="00CC4DA6" w:rsidRDefault="00CC4DA6" w:rsidP="0014179E">
      <w:pPr>
        <w:pStyle w:val="Heading2"/>
        <w:rPr>
          <w:color w:val="000000" w:themeColor="text1"/>
        </w:rPr>
      </w:pPr>
    </w:p>
    <w:p w14:paraId="45F2B983" w14:textId="77777777" w:rsidR="00CC4DA6" w:rsidRDefault="00CC4DA6" w:rsidP="0014179E">
      <w:pPr>
        <w:pStyle w:val="Heading2"/>
        <w:rPr>
          <w:color w:val="000000" w:themeColor="text1"/>
        </w:rPr>
      </w:pPr>
    </w:p>
    <w:p w14:paraId="0BC39EAD" w14:textId="77777777" w:rsidR="00CC4DA6" w:rsidRDefault="00CC4DA6" w:rsidP="0014179E">
      <w:pPr>
        <w:pStyle w:val="Heading2"/>
        <w:rPr>
          <w:color w:val="000000" w:themeColor="text1"/>
        </w:rPr>
      </w:pPr>
    </w:p>
    <w:p w14:paraId="6AAAFC48" w14:textId="77777777" w:rsidR="00CC4DA6" w:rsidRDefault="00CC4DA6" w:rsidP="0014179E">
      <w:pPr>
        <w:pStyle w:val="Heading2"/>
        <w:rPr>
          <w:color w:val="000000" w:themeColor="text1"/>
        </w:rPr>
      </w:pPr>
    </w:p>
    <w:p w14:paraId="3C9D4128" w14:textId="77777777" w:rsidR="00CC4DA6" w:rsidRDefault="00CC4DA6" w:rsidP="0014179E">
      <w:pPr>
        <w:pStyle w:val="Heading2"/>
        <w:rPr>
          <w:color w:val="000000" w:themeColor="text1"/>
        </w:rPr>
      </w:pPr>
    </w:p>
    <w:p w14:paraId="77D95DB1" w14:textId="77777777" w:rsidR="00CC4DA6" w:rsidRDefault="00CC4DA6" w:rsidP="0014179E">
      <w:pPr>
        <w:pStyle w:val="Heading2"/>
        <w:rPr>
          <w:color w:val="000000" w:themeColor="text1"/>
        </w:rPr>
      </w:pPr>
    </w:p>
    <w:p w14:paraId="68EC380C" w14:textId="77777777" w:rsidR="00CC4DA6" w:rsidRDefault="00CC4DA6" w:rsidP="0014179E">
      <w:pPr>
        <w:pStyle w:val="Heading2"/>
        <w:rPr>
          <w:color w:val="000000" w:themeColor="text1"/>
        </w:rPr>
      </w:pPr>
    </w:p>
    <w:p w14:paraId="303E7E20" w14:textId="77777777" w:rsidR="0014179E" w:rsidRDefault="006D35A6" w:rsidP="0014179E">
      <w:pPr>
        <w:pStyle w:val="Heading2"/>
        <w:rPr>
          <w:color w:val="000000" w:themeColor="text1"/>
        </w:rPr>
      </w:pPr>
      <w:bookmarkStart w:id="224" w:name="_Toc487984435"/>
      <w:r>
        <w:rPr>
          <w:color w:val="000000" w:themeColor="text1"/>
        </w:rPr>
        <w:lastRenderedPageBreak/>
        <w:t xml:space="preserve">3.3 </w:t>
      </w:r>
      <w:r w:rsidR="0014179E">
        <w:rPr>
          <w:color w:val="000000" w:themeColor="text1"/>
        </w:rPr>
        <w:t>Conclusions</w:t>
      </w:r>
      <w:bookmarkEnd w:id="224"/>
    </w:p>
    <w:p w14:paraId="6879556F" w14:textId="77777777" w:rsidR="0014179E" w:rsidRPr="004B3CE8" w:rsidRDefault="0014179E" w:rsidP="0014179E"/>
    <w:p w14:paraId="11CF6BED" w14:textId="2C7AE322" w:rsidR="0014179E" w:rsidRPr="0029264C" w:rsidRDefault="0014179E" w:rsidP="000605F5">
      <w:pPr>
        <w:spacing w:line="360" w:lineRule="auto"/>
        <w:jc w:val="both"/>
        <w:rPr>
          <w:color w:val="000000" w:themeColor="text1"/>
          <w:sz w:val="24"/>
          <w:szCs w:val="24"/>
        </w:rPr>
      </w:pPr>
      <w:r w:rsidRPr="0029264C">
        <w:rPr>
          <w:color w:val="000000" w:themeColor="text1"/>
          <w:sz w:val="24"/>
          <w:szCs w:val="24"/>
        </w:rPr>
        <w:t xml:space="preserve">Synthesis of both thieno[3,4-c]pyrrole-4,6-dione and thiophene co-monomers proved to be relatively easy and were produced with good yields in all synthetic steps. Narrower band gaps were observed, particularly for </w:t>
      </w:r>
      <w:r w:rsidRPr="0029264C">
        <w:rPr>
          <w:b/>
          <w:bCs/>
          <w:sz w:val="24"/>
          <w:szCs w:val="24"/>
        </w:rPr>
        <w:t>PTPD(dmo)ranT(h)</w:t>
      </w:r>
      <w:r w:rsidRPr="0029264C">
        <w:rPr>
          <w:sz w:val="24"/>
          <w:szCs w:val="24"/>
        </w:rPr>
        <w:t>, with an optical band gap of 1.77 eV – a 0.13 eV improvement from poly 3-hexylthiophene.</w:t>
      </w:r>
      <w:r w:rsidRPr="0029264C">
        <w:rPr>
          <w:color w:val="000000" w:themeColor="text1"/>
          <w:sz w:val="24"/>
          <w:szCs w:val="24"/>
        </w:rPr>
        <w:t xml:space="preserve"> Deepening HOMO levels compared to those of P3HT, should lead to improved open circuit voltages. </w:t>
      </w:r>
      <w:r w:rsidRPr="0029264C">
        <w:rPr>
          <w:b/>
          <w:bCs/>
          <w:sz w:val="24"/>
          <w:szCs w:val="24"/>
        </w:rPr>
        <w:t xml:space="preserve">PTPD(o)ranT(d) </w:t>
      </w:r>
      <w:r w:rsidRPr="0029264C">
        <w:rPr>
          <w:sz w:val="24"/>
          <w:szCs w:val="24"/>
        </w:rPr>
        <w:t>displayed a HOMO level at -5.59 eV</w:t>
      </w:r>
      <w:r w:rsidRPr="0029264C">
        <w:rPr>
          <w:color w:val="000000" w:themeColor="text1"/>
          <w:sz w:val="24"/>
          <w:szCs w:val="24"/>
        </w:rPr>
        <w:t>, almost 0.6 eV</w:t>
      </w:r>
      <w:r w:rsidR="00AB203F">
        <w:rPr>
          <w:color w:val="000000" w:themeColor="text1"/>
          <w:sz w:val="24"/>
          <w:szCs w:val="24"/>
        </w:rPr>
        <w:t xml:space="preserve"> deeper</w:t>
      </w:r>
      <w:r w:rsidRPr="0029264C">
        <w:rPr>
          <w:color w:val="000000" w:themeColor="text1"/>
          <w:sz w:val="24"/>
          <w:szCs w:val="24"/>
        </w:rPr>
        <w:t xml:space="preserve"> than P3HT and should give much better V</w:t>
      </w:r>
      <w:r w:rsidRPr="0029264C">
        <w:rPr>
          <w:color w:val="000000" w:themeColor="text1"/>
          <w:sz w:val="24"/>
          <w:szCs w:val="24"/>
          <w:vertAlign w:val="subscript"/>
        </w:rPr>
        <w:t>OC</w:t>
      </w:r>
      <w:r w:rsidRPr="0029264C">
        <w:rPr>
          <w:color w:val="000000" w:themeColor="text1"/>
          <w:sz w:val="24"/>
          <w:szCs w:val="24"/>
        </w:rPr>
        <w:t>s.</w:t>
      </w:r>
      <w:r w:rsidRPr="0029264C">
        <w:rPr>
          <w:color w:val="000000" w:themeColor="text1"/>
          <w:sz w:val="24"/>
          <w:szCs w:val="24"/>
        </w:rPr>
        <w:fldChar w:fldCharType="begin" w:fldLock="1"/>
      </w:r>
      <w:r w:rsidR="002B081E">
        <w:rPr>
          <w:color w:val="000000" w:themeColor="text1"/>
          <w:sz w:val="24"/>
          <w:szCs w:val="24"/>
        </w:rPr>
        <w:instrText>ADDIN CSL_CITATION { "citationItems" : [ { "id" : "ITEM-1", "itemData" : { "DOI" : "10.1080/15583720802231833", "ISBN" : "1513-7368 (Print)\\r1513-7368 (Linking)", "ISSN" : "1558-3724", "PMID" : "20553065", "abstract" : "During the last decade the field of polymer photovoltaics has seen a tremendous improvement in both device efficiency and understanding of the underlying physical processes. One has come to a point in which the prototypical large bandgap material system P3HT:PCBM is nearing optimal device performance. In order to enhance efficiencies even further, research activities for new materials are needed with better aligned energy levels. One interesting approach is by narrowing the donor bandgap to enhance light absorption. Recent developments on small band gap (2.0eV) materials for photovoltaic applications are reviewed. First, an introduction is given regarding the processes governing the exciton dissociation, charge transport requirements, energy level engineering of both donor and acceptor materials, and other parameters determining the photovoltaic performance. The focus is on polymeric donor materials, which are subdivided by the type of monomeric units that constitute the backbone. Finally, the synthetic methods and conditions, processing of the devices, and the device performances are summarized.", "author" : [ { "dropping-particle" : "", "family" : "Kroon", "given" : "Renee", "non-dropping-particle" : "", "parse-names" : false, "suffix" : "" }, { "dropping-particle" : "", "family" : "Lenes", "given" : "Martijn", "non-dropping-particle" : "", "parse-names" : false, "suffix" : "" }, { "dropping-particle" : "", "family" : "Hummelen", "given" : "Jan C.", "non-dropping-particle" : "", "parse-names" : false, "suffix" : "" }, { "dropping-particle" : "", "family" : "Blom", "given" : "Paul W. M.", "non-dropping-particle" : "", "parse-names" : false, "suffix" : "" }, { "dropping-particle" : "", "family" : "Boer", "given" : "Bert", "non-dropping-particle" : "de", "parse-names" : false, "suffix" : "" } ], "container-title" : "Polymer Reviews", "id" : "ITEM-1", "issue" : "3", "issued" : { "date-parts" : [ [ "2008" ] ] }, "number-of-pages" : "531-582", "title" : "Small Bandgap Polymers for Organic Solar Cells (Polymer Material Development in the Last 5 Years)", "type" : "book", "volume" : "48" }, "uris" : [ "http://www.mendeley.com/documents/?uuid=da1f8a71-1af8-4d73-9619-6792f19b6089" ] } ], "mendeley" : { "formattedCitation" : "&lt;sup&gt;67&lt;/sup&gt;", "plainTextFormattedCitation" : "67", "previouslyFormattedCitation" : "&lt;sup&gt;67&lt;/sup&gt;" }, "properties" : { "noteIndex" : 0 }, "schema" : "https://github.com/citation-style-language/schema/raw/master/csl-citation.json" }</w:instrText>
      </w:r>
      <w:r w:rsidRPr="0029264C">
        <w:rPr>
          <w:color w:val="000000" w:themeColor="text1"/>
          <w:sz w:val="24"/>
          <w:szCs w:val="24"/>
        </w:rPr>
        <w:fldChar w:fldCharType="separate"/>
      </w:r>
      <w:r w:rsidR="000605F5" w:rsidRPr="000605F5">
        <w:rPr>
          <w:noProof/>
          <w:color w:val="000000" w:themeColor="text1"/>
          <w:sz w:val="24"/>
          <w:szCs w:val="24"/>
          <w:vertAlign w:val="superscript"/>
        </w:rPr>
        <w:t>67</w:t>
      </w:r>
      <w:r w:rsidRPr="0029264C">
        <w:rPr>
          <w:color w:val="000000" w:themeColor="text1"/>
          <w:sz w:val="24"/>
          <w:szCs w:val="24"/>
        </w:rPr>
        <w:fldChar w:fldCharType="end"/>
      </w:r>
      <w:r w:rsidRPr="0029264C">
        <w:rPr>
          <w:color w:val="000000" w:themeColor="text1"/>
          <w:sz w:val="24"/>
          <w:szCs w:val="24"/>
        </w:rPr>
        <w:t xml:space="preserve"> The high thermal stabilities of all polymers (&gt; 300</w:t>
      </w:r>
      <w:r w:rsidRPr="0029264C">
        <w:rPr>
          <w:color w:val="000000" w:themeColor="text1"/>
          <w:sz w:val="24"/>
          <w:szCs w:val="24"/>
          <w:vertAlign w:val="superscript"/>
        </w:rPr>
        <w:t>O</w:t>
      </w:r>
      <w:r w:rsidRPr="0029264C">
        <w:rPr>
          <w:color w:val="000000" w:themeColor="text1"/>
          <w:sz w:val="24"/>
          <w:szCs w:val="24"/>
        </w:rPr>
        <w:t>C) lend themselves to good cell lifetimes</w:t>
      </w:r>
      <w:r w:rsidR="0098534F">
        <w:rPr>
          <w:color w:val="000000" w:themeColor="text1"/>
          <w:sz w:val="24"/>
          <w:szCs w:val="24"/>
        </w:rPr>
        <w:t>, as temperatures experienced by cells will be much lower than this</w:t>
      </w:r>
      <w:r w:rsidRPr="0029264C">
        <w:rPr>
          <w:color w:val="000000" w:themeColor="text1"/>
          <w:sz w:val="24"/>
          <w:szCs w:val="24"/>
        </w:rPr>
        <w:t xml:space="preserve">. The </w:t>
      </w:r>
      <w:r w:rsidR="008C0E30">
        <w:rPr>
          <w:color w:val="000000" w:themeColor="text1"/>
          <w:sz w:val="24"/>
          <w:szCs w:val="24"/>
        </w:rPr>
        <w:t>amorphous</w:t>
      </w:r>
      <w:r w:rsidRPr="0029264C">
        <w:rPr>
          <w:color w:val="000000" w:themeColor="text1"/>
          <w:sz w:val="24"/>
          <w:szCs w:val="24"/>
        </w:rPr>
        <w:t xml:space="preserve"> properties are proven by XRD data, which show </w:t>
      </w:r>
      <w:r w:rsidR="008C0E30">
        <w:rPr>
          <w:color w:val="000000" w:themeColor="text1"/>
          <w:sz w:val="24"/>
          <w:szCs w:val="24"/>
        </w:rPr>
        <w:t>diffuse peaks</w:t>
      </w:r>
      <w:r w:rsidRPr="0029264C">
        <w:rPr>
          <w:color w:val="000000" w:themeColor="text1"/>
          <w:sz w:val="24"/>
          <w:szCs w:val="24"/>
        </w:rPr>
        <w:t xml:space="preserve"> for all polymers. Less intense lo</w:t>
      </w:r>
      <w:r w:rsidR="00C24DD3">
        <w:rPr>
          <w:color w:val="000000" w:themeColor="text1"/>
          <w:sz w:val="24"/>
          <w:szCs w:val="24"/>
        </w:rPr>
        <w:t xml:space="preserve">w angle </w:t>
      </w:r>
      <w:r w:rsidRPr="0029264C">
        <w:rPr>
          <w:color w:val="000000" w:themeColor="text1"/>
          <w:sz w:val="24"/>
          <w:szCs w:val="24"/>
        </w:rPr>
        <w:t xml:space="preserve">peaks are also present, varying between 21 -31 Å, these are indicative of </w:t>
      </w:r>
      <w:r w:rsidR="00C24DD3">
        <w:rPr>
          <w:color w:val="000000" w:themeColor="text1"/>
          <w:sz w:val="24"/>
          <w:szCs w:val="24"/>
        </w:rPr>
        <w:t>some longer range order</w:t>
      </w:r>
      <w:r w:rsidRPr="0029264C">
        <w:rPr>
          <w:color w:val="000000" w:themeColor="text1"/>
          <w:sz w:val="24"/>
          <w:szCs w:val="24"/>
        </w:rPr>
        <w:t xml:space="preserve"> present in the solid state. DSC measurements show no thermal transition taking place</w:t>
      </w:r>
      <w:r w:rsidR="0098534F">
        <w:rPr>
          <w:color w:val="000000" w:themeColor="text1"/>
          <w:sz w:val="24"/>
          <w:szCs w:val="24"/>
        </w:rPr>
        <w:t xml:space="preserve"> over the temperature range measured, however, the amorphous nature of the polymers has been proved by XRD data</w:t>
      </w:r>
      <w:r w:rsidRPr="0029264C">
        <w:rPr>
          <w:color w:val="000000" w:themeColor="text1"/>
          <w:sz w:val="24"/>
          <w:szCs w:val="24"/>
        </w:rPr>
        <w:t xml:space="preserve">. </w:t>
      </w:r>
    </w:p>
    <w:p w14:paraId="5D6C2C73" w14:textId="4A6F0821" w:rsidR="0014179E" w:rsidRPr="0029264C" w:rsidRDefault="0014179E" w:rsidP="0014179E">
      <w:pPr>
        <w:spacing w:line="360" w:lineRule="auto"/>
        <w:jc w:val="both"/>
        <w:rPr>
          <w:sz w:val="24"/>
          <w:szCs w:val="24"/>
        </w:rPr>
      </w:pPr>
      <w:r w:rsidRPr="0029264C">
        <w:rPr>
          <w:color w:val="000000" w:themeColor="text1"/>
          <w:sz w:val="24"/>
          <w:szCs w:val="24"/>
        </w:rPr>
        <w:t xml:space="preserve">Despite the advances made, molecular weights are still poor in comparison to those achieved by P3HT. It is postulated that the planarity induced by TPD has a negative effect on molecular weights. Only </w:t>
      </w:r>
      <w:r w:rsidRPr="0029264C">
        <w:rPr>
          <w:b/>
          <w:bCs/>
          <w:sz w:val="24"/>
          <w:szCs w:val="24"/>
        </w:rPr>
        <w:t xml:space="preserve">PTPD(dmo)ranT(h) </w:t>
      </w:r>
      <w:r w:rsidRPr="0029264C">
        <w:rPr>
          <w:sz w:val="24"/>
          <w:szCs w:val="24"/>
        </w:rPr>
        <w:t>has an M</w:t>
      </w:r>
      <w:r w:rsidRPr="0029264C">
        <w:rPr>
          <w:sz w:val="24"/>
          <w:szCs w:val="24"/>
          <w:vertAlign w:val="subscript"/>
        </w:rPr>
        <w:t>n</w:t>
      </w:r>
      <w:r w:rsidRPr="0029264C">
        <w:rPr>
          <w:sz w:val="24"/>
          <w:szCs w:val="24"/>
        </w:rPr>
        <w:t xml:space="preserve"> over 10,000</w:t>
      </w:r>
      <w:r w:rsidR="0098534F">
        <w:rPr>
          <w:sz w:val="24"/>
          <w:szCs w:val="24"/>
        </w:rPr>
        <w:t xml:space="preserve"> kDa.</w:t>
      </w:r>
      <w:r w:rsidRPr="0029264C">
        <w:rPr>
          <w:sz w:val="24"/>
          <w:szCs w:val="24"/>
        </w:rPr>
        <w:t xml:space="preserve"> </w:t>
      </w:r>
      <w:r w:rsidRPr="0029264C">
        <w:rPr>
          <w:b/>
          <w:bCs/>
          <w:sz w:val="24"/>
          <w:szCs w:val="24"/>
        </w:rPr>
        <w:t xml:space="preserve">PTPD(h)ranT(h) </w:t>
      </w:r>
      <w:r w:rsidRPr="0029264C">
        <w:rPr>
          <w:sz w:val="24"/>
          <w:szCs w:val="24"/>
        </w:rPr>
        <w:t>has an M</w:t>
      </w:r>
      <w:r w:rsidRPr="0029264C">
        <w:rPr>
          <w:sz w:val="24"/>
          <w:szCs w:val="24"/>
          <w:vertAlign w:val="subscript"/>
        </w:rPr>
        <w:t>n</w:t>
      </w:r>
      <w:r w:rsidRPr="0029264C">
        <w:rPr>
          <w:sz w:val="24"/>
          <w:szCs w:val="24"/>
        </w:rPr>
        <w:t xml:space="preserve"> at 3.1 KDa – the equivalent </w:t>
      </w:r>
      <w:r w:rsidR="0098534F">
        <w:rPr>
          <w:sz w:val="24"/>
          <w:szCs w:val="24"/>
        </w:rPr>
        <w:t>6 carbon side</w:t>
      </w:r>
      <w:r w:rsidRPr="0029264C">
        <w:rPr>
          <w:sz w:val="24"/>
          <w:szCs w:val="24"/>
        </w:rPr>
        <w:t xml:space="preserve">chains on P3HT allow that to grow well over 10 times as large. </w:t>
      </w:r>
    </w:p>
    <w:p w14:paraId="19F23150" w14:textId="2097C16E" w:rsidR="0014179E" w:rsidRPr="0029264C" w:rsidRDefault="0014179E" w:rsidP="0014179E">
      <w:pPr>
        <w:spacing w:line="360" w:lineRule="auto"/>
        <w:jc w:val="both"/>
        <w:rPr>
          <w:sz w:val="24"/>
          <w:szCs w:val="24"/>
        </w:rPr>
      </w:pPr>
      <w:r w:rsidRPr="0029264C">
        <w:rPr>
          <w:sz w:val="24"/>
          <w:szCs w:val="24"/>
        </w:rPr>
        <w:t xml:space="preserve">TPD clearly induces desirable qualities for use in OPVs. Vastly improved open circuit voltages should be observed from P3HT with much deeper HOMO levels seen in TPD-thienyl polymers. However, due to the high crystallinity observed within shorter chain polymers interphase mixing with PCBM may be affected.     </w:t>
      </w:r>
    </w:p>
    <w:p w14:paraId="7B5A955D" w14:textId="77777777" w:rsidR="0014179E" w:rsidRDefault="0014179E" w:rsidP="0014179E">
      <w:pPr>
        <w:pStyle w:val="Heading2"/>
        <w:rPr>
          <w:color w:val="000000" w:themeColor="text1"/>
        </w:rPr>
      </w:pPr>
    </w:p>
    <w:p w14:paraId="5D20FFAD" w14:textId="77777777" w:rsidR="0014179E" w:rsidRDefault="0014179E" w:rsidP="0014179E">
      <w:pPr>
        <w:pStyle w:val="Heading2"/>
        <w:rPr>
          <w:color w:val="000000" w:themeColor="text1"/>
        </w:rPr>
      </w:pPr>
    </w:p>
    <w:p w14:paraId="55FD8975" w14:textId="77777777" w:rsidR="0029264C" w:rsidRDefault="0029264C" w:rsidP="0029264C"/>
    <w:p w14:paraId="7A8F1FC6" w14:textId="77777777" w:rsidR="0029264C" w:rsidRDefault="0029264C" w:rsidP="0029264C"/>
    <w:p w14:paraId="5FC2D9B3" w14:textId="77777777" w:rsidR="0029264C" w:rsidRDefault="0029264C" w:rsidP="0029264C"/>
    <w:p w14:paraId="1AAF5483" w14:textId="3D6EC345" w:rsidR="00C24DD3" w:rsidRDefault="00C24DD3" w:rsidP="0029264C">
      <w:pPr>
        <w:pStyle w:val="Heading2"/>
      </w:pPr>
      <w:bookmarkStart w:id="225" w:name="_Toc487984436"/>
      <w:r>
        <w:lastRenderedPageBreak/>
        <w:t>3.4 Synthesis</w:t>
      </w:r>
      <w:bookmarkEnd w:id="225"/>
    </w:p>
    <w:p w14:paraId="5D460954" w14:textId="40729B0C" w:rsidR="00C24DD3" w:rsidRDefault="00C24DD3" w:rsidP="00F83A14"/>
    <w:p w14:paraId="51CD2DFB" w14:textId="78E45640" w:rsidR="00C24DD3" w:rsidRPr="00147F9A" w:rsidRDefault="00C24DD3" w:rsidP="00C24DD3">
      <w:pPr>
        <w:spacing w:line="360" w:lineRule="auto"/>
        <w:jc w:val="both"/>
        <w:rPr>
          <w:rFonts w:asciiTheme="minorHAnsi" w:hAnsiTheme="minorHAnsi"/>
          <w:b/>
          <w:bCs/>
          <w:sz w:val="24"/>
          <w:szCs w:val="24"/>
        </w:rPr>
      </w:pPr>
      <w:r w:rsidRPr="00147F9A">
        <w:rPr>
          <w:rFonts w:asciiTheme="minorHAnsi" w:hAnsiTheme="minorHAnsi"/>
          <w:b/>
          <w:bCs/>
          <w:sz w:val="24"/>
          <w:szCs w:val="24"/>
        </w:rPr>
        <w:t>3-Ethyl 4-methyl 2-aminothiophene-3,4 –dicarboxylate (16)</w:t>
      </w:r>
      <w:r w:rsidRPr="006F3E7F">
        <w:rPr>
          <w:rFonts w:asciiTheme="minorHAnsi" w:hAnsiTheme="minorHAnsi"/>
          <w:sz w:val="24"/>
          <w:szCs w:val="24"/>
          <w:vertAlign w:val="superscript"/>
        </w:rPr>
        <w:t xml:space="preserve"> </w:t>
      </w:r>
      <w:r w:rsidR="009C7A16">
        <w:rPr>
          <w:rFonts w:asciiTheme="minorHAnsi" w:hAnsiTheme="minorHAnsi"/>
          <w:sz w:val="24"/>
          <w:szCs w:val="24"/>
          <w:vertAlign w:val="superscript"/>
        </w:rPr>
        <w:t>20</w:t>
      </w:r>
    </w:p>
    <w:p w14:paraId="4769CC5A" w14:textId="77777777" w:rsidR="00C24DD3" w:rsidRPr="00147F9A" w:rsidRDefault="00C24DD3" w:rsidP="00C24DD3">
      <w:pPr>
        <w:spacing w:line="360" w:lineRule="auto"/>
        <w:jc w:val="center"/>
        <w:rPr>
          <w:rFonts w:asciiTheme="minorHAnsi" w:hAnsiTheme="minorHAnsi"/>
          <w:b/>
          <w:bCs/>
          <w:sz w:val="24"/>
          <w:szCs w:val="24"/>
        </w:rPr>
      </w:pPr>
      <w:r w:rsidRPr="00147F9A">
        <w:rPr>
          <w:rFonts w:asciiTheme="minorHAnsi" w:hAnsiTheme="minorHAnsi"/>
          <w:b/>
          <w:bCs/>
          <w:noProof/>
          <w:sz w:val="24"/>
          <w:szCs w:val="24"/>
          <w:lang w:eastAsia="en-GB"/>
        </w:rPr>
        <w:drawing>
          <wp:inline distT="0" distB="0" distL="0" distR="0" wp14:anchorId="52B4A772" wp14:editId="14EAA09D">
            <wp:extent cx="1295400" cy="752475"/>
            <wp:effectExtent l="0" t="0" r="0" b="9525"/>
            <wp:docPr id="1468" name="Picture 1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1295400" cy="752475"/>
                    </a:xfrm>
                    <a:prstGeom prst="rect">
                      <a:avLst/>
                    </a:prstGeom>
                    <a:noFill/>
                    <a:ln>
                      <a:noFill/>
                    </a:ln>
                  </pic:spPr>
                </pic:pic>
              </a:graphicData>
            </a:graphic>
          </wp:inline>
        </w:drawing>
      </w:r>
      <w:r>
        <w:rPr>
          <w:rFonts w:asciiTheme="minorHAnsi" w:hAnsiTheme="minorHAnsi"/>
          <w:b/>
          <w:bCs/>
          <w:sz w:val="24"/>
          <w:szCs w:val="24"/>
        </w:rPr>
        <w:t>(16)</w:t>
      </w:r>
    </w:p>
    <w:p w14:paraId="40D16E30" w14:textId="4F83166F" w:rsidR="00C24DD3" w:rsidRPr="00147F9A" w:rsidRDefault="00C24DD3" w:rsidP="00C24DD3">
      <w:pPr>
        <w:spacing w:line="360" w:lineRule="auto"/>
        <w:jc w:val="both"/>
        <w:rPr>
          <w:rFonts w:asciiTheme="minorHAnsi" w:hAnsiTheme="minorHAnsi"/>
          <w:sz w:val="24"/>
          <w:szCs w:val="24"/>
        </w:rPr>
      </w:pPr>
      <w:r w:rsidRPr="00147F9A">
        <w:rPr>
          <w:rFonts w:asciiTheme="minorHAnsi" w:hAnsiTheme="minorHAnsi"/>
          <w:sz w:val="24"/>
          <w:szCs w:val="24"/>
        </w:rPr>
        <w:t>2-</w:t>
      </w:r>
      <w:r>
        <w:rPr>
          <w:rFonts w:asciiTheme="minorHAnsi" w:hAnsiTheme="minorHAnsi"/>
          <w:sz w:val="24"/>
          <w:szCs w:val="24"/>
        </w:rPr>
        <w:t>O</w:t>
      </w:r>
      <w:r w:rsidRPr="00147F9A">
        <w:rPr>
          <w:rFonts w:asciiTheme="minorHAnsi" w:hAnsiTheme="minorHAnsi"/>
          <w:sz w:val="24"/>
          <w:szCs w:val="24"/>
        </w:rPr>
        <w:t xml:space="preserve">xopropanoate (3.2g, 31.9 mmol), ethyl cyanoacetate (3.3g, 28.9 mmol) and sulphur (1.1g, 4.36 mmol) were placed in dry DMF (20 mL) under an inert atmosphere. Triethylamine (7.5 mL) in dry DMF (10 mL) was added dropwise at room temperature over 2 hours. After addition, the temperature was raised to 50 </w:t>
      </w:r>
      <w:r w:rsidRPr="00147F9A">
        <w:rPr>
          <w:rFonts w:asciiTheme="minorHAnsi" w:hAnsiTheme="minorHAnsi"/>
          <w:sz w:val="24"/>
          <w:szCs w:val="24"/>
          <w:vertAlign w:val="superscript"/>
        </w:rPr>
        <w:t>O</w:t>
      </w:r>
      <w:r w:rsidRPr="00147F9A">
        <w:rPr>
          <w:rFonts w:asciiTheme="minorHAnsi" w:hAnsiTheme="minorHAnsi"/>
          <w:sz w:val="24"/>
          <w:szCs w:val="24"/>
        </w:rPr>
        <w:t xml:space="preserve">C and stirred overnight. The reaction mixture was then cooled to room temperature and water (100 mL) was added and the reaction mixture was left to crystallise over 72 hours. White powder was obtained after filtration (4.04g, 61%). </w:t>
      </w:r>
      <w:r w:rsidRPr="00147F9A">
        <w:rPr>
          <w:rFonts w:asciiTheme="minorHAnsi" w:hAnsiTheme="minorHAnsi"/>
          <w:sz w:val="24"/>
          <w:szCs w:val="24"/>
          <w:vertAlign w:val="superscript"/>
        </w:rPr>
        <w:t>1</w:t>
      </w:r>
      <w:r w:rsidRPr="00147F9A">
        <w:rPr>
          <w:rFonts w:asciiTheme="minorHAnsi" w:hAnsiTheme="minorHAnsi"/>
          <w:sz w:val="24"/>
          <w:szCs w:val="24"/>
        </w:rPr>
        <w:t>H NMR (400 MHz CDCl</w:t>
      </w:r>
      <w:r w:rsidRPr="00147F9A">
        <w:rPr>
          <w:rFonts w:asciiTheme="minorHAnsi" w:hAnsiTheme="minorHAnsi"/>
          <w:sz w:val="24"/>
          <w:szCs w:val="24"/>
          <w:vertAlign w:val="subscript"/>
        </w:rPr>
        <w:t>3</w:t>
      </w:r>
      <w:r w:rsidRPr="00147F9A">
        <w:rPr>
          <w:rFonts w:asciiTheme="minorHAnsi" w:hAnsiTheme="minorHAnsi"/>
          <w:sz w:val="24"/>
          <w:szCs w:val="24"/>
        </w:rPr>
        <w:t xml:space="preserve">) δ ppm: 6.65 (s, 1H), 6.00 (s – broad, 2H), 4.30 (q, </w:t>
      </w:r>
      <w:r>
        <w:rPr>
          <w:rFonts w:asciiTheme="minorHAnsi" w:hAnsiTheme="minorHAnsi"/>
          <w:sz w:val="24"/>
          <w:szCs w:val="24"/>
        </w:rPr>
        <w:t>J= 7</w:t>
      </w:r>
      <w:r w:rsidR="009E016F">
        <w:rPr>
          <w:rFonts w:asciiTheme="minorHAnsi" w:hAnsiTheme="minorHAnsi"/>
          <w:sz w:val="24"/>
          <w:szCs w:val="24"/>
        </w:rPr>
        <w:t xml:space="preserve"> </w:t>
      </w:r>
      <w:r>
        <w:rPr>
          <w:rFonts w:asciiTheme="minorHAnsi" w:hAnsiTheme="minorHAnsi"/>
          <w:sz w:val="24"/>
          <w:szCs w:val="24"/>
        </w:rPr>
        <w:t xml:space="preserve">Hz, </w:t>
      </w:r>
      <w:r w:rsidRPr="00147F9A">
        <w:rPr>
          <w:rFonts w:asciiTheme="minorHAnsi" w:hAnsiTheme="minorHAnsi"/>
          <w:sz w:val="24"/>
          <w:szCs w:val="24"/>
        </w:rPr>
        <w:t>2H), 3.85 (s, 3H), 1.35 (t,</w:t>
      </w:r>
      <w:r>
        <w:rPr>
          <w:rFonts w:asciiTheme="minorHAnsi" w:hAnsiTheme="minorHAnsi"/>
          <w:sz w:val="24"/>
          <w:szCs w:val="24"/>
        </w:rPr>
        <w:t xml:space="preserve"> J=7 Hz,</w:t>
      </w:r>
      <w:r w:rsidRPr="00147F9A">
        <w:rPr>
          <w:rFonts w:asciiTheme="minorHAnsi" w:hAnsiTheme="minorHAnsi"/>
          <w:sz w:val="24"/>
          <w:szCs w:val="24"/>
        </w:rPr>
        <w:t xml:space="preserve"> 3H). </w:t>
      </w:r>
      <w:r w:rsidRPr="00147F9A">
        <w:rPr>
          <w:rFonts w:asciiTheme="minorHAnsi" w:hAnsiTheme="minorHAnsi"/>
          <w:sz w:val="24"/>
          <w:szCs w:val="24"/>
          <w:vertAlign w:val="superscript"/>
        </w:rPr>
        <w:t>13</w:t>
      </w:r>
      <w:r w:rsidRPr="00147F9A">
        <w:rPr>
          <w:rFonts w:asciiTheme="minorHAnsi" w:hAnsiTheme="minorHAnsi"/>
          <w:sz w:val="24"/>
          <w:szCs w:val="24"/>
        </w:rPr>
        <w:t>C NMR δ ppm: 163, 161, 130, 110, 100, 59, 52, 14. Mass spectrum (EI) (m/z): 229 (M+). Elemental Analysis calculated: C; 47.15, H; 4.84, N; 6.11, S; 13.98 found: C; 48.36, H; 5.93, N; 5.66, S; 13.08</w:t>
      </w:r>
    </w:p>
    <w:p w14:paraId="3D7D0AF1" w14:textId="77777777" w:rsidR="00C24DD3" w:rsidRDefault="00C24DD3" w:rsidP="00C24DD3">
      <w:pPr>
        <w:spacing w:line="360" w:lineRule="auto"/>
        <w:jc w:val="both"/>
        <w:rPr>
          <w:rFonts w:asciiTheme="minorHAnsi" w:hAnsiTheme="minorHAnsi"/>
          <w:b/>
          <w:bCs/>
          <w:sz w:val="24"/>
          <w:szCs w:val="24"/>
        </w:rPr>
      </w:pPr>
    </w:p>
    <w:p w14:paraId="0119A1C9" w14:textId="73008B52" w:rsidR="00C24DD3" w:rsidRPr="00147F9A" w:rsidRDefault="00C24DD3" w:rsidP="00C24DD3">
      <w:pPr>
        <w:spacing w:line="360" w:lineRule="auto"/>
        <w:jc w:val="both"/>
        <w:rPr>
          <w:rFonts w:asciiTheme="minorHAnsi" w:hAnsiTheme="minorHAnsi"/>
          <w:b/>
          <w:bCs/>
          <w:sz w:val="24"/>
          <w:szCs w:val="24"/>
        </w:rPr>
      </w:pPr>
      <w:r w:rsidRPr="00147F9A">
        <w:rPr>
          <w:rFonts w:asciiTheme="minorHAnsi" w:hAnsiTheme="minorHAnsi"/>
          <w:b/>
          <w:bCs/>
          <w:sz w:val="24"/>
          <w:szCs w:val="24"/>
        </w:rPr>
        <w:t>Thiophene 3,4-dicarboxylic acid (17)</w:t>
      </w:r>
      <w:r w:rsidRPr="006F3E7F">
        <w:rPr>
          <w:rFonts w:asciiTheme="minorHAnsi" w:hAnsiTheme="minorHAnsi"/>
          <w:sz w:val="24"/>
          <w:szCs w:val="24"/>
          <w:vertAlign w:val="superscript"/>
        </w:rPr>
        <w:t xml:space="preserve"> </w:t>
      </w:r>
      <w:r w:rsidR="009C7A16">
        <w:rPr>
          <w:rFonts w:asciiTheme="minorHAnsi" w:hAnsiTheme="minorHAnsi"/>
          <w:sz w:val="24"/>
          <w:szCs w:val="24"/>
          <w:vertAlign w:val="superscript"/>
        </w:rPr>
        <w:t>20</w:t>
      </w:r>
    </w:p>
    <w:p w14:paraId="4F605484" w14:textId="77777777" w:rsidR="00C24DD3" w:rsidRPr="00147F9A" w:rsidRDefault="00C24DD3" w:rsidP="00C24DD3">
      <w:pPr>
        <w:spacing w:line="360" w:lineRule="auto"/>
        <w:jc w:val="center"/>
        <w:rPr>
          <w:rFonts w:asciiTheme="minorHAnsi" w:hAnsiTheme="minorHAnsi"/>
          <w:b/>
          <w:bCs/>
          <w:sz w:val="24"/>
          <w:szCs w:val="24"/>
        </w:rPr>
      </w:pPr>
      <w:r w:rsidRPr="00147F9A">
        <w:rPr>
          <w:rFonts w:asciiTheme="minorHAnsi" w:hAnsiTheme="minorHAnsi"/>
          <w:b/>
          <w:bCs/>
          <w:noProof/>
          <w:sz w:val="24"/>
          <w:szCs w:val="24"/>
          <w:lang w:eastAsia="en-GB"/>
        </w:rPr>
        <w:drawing>
          <wp:inline distT="0" distB="0" distL="0" distR="0" wp14:anchorId="4DDD696F" wp14:editId="0820526C">
            <wp:extent cx="1085850" cy="752475"/>
            <wp:effectExtent l="0" t="0" r="0" b="9525"/>
            <wp:docPr id="1469" name="Picture 1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085850" cy="752475"/>
                    </a:xfrm>
                    <a:prstGeom prst="rect">
                      <a:avLst/>
                    </a:prstGeom>
                    <a:noFill/>
                    <a:ln>
                      <a:noFill/>
                    </a:ln>
                  </pic:spPr>
                </pic:pic>
              </a:graphicData>
            </a:graphic>
          </wp:inline>
        </w:drawing>
      </w:r>
      <w:r>
        <w:rPr>
          <w:rFonts w:asciiTheme="minorHAnsi" w:hAnsiTheme="minorHAnsi"/>
          <w:b/>
          <w:bCs/>
          <w:sz w:val="24"/>
          <w:szCs w:val="24"/>
        </w:rPr>
        <w:t>(17)</w:t>
      </w:r>
    </w:p>
    <w:p w14:paraId="3D972425" w14:textId="10850CCE" w:rsidR="00C24DD3" w:rsidRPr="00147F9A" w:rsidRDefault="00C24DD3" w:rsidP="00C24DD3">
      <w:pPr>
        <w:spacing w:line="360" w:lineRule="auto"/>
        <w:jc w:val="both"/>
        <w:rPr>
          <w:rFonts w:asciiTheme="minorHAnsi" w:hAnsiTheme="minorHAnsi"/>
          <w:sz w:val="24"/>
          <w:szCs w:val="24"/>
        </w:rPr>
      </w:pPr>
      <w:r w:rsidRPr="00147F9A">
        <w:rPr>
          <w:rFonts w:asciiTheme="minorHAnsi" w:hAnsiTheme="minorHAnsi"/>
          <w:sz w:val="24"/>
          <w:szCs w:val="24"/>
        </w:rPr>
        <w:t xml:space="preserve">A solution of 3-ethyl 4-ethyl 2-aminothiophene-3,4 –dicarboxylate (0.84g, 3.7 mmol) in THF (75 mL) was added dropwise to boiling tert-butyl nitrite (0.4g, 3.9 mmol) in THF under an inert atmosphere. The mixture was refluxed for 3 hours, cooled to room temperature and the solvent removed </w:t>
      </w:r>
      <w:r w:rsidRPr="00147F9A">
        <w:rPr>
          <w:rFonts w:asciiTheme="minorHAnsi" w:hAnsiTheme="minorHAnsi"/>
          <w:i/>
          <w:sz w:val="24"/>
          <w:szCs w:val="24"/>
        </w:rPr>
        <w:t>in vacuo</w:t>
      </w:r>
      <w:r w:rsidRPr="00147F9A">
        <w:rPr>
          <w:rFonts w:asciiTheme="minorHAnsi" w:hAnsiTheme="minorHAnsi"/>
          <w:sz w:val="24"/>
          <w:szCs w:val="24"/>
        </w:rPr>
        <w:t xml:space="preserve">. Purification via column chromatography with a mixed eluent of petroleum ether: ethyl acetate (7:3). The oil obtained after purification was diluted in NaOH (2M, 25 mL) and stirred at 90 </w:t>
      </w:r>
      <w:r w:rsidRPr="00147F9A">
        <w:rPr>
          <w:rFonts w:asciiTheme="minorHAnsi" w:hAnsiTheme="minorHAnsi"/>
          <w:sz w:val="24"/>
          <w:szCs w:val="24"/>
          <w:vertAlign w:val="superscript"/>
        </w:rPr>
        <w:t>O</w:t>
      </w:r>
      <w:r w:rsidRPr="00147F9A">
        <w:rPr>
          <w:rFonts w:asciiTheme="minorHAnsi" w:hAnsiTheme="minorHAnsi"/>
          <w:sz w:val="24"/>
          <w:szCs w:val="24"/>
        </w:rPr>
        <w:t xml:space="preserve">C for 24 hours. The </w:t>
      </w:r>
      <w:r w:rsidRPr="00147F9A">
        <w:rPr>
          <w:rFonts w:asciiTheme="minorHAnsi" w:hAnsiTheme="minorHAnsi"/>
          <w:sz w:val="24"/>
          <w:szCs w:val="24"/>
        </w:rPr>
        <w:lastRenderedPageBreak/>
        <w:t>solution was acidified to pH 3 with HCl and extracted with diethyl ether (10 x 100 mL). The organic layers were combined, dried with MgSO</w:t>
      </w:r>
      <w:r w:rsidRPr="00147F9A">
        <w:rPr>
          <w:rFonts w:asciiTheme="minorHAnsi" w:hAnsiTheme="minorHAnsi"/>
          <w:sz w:val="24"/>
          <w:szCs w:val="24"/>
          <w:vertAlign w:val="subscript"/>
        </w:rPr>
        <w:t>4</w:t>
      </w:r>
      <w:r w:rsidRPr="00147F9A">
        <w:rPr>
          <w:rFonts w:asciiTheme="minorHAnsi" w:hAnsiTheme="minorHAnsi"/>
          <w:sz w:val="24"/>
          <w:szCs w:val="24"/>
        </w:rPr>
        <w:t xml:space="preserve"> and the solvent removed </w:t>
      </w:r>
      <w:r w:rsidRPr="00147F9A">
        <w:rPr>
          <w:rFonts w:asciiTheme="minorHAnsi" w:hAnsiTheme="minorHAnsi"/>
          <w:i/>
          <w:sz w:val="24"/>
          <w:szCs w:val="24"/>
        </w:rPr>
        <w:t>in vacuo</w:t>
      </w:r>
      <w:r w:rsidRPr="00147F9A">
        <w:rPr>
          <w:rFonts w:asciiTheme="minorHAnsi" w:hAnsiTheme="minorHAnsi"/>
          <w:sz w:val="24"/>
          <w:szCs w:val="24"/>
        </w:rPr>
        <w:t xml:space="preserve"> to yield a white solid (0.32 g, 51%). </w:t>
      </w:r>
      <w:r w:rsidRPr="00147F9A">
        <w:rPr>
          <w:rFonts w:asciiTheme="minorHAnsi" w:hAnsiTheme="minorHAnsi"/>
          <w:sz w:val="24"/>
          <w:szCs w:val="24"/>
          <w:vertAlign w:val="superscript"/>
        </w:rPr>
        <w:t>1</w:t>
      </w:r>
      <w:r w:rsidRPr="00147F9A">
        <w:rPr>
          <w:rFonts w:asciiTheme="minorHAnsi" w:hAnsiTheme="minorHAnsi"/>
          <w:sz w:val="24"/>
          <w:szCs w:val="24"/>
        </w:rPr>
        <w:t>H NMR (400 MHz CDCl</w:t>
      </w:r>
      <w:r w:rsidRPr="00147F9A">
        <w:rPr>
          <w:rFonts w:asciiTheme="minorHAnsi" w:hAnsiTheme="minorHAnsi"/>
          <w:sz w:val="24"/>
          <w:szCs w:val="24"/>
          <w:vertAlign w:val="subscript"/>
        </w:rPr>
        <w:t>3</w:t>
      </w:r>
      <w:r w:rsidRPr="00147F9A">
        <w:rPr>
          <w:rFonts w:asciiTheme="minorHAnsi" w:hAnsiTheme="minorHAnsi"/>
          <w:sz w:val="24"/>
          <w:szCs w:val="24"/>
        </w:rPr>
        <w:t xml:space="preserve">) δ: 8.65 (s, 2H). </w:t>
      </w:r>
      <w:r w:rsidRPr="00147F9A">
        <w:rPr>
          <w:rFonts w:asciiTheme="minorHAnsi" w:hAnsiTheme="minorHAnsi"/>
          <w:sz w:val="24"/>
          <w:szCs w:val="24"/>
          <w:vertAlign w:val="superscript"/>
        </w:rPr>
        <w:t>13</w:t>
      </w:r>
      <w:r w:rsidRPr="00147F9A">
        <w:rPr>
          <w:rFonts w:asciiTheme="minorHAnsi" w:hAnsiTheme="minorHAnsi"/>
          <w:sz w:val="24"/>
          <w:szCs w:val="24"/>
        </w:rPr>
        <w:t>C NMR δ ppm: 164, 134 , 132 . Mass spectrum (EI) (m/z): 172 (M+). Elemental Analysis calculated: C; 41.86, H; 2.34, S; 18.62 found: C; 42.36, H; 2.87, S; 17.04</w:t>
      </w:r>
    </w:p>
    <w:p w14:paraId="6A527CBA" w14:textId="5B48E23F" w:rsidR="00C24DD3" w:rsidRPr="00147F9A" w:rsidRDefault="00C24DD3" w:rsidP="00C24DD3">
      <w:pPr>
        <w:spacing w:line="360" w:lineRule="auto"/>
        <w:jc w:val="both"/>
        <w:rPr>
          <w:rFonts w:asciiTheme="minorHAnsi" w:hAnsiTheme="minorHAnsi"/>
          <w:b/>
          <w:bCs/>
          <w:sz w:val="24"/>
          <w:szCs w:val="24"/>
        </w:rPr>
      </w:pPr>
      <w:r w:rsidRPr="00147F9A">
        <w:rPr>
          <w:rFonts w:asciiTheme="minorHAnsi" w:hAnsiTheme="minorHAnsi"/>
          <w:b/>
          <w:bCs/>
          <w:sz w:val="24"/>
          <w:szCs w:val="24"/>
        </w:rPr>
        <w:t>Thieno[3,4-c]furan-1,3-dione (18)</w:t>
      </w:r>
      <w:r w:rsidRPr="006F3E7F">
        <w:rPr>
          <w:rFonts w:asciiTheme="minorHAnsi" w:hAnsiTheme="minorHAnsi"/>
          <w:sz w:val="24"/>
          <w:szCs w:val="24"/>
          <w:vertAlign w:val="superscript"/>
        </w:rPr>
        <w:t xml:space="preserve"> </w:t>
      </w:r>
      <w:r w:rsidR="009C7A16">
        <w:rPr>
          <w:rFonts w:asciiTheme="minorHAnsi" w:hAnsiTheme="minorHAnsi"/>
          <w:sz w:val="24"/>
          <w:szCs w:val="24"/>
          <w:vertAlign w:val="superscript"/>
        </w:rPr>
        <w:t>20</w:t>
      </w:r>
    </w:p>
    <w:p w14:paraId="7987CAE0" w14:textId="77777777" w:rsidR="00C24DD3" w:rsidRPr="00147F9A" w:rsidRDefault="00C24DD3" w:rsidP="00C24DD3">
      <w:pPr>
        <w:spacing w:line="360" w:lineRule="auto"/>
        <w:jc w:val="center"/>
        <w:rPr>
          <w:rFonts w:asciiTheme="minorHAnsi" w:hAnsiTheme="minorHAnsi"/>
          <w:b/>
          <w:bCs/>
          <w:sz w:val="24"/>
          <w:szCs w:val="24"/>
        </w:rPr>
      </w:pPr>
      <w:r w:rsidRPr="00147F9A">
        <w:rPr>
          <w:rFonts w:asciiTheme="minorHAnsi" w:hAnsiTheme="minorHAnsi"/>
          <w:b/>
          <w:bCs/>
          <w:noProof/>
          <w:sz w:val="24"/>
          <w:szCs w:val="24"/>
          <w:lang w:eastAsia="en-GB"/>
        </w:rPr>
        <w:drawing>
          <wp:inline distT="0" distB="0" distL="0" distR="0" wp14:anchorId="442929F7" wp14:editId="5B06B33A">
            <wp:extent cx="781050" cy="714375"/>
            <wp:effectExtent l="0" t="0" r="0" b="9525"/>
            <wp:docPr id="1470" name="Picture 1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781050" cy="714375"/>
                    </a:xfrm>
                    <a:prstGeom prst="rect">
                      <a:avLst/>
                    </a:prstGeom>
                    <a:noFill/>
                    <a:ln>
                      <a:noFill/>
                    </a:ln>
                  </pic:spPr>
                </pic:pic>
              </a:graphicData>
            </a:graphic>
          </wp:inline>
        </w:drawing>
      </w:r>
      <w:r>
        <w:rPr>
          <w:rFonts w:asciiTheme="minorHAnsi" w:hAnsiTheme="minorHAnsi"/>
          <w:b/>
          <w:bCs/>
          <w:sz w:val="24"/>
          <w:szCs w:val="24"/>
        </w:rPr>
        <w:t>(18)</w:t>
      </w:r>
    </w:p>
    <w:p w14:paraId="697EF560" w14:textId="31B9F285" w:rsidR="00C24DD3" w:rsidRPr="00147F9A" w:rsidRDefault="00C24DD3" w:rsidP="00C24DD3">
      <w:pPr>
        <w:spacing w:line="360" w:lineRule="auto"/>
        <w:jc w:val="both"/>
        <w:rPr>
          <w:rFonts w:asciiTheme="minorHAnsi" w:hAnsiTheme="minorHAnsi"/>
          <w:sz w:val="24"/>
          <w:szCs w:val="24"/>
        </w:rPr>
      </w:pPr>
      <w:r w:rsidRPr="00147F9A">
        <w:rPr>
          <w:rFonts w:asciiTheme="minorHAnsi" w:hAnsiTheme="minorHAnsi"/>
          <w:sz w:val="24"/>
          <w:szCs w:val="24"/>
        </w:rPr>
        <w:t xml:space="preserve">Thiophene-3,4-dicarboxylic acid (3g, 17 mmol) was dissolved in acetic anhydride (42 mL, 420 mmol) and heated to 110 </w:t>
      </w:r>
      <w:r w:rsidRPr="00147F9A">
        <w:rPr>
          <w:rFonts w:asciiTheme="minorHAnsi" w:hAnsiTheme="minorHAnsi"/>
          <w:sz w:val="24"/>
          <w:szCs w:val="24"/>
          <w:vertAlign w:val="superscript"/>
        </w:rPr>
        <w:t>O</w:t>
      </w:r>
      <w:r w:rsidRPr="00147F9A">
        <w:rPr>
          <w:rFonts w:asciiTheme="minorHAnsi" w:hAnsiTheme="minorHAnsi"/>
          <w:sz w:val="24"/>
          <w:szCs w:val="24"/>
        </w:rPr>
        <w:t xml:space="preserve">C for 1 hour with stirring. After being cooled to room temperature, the product was filtered and washed with hexane to yield the yellow crystals (2.11 g, 82%). </w:t>
      </w:r>
      <w:r w:rsidRPr="00147F9A">
        <w:rPr>
          <w:rFonts w:asciiTheme="minorHAnsi" w:hAnsiTheme="minorHAnsi"/>
          <w:sz w:val="24"/>
          <w:szCs w:val="24"/>
          <w:vertAlign w:val="superscript"/>
        </w:rPr>
        <w:t>1</w:t>
      </w:r>
      <w:r w:rsidRPr="00147F9A">
        <w:rPr>
          <w:rFonts w:asciiTheme="minorHAnsi" w:hAnsiTheme="minorHAnsi"/>
          <w:sz w:val="24"/>
          <w:szCs w:val="24"/>
        </w:rPr>
        <w:t>H NMR (400 MHz CDCl</w:t>
      </w:r>
      <w:r w:rsidRPr="00147F9A">
        <w:rPr>
          <w:rFonts w:asciiTheme="minorHAnsi" w:hAnsiTheme="minorHAnsi"/>
          <w:sz w:val="24"/>
          <w:szCs w:val="24"/>
          <w:vertAlign w:val="subscript"/>
        </w:rPr>
        <w:t>3</w:t>
      </w:r>
      <w:r w:rsidRPr="00147F9A">
        <w:rPr>
          <w:rFonts w:asciiTheme="minorHAnsi" w:hAnsiTheme="minorHAnsi"/>
          <w:sz w:val="24"/>
          <w:szCs w:val="24"/>
        </w:rPr>
        <w:t xml:space="preserve">) δ: 8.55 (s, 2H). </w:t>
      </w:r>
      <w:r w:rsidRPr="00147F9A">
        <w:rPr>
          <w:rFonts w:asciiTheme="minorHAnsi" w:hAnsiTheme="minorHAnsi"/>
          <w:sz w:val="24"/>
          <w:szCs w:val="24"/>
          <w:vertAlign w:val="superscript"/>
        </w:rPr>
        <w:t>13</w:t>
      </w:r>
      <w:r w:rsidRPr="00147F9A">
        <w:rPr>
          <w:rFonts w:asciiTheme="minorHAnsi" w:hAnsiTheme="minorHAnsi"/>
          <w:sz w:val="24"/>
          <w:szCs w:val="24"/>
        </w:rPr>
        <w:t>C NMR δ ppm: 157, 133, 130</w:t>
      </w:r>
      <w:r w:rsidR="009C7A16">
        <w:rPr>
          <w:rFonts w:asciiTheme="minorHAnsi" w:hAnsiTheme="minorHAnsi"/>
          <w:sz w:val="24"/>
          <w:szCs w:val="24"/>
        </w:rPr>
        <w:t>,</w:t>
      </w:r>
      <w:r w:rsidRPr="00147F9A">
        <w:rPr>
          <w:rFonts w:asciiTheme="minorHAnsi" w:hAnsiTheme="minorHAnsi"/>
          <w:sz w:val="24"/>
          <w:szCs w:val="24"/>
        </w:rPr>
        <w:t xml:space="preserve"> 64. Mass spectrum (EI) (m/z): 153 (M+). Elemental Analysis calculated: C; 46.75, H; 1.31, S; 20.80 found: C; 44.93, H; 1.11, S; 22.34</w:t>
      </w:r>
    </w:p>
    <w:p w14:paraId="46984369" w14:textId="77777777" w:rsidR="00C24DD3" w:rsidRDefault="00C24DD3" w:rsidP="00C24DD3">
      <w:pPr>
        <w:spacing w:line="360" w:lineRule="auto"/>
        <w:jc w:val="both"/>
        <w:rPr>
          <w:rFonts w:asciiTheme="minorHAnsi" w:hAnsiTheme="minorHAnsi"/>
          <w:b/>
          <w:bCs/>
          <w:sz w:val="24"/>
          <w:szCs w:val="24"/>
        </w:rPr>
      </w:pPr>
    </w:p>
    <w:p w14:paraId="5A5EDD52" w14:textId="77777777" w:rsidR="00C24DD3" w:rsidRDefault="00C24DD3" w:rsidP="00C24DD3">
      <w:pPr>
        <w:spacing w:line="360" w:lineRule="auto"/>
        <w:jc w:val="both"/>
        <w:rPr>
          <w:rFonts w:asciiTheme="minorHAnsi" w:hAnsiTheme="minorHAnsi"/>
          <w:b/>
          <w:bCs/>
          <w:sz w:val="24"/>
          <w:szCs w:val="24"/>
        </w:rPr>
      </w:pPr>
    </w:p>
    <w:p w14:paraId="045D8C40" w14:textId="45999B9A" w:rsidR="00C24DD3" w:rsidRPr="00147F9A" w:rsidRDefault="00C24DD3" w:rsidP="00C24DD3">
      <w:pPr>
        <w:spacing w:line="360" w:lineRule="auto"/>
        <w:jc w:val="both"/>
        <w:rPr>
          <w:rFonts w:asciiTheme="minorHAnsi" w:hAnsiTheme="minorHAnsi"/>
          <w:b/>
          <w:bCs/>
          <w:sz w:val="24"/>
          <w:szCs w:val="24"/>
        </w:rPr>
      </w:pPr>
      <w:r w:rsidRPr="00147F9A">
        <w:rPr>
          <w:rFonts w:asciiTheme="minorHAnsi" w:hAnsiTheme="minorHAnsi"/>
          <w:b/>
          <w:bCs/>
          <w:sz w:val="24"/>
          <w:szCs w:val="24"/>
        </w:rPr>
        <w:t>5-</w:t>
      </w:r>
      <w:r>
        <w:rPr>
          <w:rFonts w:asciiTheme="minorHAnsi" w:hAnsiTheme="minorHAnsi"/>
          <w:b/>
          <w:bCs/>
          <w:sz w:val="24"/>
          <w:szCs w:val="24"/>
        </w:rPr>
        <w:t>O</w:t>
      </w:r>
      <w:r w:rsidRPr="00147F9A">
        <w:rPr>
          <w:rFonts w:asciiTheme="minorHAnsi" w:hAnsiTheme="minorHAnsi"/>
          <w:b/>
          <w:bCs/>
          <w:sz w:val="24"/>
          <w:szCs w:val="24"/>
        </w:rPr>
        <w:t>ctyl-4H-thieno [3,4-c] pyrrole-4,6 (5H) dione (M6)</w:t>
      </w:r>
      <w:r w:rsidRPr="006F3E7F">
        <w:rPr>
          <w:rFonts w:asciiTheme="minorHAnsi" w:hAnsiTheme="minorHAnsi"/>
          <w:sz w:val="24"/>
          <w:szCs w:val="24"/>
          <w:vertAlign w:val="superscript"/>
        </w:rPr>
        <w:t xml:space="preserve"> </w:t>
      </w:r>
      <w:r w:rsidR="009C7A16">
        <w:rPr>
          <w:rFonts w:asciiTheme="minorHAnsi" w:hAnsiTheme="minorHAnsi"/>
          <w:sz w:val="24"/>
          <w:szCs w:val="24"/>
          <w:vertAlign w:val="superscript"/>
        </w:rPr>
        <w:t>20</w:t>
      </w:r>
    </w:p>
    <w:p w14:paraId="13DA3796" w14:textId="77777777" w:rsidR="00C24DD3" w:rsidRPr="00147F9A" w:rsidRDefault="00C24DD3" w:rsidP="00C24DD3">
      <w:pPr>
        <w:spacing w:line="360" w:lineRule="auto"/>
        <w:jc w:val="center"/>
        <w:rPr>
          <w:rFonts w:asciiTheme="minorHAnsi" w:hAnsiTheme="minorHAnsi"/>
          <w:b/>
          <w:bCs/>
          <w:sz w:val="24"/>
          <w:szCs w:val="24"/>
        </w:rPr>
      </w:pPr>
      <w:r w:rsidRPr="00147F9A">
        <w:rPr>
          <w:rFonts w:asciiTheme="minorHAnsi" w:hAnsiTheme="minorHAnsi"/>
          <w:b/>
          <w:bCs/>
          <w:noProof/>
          <w:sz w:val="24"/>
          <w:szCs w:val="24"/>
          <w:lang w:eastAsia="en-GB"/>
        </w:rPr>
        <w:drawing>
          <wp:inline distT="0" distB="0" distL="0" distR="0" wp14:anchorId="636A5847" wp14:editId="2B16A88A">
            <wp:extent cx="781050" cy="895350"/>
            <wp:effectExtent l="0" t="0" r="0" b="0"/>
            <wp:docPr id="1471" name="Picture 1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781050" cy="895350"/>
                    </a:xfrm>
                    <a:prstGeom prst="rect">
                      <a:avLst/>
                    </a:prstGeom>
                    <a:noFill/>
                    <a:ln>
                      <a:noFill/>
                    </a:ln>
                  </pic:spPr>
                </pic:pic>
              </a:graphicData>
            </a:graphic>
          </wp:inline>
        </w:drawing>
      </w:r>
      <w:r>
        <w:rPr>
          <w:rFonts w:asciiTheme="minorHAnsi" w:hAnsiTheme="minorHAnsi"/>
          <w:b/>
          <w:bCs/>
          <w:sz w:val="24"/>
          <w:szCs w:val="24"/>
        </w:rPr>
        <w:t>(M6)</w:t>
      </w:r>
    </w:p>
    <w:p w14:paraId="35934225" w14:textId="06D786B9" w:rsidR="00C24DD3" w:rsidRPr="002107F9" w:rsidRDefault="00C24DD3" w:rsidP="00C24DD3">
      <w:pPr>
        <w:spacing w:line="360" w:lineRule="auto"/>
        <w:jc w:val="both"/>
        <w:rPr>
          <w:rFonts w:asciiTheme="minorHAnsi" w:hAnsiTheme="minorHAnsi"/>
          <w:sz w:val="24"/>
          <w:szCs w:val="24"/>
          <w:lang w:val="pt-PT"/>
        </w:rPr>
      </w:pPr>
      <w:r w:rsidRPr="00147F9A">
        <w:rPr>
          <w:rFonts w:asciiTheme="minorHAnsi" w:hAnsiTheme="minorHAnsi"/>
          <w:sz w:val="24"/>
          <w:szCs w:val="24"/>
        </w:rPr>
        <w:t xml:space="preserve">Thieno [3,4-c] furan-1,3-dione (1g, 6.4 mmol) and octylamine (1.01g, 7.8 mmol) were dissolved in THF (10 mL), degassed  and heated to 50 </w:t>
      </w:r>
      <w:r w:rsidRPr="00147F9A">
        <w:rPr>
          <w:rFonts w:asciiTheme="minorHAnsi" w:hAnsiTheme="minorHAnsi"/>
          <w:sz w:val="24"/>
          <w:szCs w:val="24"/>
          <w:vertAlign w:val="superscript"/>
        </w:rPr>
        <w:t>O</w:t>
      </w:r>
      <w:r w:rsidRPr="00147F9A">
        <w:rPr>
          <w:rFonts w:asciiTheme="minorHAnsi" w:hAnsiTheme="minorHAnsi"/>
          <w:sz w:val="24"/>
          <w:szCs w:val="24"/>
        </w:rPr>
        <w:t>C for 3 hours with stirring. Thionyl chloride (4 mL, 55 mmol) was added to the reaction mixture at room temperature and heated to 55</w:t>
      </w:r>
      <w:r w:rsidRPr="00147F9A">
        <w:rPr>
          <w:rFonts w:asciiTheme="minorHAnsi" w:hAnsiTheme="minorHAnsi"/>
          <w:sz w:val="24"/>
          <w:szCs w:val="24"/>
          <w:vertAlign w:val="superscript"/>
        </w:rPr>
        <w:t xml:space="preserve"> O</w:t>
      </w:r>
      <w:r w:rsidRPr="00147F9A">
        <w:rPr>
          <w:rFonts w:asciiTheme="minorHAnsi" w:hAnsiTheme="minorHAnsi"/>
          <w:sz w:val="24"/>
          <w:szCs w:val="24"/>
        </w:rPr>
        <w:t xml:space="preserve">C for 3 hours. The reaction was quenched by dropwise addition to a water: methanol (100 mL: 50 mL) and the resulting precipitate was collected by filtration. The crude product was purified via column chromatography using dichloromethane and a </w:t>
      </w:r>
      <w:r w:rsidRPr="00147F9A">
        <w:rPr>
          <w:rFonts w:asciiTheme="minorHAnsi" w:hAnsiTheme="minorHAnsi"/>
          <w:sz w:val="24"/>
          <w:szCs w:val="24"/>
        </w:rPr>
        <w:lastRenderedPageBreak/>
        <w:t xml:space="preserve">white solid was obtained after the solvent was removed (1.35 g, 80%). </w:t>
      </w:r>
      <w:r w:rsidRPr="00147F9A">
        <w:rPr>
          <w:rFonts w:asciiTheme="minorHAnsi" w:hAnsiTheme="minorHAnsi"/>
          <w:sz w:val="24"/>
          <w:szCs w:val="24"/>
          <w:vertAlign w:val="superscript"/>
        </w:rPr>
        <w:t>1</w:t>
      </w:r>
      <w:r w:rsidRPr="00147F9A">
        <w:rPr>
          <w:rFonts w:asciiTheme="minorHAnsi" w:hAnsiTheme="minorHAnsi"/>
          <w:sz w:val="24"/>
          <w:szCs w:val="24"/>
        </w:rPr>
        <w:t>H NMR (400 MHz CDCl</w:t>
      </w:r>
      <w:r w:rsidRPr="00147F9A">
        <w:rPr>
          <w:rFonts w:asciiTheme="minorHAnsi" w:hAnsiTheme="minorHAnsi"/>
          <w:sz w:val="24"/>
          <w:szCs w:val="24"/>
          <w:vertAlign w:val="subscript"/>
        </w:rPr>
        <w:t>3</w:t>
      </w:r>
      <w:r w:rsidRPr="00147F9A">
        <w:rPr>
          <w:rFonts w:asciiTheme="minorHAnsi" w:hAnsiTheme="minorHAnsi"/>
          <w:sz w:val="24"/>
          <w:szCs w:val="24"/>
        </w:rPr>
        <w:t>) δ: 7.80 (s, 2H), 3.65 (t, J= 8</w:t>
      </w:r>
      <w:r w:rsidR="00CB748F">
        <w:rPr>
          <w:rFonts w:asciiTheme="minorHAnsi" w:hAnsiTheme="minorHAnsi"/>
          <w:sz w:val="24"/>
          <w:szCs w:val="24"/>
        </w:rPr>
        <w:t xml:space="preserve"> Hz</w:t>
      </w:r>
      <w:r w:rsidRPr="00147F9A">
        <w:rPr>
          <w:rFonts w:asciiTheme="minorHAnsi" w:hAnsiTheme="minorHAnsi"/>
          <w:sz w:val="24"/>
          <w:szCs w:val="24"/>
        </w:rPr>
        <w:t>, 2H), 1.65 (</w:t>
      </w:r>
      <w:r w:rsidR="007072BE">
        <w:rPr>
          <w:rFonts w:asciiTheme="minorHAnsi" w:hAnsiTheme="minorHAnsi"/>
          <w:sz w:val="24"/>
          <w:szCs w:val="24"/>
        </w:rPr>
        <w:t>quint</w:t>
      </w:r>
      <w:r w:rsidRPr="00147F9A">
        <w:rPr>
          <w:rFonts w:asciiTheme="minorHAnsi" w:hAnsiTheme="minorHAnsi"/>
          <w:sz w:val="24"/>
          <w:szCs w:val="24"/>
        </w:rPr>
        <w:t>,</w:t>
      </w:r>
      <w:r w:rsidR="007072BE">
        <w:rPr>
          <w:rFonts w:asciiTheme="minorHAnsi" w:hAnsiTheme="minorHAnsi"/>
          <w:sz w:val="24"/>
          <w:szCs w:val="24"/>
        </w:rPr>
        <w:t xml:space="preserve"> J</w:t>
      </w:r>
      <w:r w:rsidR="00CB748F">
        <w:rPr>
          <w:rFonts w:asciiTheme="minorHAnsi" w:hAnsiTheme="minorHAnsi"/>
          <w:sz w:val="24"/>
          <w:szCs w:val="24"/>
        </w:rPr>
        <w:t xml:space="preserve">=7 Hz, </w:t>
      </w:r>
      <w:r w:rsidRPr="00147F9A">
        <w:rPr>
          <w:rFonts w:asciiTheme="minorHAnsi" w:hAnsiTheme="minorHAnsi"/>
          <w:sz w:val="24"/>
          <w:szCs w:val="24"/>
        </w:rPr>
        <w:t>2H), 1.30 (m, 10H), 0.90 (t, J= 8</w:t>
      </w:r>
      <w:r w:rsidR="00CB748F">
        <w:rPr>
          <w:rFonts w:asciiTheme="minorHAnsi" w:hAnsiTheme="minorHAnsi"/>
          <w:sz w:val="24"/>
          <w:szCs w:val="24"/>
        </w:rPr>
        <w:t xml:space="preserve"> Hz</w:t>
      </w:r>
      <w:r w:rsidRPr="00147F9A">
        <w:rPr>
          <w:rFonts w:asciiTheme="minorHAnsi" w:hAnsiTheme="minorHAnsi"/>
          <w:sz w:val="24"/>
          <w:szCs w:val="24"/>
        </w:rPr>
        <w:t xml:space="preserve">, 3H). </w:t>
      </w:r>
      <w:r w:rsidRPr="00147F9A">
        <w:rPr>
          <w:rFonts w:asciiTheme="minorHAnsi" w:hAnsiTheme="minorHAnsi"/>
          <w:sz w:val="24"/>
          <w:szCs w:val="24"/>
          <w:vertAlign w:val="superscript"/>
        </w:rPr>
        <w:t>13</w:t>
      </w:r>
      <w:r w:rsidRPr="00147F9A">
        <w:rPr>
          <w:rFonts w:asciiTheme="minorHAnsi" w:hAnsiTheme="minorHAnsi"/>
          <w:sz w:val="24"/>
          <w:szCs w:val="24"/>
        </w:rPr>
        <w:t xml:space="preserve">C NMR δ ppm: 162, 136, 125, 38, 31, 30, 29, 26, 22, 14. Mass spectrum (EI) (m/z): 265 (M+). </w:t>
      </w:r>
      <w:r w:rsidRPr="00147F9A">
        <w:rPr>
          <w:rFonts w:asciiTheme="minorHAnsi" w:hAnsiTheme="minorHAnsi"/>
          <w:sz w:val="24"/>
          <w:szCs w:val="24"/>
          <w:lang w:val="pt-PT"/>
        </w:rPr>
        <w:t xml:space="preserve">Elemental Analysis calculated: C; 63.37, H; 7.22, N; 5.28, S; 12.08 found: C; 65.78, H; 7.57, N; 6.08, S; 11. </w:t>
      </w:r>
      <w:r w:rsidRPr="002107F9">
        <w:rPr>
          <w:rFonts w:asciiTheme="minorHAnsi" w:hAnsiTheme="minorHAnsi"/>
          <w:sz w:val="24"/>
          <w:szCs w:val="24"/>
          <w:lang w:val="pt-PT"/>
        </w:rPr>
        <w:t>85</w:t>
      </w:r>
    </w:p>
    <w:p w14:paraId="6D5D584F" w14:textId="155819F0" w:rsidR="00C24DD3" w:rsidRPr="002107F9" w:rsidRDefault="00C24DD3" w:rsidP="00C24DD3">
      <w:pPr>
        <w:spacing w:line="360" w:lineRule="auto"/>
        <w:jc w:val="both"/>
        <w:rPr>
          <w:rFonts w:asciiTheme="minorHAnsi" w:hAnsiTheme="minorHAnsi"/>
          <w:b/>
          <w:bCs/>
          <w:sz w:val="24"/>
          <w:szCs w:val="24"/>
          <w:lang w:val="pt-PT"/>
        </w:rPr>
      </w:pPr>
      <w:r w:rsidRPr="002107F9">
        <w:rPr>
          <w:rFonts w:asciiTheme="minorHAnsi" w:hAnsiTheme="minorHAnsi"/>
          <w:b/>
          <w:bCs/>
          <w:sz w:val="24"/>
          <w:szCs w:val="24"/>
          <w:lang w:val="pt-PT"/>
        </w:rPr>
        <w:t>5-Dodecyl-4H-thieno [3,4-c] pyrrole-4,6 (5H) dione (M7)</w:t>
      </w:r>
      <w:r w:rsidRPr="002107F9">
        <w:rPr>
          <w:rFonts w:asciiTheme="minorHAnsi" w:hAnsiTheme="minorHAnsi"/>
          <w:sz w:val="24"/>
          <w:szCs w:val="24"/>
          <w:vertAlign w:val="superscript"/>
          <w:lang w:val="pt-PT"/>
        </w:rPr>
        <w:t xml:space="preserve"> </w:t>
      </w:r>
      <w:r w:rsidR="009C7A16">
        <w:rPr>
          <w:rFonts w:asciiTheme="minorHAnsi" w:hAnsiTheme="minorHAnsi"/>
          <w:sz w:val="24"/>
          <w:szCs w:val="24"/>
          <w:vertAlign w:val="superscript"/>
        </w:rPr>
        <w:t>20</w:t>
      </w:r>
    </w:p>
    <w:p w14:paraId="3111CADB" w14:textId="77777777" w:rsidR="00C24DD3" w:rsidRPr="00147F9A" w:rsidRDefault="00C24DD3" w:rsidP="00C24DD3">
      <w:pPr>
        <w:spacing w:line="360" w:lineRule="auto"/>
        <w:jc w:val="center"/>
        <w:rPr>
          <w:rFonts w:asciiTheme="minorHAnsi" w:hAnsiTheme="minorHAnsi"/>
          <w:b/>
          <w:bCs/>
          <w:sz w:val="24"/>
          <w:szCs w:val="24"/>
          <w:lang w:val="pt-PT"/>
        </w:rPr>
      </w:pPr>
      <w:r w:rsidRPr="00147F9A">
        <w:rPr>
          <w:rFonts w:asciiTheme="minorHAnsi" w:hAnsiTheme="minorHAnsi"/>
          <w:b/>
          <w:bCs/>
          <w:noProof/>
          <w:sz w:val="24"/>
          <w:szCs w:val="24"/>
          <w:lang w:eastAsia="en-GB"/>
        </w:rPr>
        <w:drawing>
          <wp:inline distT="0" distB="0" distL="0" distR="0" wp14:anchorId="28C9987E" wp14:editId="1F4C8243">
            <wp:extent cx="781050" cy="895350"/>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781050" cy="895350"/>
                    </a:xfrm>
                    <a:prstGeom prst="rect">
                      <a:avLst/>
                    </a:prstGeom>
                    <a:noFill/>
                    <a:ln>
                      <a:noFill/>
                    </a:ln>
                  </pic:spPr>
                </pic:pic>
              </a:graphicData>
            </a:graphic>
          </wp:inline>
        </w:drawing>
      </w:r>
      <w:r>
        <w:rPr>
          <w:rFonts w:asciiTheme="minorHAnsi" w:hAnsiTheme="minorHAnsi"/>
          <w:b/>
          <w:bCs/>
          <w:sz w:val="24"/>
          <w:szCs w:val="24"/>
          <w:lang w:val="pt-PT"/>
        </w:rPr>
        <w:t>(M7)</w:t>
      </w:r>
    </w:p>
    <w:p w14:paraId="12A00CA7" w14:textId="07DA9D78" w:rsidR="00C24DD3" w:rsidRPr="00CD1471" w:rsidRDefault="00C24DD3" w:rsidP="00C24DD3">
      <w:pPr>
        <w:spacing w:line="360" w:lineRule="auto"/>
        <w:jc w:val="both"/>
        <w:rPr>
          <w:rFonts w:asciiTheme="minorHAnsi" w:hAnsiTheme="minorHAnsi"/>
          <w:sz w:val="24"/>
          <w:szCs w:val="24"/>
          <w:lang w:val="pt-PT"/>
        </w:rPr>
      </w:pPr>
      <w:r w:rsidRPr="002107F9">
        <w:rPr>
          <w:rFonts w:asciiTheme="minorHAnsi" w:hAnsiTheme="minorHAnsi"/>
          <w:sz w:val="24"/>
          <w:szCs w:val="24"/>
          <w:lang w:val="pt-PT"/>
        </w:rPr>
        <w:t xml:space="preserve">See method for 5-octyl-4H-thieno [3,4-c] pyrrole-4,6 (5H) dione </w:t>
      </w:r>
      <w:r w:rsidRPr="002107F9">
        <w:rPr>
          <w:rFonts w:asciiTheme="minorHAnsi" w:hAnsiTheme="minorHAnsi"/>
          <w:b/>
          <w:bCs/>
          <w:sz w:val="24"/>
          <w:szCs w:val="24"/>
          <w:lang w:val="pt-PT"/>
        </w:rPr>
        <w:t>(M6)</w:t>
      </w:r>
      <w:r w:rsidRPr="002107F9">
        <w:rPr>
          <w:rFonts w:asciiTheme="minorHAnsi" w:hAnsiTheme="minorHAnsi"/>
          <w:sz w:val="24"/>
          <w:szCs w:val="24"/>
          <w:lang w:val="pt-PT"/>
        </w:rPr>
        <w:t xml:space="preserve"> (2.41 g, 83%). </w:t>
      </w:r>
      <w:r w:rsidRPr="002107F9">
        <w:rPr>
          <w:rFonts w:asciiTheme="minorHAnsi" w:hAnsiTheme="minorHAnsi"/>
          <w:sz w:val="24"/>
          <w:szCs w:val="24"/>
          <w:vertAlign w:val="superscript"/>
          <w:lang w:val="pt-PT"/>
        </w:rPr>
        <w:t>1</w:t>
      </w:r>
      <w:r w:rsidRPr="002107F9">
        <w:rPr>
          <w:rFonts w:asciiTheme="minorHAnsi" w:hAnsiTheme="minorHAnsi"/>
          <w:sz w:val="24"/>
          <w:szCs w:val="24"/>
          <w:lang w:val="pt-PT"/>
        </w:rPr>
        <w:t>H NMR (400 MHz CDCl</w:t>
      </w:r>
      <w:r w:rsidRPr="002107F9">
        <w:rPr>
          <w:rFonts w:asciiTheme="minorHAnsi" w:hAnsiTheme="minorHAnsi"/>
          <w:sz w:val="24"/>
          <w:szCs w:val="24"/>
          <w:vertAlign w:val="subscript"/>
          <w:lang w:val="pt-PT"/>
        </w:rPr>
        <w:t>3</w:t>
      </w:r>
      <w:r w:rsidRPr="002107F9">
        <w:rPr>
          <w:rFonts w:asciiTheme="minorHAnsi" w:hAnsiTheme="minorHAnsi"/>
          <w:sz w:val="24"/>
          <w:szCs w:val="24"/>
          <w:lang w:val="pt-PT"/>
        </w:rPr>
        <w:t xml:space="preserve">) </w:t>
      </w:r>
      <w:r w:rsidRPr="00147F9A">
        <w:rPr>
          <w:rFonts w:asciiTheme="minorHAnsi" w:hAnsiTheme="minorHAnsi"/>
          <w:sz w:val="24"/>
          <w:szCs w:val="24"/>
        </w:rPr>
        <w:t>δ</w:t>
      </w:r>
      <w:r w:rsidRPr="002107F9">
        <w:rPr>
          <w:rFonts w:asciiTheme="minorHAnsi" w:hAnsiTheme="minorHAnsi"/>
          <w:sz w:val="24"/>
          <w:szCs w:val="24"/>
          <w:lang w:val="pt-PT"/>
        </w:rPr>
        <w:t>: 7.80 (s, 2H), 3.65 (t, J= 8</w:t>
      </w:r>
      <w:r w:rsidR="00CB748F">
        <w:rPr>
          <w:rFonts w:asciiTheme="minorHAnsi" w:hAnsiTheme="minorHAnsi"/>
          <w:sz w:val="24"/>
          <w:szCs w:val="24"/>
          <w:lang w:val="pt-PT"/>
        </w:rPr>
        <w:t xml:space="preserve"> Hz</w:t>
      </w:r>
      <w:r w:rsidRPr="002107F9">
        <w:rPr>
          <w:rFonts w:asciiTheme="minorHAnsi" w:hAnsiTheme="minorHAnsi"/>
          <w:sz w:val="24"/>
          <w:szCs w:val="24"/>
          <w:lang w:val="pt-PT"/>
        </w:rPr>
        <w:t>, 2H), 1.65 (</w:t>
      </w:r>
      <w:r w:rsidR="00CB748F">
        <w:rPr>
          <w:rFonts w:asciiTheme="minorHAnsi" w:hAnsiTheme="minorHAnsi"/>
          <w:sz w:val="24"/>
          <w:szCs w:val="24"/>
          <w:lang w:val="pt-PT"/>
        </w:rPr>
        <w:t>quint.</w:t>
      </w:r>
      <w:r w:rsidRPr="002107F9">
        <w:rPr>
          <w:rFonts w:asciiTheme="minorHAnsi" w:hAnsiTheme="minorHAnsi"/>
          <w:sz w:val="24"/>
          <w:szCs w:val="24"/>
          <w:lang w:val="pt-PT"/>
        </w:rPr>
        <w:t>,</w:t>
      </w:r>
      <w:r w:rsidR="00CB748F">
        <w:rPr>
          <w:rFonts w:asciiTheme="minorHAnsi" w:hAnsiTheme="minorHAnsi"/>
          <w:sz w:val="24"/>
          <w:szCs w:val="24"/>
          <w:lang w:val="pt-PT"/>
        </w:rPr>
        <w:t xml:space="preserve"> J=8 Hz,</w:t>
      </w:r>
      <w:r w:rsidRPr="002107F9">
        <w:rPr>
          <w:rFonts w:asciiTheme="minorHAnsi" w:hAnsiTheme="minorHAnsi"/>
          <w:sz w:val="24"/>
          <w:szCs w:val="24"/>
          <w:lang w:val="pt-PT"/>
        </w:rPr>
        <w:t xml:space="preserve"> 2H), 1.30 (m, 16H), 0.90 (t, J= 8.90, 3H). </w:t>
      </w:r>
      <w:r w:rsidRPr="002107F9">
        <w:rPr>
          <w:rFonts w:asciiTheme="minorHAnsi" w:hAnsiTheme="minorHAnsi"/>
          <w:sz w:val="24"/>
          <w:szCs w:val="24"/>
          <w:vertAlign w:val="superscript"/>
          <w:lang w:val="pt-PT"/>
        </w:rPr>
        <w:t>13</w:t>
      </w:r>
      <w:r w:rsidRPr="002107F9">
        <w:rPr>
          <w:rFonts w:asciiTheme="minorHAnsi" w:hAnsiTheme="minorHAnsi"/>
          <w:sz w:val="24"/>
          <w:szCs w:val="24"/>
          <w:lang w:val="pt-PT"/>
        </w:rPr>
        <w:t xml:space="preserve">C NMR </w:t>
      </w:r>
      <w:r w:rsidRPr="00147F9A">
        <w:rPr>
          <w:rFonts w:asciiTheme="minorHAnsi" w:hAnsiTheme="minorHAnsi"/>
          <w:sz w:val="24"/>
          <w:szCs w:val="24"/>
        </w:rPr>
        <w:t>δ</w:t>
      </w:r>
      <w:r w:rsidRPr="002107F9">
        <w:rPr>
          <w:rFonts w:asciiTheme="minorHAnsi" w:hAnsiTheme="minorHAnsi"/>
          <w:sz w:val="24"/>
          <w:szCs w:val="24"/>
          <w:lang w:val="pt-PT"/>
        </w:rPr>
        <w:t xml:space="preserve"> ppm: 165, 16</w:t>
      </w:r>
      <w:r w:rsidR="009C7A16">
        <w:rPr>
          <w:rFonts w:asciiTheme="minorHAnsi" w:hAnsiTheme="minorHAnsi"/>
          <w:sz w:val="24"/>
          <w:szCs w:val="24"/>
          <w:lang w:val="pt-PT"/>
        </w:rPr>
        <w:t>2</w:t>
      </w:r>
      <w:r w:rsidRPr="002107F9">
        <w:rPr>
          <w:rFonts w:asciiTheme="minorHAnsi" w:hAnsiTheme="minorHAnsi"/>
          <w:sz w:val="24"/>
          <w:szCs w:val="24"/>
          <w:lang w:val="pt-PT"/>
        </w:rPr>
        <w:t xml:space="preserve">, 138, 133, 132, 130, 40, 31, 29, 28, 26, 22, 13. Mass spectrum (EI) (m/z): 321 (M+). </w:t>
      </w:r>
      <w:r w:rsidRPr="00CD1471">
        <w:rPr>
          <w:rFonts w:asciiTheme="minorHAnsi" w:hAnsiTheme="minorHAnsi"/>
          <w:sz w:val="24"/>
          <w:szCs w:val="24"/>
          <w:lang w:val="pt-PT"/>
        </w:rPr>
        <w:t>Elemental Analysis calculated: C; 67.25, H; 8.47, N; 4.36, S; 9.97 found: C; 66.79, H; 8.23, N; 4.99, S; 10.66</w:t>
      </w:r>
    </w:p>
    <w:p w14:paraId="21121506" w14:textId="77777777" w:rsidR="00C24DD3" w:rsidRDefault="00C24DD3" w:rsidP="00C24DD3">
      <w:pPr>
        <w:spacing w:line="360" w:lineRule="auto"/>
        <w:jc w:val="both"/>
        <w:rPr>
          <w:rFonts w:asciiTheme="minorHAnsi" w:hAnsiTheme="minorHAnsi"/>
          <w:b/>
          <w:bCs/>
          <w:sz w:val="24"/>
          <w:szCs w:val="24"/>
          <w:lang w:val="pt-PT"/>
        </w:rPr>
      </w:pPr>
    </w:p>
    <w:p w14:paraId="4DBD3D0D" w14:textId="68D7C2C8" w:rsidR="00C24DD3" w:rsidRPr="002107F9" w:rsidRDefault="00C24DD3" w:rsidP="00C24DD3">
      <w:pPr>
        <w:spacing w:line="360" w:lineRule="auto"/>
        <w:jc w:val="both"/>
        <w:rPr>
          <w:rFonts w:asciiTheme="minorHAnsi" w:hAnsiTheme="minorHAnsi"/>
          <w:b/>
          <w:bCs/>
          <w:sz w:val="24"/>
          <w:szCs w:val="24"/>
          <w:lang w:val="pt-PT"/>
        </w:rPr>
      </w:pPr>
      <w:r w:rsidRPr="002107F9">
        <w:rPr>
          <w:rFonts w:asciiTheme="minorHAnsi" w:hAnsiTheme="minorHAnsi"/>
          <w:b/>
          <w:bCs/>
          <w:sz w:val="24"/>
          <w:szCs w:val="24"/>
          <w:lang w:val="pt-PT"/>
        </w:rPr>
        <w:t>5-Hexyl-4H-thieno [3,4-c] pyrrole-4,6 (5H) dione (M8)</w:t>
      </w:r>
      <w:r w:rsidRPr="002107F9">
        <w:rPr>
          <w:rFonts w:asciiTheme="minorHAnsi" w:hAnsiTheme="minorHAnsi"/>
          <w:sz w:val="24"/>
          <w:szCs w:val="24"/>
          <w:vertAlign w:val="superscript"/>
          <w:lang w:val="pt-PT"/>
        </w:rPr>
        <w:t xml:space="preserve"> </w:t>
      </w:r>
      <w:r w:rsidR="009C7A16">
        <w:rPr>
          <w:rFonts w:asciiTheme="minorHAnsi" w:hAnsiTheme="minorHAnsi"/>
          <w:sz w:val="24"/>
          <w:szCs w:val="24"/>
          <w:vertAlign w:val="superscript"/>
        </w:rPr>
        <w:t>20</w:t>
      </w:r>
    </w:p>
    <w:p w14:paraId="6FDC0C90" w14:textId="77777777" w:rsidR="00C24DD3" w:rsidRPr="00147F9A" w:rsidRDefault="00C24DD3" w:rsidP="00C24DD3">
      <w:pPr>
        <w:spacing w:line="360" w:lineRule="auto"/>
        <w:jc w:val="center"/>
        <w:rPr>
          <w:rFonts w:asciiTheme="minorHAnsi" w:hAnsiTheme="minorHAnsi"/>
          <w:b/>
          <w:bCs/>
          <w:sz w:val="24"/>
          <w:szCs w:val="24"/>
          <w:lang w:val="pt-PT"/>
        </w:rPr>
      </w:pPr>
      <w:r w:rsidRPr="00147F9A">
        <w:rPr>
          <w:rFonts w:asciiTheme="minorHAnsi" w:hAnsiTheme="minorHAnsi"/>
          <w:b/>
          <w:bCs/>
          <w:noProof/>
          <w:sz w:val="24"/>
          <w:szCs w:val="24"/>
          <w:lang w:eastAsia="en-GB"/>
        </w:rPr>
        <w:drawing>
          <wp:inline distT="0" distB="0" distL="0" distR="0" wp14:anchorId="69EBB063" wp14:editId="552E0CCB">
            <wp:extent cx="781050" cy="895350"/>
            <wp:effectExtent l="0"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781050" cy="895350"/>
                    </a:xfrm>
                    <a:prstGeom prst="rect">
                      <a:avLst/>
                    </a:prstGeom>
                    <a:noFill/>
                    <a:ln>
                      <a:noFill/>
                    </a:ln>
                  </pic:spPr>
                </pic:pic>
              </a:graphicData>
            </a:graphic>
          </wp:inline>
        </w:drawing>
      </w:r>
      <w:r>
        <w:rPr>
          <w:rFonts w:asciiTheme="minorHAnsi" w:hAnsiTheme="minorHAnsi"/>
          <w:b/>
          <w:bCs/>
          <w:sz w:val="24"/>
          <w:szCs w:val="24"/>
          <w:lang w:val="pt-PT"/>
        </w:rPr>
        <w:t>(M8)</w:t>
      </w:r>
    </w:p>
    <w:p w14:paraId="67DADF47" w14:textId="051FEA9A" w:rsidR="00C24DD3" w:rsidRDefault="00C24DD3" w:rsidP="00C24DD3">
      <w:pPr>
        <w:spacing w:line="360" w:lineRule="auto"/>
        <w:jc w:val="both"/>
        <w:rPr>
          <w:rFonts w:asciiTheme="minorHAnsi" w:hAnsiTheme="minorHAnsi"/>
          <w:sz w:val="24"/>
          <w:szCs w:val="24"/>
          <w:lang w:val="pt-PT"/>
        </w:rPr>
      </w:pPr>
      <w:r w:rsidRPr="002107F9">
        <w:rPr>
          <w:rFonts w:asciiTheme="minorHAnsi" w:hAnsiTheme="minorHAnsi"/>
          <w:sz w:val="24"/>
          <w:szCs w:val="24"/>
          <w:lang w:val="pt-PT"/>
        </w:rPr>
        <w:t xml:space="preserve">See method for 5-octyl-4H-thieno [3,4-c] pyrrole-4,6 (5H) dione </w:t>
      </w:r>
      <w:r w:rsidRPr="002107F9">
        <w:rPr>
          <w:rFonts w:asciiTheme="minorHAnsi" w:hAnsiTheme="minorHAnsi"/>
          <w:b/>
          <w:bCs/>
          <w:sz w:val="24"/>
          <w:szCs w:val="24"/>
          <w:lang w:val="pt-PT"/>
        </w:rPr>
        <w:t>(M6)</w:t>
      </w:r>
      <w:r w:rsidRPr="002107F9">
        <w:rPr>
          <w:rFonts w:asciiTheme="minorHAnsi" w:hAnsiTheme="minorHAnsi"/>
          <w:sz w:val="24"/>
          <w:szCs w:val="24"/>
          <w:lang w:val="pt-PT"/>
        </w:rPr>
        <w:t xml:space="preserve"> (1.15 g , 76%). </w:t>
      </w:r>
      <w:r w:rsidRPr="002107F9">
        <w:rPr>
          <w:rFonts w:asciiTheme="minorHAnsi" w:hAnsiTheme="minorHAnsi"/>
          <w:sz w:val="24"/>
          <w:szCs w:val="24"/>
          <w:vertAlign w:val="superscript"/>
          <w:lang w:val="pt-PT"/>
        </w:rPr>
        <w:t>1</w:t>
      </w:r>
      <w:r w:rsidRPr="002107F9">
        <w:rPr>
          <w:rFonts w:asciiTheme="minorHAnsi" w:hAnsiTheme="minorHAnsi"/>
          <w:sz w:val="24"/>
          <w:szCs w:val="24"/>
          <w:lang w:val="pt-PT"/>
        </w:rPr>
        <w:t>H NMR (400 MHz CDCl</w:t>
      </w:r>
      <w:r w:rsidRPr="002107F9">
        <w:rPr>
          <w:rFonts w:asciiTheme="minorHAnsi" w:hAnsiTheme="minorHAnsi"/>
          <w:sz w:val="24"/>
          <w:szCs w:val="24"/>
          <w:vertAlign w:val="subscript"/>
          <w:lang w:val="pt-PT"/>
        </w:rPr>
        <w:t>3</w:t>
      </w:r>
      <w:r w:rsidRPr="002107F9">
        <w:rPr>
          <w:rFonts w:asciiTheme="minorHAnsi" w:hAnsiTheme="minorHAnsi"/>
          <w:sz w:val="24"/>
          <w:szCs w:val="24"/>
          <w:lang w:val="pt-PT"/>
        </w:rPr>
        <w:t xml:space="preserve">) </w:t>
      </w:r>
      <w:r w:rsidRPr="00147F9A">
        <w:rPr>
          <w:rFonts w:asciiTheme="minorHAnsi" w:hAnsiTheme="minorHAnsi"/>
          <w:sz w:val="24"/>
          <w:szCs w:val="24"/>
        </w:rPr>
        <w:t>δ</w:t>
      </w:r>
      <w:r w:rsidRPr="002107F9">
        <w:rPr>
          <w:rFonts w:asciiTheme="minorHAnsi" w:hAnsiTheme="minorHAnsi"/>
          <w:sz w:val="24"/>
          <w:szCs w:val="24"/>
          <w:lang w:val="pt-PT"/>
        </w:rPr>
        <w:t>: 7.80 (s, 2H), 3.65 (t, J= 8, 2H), 1.65 (</w:t>
      </w:r>
      <w:r w:rsidR="00CB748F">
        <w:rPr>
          <w:rFonts w:asciiTheme="minorHAnsi" w:hAnsiTheme="minorHAnsi"/>
          <w:sz w:val="24"/>
          <w:szCs w:val="24"/>
          <w:lang w:val="pt-PT"/>
        </w:rPr>
        <w:t>quint.</w:t>
      </w:r>
      <w:r w:rsidRPr="002107F9">
        <w:rPr>
          <w:rFonts w:asciiTheme="minorHAnsi" w:hAnsiTheme="minorHAnsi"/>
          <w:sz w:val="24"/>
          <w:szCs w:val="24"/>
          <w:lang w:val="pt-PT"/>
        </w:rPr>
        <w:t>,</w:t>
      </w:r>
      <w:r w:rsidR="00CB748F">
        <w:rPr>
          <w:rFonts w:asciiTheme="minorHAnsi" w:hAnsiTheme="minorHAnsi"/>
          <w:sz w:val="24"/>
          <w:szCs w:val="24"/>
          <w:lang w:val="pt-PT"/>
        </w:rPr>
        <w:t xml:space="preserve"> J= 7 Hz,</w:t>
      </w:r>
      <w:r w:rsidRPr="002107F9">
        <w:rPr>
          <w:rFonts w:asciiTheme="minorHAnsi" w:hAnsiTheme="minorHAnsi"/>
          <w:sz w:val="24"/>
          <w:szCs w:val="24"/>
          <w:lang w:val="pt-PT"/>
        </w:rPr>
        <w:t xml:space="preserve"> 2H), 1.30 (m, 6H), 0.90 (t, J= 8.90, 3H). </w:t>
      </w:r>
      <w:r w:rsidRPr="002107F9">
        <w:rPr>
          <w:rFonts w:asciiTheme="minorHAnsi" w:hAnsiTheme="minorHAnsi"/>
          <w:sz w:val="24"/>
          <w:szCs w:val="24"/>
          <w:vertAlign w:val="superscript"/>
          <w:lang w:val="pt-PT"/>
        </w:rPr>
        <w:t>13</w:t>
      </w:r>
      <w:r w:rsidRPr="002107F9">
        <w:rPr>
          <w:rFonts w:asciiTheme="minorHAnsi" w:hAnsiTheme="minorHAnsi"/>
          <w:sz w:val="24"/>
          <w:szCs w:val="24"/>
          <w:lang w:val="pt-PT"/>
        </w:rPr>
        <w:t xml:space="preserve">C NMR </w:t>
      </w:r>
      <w:r w:rsidRPr="00147F9A">
        <w:rPr>
          <w:rFonts w:asciiTheme="minorHAnsi" w:hAnsiTheme="minorHAnsi"/>
          <w:sz w:val="24"/>
          <w:szCs w:val="24"/>
        </w:rPr>
        <w:t>δ</w:t>
      </w:r>
      <w:r w:rsidRPr="002107F9">
        <w:rPr>
          <w:rFonts w:asciiTheme="minorHAnsi" w:hAnsiTheme="minorHAnsi"/>
          <w:sz w:val="24"/>
          <w:szCs w:val="24"/>
          <w:lang w:val="pt-PT"/>
        </w:rPr>
        <w:t xml:space="preserve"> ppm: </w:t>
      </w:r>
      <w:r w:rsidRPr="002107F9">
        <w:rPr>
          <w:rFonts w:asciiTheme="minorHAnsi" w:hAnsiTheme="minorHAnsi"/>
          <w:color w:val="000000"/>
          <w:sz w:val="24"/>
          <w:szCs w:val="24"/>
          <w:lang w:val="pt-PT"/>
        </w:rPr>
        <w:t xml:space="preserve">165, 133, 127, 39, 32, 28, 25, 21, 14. </w:t>
      </w:r>
      <w:r w:rsidRPr="002107F9">
        <w:rPr>
          <w:rFonts w:asciiTheme="minorHAnsi" w:hAnsiTheme="minorHAnsi"/>
          <w:sz w:val="24"/>
          <w:szCs w:val="24"/>
          <w:lang w:val="pt-PT"/>
        </w:rPr>
        <w:t xml:space="preserve">Mass spectrum (EI) (m/z): 237 (M+). </w:t>
      </w:r>
      <w:r w:rsidRPr="00147F9A">
        <w:rPr>
          <w:rFonts w:asciiTheme="minorHAnsi" w:hAnsiTheme="minorHAnsi"/>
          <w:sz w:val="24"/>
          <w:szCs w:val="24"/>
          <w:lang w:val="pt-PT"/>
        </w:rPr>
        <w:t>Elemental Analysis calculated: C; 60.73, H; 6.37, N; 5.90, S; 13.51 found: C; 61.62, H; 5.77, N; 5.98, S; 13.87</w:t>
      </w:r>
    </w:p>
    <w:p w14:paraId="45B4ABF0" w14:textId="77777777" w:rsidR="009C7A16" w:rsidRDefault="009C7A16" w:rsidP="00C24DD3">
      <w:pPr>
        <w:spacing w:line="360" w:lineRule="auto"/>
        <w:jc w:val="both"/>
        <w:rPr>
          <w:rFonts w:asciiTheme="minorHAnsi" w:hAnsiTheme="minorHAnsi"/>
          <w:b/>
          <w:bCs/>
          <w:color w:val="000000" w:themeColor="text1"/>
          <w:sz w:val="24"/>
          <w:szCs w:val="24"/>
        </w:rPr>
      </w:pPr>
    </w:p>
    <w:p w14:paraId="440ADD9C" w14:textId="6A199F23" w:rsidR="009C7A16" w:rsidRPr="0090668A" w:rsidRDefault="009C7A16" w:rsidP="009C7A16">
      <w:pPr>
        <w:spacing w:line="360" w:lineRule="auto"/>
        <w:jc w:val="both"/>
        <w:rPr>
          <w:rFonts w:asciiTheme="minorHAnsi" w:hAnsiTheme="minorHAnsi"/>
          <w:b/>
          <w:bCs/>
          <w:sz w:val="24"/>
          <w:szCs w:val="24"/>
        </w:rPr>
      </w:pPr>
      <w:r w:rsidRPr="0090668A">
        <w:rPr>
          <w:rFonts w:asciiTheme="minorHAnsi" w:hAnsiTheme="minorHAnsi"/>
          <w:b/>
          <w:bCs/>
          <w:sz w:val="24"/>
          <w:szCs w:val="24"/>
        </w:rPr>
        <w:t>5-(</w:t>
      </w:r>
      <w:r w:rsidRPr="0090668A">
        <w:rPr>
          <w:rStyle w:val="summarytablecell"/>
          <w:rFonts w:asciiTheme="minorHAnsi" w:hAnsiTheme="minorHAnsi"/>
          <w:b/>
          <w:bCs/>
          <w:sz w:val="24"/>
          <w:szCs w:val="24"/>
        </w:rPr>
        <w:t>3,7-Dimethyloctyl)</w:t>
      </w:r>
      <w:r w:rsidRPr="0090668A">
        <w:rPr>
          <w:rFonts w:asciiTheme="minorHAnsi" w:hAnsiTheme="minorHAnsi"/>
          <w:b/>
          <w:bCs/>
          <w:sz w:val="24"/>
          <w:szCs w:val="24"/>
        </w:rPr>
        <w:t xml:space="preserve"> -4H- thieno [3,4-c] pyrrole-4,6 (5H) dione (M16)</w:t>
      </w:r>
      <w:r>
        <w:rPr>
          <w:rFonts w:asciiTheme="minorHAnsi" w:hAnsiTheme="minorHAnsi"/>
          <w:sz w:val="24"/>
          <w:szCs w:val="24"/>
          <w:vertAlign w:val="superscript"/>
        </w:rPr>
        <w:t xml:space="preserve"> 20</w:t>
      </w:r>
      <w:r w:rsidRPr="0090668A">
        <w:rPr>
          <w:rFonts w:asciiTheme="minorHAnsi" w:hAnsiTheme="minorHAnsi"/>
          <w:b/>
          <w:bCs/>
          <w:sz w:val="24"/>
          <w:szCs w:val="24"/>
        </w:rPr>
        <w:t xml:space="preserve"> </w:t>
      </w:r>
    </w:p>
    <w:p w14:paraId="6FE48E26" w14:textId="77777777" w:rsidR="009C7A16" w:rsidRPr="00147F9A" w:rsidRDefault="009C7A16" w:rsidP="009C7A16">
      <w:pPr>
        <w:spacing w:line="360" w:lineRule="auto"/>
        <w:jc w:val="center"/>
        <w:rPr>
          <w:rFonts w:asciiTheme="minorHAnsi" w:hAnsiTheme="minorHAnsi"/>
          <w:b/>
          <w:bCs/>
          <w:sz w:val="24"/>
          <w:szCs w:val="24"/>
        </w:rPr>
      </w:pPr>
      <w:r w:rsidRPr="00147F9A">
        <w:rPr>
          <w:rFonts w:asciiTheme="minorHAnsi" w:hAnsiTheme="minorHAnsi"/>
          <w:b/>
          <w:bCs/>
          <w:noProof/>
          <w:sz w:val="24"/>
          <w:szCs w:val="24"/>
          <w:lang w:eastAsia="en-GB"/>
        </w:rPr>
        <w:lastRenderedPageBreak/>
        <w:drawing>
          <wp:inline distT="0" distB="0" distL="0" distR="0" wp14:anchorId="3E234234" wp14:editId="62ADBA62">
            <wp:extent cx="1057275" cy="1752600"/>
            <wp:effectExtent l="0" t="0" r="9525" b="0"/>
            <wp:docPr id="853" name="Picture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1057275" cy="1752600"/>
                    </a:xfrm>
                    <a:prstGeom prst="rect">
                      <a:avLst/>
                    </a:prstGeom>
                    <a:noFill/>
                    <a:ln>
                      <a:noFill/>
                    </a:ln>
                  </pic:spPr>
                </pic:pic>
              </a:graphicData>
            </a:graphic>
          </wp:inline>
        </w:drawing>
      </w:r>
      <w:r>
        <w:rPr>
          <w:rFonts w:asciiTheme="minorHAnsi" w:hAnsiTheme="minorHAnsi"/>
          <w:b/>
          <w:bCs/>
          <w:sz w:val="24"/>
          <w:szCs w:val="24"/>
        </w:rPr>
        <w:t xml:space="preserve"> (M16)</w:t>
      </w:r>
    </w:p>
    <w:p w14:paraId="02EE5FD5" w14:textId="33E74272" w:rsidR="009C7A16" w:rsidRDefault="009C7A16" w:rsidP="009C7A16">
      <w:pPr>
        <w:spacing w:line="360" w:lineRule="auto"/>
        <w:jc w:val="both"/>
        <w:rPr>
          <w:rFonts w:asciiTheme="minorHAnsi" w:hAnsiTheme="minorHAnsi"/>
          <w:sz w:val="24"/>
          <w:szCs w:val="24"/>
        </w:rPr>
      </w:pPr>
      <w:r w:rsidRPr="00147F9A">
        <w:rPr>
          <w:rFonts w:asciiTheme="minorHAnsi" w:hAnsiTheme="minorHAnsi"/>
          <w:sz w:val="24"/>
          <w:szCs w:val="24"/>
        </w:rPr>
        <w:t>See method for 5-octyl-4H-thieno [3,4-c] pyrrole-4,6 (5H) dione (0.41 g, 76%)</w:t>
      </w:r>
      <w:r>
        <w:rPr>
          <w:rFonts w:asciiTheme="minorHAnsi" w:hAnsiTheme="minorHAnsi"/>
          <w:sz w:val="24"/>
          <w:szCs w:val="24"/>
        </w:rPr>
        <w:t xml:space="preserve"> clear oil</w:t>
      </w:r>
      <w:r w:rsidRPr="00147F9A">
        <w:rPr>
          <w:rFonts w:asciiTheme="minorHAnsi" w:hAnsiTheme="minorHAnsi"/>
          <w:sz w:val="24"/>
          <w:szCs w:val="24"/>
        </w:rPr>
        <w:t xml:space="preserve">. </w:t>
      </w:r>
      <w:r w:rsidRPr="00147F9A">
        <w:rPr>
          <w:rFonts w:asciiTheme="minorHAnsi" w:hAnsiTheme="minorHAnsi"/>
          <w:sz w:val="24"/>
          <w:szCs w:val="24"/>
          <w:vertAlign w:val="superscript"/>
        </w:rPr>
        <w:t>1</w:t>
      </w:r>
      <w:r w:rsidRPr="00147F9A">
        <w:rPr>
          <w:rFonts w:asciiTheme="minorHAnsi" w:hAnsiTheme="minorHAnsi"/>
          <w:sz w:val="24"/>
          <w:szCs w:val="24"/>
        </w:rPr>
        <w:t>H NMR (400 MHz CDCl</w:t>
      </w:r>
      <w:r w:rsidRPr="00147F9A">
        <w:rPr>
          <w:rFonts w:asciiTheme="minorHAnsi" w:hAnsiTheme="minorHAnsi"/>
          <w:sz w:val="24"/>
          <w:szCs w:val="24"/>
          <w:vertAlign w:val="subscript"/>
        </w:rPr>
        <w:t>3</w:t>
      </w:r>
      <w:r w:rsidRPr="00147F9A">
        <w:rPr>
          <w:rFonts w:asciiTheme="minorHAnsi" w:hAnsiTheme="minorHAnsi"/>
          <w:sz w:val="24"/>
          <w:szCs w:val="24"/>
        </w:rPr>
        <w:t>) δ: 7.80 (s, 2H), 3.60 (t,</w:t>
      </w:r>
      <w:r w:rsidRPr="007444FD">
        <w:rPr>
          <w:rFonts w:asciiTheme="minorHAnsi" w:hAnsiTheme="minorHAnsi"/>
          <w:sz w:val="24"/>
          <w:szCs w:val="24"/>
        </w:rPr>
        <w:t xml:space="preserve"> </w:t>
      </w:r>
      <w:r>
        <w:rPr>
          <w:rFonts w:asciiTheme="minorHAnsi" w:hAnsiTheme="minorHAnsi"/>
          <w:sz w:val="24"/>
          <w:szCs w:val="24"/>
        </w:rPr>
        <w:t>J=8</w:t>
      </w:r>
      <w:r w:rsidR="009E016F">
        <w:rPr>
          <w:rFonts w:asciiTheme="minorHAnsi" w:hAnsiTheme="minorHAnsi"/>
          <w:sz w:val="24"/>
          <w:szCs w:val="24"/>
        </w:rPr>
        <w:t xml:space="preserve"> </w:t>
      </w:r>
      <w:r>
        <w:rPr>
          <w:rFonts w:asciiTheme="minorHAnsi" w:hAnsiTheme="minorHAnsi"/>
          <w:sz w:val="24"/>
          <w:szCs w:val="24"/>
        </w:rPr>
        <w:t xml:space="preserve">Hz, </w:t>
      </w:r>
      <w:r w:rsidRPr="00147F9A">
        <w:rPr>
          <w:rFonts w:asciiTheme="minorHAnsi" w:hAnsiTheme="minorHAnsi"/>
          <w:sz w:val="24"/>
          <w:szCs w:val="24"/>
        </w:rPr>
        <w:t>2H), 1.70</w:t>
      </w:r>
      <w:r w:rsidR="00CB748F">
        <w:rPr>
          <w:rFonts w:asciiTheme="minorHAnsi" w:hAnsiTheme="minorHAnsi"/>
          <w:sz w:val="24"/>
          <w:szCs w:val="24"/>
        </w:rPr>
        <w:t xml:space="preserve"> </w:t>
      </w:r>
      <w:r w:rsidR="00CB748F" w:rsidRPr="00147F9A">
        <w:rPr>
          <w:rFonts w:asciiTheme="minorHAnsi" w:hAnsiTheme="minorHAnsi"/>
          <w:sz w:val="24"/>
          <w:szCs w:val="24"/>
        </w:rPr>
        <w:t xml:space="preserve">(m, </w:t>
      </w:r>
      <w:r w:rsidR="00CB748F">
        <w:rPr>
          <w:rFonts w:asciiTheme="minorHAnsi" w:hAnsiTheme="minorHAnsi"/>
          <w:sz w:val="24"/>
          <w:szCs w:val="24"/>
        </w:rPr>
        <w:t>3</w:t>
      </w:r>
      <w:r w:rsidR="00CB748F" w:rsidRPr="00147F9A">
        <w:rPr>
          <w:rFonts w:asciiTheme="minorHAnsi" w:hAnsiTheme="minorHAnsi"/>
          <w:sz w:val="24"/>
          <w:szCs w:val="24"/>
        </w:rPr>
        <w:t>H),</w:t>
      </w:r>
      <w:r w:rsidR="00CB748F">
        <w:rPr>
          <w:rFonts w:asciiTheme="minorHAnsi" w:hAnsiTheme="minorHAnsi"/>
          <w:sz w:val="24"/>
          <w:szCs w:val="24"/>
        </w:rPr>
        <w:t xml:space="preserve"> 1.37 </w:t>
      </w:r>
      <w:r w:rsidR="00CB748F" w:rsidRPr="00147F9A">
        <w:rPr>
          <w:rFonts w:asciiTheme="minorHAnsi" w:hAnsiTheme="minorHAnsi"/>
          <w:sz w:val="24"/>
          <w:szCs w:val="24"/>
        </w:rPr>
        <w:t xml:space="preserve">(m, </w:t>
      </w:r>
      <w:r w:rsidR="00CB748F">
        <w:rPr>
          <w:rFonts w:asciiTheme="minorHAnsi" w:hAnsiTheme="minorHAnsi"/>
          <w:sz w:val="24"/>
          <w:szCs w:val="24"/>
        </w:rPr>
        <w:t>3</w:t>
      </w:r>
      <w:r w:rsidR="00CB748F" w:rsidRPr="00147F9A">
        <w:rPr>
          <w:rFonts w:asciiTheme="minorHAnsi" w:hAnsiTheme="minorHAnsi"/>
          <w:sz w:val="24"/>
          <w:szCs w:val="24"/>
        </w:rPr>
        <w:t>H),</w:t>
      </w:r>
      <w:r w:rsidR="00CB748F">
        <w:rPr>
          <w:rFonts w:asciiTheme="minorHAnsi" w:hAnsiTheme="minorHAnsi"/>
          <w:sz w:val="24"/>
          <w:szCs w:val="24"/>
        </w:rPr>
        <w:t xml:space="preserve"> 1.18 </w:t>
      </w:r>
      <w:r w:rsidR="00CB748F" w:rsidRPr="00147F9A">
        <w:rPr>
          <w:rFonts w:asciiTheme="minorHAnsi" w:hAnsiTheme="minorHAnsi"/>
          <w:sz w:val="24"/>
          <w:szCs w:val="24"/>
        </w:rPr>
        <w:t xml:space="preserve">(m, </w:t>
      </w:r>
      <w:r w:rsidR="00CB748F">
        <w:rPr>
          <w:rFonts w:asciiTheme="minorHAnsi" w:hAnsiTheme="minorHAnsi"/>
          <w:sz w:val="24"/>
          <w:szCs w:val="24"/>
        </w:rPr>
        <w:t>4</w:t>
      </w:r>
      <w:r w:rsidR="00CB748F" w:rsidRPr="00147F9A">
        <w:rPr>
          <w:rFonts w:asciiTheme="minorHAnsi" w:hAnsiTheme="minorHAnsi"/>
          <w:sz w:val="24"/>
          <w:szCs w:val="24"/>
        </w:rPr>
        <w:t>H),</w:t>
      </w:r>
      <w:r w:rsidR="00CB748F">
        <w:rPr>
          <w:rFonts w:asciiTheme="minorHAnsi" w:hAnsiTheme="minorHAnsi"/>
          <w:sz w:val="24"/>
          <w:szCs w:val="24"/>
        </w:rPr>
        <w:t xml:space="preserve"> </w:t>
      </w:r>
      <w:r w:rsidRPr="00147F9A">
        <w:rPr>
          <w:rFonts w:asciiTheme="minorHAnsi" w:hAnsiTheme="minorHAnsi"/>
          <w:sz w:val="24"/>
          <w:szCs w:val="24"/>
        </w:rPr>
        <w:t>1.00 (d,</w:t>
      </w:r>
      <w:r>
        <w:rPr>
          <w:rFonts w:asciiTheme="minorHAnsi" w:hAnsiTheme="minorHAnsi"/>
          <w:sz w:val="24"/>
          <w:szCs w:val="24"/>
        </w:rPr>
        <w:t xml:space="preserve"> J=6.20 Hz,</w:t>
      </w:r>
      <w:r w:rsidRPr="00147F9A">
        <w:rPr>
          <w:rFonts w:asciiTheme="minorHAnsi" w:hAnsiTheme="minorHAnsi"/>
          <w:sz w:val="24"/>
          <w:szCs w:val="24"/>
        </w:rPr>
        <w:t xml:space="preserve">   3H), 0.85 (d,</w:t>
      </w:r>
      <w:r>
        <w:rPr>
          <w:rFonts w:asciiTheme="minorHAnsi" w:hAnsiTheme="minorHAnsi"/>
          <w:sz w:val="24"/>
          <w:szCs w:val="24"/>
        </w:rPr>
        <w:t xml:space="preserve"> J=6.60 Hz,</w:t>
      </w:r>
      <w:r w:rsidRPr="00147F9A">
        <w:rPr>
          <w:rFonts w:asciiTheme="minorHAnsi" w:hAnsiTheme="minorHAnsi"/>
          <w:sz w:val="24"/>
          <w:szCs w:val="24"/>
        </w:rPr>
        <w:t xml:space="preserve"> 6H). </w:t>
      </w:r>
      <w:r w:rsidRPr="00147F9A">
        <w:rPr>
          <w:rFonts w:asciiTheme="minorHAnsi" w:hAnsiTheme="minorHAnsi"/>
          <w:sz w:val="24"/>
          <w:szCs w:val="24"/>
          <w:vertAlign w:val="superscript"/>
        </w:rPr>
        <w:t>13</w:t>
      </w:r>
      <w:r w:rsidRPr="00147F9A">
        <w:rPr>
          <w:rFonts w:asciiTheme="minorHAnsi" w:hAnsiTheme="minorHAnsi"/>
          <w:sz w:val="24"/>
          <w:szCs w:val="24"/>
        </w:rPr>
        <w:t>C NMR δ ppm:</w:t>
      </w:r>
      <w:r w:rsidRPr="00147F9A">
        <w:rPr>
          <w:rFonts w:asciiTheme="minorHAnsi" w:hAnsiTheme="minorHAnsi"/>
          <w:color w:val="000000"/>
          <w:sz w:val="24"/>
          <w:szCs w:val="24"/>
        </w:rPr>
        <w:t xml:space="preserve"> 161, 135, 125,</w:t>
      </w:r>
      <w:r w:rsidRPr="00147F9A">
        <w:rPr>
          <w:rFonts w:asciiTheme="minorHAnsi" w:hAnsiTheme="minorHAnsi"/>
          <w:sz w:val="24"/>
          <w:szCs w:val="24"/>
        </w:rPr>
        <w:t xml:space="preserve"> 40, 37, 36, 35, 30, 27, 25, 22, 19. Mass spectrum (EI) (m/z): 293 (M+). </w:t>
      </w:r>
      <w:r w:rsidRPr="002107F9">
        <w:rPr>
          <w:rFonts w:asciiTheme="minorHAnsi" w:hAnsiTheme="minorHAnsi"/>
          <w:sz w:val="24"/>
          <w:szCs w:val="24"/>
        </w:rPr>
        <w:t>Elemental Analysis calculated: C; 65.49, H; 7.90, N; 4.77; S; 10.93 found: C; 66.22, H; 7.50, N; 4.01; S; 11.53</w:t>
      </w:r>
    </w:p>
    <w:p w14:paraId="48DC868A" w14:textId="5357F6CD" w:rsidR="00C24DD3" w:rsidRPr="00770B95" w:rsidRDefault="00C24DD3" w:rsidP="009C7A16">
      <w:pPr>
        <w:spacing w:line="360" w:lineRule="auto"/>
        <w:jc w:val="both"/>
        <w:rPr>
          <w:rFonts w:asciiTheme="minorHAnsi" w:hAnsiTheme="minorHAnsi"/>
          <w:b/>
          <w:bCs/>
          <w:color w:val="000000" w:themeColor="text1"/>
          <w:sz w:val="24"/>
          <w:szCs w:val="24"/>
        </w:rPr>
      </w:pPr>
      <w:r>
        <w:rPr>
          <w:rFonts w:asciiTheme="minorHAnsi" w:hAnsiTheme="minorHAnsi"/>
          <w:b/>
          <w:bCs/>
          <w:color w:val="000000" w:themeColor="text1"/>
          <w:sz w:val="24"/>
          <w:szCs w:val="24"/>
        </w:rPr>
        <w:t>2,</w:t>
      </w:r>
      <w:r w:rsidRPr="00770B95">
        <w:rPr>
          <w:rFonts w:asciiTheme="minorHAnsi" w:hAnsiTheme="minorHAnsi"/>
          <w:b/>
          <w:bCs/>
          <w:color w:val="000000" w:themeColor="text1"/>
          <w:sz w:val="24"/>
          <w:szCs w:val="24"/>
        </w:rPr>
        <w:t>5-</w:t>
      </w:r>
      <w:r>
        <w:rPr>
          <w:rFonts w:asciiTheme="minorHAnsi" w:hAnsiTheme="minorHAnsi"/>
          <w:b/>
          <w:bCs/>
          <w:color w:val="000000" w:themeColor="text1"/>
          <w:sz w:val="24"/>
          <w:szCs w:val="24"/>
        </w:rPr>
        <w:t>D</w:t>
      </w:r>
      <w:r w:rsidRPr="00770B95">
        <w:rPr>
          <w:rFonts w:asciiTheme="minorHAnsi" w:hAnsiTheme="minorHAnsi"/>
          <w:b/>
          <w:bCs/>
          <w:color w:val="000000" w:themeColor="text1"/>
          <w:sz w:val="24"/>
          <w:szCs w:val="24"/>
        </w:rPr>
        <w:t>ibromo-3-hexylthiophene (M10)</w:t>
      </w:r>
      <w:r w:rsidR="009C7A16">
        <w:rPr>
          <w:rFonts w:asciiTheme="minorHAnsi" w:hAnsiTheme="minorHAnsi"/>
          <w:color w:val="000000" w:themeColor="text1"/>
          <w:sz w:val="24"/>
          <w:szCs w:val="24"/>
          <w:vertAlign w:val="superscript"/>
        </w:rPr>
        <w:t xml:space="preserve"> </w:t>
      </w:r>
      <w:r w:rsidR="009C7A16">
        <w:rPr>
          <w:rFonts w:asciiTheme="minorHAnsi" w:hAnsiTheme="minorHAnsi"/>
          <w:sz w:val="24"/>
          <w:szCs w:val="24"/>
          <w:vertAlign w:val="superscript"/>
        </w:rPr>
        <w:t>21</w:t>
      </w:r>
    </w:p>
    <w:p w14:paraId="4F222DE1" w14:textId="77777777" w:rsidR="00C24DD3" w:rsidRPr="00147F9A" w:rsidRDefault="00C24DD3" w:rsidP="00C24DD3">
      <w:pPr>
        <w:spacing w:line="360" w:lineRule="auto"/>
        <w:jc w:val="center"/>
        <w:rPr>
          <w:rFonts w:asciiTheme="minorHAnsi" w:hAnsiTheme="minorHAnsi"/>
          <w:b/>
          <w:bCs/>
          <w:sz w:val="24"/>
          <w:szCs w:val="24"/>
        </w:rPr>
      </w:pPr>
      <w:r w:rsidRPr="00147F9A">
        <w:rPr>
          <w:rFonts w:asciiTheme="minorHAnsi" w:hAnsiTheme="minorHAnsi"/>
          <w:b/>
          <w:bCs/>
          <w:noProof/>
          <w:sz w:val="24"/>
          <w:szCs w:val="24"/>
          <w:lang w:eastAsia="en-GB"/>
        </w:rPr>
        <w:drawing>
          <wp:inline distT="0" distB="0" distL="0" distR="0" wp14:anchorId="559C162F" wp14:editId="3DD43E5C">
            <wp:extent cx="942975" cy="619125"/>
            <wp:effectExtent l="0" t="0" r="9525" b="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942975" cy="619125"/>
                    </a:xfrm>
                    <a:prstGeom prst="rect">
                      <a:avLst/>
                    </a:prstGeom>
                    <a:noFill/>
                    <a:ln>
                      <a:noFill/>
                    </a:ln>
                  </pic:spPr>
                </pic:pic>
              </a:graphicData>
            </a:graphic>
          </wp:inline>
        </w:drawing>
      </w:r>
      <w:r>
        <w:rPr>
          <w:rFonts w:asciiTheme="minorHAnsi" w:hAnsiTheme="minorHAnsi"/>
          <w:b/>
          <w:bCs/>
          <w:sz w:val="24"/>
          <w:szCs w:val="24"/>
        </w:rPr>
        <w:t xml:space="preserve"> (M10)</w:t>
      </w:r>
    </w:p>
    <w:p w14:paraId="6D46F118" w14:textId="265DDE5A" w:rsidR="00C24DD3" w:rsidRDefault="00C24DD3" w:rsidP="00C24DD3">
      <w:pPr>
        <w:spacing w:line="360" w:lineRule="auto"/>
        <w:jc w:val="both"/>
        <w:rPr>
          <w:rFonts w:asciiTheme="minorHAnsi" w:hAnsiTheme="minorHAnsi"/>
          <w:sz w:val="24"/>
          <w:szCs w:val="24"/>
        </w:rPr>
      </w:pPr>
      <w:r w:rsidRPr="00147F9A">
        <w:rPr>
          <w:rFonts w:asciiTheme="minorHAnsi" w:hAnsiTheme="minorHAnsi"/>
          <w:sz w:val="24"/>
          <w:szCs w:val="24"/>
        </w:rPr>
        <w:t xml:space="preserve">Under the exclusion of light, n-bromosuccinimide (4.03 g, 4.04 mmol) was added portionwise to 2-bromo 3-hexylthiophene (1g, 4.04 mmol) in acetic acid: chloroform (1:1, 20 mL). The reaction was stirred overnight at room temperature before being quenched by water (10 mL). The aqueous phase was washed with dichloromethane (3 x 100 mL) and the organic phases were combined, washed with sodium hydrogen carbonate solution (3 x 100 mL) and water (3 x 100 mL). The organic layers were combined, dried with magnesium sulphate and the solvent removed </w:t>
      </w:r>
      <w:r w:rsidRPr="00147F9A">
        <w:rPr>
          <w:rFonts w:asciiTheme="minorHAnsi" w:hAnsiTheme="minorHAnsi"/>
          <w:i/>
          <w:sz w:val="24"/>
          <w:szCs w:val="24"/>
        </w:rPr>
        <w:t>in vacuo</w:t>
      </w:r>
      <w:r w:rsidRPr="00147F9A">
        <w:rPr>
          <w:rFonts w:asciiTheme="minorHAnsi" w:hAnsiTheme="minorHAnsi"/>
          <w:sz w:val="24"/>
          <w:szCs w:val="24"/>
        </w:rPr>
        <w:t xml:space="preserve">. The crude oil was collected and purified via column chromatography (eluent: hexane) (5.06 g, 85%). </w:t>
      </w:r>
      <w:r w:rsidRPr="00147F9A">
        <w:rPr>
          <w:rFonts w:asciiTheme="minorHAnsi" w:hAnsiTheme="minorHAnsi"/>
          <w:sz w:val="24"/>
          <w:szCs w:val="24"/>
          <w:vertAlign w:val="superscript"/>
        </w:rPr>
        <w:t>1</w:t>
      </w:r>
      <w:r w:rsidRPr="00147F9A">
        <w:rPr>
          <w:rFonts w:asciiTheme="minorHAnsi" w:hAnsiTheme="minorHAnsi"/>
          <w:sz w:val="24"/>
          <w:szCs w:val="24"/>
        </w:rPr>
        <w:t>H NMR (400 MHz CDCl</w:t>
      </w:r>
      <w:r w:rsidRPr="00147F9A">
        <w:rPr>
          <w:rFonts w:asciiTheme="minorHAnsi" w:hAnsiTheme="minorHAnsi"/>
          <w:sz w:val="24"/>
          <w:szCs w:val="24"/>
          <w:vertAlign w:val="subscript"/>
        </w:rPr>
        <w:t>3</w:t>
      </w:r>
      <w:r w:rsidRPr="00147F9A">
        <w:rPr>
          <w:rFonts w:asciiTheme="minorHAnsi" w:hAnsiTheme="minorHAnsi"/>
          <w:sz w:val="24"/>
          <w:szCs w:val="24"/>
        </w:rPr>
        <w:t>) δ: 6.80 (</w:t>
      </w:r>
      <w:r>
        <w:rPr>
          <w:rFonts w:asciiTheme="minorHAnsi" w:hAnsiTheme="minorHAnsi"/>
          <w:sz w:val="24"/>
          <w:szCs w:val="24"/>
        </w:rPr>
        <w:t>s</w:t>
      </w:r>
      <w:r w:rsidRPr="00147F9A">
        <w:rPr>
          <w:rFonts w:asciiTheme="minorHAnsi" w:hAnsiTheme="minorHAnsi"/>
          <w:sz w:val="24"/>
          <w:szCs w:val="24"/>
        </w:rPr>
        <w:t>, 1H), 2.60 (t,</w:t>
      </w:r>
      <w:r>
        <w:rPr>
          <w:rFonts w:asciiTheme="minorHAnsi" w:hAnsiTheme="minorHAnsi"/>
          <w:sz w:val="24"/>
          <w:szCs w:val="24"/>
        </w:rPr>
        <w:t xml:space="preserve"> J=7</w:t>
      </w:r>
      <w:r w:rsidR="009E016F">
        <w:rPr>
          <w:rFonts w:asciiTheme="minorHAnsi" w:hAnsiTheme="minorHAnsi"/>
          <w:sz w:val="24"/>
          <w:szCs w:val="24"/>
        </w:rPr>
        <w:t xml:space="preserve"> </w:t>
      </w:r>
      <w:r>
        <w:rPr>
          <w:rFonts w:asciiTheme="minorHAnsi" w:hAnsiTheme="minorHAnsi"/>
          <w:sz w:val="24"/>
          <w:szCs w:val="24"/>
        </w:rPr>
        <w:t>Hz,</w:t>
      </w:r>
      <w:r w:rsidRPr="00147F9A">
        <w:rPr>
          <w:rFonts w:asciiTheme="minorHAnsi" w:hAnsiTheme="minorHAnsi"/>
          <w:sz w:val="24"/>
          <w:szCs w:val="24"/>
        </w:rPr>
        <w:t xml:space="preserve"> 2H), 1.65 (</w:t>
      </w:r>
      <w:r w:rsidR="00CB748F">
        <w:rPr>
          <w:rFonts w:asciiTheme="minorHAnsi" w:hAnsiTheme="minorHAnsi"/>
          <w:sz w:val="24"/>
          <w:szCs w:val="24"/>
        </w:rPr>
        <w:t>quint.</w:t>
      </w:r>
      <w:r w:rsidRPr="00147F9A">
        <w:rPr>
          <w:rFonts w:asciiTheme="minorHAnsi" w:hAnsiTheme="minorHAnsi"/>
          <w:sz w:val="24"/>
          <w:szCs w:val="24"/>
        </w:rPr>
        <w:t>,</w:t>
      </w:r>
      <w:r w:rsidR="00CB748F">
        <w:rPr>
          <w:rFonts w:asciiTheme="minorHAnsi" w:hAnsiTheme="minorHAnsi"/>
          <w:sz w:val="24"/>
          <w:szCs w:val="24"/>
        </w:rPr>
        <w:t xml:space="preserve"> J=8 Hz,</w:t>
      </w:r>
      <w:r w:rsidRPr="00147F9A">
        <w:rPr>
          <w:rFonts w:asciiTheme="minorHAnsi" w:hAnsiTheme="minorHAnsi"/>
          <w:sz w:val="24"/>
          <w:szCs w:val="24"/>
        </w:rPr>
        <w:t xml:space="preserve"> 2H), 1.35 (m, 6H), 0.90 (t,</w:t>
      </w:r>
      <w:r>
        <w:rPr>
          <w:rFonts w:asciiTheme="minorHAnsi" w:hAnsiTheme="minorHAnsi"/>
          <w:sz w:val="24"/>
          <w:szCs w:val="24"/>
        </w:rPr>
        <w:t xml:space="preserve"> J=7</w:t>
      </w:r>
      <w:r w:rsidR="009E016F">
        <w:rPr>
          <w:rFonts w:asciiTheme="minorHAnsi" w:hAnsiTheme="minorHAnsi"/>
          <w:sz w:val="24"/>
          <w:szCs w:val="24"/>
        </w:rPr>
        <w:t xml:space="preserve"> </w:t>
      </w:r>
      <w:r>
        <w:rPr>
          <w:rFonts w:asciiTheme="minorHAnsi" w:hAnsiTheme="minorHAnsi"/>
          <w:sz w:val="24"/>
          <w:szCs w:val="24"/>
        </w:rPr>
        <w:t>Hz,</w:t>
      </w:r>
      <w:r w:rsidRPr="00147F9A">
        <w:rPr>
          <w:rFonts w:asciiTheme="minorHAnsi" w:hAnsiTheme="minorHAnsi"/>
          <w:sz w:val="24"/>
          <w:szCs w:val="24"/>
        </w:rPr>
        <w:t xml:space="preserve"> 3H). </w:t>
      </w:r>
      <w:r w:rsidRPr="00147F9A">
        <w:rPr>
          <w:rFonts w:asciiTheme="minorHAnsi" w:hAnsiTheme="minorHAnsi"/>
          <w:sz w:val="24"/>
          <w:szCs w:val="24"/>
          <w:vertAlign w:val="superscript"/>
        </w:rPr>
        <w:t>13</w:t>
      </w:r>
      <w:r w:rsidRPr="00147F9A">
        <w:rPr>
          <w:rFonts w:asciiTheme="minorHAnsi" w:hAnsiTheme="minorHAnsi"/>
          <w:sz w:val="24"/>
          <w:szCs w:val="24"/>
        </w:rPr>
        <w:t xml:space="preserve">C NMR δ ppm: </w:t>
      </w:r>
      <w:r w:rsidRPr="00147F9A">
        <w:rPr>
          <w:rFonts w:asciiTheme="minorHAnsi" w:hAnsiTheme="minorHAnsi"/>
          <w:color w:val="000000"/>
          <w:sz w:val="24"/>
          <w:szCs w:val="24"/>
        </w:rPr>
        <w:t xml:space="preserve">144, 131, 110, 108, 30, 29, 28, 22, 14. </w:t>
      </w:r>
      <w:r w:rsidRPr="00147F9A">
        <w:rPr>
          <w:rFonts w:asciiTheme="minorHAnsi" w:hAnsiTheme="minorHAnsi"/>
          <w:sz w:val="24"/>
          <w:szCs w:val="24"/>
        </w:rPr>
        <w:t>Mass spectrum (EI) (m/z): 325 (M+). Elemental Analysis calculated: C; 36.83, H; 4.33, Br; 49.01, S; 9.83 found: C; 37.93, H; 5.03, Br; 49.81, S; 9.44</w:t>
      </w:r>
    </w:p>
    <w:p w14:paraId="0E163D97" w14:textId="17A0679A" w:rsidR="00C24DD3" w:rsidRDefault="00C24DD3" w:rsidP="00C24DD3">
      <w:pPr>
        <w:spacing w:line="360" w:lineRule="auto"/>
        <w:jc w:val="both"/>
        <w:rPr>
          <w:rFonts w:asciiTheme="minorHAnsi" w:hAnsiTheme="minorHAnsi"/>
          <w:sz w:val="24"/>
          <w:szCs w:val="24"/>
        </w:rPr>
      </w:pPr>
    </w:p>
    <w:p w14:paraId="1B054726" w14:textId="6C81453F" w:rsidR="00C24DD3" w:rsidRPr="00427243" w:rsidRDefault="00C24DD3" w:rsidP="00C24DD3">
      <w:pPr>
        <w:spacing w:line="360" w:lineRule="auto"/>
        <w:jc w:val="both"/>
        <w:rPr>
          <w:rFonts w:asciiTheme="minorHAnsi" w:hAnsiTheme="minorHAnsi"/>
          <w:b/>
          <w:bCs/>
          <w:color w:val="000000" w:themeColor="text1"/>
          <w:sz w:val="24"/>
          <w:szCs w:val="24"/>
        </w:rPr>
      </w:pPr>
      <w:r w:rsidRPr="00427243">
        <w:rPr>
          <w:rFonts w:asciiTheme="minorHAnsi" w:hAnsiTheme="minorHAnsi"/>
          <w:b/>
          <w:bCs/>
          <w:color w:val="000000" w:themeColor="text1"/>
          <w:sz w:val="24"/>
          <w:szCs w:val="24"/>
        </w:rPr>
        <w:lastRenderedPageBreak/>
        <w:t>2,5-</w:t>
      </w:r>
      <w:r>
        <w:rPr>
          <w:rFonts w:asciiTheme="minorHAnsi" w:hAnsiTheme="minorHAnsi"/>
          <w:b/>
          <w:bCs/>
          <w:color w:val="000000" w:themeColor="text1"/>
          <w:sz w:val="24"/>
          <w:szCs w:val="24"/>
        </w:rPr>
        <w:t>D</w:t>
      </w:r>
      <w:r w:rsidRPr="00427243">
        <w:rPr>
          <w:rFonts w:asciiTheme="minorHAnsi" w:hAnsiTheme="minorHAnsi"/>
          <w:b/>
          <w:bCs/>
          <w:color w:val="000000" w:themeColor="text1"/>
          <w:sz w:val="24"/>
          <w:szCs w:val="24"/>
        </w:rPr>
        <w:t>ibromo-3-dodecylthiophene (M14)</w:t>
      </w:r>
      <w:r w:rsidRPr="006F3E7F">
        <w:rPr>
          <w:rFonts w:asciiTheme="minorHAnsi" w:hAnsiTheme="minorHAnsi"/>
          <w:sz w:val="24"/>
          <w:szCs w:val="24"/>
          <w:vertAlign w:val="superscript"/>
        </w:rPr>
        <w:t xml:space="preserve"> </w:t>
      </w:r>
      <w:r w:rsidR="009C7A16">
        <w:rPr>
          <w:rFonts w:asciiTheme="minorHAnsi" w:hAnsiTheme="minorHAnsi"/>
          <w:sz w:val="24"/>
          <w:szCs w:val="24"/>
          <w:vertAlign w:val="superscript"/>
        </w:rPr>
        <w:t>21</w:t>
      </w:r>
    </w:p>
    <w:p w14:paraId="348745A3" w14:textId="77777777" w:rsidR="00C24DD3" w:rsidRPr="00147F9A" w:rsidRDefault="00C24DD3" w:rsidP="00C24DD3">
      <w:pPr>
        <w:spacing w:line="360" w:lineRule="auto"/>
        <w:jc w:val="center"/>
        <w:rPr>
          <w:rFonts w:asciiTheme="minorHAnsi" w:hAnsiTheme="minorHAnsi"/>
          <w:b/>
          <w:bCs/>
          <w:sz w:val="24"/>
          <w:szCs w:val="24"/>
        </w:rPr>
      </w:pPr>
      <w:r w:rsidRPr="00147F9A">
        <w:rPr>
          <w:rFonts w:asciiTheme="minorHAnsi" w:hAnsiTheme="minorHAnsi"/>
          <w:b/>
          <w:bCs/>
          <w:noProof/>
          <w:sz w:val="24"/>
          <w:szCs w:val="24"/>
          <w:lang w:eastAsia="en-GB"/>
        </w:rPr>
        <w:drawing>
          <wp:inline distT="0" distB="0" distL="0" distR="0" wp14:anchorId="14BA803F" wp14:editId="12691376">
            <wp:extent cx="1000125" cy="619125"/>
            <wp:effectExtent l="0" t="0" r="9525" b="9525"/>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1000125" cy="619125"/>
                    </a:xfrm>
                    <a:prstGeom prst="rect">
                      <a:avLst/>
                    </a:prstGeom>
                    <a:noFill/>
                    <a:ln>
                      <a:noFill/>
                    </a:ln>
                  </pic:spPr>
                </pic:pic>
              </a:graphicData>
            </a:graphic>
          </wp:inline>
        </w:drawing>
      </w:r>
      <w:r>
        <w:rPr>
          <w:rFonts w:asciiTheme="minorHAnsi" w:hAnsiTheme="minorHAnsi"/>
          <w:b/>
          <w:bCs/>
          <w:sz w:val="24"/>
          <w:szCs w:val="24"/>
        </w:rPr>
        <w:t xml:space="preserve">  (M14)</w:t>
      </w:r>
    </w:p>
    <w:p w14:paraId="448746F8" w14:textId="09B2C9FA" w:rsidR="00C24DD3" w:rsidRDefault="00C24DD3" w:rsidP="00C24DD3">
      <w:pPr>
        <w:spacing w:line="360" w:lineRule="auto"/>
        <w:jc w:val="both"/>
        <w:rPr>
          <w:rFonts w:asciiTheme="minorHAnsi" w:hAnsiTheme="minorHAnsi"/>
          <w:sz w:val="24"/>
          <w:szCs w:val="24"/>
        </w:rPr>
      </w:pPr>
      <w:r w:rsidRPr="00147F9A">
        <w:rPr>
          <w:rFonts w:asciiTheme="minorHAnsi" w:hAnsiTheme="minorHAnsi"/>
          <w:sz w:val="24"/>
          <w:szCs w:val="24"/>
        </w:rPr>
        <w:t xml:space="preserve"> See method for 2, 5-dibromo-3-hexylthiophene </w:t>
      </w:r>
      <w:r w:rsidRPr="00147F9A">
        <w:rPr>
          <w:rFonts w:asciiTheme="minorHAnsi" w:hAnsiTheme="minorHAnsi"/>
          <w:b/>
          <w:bCs/>
          <w:sz w:val="24"/>
          <w:szCs w:val="24"/>
        </w:rPr>
        <w:t xml:space="preserve">(M9) </w:t>
      </w:r>
      <w:r w:rsidRPr="00147F9A">
        <w:rPr>
          <w:rFonts w:asciiTheme="minorHAnsi" w:hAnsiTheme="minorHAnsi"/>
          <w:sz w:val="24"/>
          <w:szCs w:val="24"/>
        </w:rPr>
        <w:t>(1.70 g, 84%)</w:t>
      </w:r>
      <w:r>
        <w:rPr>
          <w:rFonts w:asciiTheme="minorHAnsi" w:hAnsiTheme="minorHAnsi"/>
          <w:sz w:val="24"/>
          <w:szCs w:val="24"/>
        </w:rPr>
        <w:t xml:space="preserve"> clear oil</w:t>
      </w:r>
      <w:r w:rsidRPr="00147F9A">
        <w:rPr>
          <w:rFonts w:asciiTheme="minorHAnsi" w:hAnsiTheme="minorHAnsi"/>
          <w:sz w:val="24"/>
          <w:szCs w:val="24"/>
        </w:rPr>
        <w:t xml:space="preserve">. </w:t>
      </w:r>
      <w:r w:rsidRPr="00147F9A">
        <w:rPr>
          <w:rFonts w:asciiTheme="minorHAnsi" w:hAnsiTheme="minorHAnsi"/>
          <w:sz w:val="24"/>
          <w:szCs w:val="24"/>
          <w:vertAlign w:val="superscript"/>
        </w:rPr>
        <w:t>1</w:t>
      </w:r>
      <w:r w:rsidRPr="00147F9A">
        <w:rPr>
          <w:rFonts w:asciiTheme="minorHAnsi" w:hAnsiTheme="minorHAnsi"/>
          <w:sz w:val="24"/>
          <w:szCs w:val="24"/>
        </w:rPr>
        <w:t>H NMR (400 MHz CDCl</w:t>
      </w:r>
      <w:r w:rsidRPr="00147F9A">
        <w:rPr>
          <w:rFonts w:asciiTheme="minorHAnsi" w:hAnsiTheme="minorHAnsi"/>
          <w:sz w:val="24"/>
          <w:szCs w:val="24"/>
          <w:vertAlign w:val="subscript"/>
        </w:rPr>
        <w:t>3</w:t>
      </w:r>
      <w:r>
        <w:rPr>
          <w:rFonts w:asciiTheme="minorHAnsi" w:hAnsiTheme="minorHAnsi"/>
          <w:sz w:val="24"/>
          <w:szCs w:val="24"/>
        </w:rPr>
        <w:t>) δ: 6.80 (s</w:t>
      </w:r>
      <w:r w:rsidRPr="00147F9A">
        <w:rPr>
          <w:rFonts w:asciiTheme="minorHAnsi" w:hAnsiTheme="minorHAnsi"/>
          <w:sz w:val="24"/>
          <w:szCs w:val="24"/>
        </w:rPr>
        <w:t>, 1H), 2.60 (t,</w:t>
      </w:r>
      <w:r>
        <w:rPr>
          <w:rFonts w:asciiTheme="minorHAnsi" w:hAnsiTheme="minorHAnsi"/>
          <w:sz w:val="24"/>
          <w:szCs w:val="24"/>
        </w:rPr>
        <w:t xml:space="preserve"> J=7</w:t>
      </w:r>
      <w:r w:rsidR="009E016F">
        <w:rPr>
          <w:rFonts w:asciiTheme="minorHAnsi" w:hAnsiTheme="minorHAnsi"/>
          <w:sz w:val="24"/>
          <w:szCs w:val="24"/>
        </w:rPr>
        <w:t xml:space="preserve"> </w:t>
      </w:r>
      <w:r>
        <w:rPr>
          <w:rFonts w:asciiTheme="minorHAnsi" w:hAnsiTheme="minorHAnsi"/>
          <w:sz w:val="24"/>
          <w:szCs w:val="24"/>
        </w:rPr>
        <w:t>Hz,</w:t>
      </w:r>
      <w:r w:rsidRPr="00147F9A">
        <w:rPr>
          <w:rFonts w:asciiTheme="minorHAnsi" w:hAnsiTheme="minorHAnsi"/>
          <w:sz w:val="24"/>
          <w:szCs w:val="24"/>
        </w:rPr>
        <w:t xml:space="preserve"> 2H), 1.65 (m, 2H), 1.35 (m, 18H), 0.90 (t,</w:t>
      </w:r>
      <w:r>
        <w:rPr>
          <w:rFonts w:asciiTheme="minorHAnsi" w:hAnsiTheme="minorHAnsi"/>
          <w:sz w:val="24"/>
          <w:szCs w:val="24"/>
        </w:rPr>
        <w:t xml:space="preserve"> J=7 Hz,</w:t>
      </w:r>
      <w:r w:rsidRPr="00147F9A">
        <w:rPr>
          <w:rFonts w:asciiTheme="minorHAnsi" w:hAnsiTheme="minorHAnsi"/>
          <w:sz w:val="24"/>
          <w:szCs w:val="24"/>
        </w:rPr>
        <w:t xml:space="preserve"> 3H). </w:t>
      </w:r>
      <w:r w:rsidRPr="005912E7">
        <w:rPr>
          <w:rFonts w:asciiTheme="minorHAnsi" w:hAnsiTheme="minorHAnsi"/>
          <w:color w:val="000000" w:themeColor="text1"/>
          <w:sz w:val="24"/>
          <w:szCs w:val="24"/>
          <w:vertAlign w:val="superscript"/>
        </w:rPr>
        <w:t>13</w:t>
      </w:r>
      <w:r w:rsidRPr="005912E7">
        <w:rPr>
          <w:rFonts w:asciiTheme="minorHAnsi" w:hAnsiTheme="minorHAnsi"/>
          <w:color w:val="000000" w:themeColor="text1"/>
          <w:sz w:val="24"/>
          <w:szCs w:val="24"/>
        </w:rPr>
        <w:t>C NMR δ ppm: 143, 13</w:t>
      </w:r>
      <w:r w:rsidR="00130C16">
        <w:rPr>
          <w:rFonts w:asciiTheme="minorHAnsi" w:hAnsiTheme="minorHAnsi"/>
          <w:color w:val="000000" w:themeColor="text1"/>
          <w:sz w:val="24"/>
          <w:szCs w:val="24"/>
        </w:rPr>
        <w:t>1,</w:t>
      </w:r>
      <w:r w:rsidRPr="005912E7">
        <w:rPr>
          <w:rFonts w:asciiTheme="minorHAnsi" w:hAnsiTheme="minorHAnsi"/>
          <w:color w:val="000000" w:themeColor="text1"/>
          <w:sz w:val="24"/>
          <w:szCs w:val="24"/>
        </w:rPr>
        <w:t xml:space="preserve"> 116, 114, 37, 31, 29, 29, 28, 28, 23, 15</w:t>
      </w:r>
      <w:r>
        <w:rPr>
          <w:rFonts w:asciiTheme="minorHAnsi" w:hAnsiTheme="minorHAnsi"/>
          <w:color w:val="000000" w:themeColor="text1"/>
          <w:sz w:val="24"/>
          <w:szCs w:val="24"/>
        </w:rPr>
        <w:t xml:space="preserve">. </w:t>
      </w:r>
      <w:r w:rsidRPr="00147F9A">
        <w:rPr>
          <w:rFonts w:asciiTheme="minorHAnsi" w:hAnsiTheme="minorHAnsi"/>
          <w:sz w:val="24"/>
          <w:szCs w:val="24"/>
        </w:rPr>
        <w:t>Mass spectrum (EI) (m/z): 410 (M+). Elemental Analysis calculated: C; 46.84, H; 6.39, Br; 38.95, S; 7.81 found: C; 47.90, H; 6.00, Br; 37.95, S; 8.15</w:t>
      </w:r>
    </w:p>
    <w:p w14:paraId="3D0D3EA1" w14:textId="5711F308" w:rsidR="009C7A16" w:rsidRPr="00BE6356" w:rsidRDefault="009C7A16" w:rsidP="009C7A16">
      <w:pPr>
        <w:spacing w:line="360" w:lineRule="auto"/>
        <w:jc w:val="both"/>
        <w:rPr>
          <w:rFonts w:asciiTheme="minorHAnsi" w:hAnsiTheme="minorHAnsi" w:cs="Tahoma"/>
          <w:b/>
          <w:bCs/>
          <w:sz w:val="24"/>
          <w:szCs w:val="24"/>
          <w:shd w:val="clear" w:color="auto" w:fill="FFFFFF"/>
          <w:lang w:val="fr-FR"/>
        </w:rPr>
      </w:pPr>
      <w:r w:rsidRPr="00BE6356">
        <w:rPr>
          <w:rFonts w:asciiTheme="minorHAnsi" w:hAnsiTheme="minorHAnsi" w:cs="Tahoma"/>
          <w:b/>
          <w:bCs/>
          <w:sz w:val="24"/>
          <w:szCs w:val="24"/>
          <w:shd w:val="clear" w:color="auto" w:fill="FFFFFF"/>
          <w:lang w:val="fr-FR"/>
        </w:rPr>
        <w:t>Regio-random polymers</w:t>
      </w:r>
      <w:r>
        <w:rPr>
          <w:rFonts w:asciiTheme="minorHAnsi" w:hAnsiTheme="minorHAnsi"/>
          <w:sz w:val="24"/>
          <w:szCs w:val="24"/>
          <w:vertAlign w:val="superscript"/>
          <w:lang w:val="fr-FR"/>
        </w:rPr>
        <w:t>22</w:t>
      </w:r>
    </w:p>
    <w:p w14:paraId="40286893" w14:textId="77777777" w:rsidR="009C7A16" w:rsidRPr="00CD1471" w:rsidRDefault="009C7A16" w:rsidP="009C7A16">
      <w:pPr>
        <w:spacing w:line="360" w:lineRule="auto"/>
        <w:jc w:val="both"/>
        <w:rPr>
          <w:rStyle w:val="summarytablecell"/>
          <w:rFonts w:asciiTheme="minorHAnsi" w:hAnsiTheme="minorHAnsi"/>
          <w:sz w:val="24"/>
          <w:szCs w:val="24"/>
        </w:rPr>
      </w:pPr>
      <w:r w:rsidRPr="00BE6356">
        <w:rPr>
          <w:rFonts w:asciiTheme="minorHAnsi" w:hAnsiTheme="minorHAnsi"/>
          <w:sz w:val="24"/>
          <w:szCs w:val="24"/>
          <w:lang w:val="fr-FR"/>
        </w:rPr>
        <w:t>5-(</w:t>
      </w:r>
      <w:r>
        <w:rPr>
          <w:rFonts w:asciiTheme="minorHAnsi" w:hAnsiTheme="minorHAnsi"/>
          <w:sz w:val="24"/>
          <w:szCs w:val="24"/>
          <w:lang w:val="fr-FR"/>
        </w:rPr>
        <w:t>A</w:t>
      </w:r>
      <w:r w:rsidRPr="00BE6356">
        <w:rPr>
          <w:rFonts w:asciiTheme="minorHAnsi" w:hAnsiTheme="minorHAnsi"/>
          <w:sz w:val="24"/>
          <w:szCs w:val="24"/>
          <w:lang w:val="fr-FR"/>
        </w:rPr>
        <w:t>lkyl)-4H-thieno [3,4-c] pyrrole-4,6 (5H) dione (0.36 mmol), 2,5-dibromo-3-alkylthiophene (36 mmol), caesium carbonate (1.08 mmol), pivalic acid (0.36 mmol), PdCl</w:t>
      </w:r>
      <w:r w:rsidRPr="00BE6356">
        <w:rPr>
          <w:rFonts w:asciiTheme="minorHAnsi" w:hAnsiTheme="minorHAnsi"/>
          <w:sz w:val="24"/>
          <w:szCs w:val="24"/>
          <w:vertAlign w:val="subscript"/>
          <w:lang w:val="fr-FR"/>
        </w:rPr>
        <w:t>2</w:t>
      </w:r>
      <w:r w:rsidRPr="00BE6356">
        <w:rPr>
          <w:rFonts w:asciiTheme="minorHAnsi" w:hAnsiTheme="minorHAnsi"/>
          <w:sz w:val="24"/>
          <w:szCs w:val="24"/>
          <w:lang w:val="fr-FR"/>
        </w:rPr>
        <w:t>(MeCN)</w:t>
      </w:r>
      <w:r w:rsidRPr="00BE6356">
        <w:rPr>
          <w:rFonts w:asciiTheme="minorHAnsi" w:hAnsiTheme="minorHAnsi"/>
          <w:sz w:val="24"/>
          <w:szCs w:val="24"/>
          <w:vertAlign w:val="subscript"/>
          <w:lang w:val="fr-FR"/>
        </w:rPr>
        <w:t>2</w:t>
      </w:r>
      <w:r w:rsidRPr="00BE6356">
        <w:rPr>
          <w:rFonts w:asciiTheme="minorHAnsi" w:hAnsiTheme="minorHAnsi"/>
          <w:sz w:val="24"/>
          <w:szCs w:val="24"/>
          <w:lang w:val="fr-FR"/>
        </w:rPr>
        <w:t xml:space="preserve"> (0.0072 mmol) and </w:t>
      </w:r>
      <w:r w:rsidRPr="00BE6356">
        <w:rPr>
          <w:rFonts w:asciiTheme="minorHAnsi" w:hAnsiTheme="minorHAnsi" w:cs="Tahoma"/>
          <w:sz w:val="24"/>
          <w:szCs w:val="24"/>
          <w:shd w:val="clear" w:color="auto" w:fill="FFFFFF"/>
          <w:lang w:val="fr-FR"/>
        </w:rPr>
        <w:t>tris(2-​methoxyphenyl)​-phosphine (0.0072 mmol)</w:t>
      </w:r>
      <w:r w:rsidRPr="00BE6356">
        <w:rPr>
          <w:rStyle w:val="summarytablecell"/>
          <w:rFonts w:asciiTheme="minorHAnsi" w:hAnsiTheme="minorHAnsi"/>
          <w:sz w:val="24"/>
          <w:szCs w:val="24"/>
          <w:lang w:val="fr-FR"/>
        </w:rPr>
        <w:t xml:space="preserve"> were placed in a thick-walled Schlenk tube and degassed. </w:t>
      </w:r>
      <w:r w:rsidRPr="00CD1471">
        <w:rPr>
          <w:rStyle w:val="summarytablecell"/>
          <w:rFonts w:asciiTheme="minorHAnsi" w:hAnsiTheme="minorHAnsi"/>
          <w:sz w:val="24"/>
          <w:szCs w:val="24"/>
        </w:rPr>
        <w:t xml:space="preserve">THF (1 mL) was added, degassed again and heated to 100 </w:t>
      </w:r>
      <w:r w:rsidRPr="00CD1471">
        <w:rPr>
          <w:rStyle w:val="summarytablecell"/>
          <w:rFonts w:asciiTheme="minorHAnsi" w:hAnsiTheme="minorHAnsi"/>
          <w:sz w:val="24"/>
          <w:szCs w:val="24"/>
          <w:vertAlign w:val="superscript"/>
        </w:rPr>
        <w:t>O</w:t>
      </w:r>
      <w:r w:rsidRPr="00CD1471">
        <w:rPr>
          <w:rStyle w:val="summarytablecell"/>
          <w:rFonts w:asciiTheme="minorHAnsi" w:hAnsiTheme="minorHAnsi"/>
          <w:sz w:val="24"/>
          <w:szCs w:val="24"/>
        </w:rPr>
        <w:t xml:space="preserve">C until the first signs of precipitation were visible around the edge of the flask. The reaction mixture was extracted with chloroform (100 mL) and washed with saturated EDTA solution (3 x 100 mL). Solvent was removed until the solution was concentrated to ~10 mL and precipitated into methanol (75 mL). The precipitate was collected via filtration and dried over vacuum. The polymer was purified by Soxhlet extraction using methanol, acetone, hexane, toluene, chloroform and chlorobenzene sequentially. The toluene fraction was taken and used in analysis. </w:t>
      </w:r>
    </w:p>
    <w:p w14:paraId="6940B12E" w14:textId="77777777" w:rsidR="009C7A16" w:rsidRPr="00CD1471" w:rsidRDefault="009C7A16" w:rsidP="009C7A16">
      <w:pPr>
        <w:spacing w:line="360" w:lineRule="auto"/>
        <w:jc w:val="both"/>
        <w:rPr>
          <w:rFonts w:asciiTheme="minorHAnsi" w:hAnsiTheme="minorHAnsi" w:cs="Tahoma"/>
          <w:b/>
          <w:bCs/>
          <w:sz w:val="24"/>
          <w:szCs w:val="24"/>
          <w:shd w:val="clear" w:color="auto" w:fill="FFFFFF"/>
        </w:rPr>
      </w:pPr>
      <w:r>
        <w:rPr>
          <w:rFonts w:asciiTheme="minorHAnsi" w:hAnsiTheme="minorHAnsi" w:cs="Tahoma"/>
          <w:b/>
          <w:bCs/>
          <w:sz w:val="24"/>
          <w:szCs w:val="24"/>
          <w:shd w:val="clear" w:color="auto" w:fill="FFFFFF"/>
        </w:rPr>
        <w:t>Poly</w:t>
      </w:r>
      <w:r w:rsidRPr="00CD1471">
        <w:rPr>
          <w:rFonts w:asciiTheme="minorHAnsi" w:hAnsiTheme="minorHAnsi" w:cs="Tahoma"/>
          <w:b/>
          <w:bCs/>
          <w:sz w:val="24"/>
          <w:szCs w:val="24"/>
          <w:shd w:val="clear" w:color="auto" w:fill="FFFFFF"/>
        </w:rPr>
        <w:t>(3/4-</w:t>
      </w:r>
      <w:r>
        <w:rPr>
          <w:rFonts w:asciiTheme="minorHAnsi" w:hAnsiTheme="minorHAnsi" w:cs="Tahoma"/>
          <w:b/>
          <w:bCs/>
          <w:sz w:val="24"/>
          <w:szCs w:val="24"/>
          <w:shd w:val="clear" w:color="auto" w:fill="FFFFFF"/>
        </w:rPr>
        <w:t>hexyl-thiophen​yl)​-​5-​​hexyl-</w:t>
      </w:r>
      <w:r w:rsidRPr="00CD1471">
        <w:rPr>
          <w:rFonts w:asciiTheme="minorHAnsi" w:hAnsiTheme="minorHAnsi" w:cs="Tahoma"/>
          <w:b/>
          <w:bCs/>
          <w:sz w:val="24"/>
          <w:szCs w:val="24"/>
          <w:shd w:val="clear" w:color="auto" w:fill="FFFFFF"/>
        </w:rPr>
        <w:t>4</w:t>
      </w:r>
      <w:r w:rsidRPr="00CD1471">
        <w:rPr>
          <w:rStyle w:val="Emphasis"/>
          <w:rFonts w:asciiTheme="minorHAnsi" w:hAnsiTheme="minorHAnsi" w:cs="Tahoma"/>
          <w:sz w:val="24"/>
          <w:szCs w:val="24"/>
          <w:shd w:val="clear" w:color="auto" w:fill="FFFFFF"/>
        </w:rPr>
        <w:t>H</w:t>
      </w:r>
      <w:r w:rsidRPr="00CD1471">
        <w:rPr>
          <w:rFonts w:asciiTheme="minorHAnsi" w:hAnsiTheme="minorHAnsi" w:cs="Tahoma"/>
          <w:b/>
          <w:bCs/>
          <w:sz w:val="24"/>
          <w:szCs w:val="24"/>
          <w:shd w:val="clear" w:color="auto" w:fill="FFFFFF"/>
        </w:rPr>
        <w:t>-​Thieno[3,​4-​</w:t>
      </w:r>
      <w:r w:rsidRPr="00CD1471">
        <w:rPr>
          <w:rStyle w:val="Emphasis"/>
          <w:rFonts w:asciiTheme="minorHAnsi" w:hAnsiTheme="minorHAnsi" w:cs="Tahoma"/>
          <w:sz w:val="24"/>
          <w:szCs w:val="24"/>
          <w:shd w:val="clear" w:color="auto" w:fill="FFFFFF"/>
        </w:rPr>
        <w:t>c</w:t>
      </w:r>
      <w:r w:rsidRPr="00CD1471">
        <w:rPr>
          <w:rFonts w:asciiTheme="minorHAnsi" w:hAnsiTheme="minorHAnsi" w:cs="Tahoma"/>
          <w:b/>
          <w:bCs/>
          <w:sz w:val="24"/>
          <w:szCs w:val="24"/>
          <w:shd w:val="clear" w:color="auto" w:fill="FFFFFF"/>
        </w:rPr>
        <w:t>]​pyrrole-​4,​6(5</w:t>
      </w:r>
      <w:r w:rsidRPr="00CD1471">
        <w:rPr>
          <w:rStyle w:val="Emphasis"/>
          <w:rFonts w:asciiTheme="minorHAnsi" w:hAnsiTheme="minorHAnsi" w:cs="Tahoma"/>
          <w:sz w:val="24"/>
          <w:szCs w:val="24"/>
          <w:shd w:val="clear" w:color="auto" w:fill="FFFFFF"/>
        </w:rPr>
        <w:t>H</w:t>
      </w:r>
      <w:r w:rsidRPr="00CD1471">
        <w:rPr>
          <w:rFonts w:asciiTheme="minorHAnsi" w:hAnsiTheme="minorHAnsi" w:cs="Tahoma"/>
          <w:b/>
          <w:bCs/>
          <w:sz w:val="24"/>
          <w:szCs w:val="24"/>
          <w:shd w:val="clear" w:color="auto" w:fill="FFFFFF"/>
        </w:rPr>
        <w:t xml:space="preserve">)​-​dione (PTPD(h)ranT(h)) </w:t>
      </w:r>
    </w:p>
    <w:p w14:paraId="71DA337C" w14:textId="77777777" w:rsidR="009C7A16" w:rsidRPr="00BE6356" w:rsidRDefault="009C7A16" w:rsidP="009C7A16">
      <w:pPr>
        <w:spacing w:line="360" w:lineRule="auto"/>
        <w:jc w:val="center"/>
        <w:rPr>
          <w:rFonts w:asciiTheme="minorHAnsi" w:hAnsiTheme="minorHAnsi" w:cs="Tahoma"/>
          <w:b/>
          <w:bCs/>
          <w:sz w:val="24"/>
          <w:szCs w:val="24"/>
          <w:shd w:val="clear" w:color="auto" w:fill="FFFFFF"/>
          <w:lang w:val="fr-FR"/>
        </w:rPr>
      </w:pPr>
      <w:r w:rsidRPr="00147F9A">
        <w:rPr>
          <w:rFonts w:asciiTheme="minorHAnsi" w:hAnsiTheme="minorHAnsi" w:cs="Tahoma"/>
          <w:b/>
          <w:bCs/>
          <w:noProof/>
          <w:sz w:val="24"/>
          <w:szCs w:val="24"/>
          <w:shd w:val="clear" w:color="auto" w:fill="FFFFFF"/>
          <w:lang w:eastAsia="en-GB"/>
        </w:rPr>
        <w:drawing>
          <wp:inline distT="0" distB="0" distL="0" distR="0" wp14:anchorId="04AA6EAF" wp14:editId="641C46A5">
            <wp:extent cx="1400175" cy="1181100"/>
            <wp:effectExtent l="0" t="0" r="9525" b="0"/>
            <wp:docPr id="854" name="Picture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1400175" cy="1181100"/>
                    </a:xfrm>
                    <a:prstGeom prst="rect">
                      <a:avLst/>
                    </a:prstGeom>
                    <a:noFill/>
                    <a:ln>
                      <a:noFill/>
                    </a:ln>
                  </pic:spPr>
                </pic:pic>
              </a:graphicData>
            </a:graphic>
          </wp:inline>
        </w:drawing>
      </w:r>
    </w:p>
    <w:p w14:paraId="5AF60CF6" w14:textId="77777777" w:rsidR="009C7A16" w:rsidRPr="00BE6356" w:rsidRDefault="009C7A16" w:rsidP="009C7A16">
      <w:pPr>
        <w:spacing w:line="360" w:lineRule="auto"/>
        <w:jc w:val="both"/>
        <w:rPr>
          <w:rFonts w:asciiTheme="minorHAnsi" w:hAnsiTheme="minorHAnsi"/>
          <w:sz w:val="24"/>
          <w:szCs w:val="24"/>
          <w:lang w:val="fr-FR"/>
        </w:rPr>
      </w:pPr>
      <w:r w:rsidRPr="00BE6356">
        <w:rPr>
          <w:rFonts w:asciiTheme="minorHAnsi" w:hAnsiTheme="minorHAnsi" w:cs="Times New Roman"/>
          <w:sz w:val="24"/>
          <w:szCs w:val="24"/>
          <w:lang w:val="fr-FR"/>
        </w:rPr>
        <w:lastRenderedPageBreak/>
        <w:t>Toluene</w:t>
      </w:r>
      <w:r>
        <w:rPr>
          <w:rFonts w:asciiTheme="minorHAnsi" w:hAnsiTheme="minorHAnsi" w:cs="Times New Roman"/>
          <w:sz w:val="24"/>
          <w:szCs w:val="24"/>
          <w:lang w:val="fr-FR"/>
        </w:rPr>
        <w:t xml:space="preserve"> fraction</w:t>
      </w:r>
      <w:r w:rsidRPr="00BE6356">
        <w:rPr>
          <w:rFonts w:asciiTheme="minorHAnsi" w:hAnsiTheme="minorHAnsi" w:cs="Times New Roman"/>
          <w:sz w:val="24"/>
          <w:szCs w:val="24"/>
          <w:lang w:val="fr-FR"/>
        </w:rPr>
        <w:t xml:space="preserve"> (90 mg, 52%), </w:t>
      </w:r>
      <w:r w:rsidRPr="00BE6356">
        <w:rPr>
          <w:rFonts w:asciiTheme="minorHAnsi" w:hAnsiTheme="minorHAnsi" w:cs="Times New Roman"/>
          <w:i/>
          <w:sz w:val="24"/>
          <w:szCs w:val="24"/>
          <w:lang w:val="fr-FR"/>
        </w:rPr>
        <w:t>M</w:t>
      </w:r>
      <w:r w:rsidRPr="00BE6356">
        <w:rPr>
          <w:rFonts w:asciiTheme="minorHAnsi" w:hAnsiTheme="minorHAnsi" w:cs="Times New Roman"/>
          <w:sz w:val="24"/>
          <w:szCs w:val="24"/>
          <w:vertAlign w:val="subscript"/>
          <w:lang w:val="fr-FR"/>
        </w:rPr>
        <w:t>n</w:t>
      </w:r>
      <w:r w:rsidRPr="00BE6356">
        <w:rPr>
          <w:rFonts w:asciiTheme="minorHAnsi" w:hAnsiTheme="minorHAnsi" w:cs="Times New Roman"/>
          <w:sz w:val="24"/>
          <w:szCs w:val="24"/>
          <w:lang w:val="fr-FR"/>
        </w:rPr>
        <w:t xml:space="preserve"> 3.1</w:t>
      </w:r>
      <w:r>
        <w:rPr>
          <w:rFonts w:asciiTheme="minorHAnsi" w:hAnsiTheme="minorHAnsi" w:cs="Times New Roman"/>
          <w:sz w:val="24"/>
          <w:szCs w:val="24"/>
          <w:lang w:val="fr-FR"/>
        </w:rPr>
        <w:t>0</w:t>
      </w:r>
      <w:r w:rsidRPr="00BE6356">
        <w:rPr>
          <w:rFonts w:asciiTheme="minorHAnsi" w:hAnsiTheme="minorHAnsi" w:cs="Times New Roman"/>
          <w:sz w:val="24"/>
          <w:szCs w:val="24"/>
          <w:lang w:val="fr-FR"/>
        </w:rPr>
        <w:t xml:space="preserve"> KDa, </w:t>
      </w:r>
      <w:r w:rsidRPr="00BE6356">
        <w:rPr>
          <w:rFonts w:asciiTheme="minorHAnsi" w:hAnsiTheme="minorHAnsi" w:cs="Times New Roman"/>
          <w:i/>
          <w:sz w:val="24"/>
          <w:szCs w:val="24"/>
          <w:lang w:val="fr-FR"/>
        </w:rPr>
        <w:t>M</w:t>
      </w:r>
      <w:r w:rsidRPr="00BE6356">
        <w:rPr>
          <w:rFonts w:asciiTheme="minorHAnsi" w:hAnsiTheme="minorHAnsi" w:cs="Times New Roman"/>
          <w:sz w:val="24"/>
          <w:szCs w:val="24"/>
          <w:vertAlign w:val="subscript"/>
          <w:lang w:val="fr-FR"/>
        </w:rPr>
        <w:t>w</w:t>
      </w:r>
      <w:r w:rsidRPr="00BE6356">
        <w:rPr>
          <w:rFonts w:asciiTheme="minorHAnsi" w:hAnsiTheme="minorHAnsi" w:cs="Times New Roman"/>
          <w:sz w:val="24"/>
          <w:szCs w:val="24"/>
          <w:lang w:val="fr-FR"/>
        </w:rPr>
        <w:t xml:space="preserve"> 4.</w:t>
      </w:r>
      <w:r>
        <w:rPr>
          <w:rFonts w:asciiTheme="minorHAnsi" w:hAnsiTheme="minorHAnsi" w:cs="Times New Roman"/>
          <w:sz w:val="24"/>
          <w:szCs w:val="24"/>
          <w:lang w:val="fr-FR"/>
        </w:rPr>
        <w:t>10</w:t>
      </w:r>
      <w:r w:rsidRPr="00BE6356">
        <w:rPr>
          <w:rFonts w:asciiTheme="minorHAnsi" w:hAnsiTheme="minorHAnsi" w:cs="Times New Roman"/>
          <w:sz w:val="24"/>
          <w:szCs w:val="24"/>
          <w:lang w:val="fr-FR"/>
        </w:rPr>
        <w:t xml:space="preserve"> KDa, PDI 1.27. </w:t>
      </w:r>
      <w:r w:rsidRPr="00BE6356">
        <w:rPr>
          <w:rFonts w:asciiTheme="minorHAnsi" w:hAnsiTheme="minorHAnsi"/>
          <w:sz w:val="24"/>
          <w:szCs w:val="24"/>
          <w:vertAlign w:val="superscript"/>
          <w:lang w:val="fr-FR"/>
        </w:rPr>
        <w:t>1</w:t>
      </w:r>
      <w:r w:rsidRPr="00BE6356">
        <w:rPr>
          <w:rFonts w:asciiTheme="minorHAnsi" w:hAnsiTheme="minorHAnsi"/>
          <w:sz w:val="24"/>
          <w:szCs w:val="24"/>
          <w:lang w:val="fr-FR"/>
        </w:rPr>
        <w:t>H NMR (500 MHz C</w:t>
      </w:r>
      <w:r w:rsidRPr="00BE6356">
        <w:rPr>
          <w:rFonts w:asciiTheme="minorHAnsi" w:hAnsiTheme="minorHAnsi"/>
          <w:sz w:val="24"/>
          <w:szCs w:val="24"/>
          <w:vertAlign w:val="subscript"/>
          <w:lang w:val="fr-FR"/>
        </w:rPr>
        <w:t>2</w:t>
      </w:r>
      <w:r w:rsidRPr="00BE6356">
        <w:rPr>
          <w:rFonts w:asciiTheme="minorHAnsi" w:hAnsiTheme="minorHAnsi"/>
          <w:sz w:val="24"/>
          <w:szCs w:val="24"/>
          <w:lang w:val="fr-FR"/>
        </w:rPr>
        <w:t>D</w:t>
      </w:r>
      <w:r w:rsidRPr="00BE6356">
        <w:rPr>
          <w:rFonts w:asciiTheme="minorHAnsi" w:hAnsiTheme="minorHAnsi"/>
          <w:sz w:val="24"/>
          <w:szCs w:val="24"/>
          <w:vertAlign w:val="subscript"/>
          <w:lang w:val="fr-FR"/>
        </w:rPr>
        <w:t>2</w:t>
      </w:r>
      <w:r w:rsidRPr="00BE6356">
        <w:rPr>
          <w:rFonts w:asciiTheme="minorHAnsi" w:hAnsiTheme="minorHAnsi"/>
          <w:sz w:val="24"/>
          <w:szCs w:val="24"/>
          <w:lang w:val="fr-FR"/>
        </w:rPr>
        <w:t>Cl</w:t>
      </w:r>
      <w:r w:rsidRPr="00BE6356">
        <w:rPr>
          <w:rFonts w:asciiTheme="minorHAnsi" w:hAnsiTheme="minorHAnsi"/>
          <w:sz w:val="24"/>
          <w:szCs w:val="24"/>
          <w:vertAlign w:val="subscript"/>
          <w:lang w:val="fr-FR"/>
        </w:rPr>
        <w:t>4</w:t>
      </w:r>
      <w:r w:rsidRPr="00BE6356">
        <w:rPr>
          <w:rFonts w:asciiTheme="minorHAnsi" w:hAnsiTheme="minorHAnsi"/>
          <w:sz w:val="24"/>
          <w:szCs w:val="24"/>
          <w:lang w:val="fr-FR"/>
        </w:rPr>
        <w:t xml:space="preserve">) </w:t>
      </w:r>
      <w:r w:rsidRPr="00147F9A">
        <w:rPr>
          <w:rFonts w:asciiTheme="minorHAnsi" w:hAnsiTheme="minorHAnsi"/>
          <w:sz w:val="24"/>
          <w:szCs w:val="24"/>
        </w:rPr>
        <w:t>δ</w:t>
      </w:r>
      <w:r w:rsidRPr="00BE6356">
        <w:rPr>
          <w:rFonts w:asciiTheme="minorHAnsi" w:hAnsiTheme="minorHAnsi"/>
          <w:sz w:val="24"/>
          <w:szCs w:val="24"/>
          <w:lang w:val="fr-FR"/>
        </w:rPr>
        <w:t xml:space="preserve">: 7.90-7.60 (m, 1H), 3.65 (m, 2H), 2.85 (m, 2H), 1.70 (m, 4H), 1.30 (m, 12H), 0.85 (m, 6H). Elemental Analysis calculated: </w:t>
      </w:r>
      <w:r w:rsidRPr="00BE6356">
        <w:rPr>
          <w:sz w:val="24"/>
          <w:szCs w:val="24"/>
          <w:lang w:val="fr-FR"/>
        </w:rPr>
        <w:t>C, 64.75; H, 6.99; N, 3.60; S, 16.46</w:t>
      </w:r>
      <w:r w:rsidRPr="00BE6356">
        <w:rPr>
          <w:rFonts w:asciiTheme="minorHAnsi" w:hAnsiTheme="minorHAnsi"/>
          <w:sz w:val="24"/>
          <w:szCs w:val="24"/>
          <w:lang w:val="fr-FR"/>
        </w:rPr>
        <w:t xml:space="preserve"> found: C, 61.96; H, 7.88; N, 3.49; S, 17.94. </w:t>
      </w:r>
    </w:p>
    <w:p w14:paraId="2C5C2F61" w14:textId="77777777" w:rsidR="009C7A16" w:rsidRPr="00BE6356" w:rsidRDefault="009C7A16" w:rsidP="009C7A16">
      <w:pPr>
        <w:spacing w:line="360" w:lineRule="auto"/>
        <w:jc w:val="both"/>
        <w:rPr>
          <w:rFonts w:asciiTheme="minorHAnsi" w:hAnsiTheme="minorHAnsi" w:cs="Tahoma"/>
          <w:b/>
          <w:bCs/>
          <w:sz w:val="24"/>
          <w:szCs w:val="24"/>
          <w:shd w:val="clear" w:color="auto" w:fill="FFFFFF"/>
          <w:lang w:val="fr-FR"/>
        </w:rPr>
      </w:pPr>
      <w:r>
        <w:rPr>
          <w:rFonts w:asciiTheme="minorHAnsi" w:hAnsiTheme="minorHAnsi" w:cs="Tahoma"/>
          <w:b/>
          <w:bCs/>
          <w:sz w:val="24"/>
          <w:szCs w:val="24"/>
          <w:shd w:val="clear" w:color="auto" w:fill="FFFFFF"/>
          <w:lang w:val="fr-FR"/>
        </w:rPr>
        <w:t>Poly</w:t>
      </w:r>
      <w:r w:rsidRPr="00BE6356">
        <w:rPr>
          <w:rFonts w:asciiTheme="minorHAnsi" w:hAnsiTheme="minorHAnsi" w:cs="Tahoma"/>
          <w:b/>
          <w:bCs/>
          <w:sz w:val="24"/>
          <w:szCs w:val="24"/>
          <w:shd w:val="clear" w:color="auto" w:fill="FFFFFF"/>
          <w:lang w:val="fr-FR"/>
        </w:rPr>
        <w:t>(3/4-hexyl-thiophen​yl)​-​5-​octyl​-4</w:t>
      </w:r>
      <w:r w:rsidRPr="00BE6356">
        <w:rPr>
          <w:rStyle w:val="Emphasis"/>
          <w:rFonts w:asciiTheme="minorHAnsi" w:hAnsiTheme="minorHAnsi" w:cs="Tahoma"/>
          <w:sz w:val="24"/>
          <w:szCs w:val="24"/>
          <w:shd w:val="clear" w:color="auto" w:fill="FFFFFF"/>
          <w:lang w:val="fr-FR"/>
        </w:rPr>
        <w:t>H</w:t>
      </w:r>
      <w:r w:rsidRPr="00BE6356">
        <w:rPr>
          <w:rFonts w:asciiTheme="minorHAnsi" w:hAnsiTheme="minorHAnsi" w:cs="Tahoma"/>
          <w:b/>
          <w:bCs/>
          <w:sz w:val="24"/>
          <w:szCs w:val="24"/>
          <w:shd w:val="clear" w:color="auto" w:fill="FFFFFF"/>
          <w:lang w:val="fr-FR"/>
        </w:rPr>
        <w:t>-​</w:t>
      </w:r>
      <w:r>
        <w:rPr>
          <w:rFonts w:asciiTheme="minorHAnsi" w:hAnsiTheme="minorHAnsi" w:cs="Tahoma"/>
          <w:b/>
          <w:bCs/>
          <w:sz w:val="24"/>
          <w:szCs w:val="24"/>
          <w:shd w:val="clear" w:color="auto" w:fill="FFFFFF"/>
          <w:lang w:val="fr-FR"/>
        </w:rPr>
        <w:t>t</w:t>
      </w:r>
      <w:r w:rsidRPr="00BE6356">
        <w:rPr>
          <w:rFonts w:asciiTheme="minorHAnsi" w:hAnsiTheme="minorHAnsi" w:cs="Tahoma"/>
          <w:b/>
          <w:bCs/>
          <w:sz w:val="24"/>
          <w:szCs w:val="24"/>
          <w:shd w:val="clear" w:color="auto" w:fill="FFFFFF"/>
          <w:lang w:val="fr-FR"/>
        </w:rPr>
        <w:t>hieno[3,​4-​</w:t>
      </w:r>
      <w:r w:rsidRPr="00BE6356">
        <w:rPr>
          <w:rStyle w:val="Emphasis"/>
          <w:rFonts w:asciiTheme="minorHAnsi" w:hAnsiTheme="minorHAnsi" w:cs="Tahoma"/>
          <w:sz w:val="24"/>
          <w:szCs w:val="24"/>
          <w:shd w:val="clear" w:color="auto" w:fill="FFFFFF"/>
          <w:lang w:val="fr-FR"/>
        </w:rPr>
        <w:t>c</w:t>
      </w:r>
      <w:r w:rsidRPr="00BE6356">
        <w:rPr>
          <w:rFonts w:asciiTheme="minorHAnsi" w:hAnsiTheme="minorHAnsi" w:cs="Tahoma"/>
          <w:b/>
          <w:bCs/>
          <w:sz w:val="24"/>
          <w:szCs w:val="24"/>
          <w:shd w:val="clear" w:color="auto" w:fill="FFFFFF"/>
          <w:lang w:val="fr-FR"/>
        </w:rPr>
        <w:t>]​pyrrole-​4,​6(5</w:t>
      </w:r>
      <w:r w:rsidRPr="00BE6356">
        <w:rPr>
          <w:rStyle w:val="Emphasis"/>
          <w:rFonts w:asciiTheme="minorHAnsi" w:hAnsiTheme="minorHAnsi" w:cs="Tahoma"/>
          <w:sz w:val="24"/>
          <w:szCs w:val="24"/>
          <w:shd w:val="clear" w:color="auto" w:fill="FFFFFF"/>
          <w:lang w:val="fr-FR"/>
        </w:rPr>
        <w:t>H</w:t>
      </w:r>
      <w:r w:rsidRPr="00BE6356">
        <w:rPr>
          <w:rFonts w:asciiTheme="minorHAnsi" w:hAnsiTheme="minorHAnsi" w:cs="Tahoma"/>
          <w:b/>
          <w:bCs/>
          <w:sz w:val="24"/>
          <w:szCs w:val="24"/>
          <w:shd w:val="clear" w:color="auto" w:fill="FFFFFF"/>
          <w:lang w:val="fr-FR"/>
        </w:rPr>
        <w:t>)​-​dione  (PTPD(o)ranT(h))</w:t>
      </w:r>
    </w:p>
    <w:p w14:paraId="6792794C" w14:textId="77777777" w:rsidR="009C7A16" w:rsidRPr="00BE6356" w:rsidRDefault="009C7A16" w:rsidP="009C7A16">
      <w:pPr>
        <w:spacing w:line="360" w:lineRule="auto"/>
        <w:jc w:val="center"/>
        <w:rPr>
          <w:rFonts w:asciiTheme="minorHAnsi" w:hAnsiTheme="minorHAnsi" w:cs="Tahoma"/>
          <w:b/>
          <w:bCs/>
          <w:sz w:val="24"/>
          <w:szCs w:val="24"/>
          <w:shd w:val="clear" w:color="auto" w:fill="FFFFFF"/>
          <w:lang w:val="fr-FR"/>
        </w:rPr>
      </w:pPr>
      <w:r w:rsidRPr="00147F9A">
        <w:rPr>
          <w:rFonts w:asciiTheme="minorHAnsi" w:hAnsiTheme="minorHAnsi" w:cs="Tahoma"/>
          <w:b/>
          <w:bCs/>
          <w:noProof/>
          <w:sz w:val="24"/>
          <w:szCs w:val="24"/>
          <w:shd w:val="clear" w:color="auto" w:fill="FFFFFF"/>
          <w:lang w:eastAsia="en-GB"/>
        </w:rPr>
        <w:drawing>
          <wp:inline distT="0" distB="0" distL="0" distR="0" wp14:anchorId="4FC8D6FC" wp14:editId="2BCF0B4C">
            <wp:extent cx="1400175" cy="1181100"/>
            <wp:effectExtent l="0" t="0" r="9525" b="0"/>
            <wp:docPr id="860" name="Picture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1400175" cy="1181100"/>
                    </a:xfrm>
                    <a:prstGeom prst="rect">
                      <a:avLst/>
                    </a:prstGeom>
                    <a:noFill/>
                    <a:ln>
                      <a:noFill/>
                    </a:ln>
                  </pic:spPr>
                </pic:pic>
              </a:graphicData>
            </a:graphic>
          </wp:inline>
        </w:drawing>
      </w:r>
    </w:p>
    <w:p w14:paraId="79444960" w14:textId="77777777" w:rsidR="009C7A16" w:rsidRPr="00BE6356" w:rsidRDefault="009C7A16" w:rsidP="009C7A16">
      <w:pPr>
        <w:spacing w:line="360" w:lineRule="auto"/>
        <w:jc w:val="both"/>
        <w:rPr>
          <w:rFonts w:asciiTheme="minorHAnsi" w:hAnsiTheme="minorHAnsi"/>
          <w:b/>
          <w:bCs/>
          <w:sz w:val="24"/>
          <w:szCs w:val="24"/>
          <w:lang w:val="fr-FR"/>
        </w:rPr>
      </w:pPr>
      <w:r w:rsidRPr="00BE6356">
        <w:rPr>
          <w:rFonts w:asciiTheme="minorHAnsi" w:hAnsiTheme="minorHAnsi" w:cs="Times New Roman"/>
          <w:sz w:val="24"/>
          <w:szCs w:val="24"/>
          <w:lang w:val="fr-FR"/>
        </w:rPr>
        <w:t>Toluene</w:t>
      </w:r>
      <w:r>
        <w:rPr>
          <w:rFonts w:asciiTheme="minorHAnsi" w:hAnsiTheme="minorHAnsi" w:cs="Times New Roman"/>
          <w:sz w:val="24"/>
          <w:szCs w:val="24"/>
          <w:lang w:val="fr-FR"/>
        </w:rPr>
        <w:t xml:space="preserve"> fraction</w:t>
      </w:r>
      <w:r w:rsidRPr="00BE6356">
        <w:rPr>
          <w:rFonts w:asciiTheme="minorHAnsi" w:hAnsiTheme="minorHAnsi" w:cs="Times New Roman"/>
          <w:sz w:val="24"/>
          <w:szCs w:val="24"/>
          <w:lang w:val="fr-FR"/>
        </w:rPr>
        <w:t xml:space="preserve"> (83 mg, 62%), </w:t>
      </w:r>
      <w:r w:rsidRPr="00BE6356">
        <w:rPr>
          <w:rFonts w:asciiTheme="minorHAnsi" w:hAnsiTheme="minorHAnsi" w:cs="Times New Roman"/>
          <w:i/>
          <w:sz w:val="24"/>
          <w:szCs w:val="24"/>
          <w:lang w:val="fr-FR"/>
        </w:rPr>
        <w:t>M</w:t>
      </w:r>
      <w:r w:rsidRPr="00BE6356">
        <w:rPr>
          <w:rFonts w:asciiTheme="minorHAnsi" w:hAnsiTheme="minorHAnsi" w:cs="Times New Roman"/>
          <w:sz w:val="24"/>
          <w:szCs w:val="24"/>
          <w:vertAlign w:val="subscript"/>
          <w:lang w:val="fr-FR"/>
        </w:rPr>
        <w:t>n</w:t>
      </w:r>
      <w:r w:rsidRPr="00BE6356">
        <w:rPr>
          <w:rFonts w:asciiTheme="minorHAnsi" w:hAnsiTheme="minorHAnsi" w:cs="Times New Roman"/>
          <w:sz w:val="24"/>
          <w:szCs w:val="24"/>
          <w:lang w:val="fr-FR"/>
        </w:rPr>
        <w:t xml:space="preserve"> 3.80 KDa, </w:t>
      </w:r>
      <w:r w:rsidRPr="00BE6356">
        <w:rPr>
          <w:rFonts w:asciiTheme="minorHAnsi" w:hAnsiTheme="minorHAnsi" w:cs="Times New Roman"/>
          <w:i/>
          <w:sz w:val="24"/>
          <w:szCs w:val="24"/>
          <w:lang w:val="fr-FR"/>
        </w:rPr>
        <w:t>M</w:t>
      </w:r>
      <w:r w:rsidRPr="00BE6356">
        <w:rPr>
          <w:rFonts w:asciiTheme="minorHAnsi" w:hAnsiTheme="minorHAnsi" w:cs="Times New Roman"/>
          <w:sz w:val="24"/>
          <w:szCs w:val="24"/>
          <w:vertAlign w:val="subscript"/>
          <w:lang w:val="fr-FR"/>
        </w:rPr>
        <w:t>w</w:t>
      </w:r>
      <w:r w:rsidRPr="00BE6356">
        <w:rPr>
          <w:rFonts w:asciiTheme="minorHAnsi" w:hAnsiTheme="minorHAnsi" w:cs="Times New Roman"/>
          <w:sz w:val="24"/>
          <w:szCs w:val="24"/>
          <w:lang w:val="fr-FR"/>
        </w:rPr>
        <w:t xml:space="preserve"> 5.60 KDa, PDI 1.47. </w:t>
      </w:r>
      <w:r w:rsidRPr="00BE6356">
        <w:rPr>
          <w:rFonts w:asciiTheme="minorHAnsi" w:hAnsiTheme="minorHAnsi"/>
          <w:sz w:val="24"/>
          <w:szCs w:val="24"/>
          <w:vertAlign w:val="superscript"/>
          <w:lang w:val="fr-FR"/>
        </w:rPr>
        <w:t>1</w:t>
      </w:r>
      <w:r w:rsidRPr="00BE6356">
        <w:rPr>
          <w:rFonts w:asciiTheme="minorHAnsi" w:hAnsiTheme="minorHAnsi"/>
          <w:sz w:val="24"/>
          <w:szCs w:val="24"/>
          <w:lang w:val="fr-FR"/>
        </w:rPr>
        <w:t>H NMR (500 MHz C</w:t>
      </w:r>
      <w:r w:rsidRPr="00BE6356">
        <w:rPr>
          <w:rFonts w:asciiTheme="minorHAnsi" w:hAnsiTheme="minorHAnsi"/>
          <w:sz w:val="24"/>
          <w:szCs w:val="24"/>
          <w:vertAlign w:val="subscript"/>
          <w:lang w:val="fr-FR"/>
        </w:rPr>
        <w:t>2</w:t>
      </w:r>
      <w:r w:rsidRPr="00BE6356">
        <w:rPr>
          <w:rFonts w:asciiTheme="minorHAnsi" w:hAnsiTheme="minorHAnsi"/>
          <w:sz w:val="24"/>
          <w:szCs w:val="24"/>
          <w:lang w:val="fr-FR"/>
        </w:rPr>
        <w:t>D</w:t>
      </w:r>
      <w:r w:rsidRPr="00BE6356">
        <w:rPr>
          <w:rFonts w:asciiTheme="minorHAnsi" w:hAnsiTheme="minorHAnsi"/>
          <w:sz w:val="24"/>
          <w:szCs w:val="24"/>
          <w:vertAlign w:val="subscript"/>
          <w:lang w:val="fr-FR"/>
        </w:rPr>
        <w:t>2</w:t>
      </w:r>
      <w:r w:rsidRPr="00BE6356">
        <w:rPr>
          <w:rFonts w:asciiTheme="minorHAnsi" w:hAnsiTheme="minorHAnsi"/>
          <w:sz w:val="24"/>
          <w:szCs w:val="24"/>
          <w:lang w:val="fr-FR"/>
        </w:rPr>
        <w:t>Cl</w:t>
      </w:r>
      <w:r w:rsidRPr="00BE6356">
        <w:rPr>
          <w:rFonts w:asciiTheme="minorHAnsi" w:hAnsiTheme="minorHAnsi"/>
          <w:sz w:val="24"/>
          <w:szCs w:val="24"/>
          <w:vertAlign w:val="subscript"/>
          <w:lang w:val="fr-FR"/>
        </w:rPr>
        <w:t>4</w:t>
      </w:r>
      <w:r w:rsidRPr="00BE6356">
        <w:rPr>
          <w:rFonts w:asciiTheme="minorHAnsi" w:hAnsiTheme="minorHAnsi"/>
          <w:sz w:val="24"/>
          <w:szCs w:val="24"/>
          <w:lang w:val="fr-FR"/>
        </w:rPr>
        <w:t xml:space="preserve">) </w:t>
      </w:r>
      <w:r w:rsidRPr="00147F9A">
        <w:rPr>
          <w:rFonts w:asciiTheme="minorHAnsi" w:hAnsiTheme="minorHAnsi"/>
          <w:sz w:val="24"/>
          <w:szCs w:val="24"/>
        </w:rPr>
        <w:t>δ</w:t>
      </w:r>
      <w:r w:rsidRPr="00BE6356">
        <w:rPr>
          <w:rFonts w:asciiTheme="minorHAnsi" w:hAnsiTheme="minorHAnsi"/>
          <w:sz w:val="24"/>
          <w:szCs w:val="24"/>
          <w:lang w:val="fr-FR"/>
        </w:rPr>
        <w:t xml:space="preserve">: 7.90-7.60 (m, 1H), 3.65 (m, 2H), 2.85 (m, 2H), 1.70 (M, 4H), 1.30 (m, 16H), 0.80 (m, 2H). Elemental Analysis calculated: C, 66.15; H, 7.48; N, 3.35; S, 15.35 found: C, 68.21; H, 6.97; N, 2.90; S, 16.88. </w:t>
      </w:r>
    </w:p>
    <w:p w14:paraId="4BBFCFE0" w14:textId="77777777" w:rsidR="009C7A16" w:rsidRPr="00CD1471" w:rsidRDefault="009C7A16" w:rsidP="009C7A16">
      <w:pPr>
        <w:spacing w:line="360" w:lineRule="auto"/>
        <w:jc w:val="both"/>
        <w:rPr>
          <w:rFonts w:asciiTheme="minorHAnsi" w:hAnsiTheme="minorHAnsi" w:cs="Tahoma"/>
          <w:b/>
          <w:bCs/>
          <w:sz w:val="24"/>
          <w:szCs w:val="24"/>
          <w:shd w:val="clear" w:color="auto" w:fill="FFFFFF"/>
          <w:lang w:val="fr-FR"/>
        </w:rPr>
      </w:pPr>
      <w:r>
        <w:rPr>
          <w:rFonts w:asciiTheme="minorHAnsi" w:hAnsiTheme="minorHAnsi" w:cs="Tahoma"/>
          <w:b/>
          <w:bCs/>
          <w:sz w:val="24"/>
          <w:szCs w:val="24"/>
          <w:shd w:val="clear" w:color="auto" w:fill="FFFFFF"/>
          <w:lang w:val="fr-FR"/>
        </w:rPr>
        <w:t>Poly</w:t>
      </w:r>
      <w:r w:rsidRPr="00CD1471">
        <w:rPr>
          <w:rFonts w:asciiTheme="minorHAnsi" w:hAnsiTheme="minorHAnsi" w:cs="Tahoma"/>
          <w:b/>
          <w:bCs/>
          <w:sz w:val="24"/>
          <w:szCs w:val="24"/>
          <w:shd w:val="clear" w:color="auto" w:fill="FFFFFF"/>
          <w:lang w:val="fr-FR"/>
        </w:rPr>
        <w:t>(3/4-he</w:t>
      </w:r>
      <w:r>
        <w:rPr>
          <w:rFonts w:asciiTheme="minorHAnsi" w:hAnsiTheme="minorHAnsi" w:cs="Tahoma"/>
          <w:b/>
          <w:bCs/>
          <w:sz w:val="24"/>
          <w:szCs w:val="24"/>
          <w:shd w:val="clear" w:color="auto" w:fill="FFFFFF"/>
          <w:lang w:val="fr-FR"/>
        </w:rPr>
        <w:t>xyl-thiophen​yl)​-​5-​dodecyl​-</w:t>
      </w:r>
      <w:r w:rsidRPr="00CD1471">
        <w:rPr>
          <w:rFonts w:asciiTheme="minorHAnsi" w:hAnsiTheme="minorHAnsi" w:cs="Tahoma"/>
          <w:b/>
          <w:bCs/>
          <w:sz w:val="24"/>
          <w:szCs w:val="24"/>
          <w:shd w:val="clear" w:color="auto" w:fill="FFFFFF"/>
          <w:lang w:val="fr-FR"/>
        </w:rPr>
        <w:t>4</w:t>
      </w:r>
      <w:r w:rsidRPr="00CD1471">
        <w:rPr>
          <w:rStyle w:val="Emphasis"/>
          <w:rFonts w:asciiTheme="minorHAnsi" w:hAnsiTheme="minorHAnsi" w:cs="Tahoma"/>
          <w:sz w:val="24"/>
          <w:szCs w:val="24"/>
          <w:shd w:val="clear" w:color="auto" w:fill="FFFFFF"/>
          <w:lang w:val="fr-FR"/>
        </w:rPr>
        <w:t>H</w:t>
      </w:r>
      <w:r w:rsidRPr="00CD1471">
        <w:rPr>
          <w:rFonts w:asciiTheme="minorHAnsi" w:hAnsiTheme="minorHAnsi" w:cs="Tahoma"/>
          <w:b/>
          <w:bCs/>
          <w:sz w:val="24"/>
          <w:szCs w:val="24"/>
          <w:shd w:val="clear" w:color="auto" w:fill="FFFFFF"/>
          <w:lang w:val="fr-FR"/>
        </w:rPr>
        <w:t>-​</w:t>
      </w:r>
      <w:r>
        <w:rPr>
          <w:rFonts w:asciiTheme="minorHAnsi" w:hAnsiTheme="minorHAnsi" w:cs="Tahoma"/>
          <w:b/>
          <w:bCs/>
          <w:sz w:val="24"/>
          <w:szCs w:val="24"/>
          <w:shd w:val="clear" w:color="auto" w:fill="FFFFFF"/>
          <w:lang w:val="fr-FR"/>
        </w:rPr>
        <w:t>t</w:t>
      </w:r>
      <w:r w:rsidRPr="00CD1471">
        <w:rPr>
          <w:rFonts w:asciiTheme="minorHAnsi" w:hAnsiTheme="minorHAnsi" w:cs="Tahoma"/>
          <w:b/>
          <w:bCs/>
          <w:sz w:val="24"/>
          <w:szCs w:val="24"/>
          <w:shd w:val="clear" w:color="auto" w:fill="FFFFFF"/>
          <w:lang w:val="fr-FR"/>
        </w:rPr>
        <w:t>hieno[3,​4-​</w:t>
      </w:r>
      <w:r w:rsidRPr="00CD1471">
        <w:rPr>
          <w:rStyle w:val="Emphasis"/>
          <w:rFonts w:asciiTheme="minorHAnsi" w:hAnsiTheme="minorHAnsi" w:cs="Tahoma"/>
          <w:sz w:val="24"/>
          <w:szCs w:val="24"/>
          <w:shd w:val="clear" w:color="auto" w:fill="FFFFFF"/>
          <w:lang w:val="fr-FR"/>
        </w:rPr>
        <w:t>c</w:t>
      </w:r>
      <w:r w:rsidRPr="00CD1471">
        <w:rPr>
          <w:rFonts w:asciiTheme="minorHAnsi" w:hAnsiTheme="minorHAnsi" w:cs="Tahoma"/>
          <w:b/>
          <w:bCs/>
          <w:sz w:val="24"/>
          <w:szCs w:val="24"/>
          <w:shd w:val="clear" w:color="auto" w:fill="FFFFFF"/>
          <w:lang w:val="fr-FR"/>
        </w:rPr>
        <w:t>]​pyrrole-​4,​6(5</w:t>
      </w:r>
      <w:r w:rsidRPr="00CD1471">
        <w:rPr>
          <w:rStyle w:val="Emphasis"/>
          <w:rFonts w:asciiTheme="minorHAnsi" w:hAnsiTheme="minorHAnsi" w:cs="Tahoma"/>
          <w:sz w:val="24"/>
          <w:szCs w:val="24"/>
          <w:shd w:val="clear" w:color="auto" w:fill="FFFFFF"/>
          <w:lang w:val="fr-FR"/>
        </w:rPr>
        <w:t>H</w:t>
      </w:r>
      <w:r w:rsidRPr="00CD1471">
        <w:rPr>
          <w:rFonts w:asciiTheme="minorHAnsi" w:hAnsiTheme="minorHAnsi" w:cs="Tahoma"/>
          <w:b/>
          <w:bCs/>
          <w:sz w:val="24"/>
          <w:szCs w:val="24"/>
          <w:shd w:val="clear" w:color="auto" w:fill="FFFFFF"/>
          <w:lang w:val="fr-FR"/>
        </w:rPr>
        <w:t>)​-​dione (PTPD(d)ranT(h))</w:t>
      </w:r>
    </w:p>
    <w:p w14:paraId="1896A2B6" w14:textId="77777777" w:rsidR="009C7A16" w:rsidRPr="00147F9A" w:rsidRDefault="009C7A16" w:rsidP="009C7A16">
      <w:pPr>
        <w:spacing w:line="360" w:lineRule="auto"/>
        <w:jc w:val="center"/>
        <w:rPr>
          <w:rFonts w:asciiTheme="minorHAnsi" w:hAnsiTheme="minorHAnsi" w:cs="Tahoma"/>
          <w:b/>
          <w:bCs/>
          <w:sz w:val="24"/>
          <w:szCs w:val="24"/>
          <w:shd w:val="clear" w:color="auto" w:fill="FFFFFF"/>
        </w:rPr>
      </w:pPr>
      <w:r w:rsidRPr="00147F9A">
        <w:rPr>
          <w:rFonts w:asciiTheme="minorHAnsi" w:hAnsiTheme="minorHAnsi" w:cs="Tahoma"/>
          <w:b/>
          <w:bCs/>
          <w:noProof/>
          <w:sz w:val="24"/>
          <w:szCs w:val="24"/>
          <w:shd w:val="clear" w:color="auto" w:fill="FFFFFF"/>
          <w:lang w:eastAsia="en-GB"/>
        </w:rPr>
        <w:drawing>
          <wp:inline distT="0" distB="0" distL="0" distR="0" wp14:anchorId="143DA168" wp14:editId="40F136E7">
            <wp:extent cx="1400175" cy="1181100"/>
            <wp:effectExtent l="0" t="0" r="9525" b="0"/>
            <wp:docPr id="861" name="Picture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1400175" cy="1181100"/>
                    </a:xfrm>
                    <a:prstGeom prst="rect">
                      <a:avLst/>
                    </a:prstGeom>
                    <a:noFill/>
                    <a:ln>
                      <a:noFill/>
                    </a:ln>
                  </pic:spPr>
                </pic:pic>
              </a:graphicData>
            </a:graphic>
          </wp:inline>
        </w:drawing>
      </w:r>
    </w:p>
    <w:p w14:paraId="65ECEDE4" w14:textId="77777777" w:rsidR="009C7A16" w:rsidRPr="005666EE" w:rsidRDefault="009C7A16" w:rsidP="009C7A16">
      <w:pPr>
        <w:spacing w:line="360" w:lineRule="auto"/>
        <w:jc w:val="both"/>
        <w:rPr>
          <w:rFonts w:asciiTheme="minorHAnsi" w:hAnsiTheme="minorHAnsi"/>
          <w:b/>
          <w:bCs/>
          <w:sz w:val="24"/>
          <w:szCs w:val="24"/>
        </w:rPr>
      </w:pPr>
      <w:r w:rsidRPr="005666EE">
        <w:rPr>
          <w:rFonts w:asciiTheme="minorHAnsi" w:hAnsiTheme="minorHAnsi" w:cs="Times New Roman"/>
          <w:sz w:val="24"/>
          <w:szCs w:val="24"/>
        </w:rPr>
        <w:t xml:space="preserve">Toluene </w:t>
      </w:r>
      <w:r>
        <w:rPr>
          <w:rFonts w:asciiTheme="minorHAnsi" w:hAnsiTheme="minorHAnsi" w:cs="Times New Roman"/>
          <w:sz w:val="24"/>
          <w:szCs w:val="24"/>
        </w:rPr>
        <w:t xml:space="preserve">fraction </w:t>
      </w:r>
      <w:r w:rsidRPr="005666EE">
        <w:rPr>
          <w:rFonts w:asciiTheme="minorHAnsi" w:hAnsiTheme="minorHAnsi" w:cs="Times New Roman"/>
          <w:sz w:val="24"/>
          <w:szCs w:val="24"/>
        </w:rPr>
        <w:t xml:space="preserve">(71 mg, 59%), </w:t>
      </w:r>
      <w:r w:rsidRPr="005666EE">
        <w:rPr>
          <w:rFonts w:asciiTheme="minorHAnsi" w:hAnsiTheme="minorHAnsi" w:cs="Times New Roman"/>
          <w:i/>
          <w:sz w:val="24"/>
          <w:szCs w:val="24"/>
        </w:rPr>
        <w:t>M</w:t>
      </w:r>
      <w:r w:rsidRPr="005666EE">
        <w:rPr>
          <w:rFonts w:asciiTheme="minorHAnsi" w:hAnsiTheme="minorHAnsi" w:cs="Times New Roman"/>
          <w:sz w:val="24"/>
          <w:szCs w:val="24"/>
          <w:vertAlign w:val="subscript"/>
        </w:rPr>
        <w:t>n</w:t>
      </w:r>
      <w:r w:rsidRPr="005666EE">
        <w:rPr>
          <w:rFonts w:asciiTheme="minorHAnsi" w:hAnsiTheme="minorHAnsi" w:cs="Times New Roman"/>
          <w:sz w:val="24"/>
          <w:szCs w:val="24"/>
        </w:rPr>
        <w:t xml:space="preserve"> 4.70 KDa, </w:t>
      </w:r>
      <w:r w:rsidRPr="005666EE">
        <w:rPr>
          <w:rFonts w:asciiTheme="minorHAnsi" w:hAnsiTheme="minorHAnsi" w:cs="Times New Roman"/>
          <w:i/>
          <w:sz w:val="24"/>
          <w:szCs w:val="24"/>
        </w:rPr>
        <w:t>M</w:t>
      </w:r>
      <w:r w:rsidRPr="005666EE">
        <w:rPr>
          <w:rFonts w:asciiTheme="minorHAnsi" w:hAnsiTheme="minorHAnsi" w:cs="Times New Roman"/>
          <w:sz w:val="24"/>
          <w:szCs w:val="24"/>
          <w:vertAlign w:val="subscript"/>
        </w:rPr>
        <w:t>w</w:t>
      </w:r>
      <w:r w:rsidRPr="005666EE">
        <w:rPr>
          <w:rFonts w:asciiTheme="minorHAnsi" w:hAnsiTheme="minorHAnsi" w:cs="Times New Roman"/>
          <w:sz w:val="24"/>
          <w:szCs w:val="24"/>
        </w:rPr>
        <w:t xml:space="preserve"> 6.90 KDa, PDI</w:t>
      </w:r>
      <w:r>
        <w:rPr>
          <w:rFonts w:asciiTheme="minorHAnsi" w:hAnsiTheme="minorHAnsi" w:cs="Times New Roman"/>
          <w:sz w:val="24"/>
          <w:szCs w:val="24"/>
        </w:rPr>
        <w:t xml:space="preserve"> </w:t>
      </w:r>
      <w:r w:rsidRPr="005666EE">
        <w:rPr>
          <w:rFonts w:asciiTheme="minorHAnsi" w:hAnsiTheme="minorHAnsi" w:cs="Times New Roman"/>
          <w:sz w:val="24"/>
          <w:szCs w:val="24"/>
        </w:rPr>
        <w:t xml:space="preserve">1.47. </w:t>
      </w:r>
      <w:r w:rsidRPr="005666EE">
        <w:rPr>
          <w:rFonts w:asciiTheme="minorHAnsi" w:hAnsiTheme="minorHAnsi"/>
          <w:sz w:val="24"/>
          <w:szCs w:val="24"/>
          <w:vertAlign w:val="superscript"/>
        </w:rPr>
        <w:t>1</w:t>
      </w:r>
      <w:r w:rsidRPr="005666EE">
        <w:rPr>
          <w:rFonts w:asciiTheme="minorHAnsi" w:hAnsiTheme="minorHAnsi"/>
          <w:sz w:val="24"/>
          <w:szCs w:val="24"/>
        </w:rPr>
        <w:t>H NMR (500 MHz C</w:t>
      </w:r>
      <w:r w:rsidRPr="005666EE">
        <w:rPr>
          <w:rFonts w:asciiTheme="minorHAnsi" w:hAnsiTheme="minorHAnsi"/>
          <w:sz w:val="24"/>
          <w:szCs w:val="24"/>
          <w:vertAlign w:val="subscript"/>
        </w:rPr>
        <w:t>2</w:t>
      </w:r>
      <w:r w:rsidRPr="005666EE">
        <w:rPr>
          <w:rFonts w:asciiTheme="minorHAnsi" w:hAnsiTheme="minorHAnsi"/>
          <w:sz w:val="24"/>
          <w:szCs w:val="24"/>
        </w:rPr>
        <w:t>D</w:t>
      </w:r>
      <w:r w:rsidRPr="005666EE">
        <w:rPr>
          <w:rFonts w:asciiTheme="minorHAnsi" w:hAnsiTheme="minorHAnsi"/>
          <w:sz w:val="24"/>
          <w:szCs w:val="24"/>
          <w:vertAlign w:val="subscript"/>
        </w:rPr>
        <w:t>2</w:t>
      </w:r>
      <w:r w:rsidRPr="005666EE">
        <w:rPr>
          <w:rFonts w:asciiTheme="minorHAnsi" w:hAnsiTheme="minorHAnsi"/>
          <w:sz w:val="24"/>
          <w:szCs w:val="24"/>
        </w:rPr>
        <w:t>Cl</w:t>
      </w:r>
      <w:r w:rsidRPr="005666EE">
        <w:rPr>
          <w:rFonts w:asciiTheme="minorHAnsi" w:hAnsiTheme="minorHAnsi"/>
          <w:sz w:val="24"/>
          <w:szCs w:val="24"/>
          <w:vertAlign w:val="subscript"/>
        </w:rPr>
        <w:t>4</w:t>
      </w:r>
      <w:r w:rsidRPr="005666EE">
        <w:rPr>
          <w:rFonts w:asciiTheme="minorHAnsi" w:hAnsiTheme="minorHAnsi"/>
          <w:sz w:val="24"/>
          <w:szCs w:val="24"/>
        </w:rPr>
        <w:t>) δ: 7.90-7.60 (m, 1H), 3.65 (m, 2H), 2.85 (m, 2H), 1.70 (M, 4H), 1.30 (m, 24H), 0.85 (m, 6H). Elemental Analysis calculated:</w:t>
      </w:r>
      <w:r w:rsidRPr="005666EE">
        <w:rPr>
          <w:sz w:val="24"/>
          <w:szCs w:val="24"/>
        </w:rPr>
        <w:t xml:space="preserve"> C, 68.46; H, 8.30; N, 2.96; S, 13.54</w:t>
      </w:r>
      <w:r w:rsidRPr="005666EE">
        <w:rPr>
          <w:rFonts w:asciiTheme="minorHAnsi" w:hAnsiTheme="minorHAnsi"/>
          <w:sz w:val="24"/>
          <w:szCs w:val="24"/>
        </w:rPr>
        <w:t xml:space="preserve"> found:</w:t>
      </w:r>
      <w:r>
        <w:rPr>
          <w:rFonts w:asciiTheme="minorHAnsi" w:hAnsiTheme="minorHAnsi"/>
          <w:sz w:val="24"/>
          <w:szCs w:val="24"/>
        </w:rPr>
        <w:t xml:space="preserve"> C, 67.88; H, 7.91; N, 3.17; S; 14.60. </w:t>
      </w:r>
    </w:p>
    <w:p w14:paraId="4D6F327F" w14:textId="77777777" w:rsidR="009C7A16" w:rsidRPr="00147F9A" w:rsidRDefault="009C7A16" w:rsidP="009C7A16">
      <w:pPr>
        <w:spacing w:line="360" w:lineRule="auto"/>
        <w:jc w:val="both"/>
        <w:rPr>
          <w:rFonts w:asciiTheme="minorHAnsi" w:hAnsiTheme="minorHAnsi" w:cs="Tahoma"/>
          <w:b/>
          <w:bCs/>
          <w:sz w:val="24"/>
          <w:szCs w:val="24"/>
          <w:shd w:val="clear" w:color="auto" w:fill="FFFFFF"/>
        </w:rPr>
      </w:pPr>
      <w:r>
        <w:rPr>
          <w:rFonts w:asciiTheme="minorHAnsi" w:hAnsiTheme="minorHAnsi" w:cs="Tahoma"/>
          <w:b/>
          <w:bCs/>
          <w:sz w:val="24"/>
          <w:szCs w:val="24"/>
          <w:shd w:val="clear" w:color="auto" w:fill="FFFFFF"/>
        </w:rPr>
        <w:t>Poly</w:t>
      </w:r>
      <w:r w:rsidRPr="00147F9A">
        <w:rPr>
          <w:rFonts w:asciiTheme="minorHAnsi" w:hAnsiTheme="minorHAnsi" w:cs="Tahoma"/>
          <w:b/>
          <w:bCs/>
          <w:sz w:val="24"/>
          <w:szCs w:val="24"/>
          <w:shd w:val="clear" w:color="auto" w:fill="FFFFFF"/>
        </w:rPr>
        <w:t>(3-d</w:t>
      </w:r>
      <w:r>
        <w:rPr>
          <w:rFonts w:asciiTheme="minorHAnsi" w:hAnsiTheme="minorHAnsi" w:cs="Tahoma"/>
          <w:b/>
          <w:bCs/>
          <w:sz w:val="24"/>
          <w:szCs w:val="24"/>
          <w:shd w:val="clear" w:color="auto" w:fill="FFFFFF"/>
        </w:rPr>
        <w:t>odecyl-thiophen​yl)​-​5-octyl​-</w:t>
      </w:r>
      <w:r w:rsidRPr="00147F9A">
        <w:rPr>
          <w:rFonts w:asciiTheme="minorHAnsi" w:hAnsiTheme="minorHAnsi" w:cs="Tahoma"/>
          <w:b/>
          <w:bCs/>
          <w:sz w:val="24"/>
          <w:szCs w:val="24"/>
          <w:shd w:val="clear" w:color="auto" w:fill="FFFFFF"/>
        </w:rPr>
        <w:t>4</w:t>
      </w:r>
      <w:r w:rsidRPr="00147F9A">
        <w:rPr>
          <w:rStyle w:val="Emphasis"/>
          <w:rFonts w:asciiTheme="minorHAnsi" w:hAnsiTheme="minorHAnsi" w:cs="Tahoma"/>
          <w:sz w:val="24"/>
          <w:szCs w:val="24"/>
          <w:shd w:val="clear" w:color="auto" w:fill="FFFFFF"/>
        </w:rPr>
        <w:t>H</w:t>
      </w:r>
      <w:r w:rsidRPr="00147F9A">
        <w:rPr>
          <w:rFonts w:asciiTheme="minorHAnsi" w:hAnsiTheme="minorHAnsi" w:cs="Tahoma"/>
          <w:b/>
          <w:bCs/>
          <w:sz w:val="24"/>
          <w:szCs w:val="24"/>
          <w:shd w:val="clear" w:color="auto" w:fill="FFFFFF"/>
        </w:rPr>
        <w:t>-​Thieno[3,​4-​</w:t>
      </w:r>
      <w:r w:rsidRPr="00147F9A">
        <w:rPr>
          <w:rStyle w:val="Emphasis"/>
          <w:rFonts w:asciiTheme="minorHAnsi" w:hAnsiTheme="minorHAnsi" w:cs="Tahoma"/>
          <w:sz w:val="24"/>
          <w:szCs w:val="24"/>
          <w:shd w:val="clear" w:color="auto" w:fill="FFFFFF"/>
        </w:rPr>
        <w:t>c</w:t>
      </w:r>
      <w:r w:rsidRPr="00147F9A">
        <w:rPr>
          <w:rFonts w:asciiTheme="minorHAnsi" w:hAnsiTheme="minorHAnsi" w:cs="Tahoma"/>
          <w:b/>
          <w:bCs/>
          <w:sz w:val="24"/>
          <w:szCs w:val="24"/>
          <w:shd w:val="clear" w:color="auto" w:fill="FFFFFF"/>
        </w:rPr>
        <w:t>]​pyrrole-​4,​6(5</w:t>
      </w:r>
      <w:r w:rsidRPr="00147F9A">
        <w:rPr>
          <w:rStyle w:val="Emphasis"/>
          <w:rFonts w:asciiTheme="minorHAnsi" w:hAnsiTheme="minorHAnsi" w:cs="Tahoma"/>
          <w:sz w:val="24"/>
          <w:szCs w:val="24"/>
          <w:shd w:val="clear" w:color="auto" w:fill="FFFFFF"/>
        </w:rPr>
        <w:t>H</w:t>
      </w:r>
      <w:r w:rsidRPr="00147F9A">
        <w:rPr>
          <w:rFonts w:asciiTheme="minorHAnsi" w:hAnsiTheme="minorHAnsi" w:cs="Tahoma"/>
          <w:b/>
          <w:bCs/>
          <w:sz w:val="24"/>
          <w:szCs w:val="24"/>
          <w:shd w:val="clear" w:color="auto" w:fill="FFFFFF"/>
        </w:rPr>
        <w:t>)​-​dione (</w:t>
      </w:r>
      <w:r>
        <w:rPr>
          <w:rFonts w:asciiTheme="minorHAnsi" w:hAnsiTheme="minorHAnsi" w:cs="Tahoma"/>
          <w:b/>
          <w:bCs/>
          <w:sz w:val="24"/>
          <w:szCs w:val="24"/>
          <w:shd w:val="clear" w:color="auto" w:fill="FFFFFF"/>
        </w:rPr>
        <w:t>PTPD(o)ranT(d)</w:t>
      </w:r>
      <w:r w:rsidRPr="00147F9A">
        <w:rPr>
          <w:rFonts w:asciiTheme="minorHAnsi" w:hAnsiTheme="minorHAnsi" w:cs="Tahoma"/>
          <w:b/>
          <w:bCs/>
          <w:sz w:val="24"/>
          <w:szCs w:val="24"/>
          <w:shd w:val="clear" w:color="auto" w:fill="FFFFFF"/>
        </w:rPr>
        <w:t>)</w:t>
      </w:r>
    </w:p>
    <w:p w14:paraId="3DF116D7" w14:textId="77777777" w:rsidR="009C7A16" w:rsidRPr="00147F9A" w:rsidRDefault="009C7A16" w:rsidP="009C7A16">
      <w:pPr>
        <w:spacing w:line="360" w:lineRule="auto"/>
        <w:jc w:val="center"/>
        <w:rPr>
          <w:rFonts w:asciiTheme="minorHAnsi" w:hAnsiTheme="minorHAnsi" w:cs="Tahoma"/>
          <w:b/>
          <w:bCs/>
          <w:sz w:val="24"/>
          <w:szCs w:val="24"/>
          <w:shd w:val="clear" w:color="auto" w:fill="FFFFFF"/>
        </w:rPr>
      </w:pPr>
      <w:r w:rsidRPr="00147F9A">
        <w:rPr>
          <w:rFonts w:asciiTheme="minorHAnsi" w:hAnsiTheme="minorHAnsi" w:cs="Tahoma"/>
          <w:b/>
          <w:bCs/>
          <w:noProof/>
          <w:sz w:val="24"/>
          <w:szCs w:val="24"/>
          <w:shd w:val="clear" w:color="auto" w:fill="FFFFFF"/>
          <w:lang w:eastAsia="en-GB"/>
        </w:rPr>
        <w:lastRenderedPageBreak/>
        <w:drawing>
          <wp:inline distT="0" distB="0" distL="0" distR="0" wp14:anchorId="2C454EB3" wp14:editId="00D42306">
            <wp:extent cx="1447800" cy="1181100"/>
            <wp:effectExtent l="0" t="0" r="0" b="0"/>
            <wp:docPr id="862" name="Picture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1447800" cy="1181100"/>
                    </a:xfrm>
                    <a:prstGeom prst="rect">
                      <a:avLst/>
                    </a:prstGeom>
                    <a:noFill/>
                    <a:ln>
                      <a:noFill/>
                    </a:ln>
                  </pic:spPr>
                </pic:pic>
              </a:graphicData>
            </a:graphic>
          </wp:inline>
        </w:drawing>
      </w:r>
    </w:p>
    <w:p w14:paraId="650614BD" w14:textId="77777777" w:rsidR="009C7A16" w:rsidRPr="00147F9A" w:rsidRDefault="009C7A16" w:rsidP="009C7A16">
      <w:pPr>
        <w:spacing w:line="360" w:lineRule="auto"/>
        <w:jc w:val="both"/>
        <w:rPr>
          <w:rFonts w:asciiTheme="minorHAnsi" w:hAnsiTheme="minorHAnsi"/>
          <w:b/>
          <w:bCs/>
          <w:sz w:val="24"/>
          <w:szCs w:val="24"/>
        </w:rPr>
      </w:pPr>
      <w:r w:rsidRPr="00147F9A">
        <w:rPr>
          <w:rFonts w:asciiTheme="minorHAnsi" w:hAnsiTheme="minorHAnsi" w:cs="Times New Roman"/>
          <w:sz w:val="24"/>
          <w:szCs w:val="24"/>
        </w:rPr>
        <w:t xml:space="preserve">Toluene </w:t>
      </w:r>
      <w:r>
        <w:rPr>
          <w:rFonts w:asciiTheme="minorHAnsi" w:hAnsiTheme="minorHAnsi" w:cs="Times New Roman"/>
          <w:sz w:val="24"/>
          <w:szCs w:val="24"/>
        </w:rPr>
        <w:t xml:space="preserve">fraction </w:t>
      </w:r>
      <w:r w:rsidRPr="00147F9A">
        <w:rPr>
          <w:rFonts w:asciiTheme="minorHAnsi" w:hAnsiTheme="minorHAnsi" w:cs="Times New Roman"/>
          <w:sz w:val="24"/>
          <w:szCs w:val="24"/>
        </w:rPr>
        <w:t>(83 mg</w:t>
      </w:r>
      <w:r>
        <w:rPr>
          <w:rFonts w:asciiTheme="minorHAnsi" w:hAnsiTheme="minorHAnsi" w:cs="Times New Roman"/>
          <w:sz w:val="24"/>
          <w:szCs w:val="24"/>
        </w:rPr>
        <w:t>, 51%</w:t>
      </w:r>
      <w:r w:rsidRPr="00147F9A">
        <w:rPr>
          <w:rFonts w:asciiTheme="minorHAnsi" w:hAnsiTheme="minorHAnsi" w:cs="Times New Roman"/>
          <w:sz w:val="24"/>
          <w:szCs w:val="24"/>
        </w:rPr>
        <w:t xml:space="preserve">), </w:t>
      </w:r>
      <w:r w:rsidRPr="00147F9A">
        <w:rPr>
          <w:rFonts w:asciiTheme="minorHAnsi" w:hAnsiTheme="minorHAnsi" w:cs="Times New Roman"/>
          <w:i/>
          <w:sz w:val="24"/>
          <w:szCs w:val="24"/>
        </w:rPr>
        <w:t>M</w:t>
      </w:r>
      <w:r w:rsidRPr="00147F9A">
        <w:rPr>
          <w:rFonts w:asciiTheme="minorHAnsi" w:hAnsiTheme="minorHAnsi" w:cs="Times New Roman"/>
          <w:sz w:val="24"/>
          <w:szCs w:val="24"/>
          <w:vertAlign w:val="subscript"/>
        </w:rPr>
        <w:t>n</w:t>
      </w:r>
      <w:r w:rsidRPr="00147F9A">
        <w:rPr>
          <w:rFonts w:asciiTheme="minorHAnsi" w:hAnsiTheme="minorHAnsi" w:cs="Times New Roman"/>
          <w:sz w:val="24"/>
          <w:szCs w:val="24"/>
        </w:rPr>
        <w:t xml:space="preserve"> 6.50 KDa, </w:t>
      </w:r>
      <w:r w:rsidRPr="00147F9A">
        <w:rPr>
          <w:rFonts w:asciiTheme="minorHAnsi" w:hAnsiTheme="minorHAnsi" w:cs="Times New Roman"/>
          <w:i/>
          <w:sz w:val="24"/>
          <w:szCs w:val="24"/>
        </w:rPr>
        <w:t>M</w:t>
      </w:r>
      <w:r w:rsidRPr="00147F9A">
        <w:rPr>
          <w:rFonts w:asciiTheme="minorHAnsi" w:hAnsiTheme="minorHAnsi" w:cs="Times New Roman"/>
          <w:sz w:val="24"/>
          <w:szCs w:val="24"/>
          <w:vertAlign w:val="subscript"/>
        </w:rPr>
        <w:t>w</w:t>
      </w:r>
      <w:r w:rsidRPr="00147F9A">
        <w:rPr>
          <w:rFonts w:asciiTheme="minorHAnsi" w:hAnsiTheme="minorHAnsi" w:cs="Times New Roman"/>
          <w:sz w:val="24"/>
          <w:szCs w:val="24"/>
        </w:rPr>
        <w:t xml:space="preserve"> 8.90 KDa, PDI</w:t>
      </w:r>
      <w:r>
        <w:rPr>
          <w:rFonts w:asciiTheme="minorHAnsi" w:hAnsiTheme="minorHAnsi" w:cs="Times New Roman"/>
          <w:sz w:val="24"/>
          <w:szCs w:val="24"/>
        </w:rPr>
        <w:t xml:space="preserve"> </w:t>
      </w:r>
      <w:r w:rsidRPr="00147F9A">
        <w:rPr>
          <w:rFonts w:asciiTheme="minorHAnsi" w:hAnsiTheme="minorHAnsi" w:cs="Times New Roman"/>
          <w:sz w:val="24"/>
          <w:szCs w:val="24"/>
        </w:rPr>
        <w:t>1.37</w:t>
      </w:r>
      <w:r>
        <w:rPr>
          <w:rFonts w:asciiTheme="minorHAnsi" w:hAnsiTheme="minorHAnsi" w:cs="Times New Roman"/>
          <w:sz w:val="24"/>
          <w:szCs w:val="24"/>
        </w:rPr>
        <w:t xml:space="preserve">. </w:t>
      </w:r>
      <w:r w:rsidRPr="00147F9A">
        <w:rPr>
          <w:rFonts w:asciiTheme="minorHAnsi" w:hAnsiTheme="minorHAnsi"/>
          <w:sz w:val="24"/>
          <w:szCs w:val="24"/>
          <w:vertAlign w:val="superscript"/>
        </w:rPr>
        <w:t>1</w:t>
      </w:r>
      <w:r w:rsidRPr="00147F9A">
        <w:rPr>
          <w:rFonts w:asciiTheme="minorHAnsi" w:hAnsiTheme="minorHAnsi"/>
          <w:sz w:val="24"/>
          <w:szCs w:val="24"/>
        </w:rPr>
        <w:t>H NMR (500 MHz C</w:t>
      </w:r>
      <w:r w:rsidRPr="00147F9A">
        <w:rPr>
          <w:rFonts w:asciiTheme="minorHAnsi" w:hAnsiTheme="minorHAnsi"/>
          <w:sz w:val="24"/>
          <w:szCs w:val="24"/>
          <w:vertAlign w:val="subscript"/>
        </w:rPr>
        <w:t>2</w:t>
      </w:r>
      <w:r w:rsidRPr="00147F9A">
        <w:rPr>
          <w:rFonts w:asciiTheme="minorHAnsi" w:hAnsiTheme="minorHAnsi"/>
          <w:sz w:val="24"/>
          <w:szCs w:val="24"/>
        </w:rPr>
        <w:t>D</w:t>
      </w:r>
      <w:r w:rsidRPr="00147F9A">
        <w:rPr>
          <w:rFonts w:asciiTheme="minorHAnsi" w:hAnsiTheme="minorHAnsi"/>
          <w:sz w:val="24"/>
          <w:szCs w:val="24"/>
          <w:vertAlign w:val="subscript"/>
        </w:rPr>
        <w:t>2</w:t>
      </w:r>
      <w:r w:rsidRPr="00147F9A">
        <w:rPr>
          <w:rFonts w:asciiTheme="minorHAnsi" w:hAnsiTheme="minorHAnsi"/>
          <w:sz w:val="24"/>
          <w:szCs w:val="24"/>
        </w:rPr>
        <w:t>Cl</w:t>
      </w:r>
      <w:r w:rsidRPr="00147F9A">
        <w:rPr>
          <w:rFonts w:asciiTheme="minorHAnsi" w:hAnsiTheme="minorHAnsi"/>
          <w:sz w:val="24"/>
          <w:szCs w:val="24"/>
          <w:vertAlign w:val="subscript"/>
        </w:rPr>
        <w:t>4</w:t>
      </w:r>
      <w:r w:rsidRPr="00147F9A">
        <w:rPr>
          <w:rFonts w:asciiTheme="minorHAnsi" w:hAnsiTheme="minorHAnsi"/>
          <w:sz w:val="24"/>
          <w:szCs w:val="24"/>
        </w:rPr>
        <w:t>) δ: 7.90 (m, 1H), 3.65 (m, 2H), 2.85 (m, 2H), 1.70 (m, 4H), 1.30 (m, 28H), 0.80 (m, 6H)</w:t>
      </w:r>
      <w:r>
        <w:rPr>
          <w:rFonts w:asciiTheme="minorHAnsi" w:hAnsiTheme="minorHAnsi"/>
          <w:sz w:val="24"/>
          <w:szCs w:val="24"/>
        </w:rPr>
        <w:t xml:space="preserve">. </w:t>
      </w:r>
      <w:r w:rsidRPr="00F71697">
        <w:rPr>
          <w:rFonts w:asciiTheme="minorHAnsi" w:hAnsiTheme="minorHAnsi"/>
          <w:sz w:val="24"/>
          <w:szCs w:val="24"/>
        </w:rPr>
        <w:t xml:space="preserve">Elemental Analysis calculated: </w:t>
      </w:r>
      <w:r w:rsidRPr="00F71697">
        <w:rPr>
          <w:sz w:val="24"/>
          <w:szCs w:val="24"/>
        </w:rPr>
        <w:t>C, 69.42; H, 8.64; N, 2.79; S, 12.78 found:</w:t>
      </w:r>
      <w:r>
        <w:rPr>
          <w:sz w:val="24"/>
          <w:szCs w:val="24"/>
        </w:rPr>
        <w:t xml:space="preserve"> C, 71.46; H, 9.38; N, 2.55; S, 13.44. </w:t>
      </w:r>
    </w:p>
    <w:p w14:paraId="3556804F" w14:textId="77777777" w:rsidR="009C7A16" w:rsidRPr="00147F9A" w:rsidRDefault="009C7A16" w:rsidP="009C7A16">
      <w:pPr>
        <w:spacing w:line="360" w:lineRule="auto"/>
        <w:jc w:val="both"/>
        <w:rPr>
          <w:rFonts w:asciiTheme="minorHAnsi" w:hAnsiTheme="minorHAnsi" w:cs="Tahoma"/>
          <w:b/>
          <w:bCs/>
          <w:sz w:val="24"/>
          <w:szCs w:val="24"/>
          <w:shd w:val="clear" w:color="auto" w:fill="FFFFFF"/>
        </w:rPr>
      </w:pPr>
      <w:r w:rsidRPr="00147F9A">
        <w:rPr>
          <w:rFonts w:asciiTheme="minorHAnsi" w:hAnsiTheme="minorHAnsi" w:cs="Tahoma"/>
          <w:b/>
          <w:bCs/>
          <w:noProof/>
          <w:sz w:val="24"/>
          <w:szCs w:val="24"/>
          <w:shd w:val="clear" w:color="auto" w:fill="FFFFFF"/>
          <w:lang w:eastAsia="en-GB"/>
        </w:rPr>
        <w:drawing>
          <wp:anchor distT="0" distB="0" distL="114300" distR="114300" simplePos="0" relativeHeight="251728896" behindDoc="0" locked="0" layoutInCell="1" allowOverlap="1" wp14:anchorId="78BE6BBC" wp14:editId="65504E41">
            <wp:simplePos x="0" y="0"/>
            <wp:positionH relativeFrom="column">
              <wp:posOffset>1876425</wp:posOffset>
            </wp:positionH>
            <wp:positionV relativeFrom="paragraph">
              <wp:posOffset>600075</wp:posOffset>
            </wp:positionV>
            <wp:extent cx="1400175" cy="2038350"/>
            <wp:effectExtent l="0" t="0" r="9525" b="0"/>
            <wp:wrapSquare wrapText="bothSides"/>
            <wp:docPr id="863" name="Picture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1400175" cy="20383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HAnsi" w:hAnsiTheme="minorHAnsi" w:cs="Tahoma"/>
          <w:b/>
          <w:bCs/>
          <w:sz w:val="24"/>
          <w:szCs w:val="24"/>
          <w:shd w:val="clear" w:color="auto" w:fill="FFFFFF"/>
        </w:rPr>
        <w:t>Poly</w:t>
      </w:r>
      <w:r w:rsidRPr="00147F9A">
        <w:rPr>
          <w:rFonts w:asciiTheme="minorHAnsi" w:hAnsiTheme="minorHAnsi" w:cs="Tahoma"/>
          <w:b/>
          <w:bCs/>
          <w:sz w:val="24"/>
          <w:szCs w:val="24"/>
          <w:shd w:val="clear" w:color="auto" w:fill="FFFFFF"/>
        </w:rPr>
        <w:t>(3-hexyl-</w:t>
      </w:r>
      <w:r w:rsidRPr="00B42E0C">
        <w:rPr>
          <w:rFonts w:asciiTheme="minorHAnsi" w:hAnsiTheme="minorHAnsi" w:cs="Tahoma"/>
          <w:b/>
          <w:bCs/>
          <w:sz w:val="24"/>
          <w:szCs w:val="24"/>
          <w:shd w:val="clear" w:color="auto" w:fill="FFFFFF"/>
        </w:rPr>
        <w:t>thiophen​yl)​-​5-(</w:t>
      </w:r>
      <w:r w:rsidRPr="00B42E0C">
        <w:rPr>
          <w:rStyle w:val="summarytablecell"/>
          <w:rFonts w:asciiTheme="minorHAnsi" w:hAnsiTheme="minorHAnsi"/>
          <w:b/>
          <w:bCs/>
          <w:sz w:val="24"/>
          <w:szCs w:val="24"/>
        </w:rPr>
        <w:t>3,7-</w:t>
      </w:r>
      <w:r>
        <w:rPr>
          <w:rStyle w:val="summarytablecell"/>
          <w:rFonts w:asciiTheme="minorHAnsi" w:hAnsiTheme="minorHAnsi"/>
          <w:b/>
          <w:bCs/>
          <w:sz w:val="24"/>
          <w:szCs w:val="24"/>
        </w:rPr>
        <w:t>d</w:t>
      </w:r>
      <w:r w:rsidRPr="00B42E0C">
        <w:rPr>
          <w:rStyle w:val="summarytablecell"/>
          <w:rFonts w:asciiTheme="minorHAnsi" w:hAnsiTheme="minorHAnsi"/>
          <w:b/>
          <w:bCs/>
          <w:sz w:val="24"/>
          <w:szCs w:val="24"/>
        </w:rPr>
        <w:t>imethyloctyl)</w:t>
      </w:r>
      <w:r w:rsidRPr="00B42E0C">
        <w:rPr>
          <w:rFonts w:asciiTheme="minorHAnsi" w:hAnsiTheme="minorHAnsi" w:cs="Tahoma"/>
          <w:b/>
          <w:bCs/>
          <w:sz w:val="24"/>
          <w:szCs w:val="24"/>
          <w:shd w:val="clear" w:color="auto" w:fill="FFFFFF"/>
        </w:rPr>
        <w:t>​-4</w:t>
      </w:r>
      <w:r w:rsidRPr="00B42E0C">
        <w:rPr>
          <w:rStyle w:val="Emphasis"/>
          <w:rFonts w:asciiTheme="minorHAnsi" w:hAnsiTheme="minorHAnsi" w:cs="Tahoma"/>
          <w:b w:val="0"/>
          <w:bCs w:val="0"/>
          <w:sz w:val="24"/>
          <w:szCs w:val="24"/>
          <w:shd w:val="clear" w:color="auto" w:fill="FFFFFF"/>
        </w:rPr>
        <w:t>H</w:t>
      </w:r>
      <w:r w:rsidRPr="00B42E0C">
        <w:rPr>
          <w:rFonts w:asciiTheme="minorHAnsi" w:hAnsiTheme="minorHAnsi" w:cs="Tahoma"/>
          <w:b/>
          <w:bCs/>
          <w:sz w:val="24"/>
          <w:szCs w:val="24"/>
          <w:shd w:val="clear" w:color="auto" w:fill="FFFFFF"/>
        </w:rPr>
        <w:t>-​</w:t>
      </w:r>
      <w:r>
        <w:rPr>
          <w:rFonts w:asciiTheme="minorHAnsi" w:hAnsiTheme="minorHAnsi" w:cs="Tahoma"/>
          <w:b/>
          <w:bCs/>
          <w:sz w:val="24"/>
          <w:szCs w:val="24"/>
          <w:shd w:val="clear" w:color="auto" w:fill="FFFFFF"/>
        </w:rPr>
        <w:t>t</w:t>
      </w:r>
      <w:r w:rsidRPr="00B42E0C">
        <w:rPr>
          <w:rFonts w:asciiTheme="minorHAnsi" w:hAnsiTheme="minorHAnsi" w:cs="Tahoma"/>
          <w:b/>
          <w:bCs/>
          <w:sz w:val="24"/>
          <w:szCs w:val="24"/>
          <w:shd w:val="clear" w:color="auto" w:fill="FFFFFF"/>
        </w:rPr>
        <w:t>hieno</w:t>
      </w:r>
      <w:r w:rsidRPr="00147F9A">
        <w:rPr>
          <w:rFonts w:asciiTheme="minorHAnsi" w:hAnsiTheme="minorHAnsi" w:cs="Tahoma"/>
          <w:b/>
          <w:bCs/>
          <w:sz w:val="24"/>
          <w:szCs w:val="24"/>
          <w:shd w:val="clear" w:color="auto" w:fill="FFFFFF"/>
        </w:rPr>
        <w:t>[3,​4-​</w:t>
      </w:r>
      <w:r w:rsidRPr="00147F9A">
        <w:rPr>
          <w:rStyle w:val="Emphasis"/>
          <w:rFonts w:asciiTheme="minorHAnsi" w:hAnsiTheme="minorHAnsi" w:cs="Tahoma"/>
          <w:sz w:val="24"/>
          <w:szCs w:val="24"/>
          <w:shd w:val="clear" w:color="auto" w:fill="FFFFFF"/>
        </w:rPr>
        <w:t>c</w:t>
      </w:r>
      <w:r w:rsidRPr="00147F9A">
        <w:rPr>
          <w:rFonts w:asciiTheme="minorHAnsi" w:hAnsiTheme="minorHAnsi" w:cs="Tahoma"/>
          <w:b/>
          <w:bCs/>
          <w:sz w:val="24"/>
          <w:szCs w:val="24"/>
          <w:shd w:val="clear" w:color="auto" w:fill="FFFFFF"/>
        </w:rPr>
        <w:t>]​pyrrole-​4,​6(5</w:t>
      </w:r>
      <w:r w:rsidRPr="00147F9A">
        <w:rPr>
          <w:rStyle w:val="Emphasis"/>
          <w:rFonts w:asciiTheme="minorHAnsi" w:hAnsiTheme="minorHAnsi" w:cs="Tahoma"/>
          <w:sz w:val="24"/>
          <w:szCs w:val="24"/>
          <w:shd w:val="clear" w:color="auto" w:fill="FFFFFF"/>
        </w:rPr>
        <w:t>H</w:t>
      </w:r>
      <w:r w:rsidRPr="00147F9A">
        <w:rPr>
          <w:rFonts w:asciiTheme="minorHAnsi" w:hAnsiTheme="minorHAnsi" w:cs="Tahoma"/>
          <w:b/>
          <w:bCs/>
          <w:sz w:val="24"/>
          <w:szCs w:val="24"/>
          <w:shd w:val="clear" w:color="auto" w:fill="FFFFFF"/>
        </w:rPr>
        <w:t>)​-​dione (</w:t>
      </w:r>
      <w:r>
        <w:rPr>
          <w:rFonts w:asciiTheme="minorHAnsi" w:hAnsiTheme="minorHAnsi" w:cs="Tahoma"/>
          <w:b/>
          <w:bCs/>
          <w:sz w:val="24"/>
          <w:szCs w:val="24"/>
          <w:shd w:val="clear" w:color="auto" w:fill="FFFFFF"/>
        </w:rPr>
        <w:t>PTPD(dmo)ranT(h)</w:t>
      </w:r>
      <w:r w:rsidRPr="00147F9A">
        <w:rPr>
          <w:rFonts w:asciiTheme="minorHAnsi" w:hAnsiTheme="minorHAnsi" w:cs="Tahoma"/>
          <w:b/>
          <w:bCs/>
          <w:sz w:val="24"/>
          <w:szCs w:val="24"/>
          <w:shd w:val="clear" w:color="auto" w:fill="FFFFFF"/>
        </w:rPr>
        <w:t xml:space="preserve">) </w:t>
      </w:r>
    </w:p>
    <w:p w14:paraId="528534E2" w14:textId="77777777" w:rsidR="009C7A16" w:rsidRDefault="009C7A16" w:rsidP="009C7A16">
      <w:pPr>
        <w:spacing w:line="360" w:lineRule="auto"/>
        <w:jc w:val="both"/>
        <w:rPr>
          <w:rFonts w:asciiTheme="minorHAnsi" w:hAnsiTheme="minorHAnsi" w:cs="Times New Roman"/>
          <w:sz w:val="24"/>
          <w:szCs w:val="24"/>
        </w:rPr>
      </w:pPr>
    </w:p>
    <w:p w14:paraId="5B4AA84D" w14:textId="77777777" w:rsidR="009C7A16" w:rsidRDefault="009C7A16" w:rsidP="009C7A16">
      <w:pPr>
        <w:spacing w:line="360" w:lineRule="auto"/>
        <w:jc w:val="both"/>
        <w:rPr>
          <w:rFonts w:asciiTheme="minorHAnsi" w:hAnsiTheme="minorHAnsi" w:cs="Times New Roman"/>
          <w:sz w:val="24"/>
          <w:szCs w:val="24"/>
        </w:rPr>
      </w:pPr>
    </w:p>
    <w:p w14:paraId="5A2788E2" w14:textId="77777777" w:rsidR="009C7A16" w:rsidRDefault="009C7A16" w:rsidP="009C7A16">
      <w:pPr>
        <w:spacing w:line="360" w:lineRule="auto"/>
        <w:jc w:val="both"/>
        <w:rPr>
          <w:rFonts w:asciiTheme="minorHAnsi" w:hAnsiTheme="minorHAnsi" w:cs="Times New Roman"/>
          <w:sz w:val="24"/>
          <w:szCs w:val="24"/>
        </w:rPr>
      </w:pPr>
    </w:p>
    <w:p w14:paraId="39BB2A0E" w14:textId="77777777" w:rsidR="009C7A16" w:rsidRDefault="009C7A16" w:rsidP="009C7A16">
      <w:pPr>
        <w:spacing w:line="360" w:lineRule="auto"/>
        <w:jc w:val="both"/>
        <w:rPr>
          <w:rFonts w:asciiTheme="minorHAnsi" w:hAnsiTheme="minorHAnsi" w:cs="Times New Roman"/>
          <w:sz w:val="24"/>
          <w:szCs w:val="24"/>
        </w:rPr>
      </w:pPr>
    </w:p>
    <w:p w14:paraId="5C4940C3" w14:textId="77777777" w:rsidR="009C7A16" w:rsidRDefault="009C7A16" w:rsidP="009C7A16">
      <w:pPr>
        <w:spacing w:line="360" w:lineRule="auto"/>
        <w:jc w:val="both"/>
        <w:rPr>
          <w:rFonts w:asciiTheme="minorHAnsi" w:hAnsiTheme="minorHAnsi" w:cs="Times New Roman"/>
          <w:sz w:val="24"/>
          <w:szCs w:val="24"/>
        </w:rPr>
      </w:pPr>
    </w:p>
    <w:p w14:paraId="01466557" w14:textId="77777777" w:rsidR="009C7A16" w:rsidRPr="00B93478" w:rsidRDefault="009C7A16" w:rsidP="009C7A16">
      <w:pPr>
        <w:spacing w:line="360" w:lineRule="auto"/>
        <w:jc w:val="both"/>
        <w:rPr>
          <w:rFonts w:asciiTheme="minorHAnsi" w:hAnsiTheme="minorHAnsi"/>
          <w:sz w:val="24"/>
          <w:szCs w:val="24"/>
        </w:rPr>
      </w:pPr>
      <w:r w:rsidRPr="00147F9A">
        <w:rPr>
          <w:rFonts w:asciiTheme="minorHAnsi" w:hAnsiTheme="minorHAnsi" w:cs="Times New Roman"/>
          <w:sz w:val="24"/>
          <w:szCs w:val="24"/>
        </w:rPr>
        <w:t xml:space="preserve">Toluene </w:t>
      </w:r>
      <w:r>
        <w:rPr>
          <w:rFonts w:asciiTheme="minorHAnsi" w:hAnsiTheme="minorHAnsi" w:cs="Times New Roman"/>
          <w:sz w:val="24"/>
          <w:szCs w:val="24"/>
        </w:rPr>
        <w:t xml:space="preserve">fraction </w:t>
      </w:r>
      <w:r w:rsidRPr="00147F9A">
        <w:rPr>
          <w:rFonts w:asciiTheme="minorHAnsi" w:hAnsiTheme="minorHAnsi" w:cs="Times New Roman"/>
          <w:sz w:val="24"/>
          <w:szCs w:val="24"/>
        </w:rPr>
        <w:t>(</w:t>
      </w:r>
      <w:r>
        <w:rPr>
          <w:rFonts w:asciiTheme="minorHAnsi" w:hAnsiTheme="minorHAnsi" w:cs="Times New Roman"/>
          <w:sz w:val="24"/>
          <w:szCs w:val="24"/>
        </w:rPr>
        <w:t>91</w:t>
      </w:r>
      <w:r w:rsidRPr="00147F9A">
        <w:rPr>
          <w:rFonts w:asciiTheme="minorHAnsi" w:hAnsiTheme="minorHAnsi" w:cs="Times New Roman"/>
          <w:sz w:val="24"/>
          <w:szCs w:val="24"/>
        </w:rPr>
        <w:t>mg</w:t>
      </w:r>
      <w:r>
        <w:rPr>
          <w:rFonts w:asciiTheme="minorHAnsi" w:hAnsiTheme="minorHAnsi" w:cs="Times New Roman"/>
          <w:sz w:val="24"/>
          <w:szCs w:val="24"/>
        </w:rPr>
        <w:t>, 63%</w:t>
      </w:r>
      <w:r w:rsidRPr="00147F9A">
        <w:rPr>
          <w:rFonts w:asciiTheme="minorHAnsi" w:hAnsiTheme="minorHAnsi" w:cs="Times New Roman"/>
          <w:sz w:val="24"/>
          <w:szCs w:val="24"/>
        </w:rPr>
        <w:t xml:space="preserve">), </w:t>
      </w:r>
      <w:r w:rsidRPr="00147F9A">
        <w:rPr>
          <w:rFonts w:asciiTheme="minorHAnsi" w:hAnsiTheme="minorHAnsi" w:cs="Times New Roman"/>
          <w:i/>
          <w:sz w:val="24"/>
          <w:szCs w:val="24"/>
        </w:rPr>
        <w:t>M</w:t>
      </w:r>
      <w:r w:rsidRPr="00147F9A">
        <w:rPr>
          <w:rFonts w:asciiTheme="minorHAnsi" w:hAnsiTheme="minorHAnsi" w:cs="Times New Roman"/>
          <w:sz w:val="24"/>
          <w:szCs w:val="24"/>
          <w:vertAlign w:val="subscript"/>
        </w:rPr>
        <w:t>n</w:t>
      </w:r>
      <w:r w:rsidRPr="00147F9A">
        <w:rPr>
          <w:rFonts w:asciiTheme="minorHAnsi" w:hAnsiTheme="minorHAnsi" w:cs="Times New Roman"/>
          <w:sz w:val="24"/>
          <w:szCs w:val="24"/>
        </w:rPr>
        <w:t xml:space="preserve"> </w:t>
      </w:r>
      <w:r>
        <w:rPr>
          <w:rFonts w:asciiTheme="minorHAnsi" w:hAnsiTheme="minorHAnsi" w:cs="Times New Roman"/>
          <w:sz w:val="24"/>
          <w:szCs w:val="24"/>
        </w:rPr>
        <w:t>10.30</w:t>
      </w:r>
      <w:r w:rsidRPr="00147F9A">
        <w:rPr>
          <w:rFonts w:asciiTheme="minorHAnsi" w:hAnsiTheme="minorHAnsi" w:cs="Times New Roman"/>
          <w:sz w:val="24"/>
          <w:szCs w:val="24"/>
        </w:rPr>
        <w:t xml:space="preserve"> KDa, </w:t>
      </w:r>
      <w:r w:rsidRPr="00147F9A">
        <w:rPr>
          <w:rFonts w:asciiTheme="minorHAnsi" w:hAnsiTheme="minorHAnsi" w:cs="Times New Roman"/>
          <w:i/>
          <w:sz w:val="24"/>
          <w:szCs w:val="24"/>
        </w:rPr>
        <w:t>M</w:t>
      </w:r>
      <w:r w:rsidRPr="00147F9A">
        <w:rPr>
          <w:rFonts w:asciiTheme="minorHAnsi" w:hAnsiTheme="minorHAnsi" w:cs="Times New Roman"/>
          <w:sz w:val="24"/>
          <w:szCs w:val="24"/>
          <w:vertAlign w:val="subscript"/>
        </w:rPr>
        <w:t>w</w:t>
      </w:r>
      <w:r w:rsidRPr="00147F9A">
        <w:rPr>
          <w:rFonts w:asciiTheme="minorHAnsi" w:hAnsiTheme="minorHAnsi" w:cs="Times New Roman"/>
          <w:sz w:val="24"/>
          <w:szCs w:val="24"/>
        </w:rPr>
        <w:t xml:space="preserve"> </w:t>
      </w:r>
      <w:r>
        <w:rPr>
          <w:rFonts w:asciiTheme="minorHAnsi" w:hAnsiTheme="minorHAnsi" w:cs="Times New Roman"/>
          <w:sz w:val="24"/>
          <w:szCs w:val="24"/>
        </w:rPr>
        <w:t>25.90</w:t>
      </w:r>
      <w:r w:rsidRPr="00147F9A">
        <w:rPr>
          <w:rFonts w:asciiTheme="minorHAnsi" w:hAnsiTheme="minorHAnsi" w:cs="Times New Roman"/>
          <w:sz w:val="24"/>
          <w:szCs w:val="24"/>
        </w:rPr>
        <w:t xml:space="preserve"> KDa, PDI</w:t>
      </w:r>
      <w:r>
        <w:rPr>
          <w:rFonts w:asciiTheme="minorHAnsi" w:hAnsiTheme="minorHAnsi" w:cs="Times New Roman"/>
          <w:sz w:val="24"/>
          <w:szCs w:val="24"/>
        </w:rPr>
        <w:t xml:space="preserve"> 2.51. </w:t>
      </w:r>
      <w:r w:rsidRPr="00147F9A">
        <w:rPr>
          <w:rFonts w:asciiTheme="minorHAnsi" w:hAnsiTheme="minorHAnsi"/>
          <w:sz w:val="24"/>
          <w:szCs w:val="24"/>
          <w:vertAlign w:val="superscript"/>
        </w:rPr>
        <w:t>1</w:t>
      </w:r>
      <w:r w:rsidRPr="00147F9A">
        <w:rPr>
          <w:rFonts w:asciiTheme="minorHAnsi" w:hAnsiTheme="minorHAnsi"/>
          <w:sz w:val="24"/>
          <w:szCs w:val="24"/>
        </w:rPr>
        <w:t>H NMR (500 MHz C</w:t>
      </w:r>
      <w:r w:rsidRPr="00147F9A">
        <w:rPr>
          <w:rFonts w:asciiTheme="minorHAnsi" w:hAnsiTheme="minorHAnsi"/>
          <w:sz w:val="24"/>
          <w:szCs w:val="24"/>
          <w:vertAlign w:val="subscript"/>
        </w:rPr>
        <w:t>2</w:t>
      </w:r>
      <w:r w:rsidRPr="00147F9A">
        <w:rPr>
          <w:rFonts w:asciiTheme="minorHAnsi" w:hAnsiTheme="minorHAnsi"/>
          <w:sz w:val="24"/>
          <w:szCs w:val="24"/>
        </w:rPr>
        <w:t>D</w:t>
      </w:r>
      <w:r w:rsidRPr="00147F9A">
        <w:rPr>
          <w:rFonts w:asciiTheme="minorHAnsi" w:hAnsiTheme="minorHAnsi"/>
          <w:sz w:val="24"/>
          <w:szCs w:val="24"/>
          <w:vertAlign w:val="subscript"/>
        </w:rPr>
        <w:t>2</w:t>
      </w:r>
      <w:r w:rsidRPr="00147F9A">
        <w:rPr>
          <w:rFonts w:asciiTheme="minorHAnsi" w:hAnsiTheme="minorHAnsi"/>
          <w:sz w:val="24"/>
          <w:szCs w:val="24"/>
        </w:rPr>
        <w:t>Cl</w:t>
      </w:r>
      <w:r w:rsidRPr="00147F9A">
        <w:rPr>
          <w:rFonts w:asciiTheme="minorHAnsi" w:hAnsiTheme="minorHAnsi"/>
          <w:sz w:val="24"/>
          <w:szCs w:val="24"/>
          <w:vertAlign w:val="subscript"/>
        </w:rPr>
        <w:t>4</w:t>
      </w:r>
      <w:r w:rsidRPr="00147F9A">
        <w:rPr>
          <w:rFonts w:asciiTheme="minorHAnsi" w:hAnsiTheme="minorHAnsi"/>
          <w:sz w:val="24"/>
          <w:szCs w:val="24"/>
        </w:rPr>
        <w:t>) δ:</w:t>
      </w:r>
      <w:r>
        <w:rPr>
          <w:rFonts w:asciiTheme="minorHAnsi" w:hAnsiTheme="minorHAnsi"/>
          <w:sz w:val="24"/>
          <w:szCs w:val="24"/>
        </w:rPr>
        <w:t xml:space="preserve"> 7.85 (m, 1H), 3.65 (m, 2H), 2.80 (m, 2H), 1.70 (m, 4H), 1.40-1.10 (m, 13H), 0.90 (m, 12H).  </w:t>
      </w:r>
      <w:r w:rsidRPr="00B93478">
        <w:rPr>
          <w:rFonts w:asciiTheme="minorHAnsi" w:hAnsiTheme="minorHAnsi"/>
          <w:sz w:val="24"/>
          <w:szCs w:val="24"/>
        </w:rPr>
        <w:t>Elemental Analysis calculated:</w:t>
      </w:r>
      <w:r w:rsidRPr="00B93478">
        <w:t xml:space="preserve"> </w:t>
      </w:r>
      <w:r w:rsidRPr="00B93478">
        <w:rPr>
          <w:rFonts w:asciiTheme="minorHAnsi" w:hAnsiTheme="minorHAnsi"/>
          <w:sz w:val="24"/>
          <w:szCs w:val="24"/>
        </w:rPr>
        <w:t xml:space="preserve">C, 67.37; H, 7.92; N, 3.14; S, 14.39 found: C, 65.94; H, 6.98; N, 3.86; S, 15.67. </w:t>
      </w:r>
    </w:p>
    <w:p w14:paraId="37C088E1" w14:textId="48D0D223" w:rsidR="009C7A16" w:rsidRDefault="009C7A16" w:rsidP="00C24DD3">
      <w:pPr>
        <w:spacing w:line="360" w:lineRule="auto"/>
        <w:jc w:val="both"/>
        <w:rPr>
          <w:rFonts w:asciiTheme="minorHAnsi" w:hAnsiTheme="minorHAnsi"/>
          <w:sz w:val="24"/>
          <w:szCs w:val="24"/>
        </w:rPr>
      </w:pPr>
    </w:p>
    <w:p w14:paraId="0E1A5F43" w14:textId="3BAC7FC4" w:rsidR="009E016F" w:rsidRDefault="009E016F" w:rsidP="00C24DD3">
      <w:pPr>
        <w:spacing w:line="360" w:lineRule="auto"/>
        <w:jc w:val="both"/>
        <w:rPr>
          <w:rFonts w:asciiTheme="minorHAnsi" w:hAnsiTheme="minorHAnsi"/>
          <w:sz w:val="24"/>
          <w:szCs w:val="24"/>
        </w:rPr>
      </w:pPr>
    </w:p>
    <w:p w14:paraId="63AE457D" w14:textId="5DE2E68F" w:rsidR="009E016F" w:rsidRDefault="009E016F" w:rsidP="00C24DD3">
      <w:pPr>
        <w:spacing w:line="360" w:lineRule="auto"/>
        <w:jc w:val="both"/>
        <w:rPr>
          <w:rFonts w:asciiTheme="minorHAnsi" w:hAnsiTheme="minorHAnsi"/>
          <w:sz w:val="24"/>
          <w:szCs w:val="24"/>
        </w:rPr>
      </w:pPr>
    </w:p>
    <w:p w14:paraId="64B3E7C5" w14:textId="6B3C5E2F" w:rsidR="009E016F" w:rsidRDefault="009E016F" w:rsidP="00C24DD3">
      <w:pPr>
        <w:spacing w:line="360" w:lineRule="auto"/>
        <w:jc w:val="both"/>
        <w:rPr>
          <w:rFonts w:asciiTheme="minorHAnsi" w:hAnsiTheme="minorHAnsi"/>
          <w:sz w:val="24"/>
          <w:szCs w:val="24"/>
        </w:rPr>
      </w:pPr>
    </w:p>
    <w:p w14:paraId="05F62E95" w14:textId="77777777" w:rsidR="009E016F" w:rsidRPr="00147F9A" w:rsidRDefault="009E016F" w:rsidP="00C24DD3">
      <w:pPr>
        <w:spacing w:line="360" w:lineRule="auto"/>
        <w:jc w:val="both"/>
        <w:rPr>
          <w:rFonts w:asciiTheme="minorHAnsi" w:hAnsiTheme="minorHAnsi"/>
          <w:sz w:val="24"/>
          <w:szCs w:val="24"/>
        </w:rPr>
      </w:pPr>
    </w:p>
    <w:p w14:paraId="7FB33C15" w14:textId="77777777" w:rsidR="00C24DD3" w:rsidRPr="00147F9A" w:rsidRDefault="00C24DD3" w:rsidP="00C24DD3">
      <w:pPr>
        <w:spacing w:line="360" w:lineRule="auto"/>
        <w:jc w:val="both"/>
        <w:rPr>
          <w:rFonts w:asciiTheme="minorHAnsi" w:hAnsiTheme="minorHAnsi"/>
          <w:sz w:val="24"/>
          <w:szCs w:val="24"/>
        </w:rPr>
      </w:pPr>
    </w:p>
    <w:p w14:paraId="5126A216" w14:textId="3477C381" w:rsidR="0014179E" w:rsidRPr="00CD1471" w:rsidRDefault="006D35A6" w:rsidP="0029264C">
      <w:pPr>
        <w:pStyle w:val="Heading2"/>
      </w:pPr>
      <w:bookmarkStart w:id="226" w:name="_Toc487984437"/>
      <w:r w:rsidRPr="00CD1471">
        <w:lastRenderedPageBreak/>
        <w:t>3.</w:t>
      </w:r>
      <w:r w:rsidR="00C24DD3">
        <w:t>5</w:t>
      </w:r>
      <w:r w:rsidRPr="00CD1471">
        <w:t xml:space="preserve"> </w:t>
      </w:r>
      <w:r w:rsidR="0014179E" w:rsidRPr="00CD1471">
        <w:t xml:space="preserve"> References</w:t>
      </w:r>
      <w:bookmarkEnd w:id="226"/>
    </w:p>
    <w:p w14:paraId="5224FBB6" w14:textId="77777777" w:rsidR="0014179E" w:rsidRPr="00CD1471" w:rsidRDefault="0014179E" w:rsidP="0014179E"/>
    <w:p w14:paraId="6FD94729" w14:textId="77777777" w:rsidR="000A4738" w:rsidRPr="00CD1471" w:rsidRDefault="000A4738" w:rsidP="00222F55">
      <w:pPr>
        <w:widowControl w:val="0"/>
        <w:autoSpaceDE w:val="0"/>
        <w:autoSpaceDN w:val="0"/>
        <w:adjustRightInd w:val="0"/>
        <w:spacing w:line="360" w:lineRule="auto"/>
        <w:ind w:left="640" w:hanging="640"/>
        <w:jc w:val="both"/>
        <w:rPr>
          <w:sz w:val="24"/>
          <w:szCs w:val="24"/>
        </w:rPr>
      </w:pPr>
      <w:r w:rsidRPr="00CD1471">
        <w:rPr>
          <w:sz w:val="24"/>
          <w:szCs w:val="24"/>
        </w:rPr>
        <w:t>1</w:t>
      </w:r>
      <w:r w:rsidRPr="00CD1471">
        <w:rPr>
          <w:sz w:val="24"/>
          <w:szCs w:val="24"/>
        </w:rPr>
        <w:tab/>
        <w:t xml:space="preserve">H. Kallmann and M. Pope, </w:t>
      </w:r>
      <w:r w:rsidRPr="00536951">
        <w:rPr>
          <w:i/>
          <w:iCs/>
          <w:sz w:val="24"/>
          <w:szCs w:val="24"/>
        </w:rPr>
        <w:t>Rev. Sci. Instrum.</w:t>
      </w:r>
      <w:r w:rsidRPr="00CD1471">
        <w:rPr>
          <w:sz w:val="24"/>
          <w:szCs w:val="24"/>
        </w:rPr>
        <w:t xml:space="preserve">, 1958, </w:t>
      </w:r>
      <w:r w:rsidRPr="00536951">
        <w:rPr>
          <w:b/>
          <w:bCs/>
          <w:sz w:val="24"/>
          <w:szCs w:val="24"/>
        </w:rPr>
        <w:t>29</w:t>
      </w:r>
      <w:r w:rsidRPr="00CD1471">
        <w:rPr>
          <w:sz w:val="24"/>
          <w:szCs w:val="24"/>
        </w:rPr>
        <w:t>, 993</w:t>
      </w:r>
      <w:r w:rsidR="00536951">
        <w:rPr>
          <w:sz w:val="24"/>
          <w:szCs w:val="24"/>
        </w:rPr>
        <w:t>-994</w:t>
      </w:r>
      <w:r w:rsidRPr="00CD1471">
        <w:rPr>
          <w:sz w:val="24"/>
          <w:szCs w:val="24"/>
        </w:rPr>
        <w:t>.</w:t>
      </w:r>
    </w:p>
    <w:p w14:paraId="7D8BEC1F" w14:textId="77777777" w:rsidR="000A4738" w:rsidRPr="00CD1471" w:rsidRDefault="000A4738" w:rsidP="00222F55">
      <w:pPr>
        <w:widowControl w:val="0"/>
        <w:autoSpaceDE w:val="0"/>
        <w:autoSpaceDN w:val="0"/>
        <w:adjustRightInd w:val="0"/>
        <w:spacing w:line="360" w:lineRule="auto"/>
        <w:ind w:left="640" w:hanging="640"/>
        <w:jc w:val="both"/>
        <w:rPr>
          <w:sz w:val="24"/>
          <w:szCs w:val="24"/>
        </w:rPr>
      </w:pPr>
      <w:r w:rsidRPr="00CD1471">
        <w:rPr>
          <w:sz w:val="24"/>
          <w:szCs w:val="24"/>
        </w:rPr>
        <w:t>2</w:t>
      </w:r>
      <w:r w:rsidRPr="00CD1471">
        <w:rPr>
          <w:sz w:val="24"/>
          <w:szCs w:val="24"/>
        </w:rPr>
        <w:tab/>
      </w:r>
      <w:r w:rsidR="00536951" w:rsidRPr="00536951">
        <w:rPr>
          <w:rFonts w:cs="Times New Roman"/>
          <w:noProof/>
          <w:sz w:val="24"/>
          <w:szCs w:val="24"/>
        </w:rPr>
        <w:t xml:space="preserve">L. Cartwright, A. Iraqi, </w:t>
      </w:r>
      <w:r w:rsidR="00536951" w:rsidRPr="00536951">
        <w:rPr>
          <w:rFonts w:cs="Times New Roman"/>
          <w:i/>
          <w:iCs/>
          <w:noProof/>
          <w:sz w:val="24"/>
          <w:szCs w:val="24"/>
        </w:rPr>
        <w:t>RSC Adv.</w:t>
      </w:r>
      <w:r w:rsidR="00536951" w:rsidRPr="00536951">
        <w:rPr>
          <w:rFonts w:cs="Times New Roman"/>
          <w:noProof/>
          <w:sz w:val="24"/>
          <w:szCs w:val="24"/>
        </w:rPr>
        <w:t xml:space="preserve">, 2015, </w:t>
      </w:r>
      <w:r w:rsidR="00536951" w:rsidRPr="00536951">
        <w:rPr>
          <w:rFonts w:cs="Times New Roman"/>
          <w:b/>
          <w:bCs/>
          <w:noProof/>
          <w:sz w:val="24"/>
          <w:szCs w:val="24"/>
        </w:rPr>
        <w:t>57</w:t>
      </w:r>
      <w:r w:rsidR="00536951" w:rsidRPr="00536951">
        <w:rPr>
          <w:rFonts w:cs="Times New Roman"/>
          <w:noProof/>
          <w:sz w:val="24"/>
          <w:szCs w:val="24"/>
        </w:rPr>
        <w:t>, 46386-46394</w:t>
      </w:r>
    </w:p>
    <w:p w14:paraId="7BEE67C1" w14:textId="77777777" w:rsidR="000A4738" w:rsidRPr="00CD1471" w:rsidRDefault="000A4738" w:rsidP="00222F55">
      <w:pPr>
        <w:widowControl w:val="0"/>
        <w:autoSpaceDE w:val="0"/>
        <w:autoSpaceDN w:val="0"/>
        <w:adjustRightInd w:val="0"/>
        <w:spacing w:line="360" w:lineRule="auto"/>
        <w:ind w:left="640" w:hanging="640"/>
        <w:jc w:val="both"/>
        <w:rPr>
          <w:sz w:val="24"/>
          <w:szCs w:val="24"/>
        </w:rPr>
      </w:pPr>
      <w:r w:rsidRPr="00CD1471">
        <w:rPr>
          <w:sz w:val="24"/>
          <w:szCs w:val="24"/>
        </w:rPr>
        <w:t>3</w:t>
      </w:r>
      <w:r w:rsidRPr="00CD1471">
        <w:rPr>
          <w:sz w:val="24"/>
          <w:szCs w:val="24"/>
        </w:rPr>
        <w:tab/>
        <w:t xml:space="preserve">L. Huo, X. Guo, S. Zhang, Y. Li and J. Hou, </w:t>
      </w:r>
      <w:r w:rsidR="00536951">
        <w:rPr>
          <w:i/>
          <w:iCs/>
          <w:sz w:val="24"/>
          <w:szCs w:val="24"/>
        </w:rPr>
        <w:t>Macromol.</w:t>
      </w:r>
      <w:r w:rsidRPr="00CD1471">
        <w:rPr>
          <w:sz w:val="24"/>
          <w:szCs w:val="24"/>
        </w:rPr>
        <w:t xml:space="preserve">, 2011, </w:t>
      </w:r>
      <w:r w:rsidRPr="00536951">
        <w:rPr>
          <w:b/>
          <w:bCs/>
          <w:sz w:val="24"/>
          <w:szCs w:val="24"/>
        </w:rPr>
        <w:t>44</w:t>
      </w:r>
      <w:r w:rsidRPr="00CD1471">
        <w:rPr>
          <w:sz w:val="24"/>
          <w:szCs w:val="24"/>
        </w:rPr>
        <w:t>, 4035–4037.</w:t>
      </w:r>
    </w:p>
    <w:p w14:paraId="040F591E" w14:textId="77777777" w:rsidR="000A4738" w:rsidRPr="000A4738" w:rsidRDefault="000A4738" w:rsidP="00222F55">
      <w:pPr>
        <w:widowControl w:val="0"/>
        <w:autoSpaceDE w:val="0"/>
        <w:autoSpaceDN w:val="0"/>
        <w:adjustRightInd w:val="0"/>
        <w:spacing w:line="360" w:lineRule="auto"/>
        <w:ind w:left="640" w:hanging="640"/>
        <w:jc w:val="both"/>
        <w:rPr>
          <w:sz w:val="24"/>
          <w:szCs w:val="24"/>
        </w:rPr>
      </w:pPr>
      <w:r w:rsidRPr="002107F9">
        <w:rPr>
          <w:sz w:val="24"/>
          <w:szCs w:val="24"/>
          <w:lang w:val="sv-SE"/>
        </w:rPr>
        <w:t>4</w:t>
      </w:r>
      <w:r w:rsidRPr="002107F9">
        <w:rPr>
          <w:sz w:val="24"/>
          <w:szCs w:val="24"/>
          <w:lang w:val="sv-SE"/>
        </w:rPr>
        <w:tab/>
        <w:t xml:space="preserve">D. Barlev, R. Vidu and P. Stroeve, </w:t>
      </w:r>
      <w:r w:rsidRPr="002107F9">
        <w:rPr>
          <w:i/>
          <w:iCs/>
          <w:sz w:val="24"/>
          <w:szCs w:val="24"/>
          <w:lang w:val="sv-SE"/>
        </w:rPr>
        <w:t xml:space="preserve">Sol. </w:t>
      </w:r>
      <w:r w:rsidRPr="00536951">
        <w:rPr>
          <w:i/>
          <w:iCs/>
          <w:sz w:val="24"/>
          <w:szCs w:val="24"/>
        </w:rPr>
        <w:t>Energy Mater. Sol. Cells</w:t>
      </w:r>
      <w:r w:rsidRPr="000A4738">
        <w:rPr>
          <w:sz w:val="24"/>
          <w:szCs w:val="24"/>
        </w:rPr>
        <w:t xml:space="preserve">, 2011, </w:t>
      </w:r>
      <w:r w:rsidRPr="00536951">
        <w:rPr>
          <w:b/>
          <w:bCs/>
          <w:sz w:val="24"/>
          <w:szCs w:val="24"/>
        </w:rPr>
        <w:t>95</w:t>
      </w:r>
      <w:r w:rsidRPr="000A4738">
        <w:rPr>
          <w:sz w:val="24"/>
          <w:szCs w:val="24"/>
        </w:rPr>
        <w:t>, 2703–2725.</w:t>
      </w:r>
    </w:p>
    <w:p w14:paraId="5BDA8D11" w14:textId="77777777" w:rsidR="000A4738" w:rsidRPr="000A4738" w:rsidRDefault="000A4738" w:rsidP="00222F55">
      <w:pPr>
        <w:widowControl w:val="0"/>
        <w:autoSpaceDE w:val="0"/>
        <w:autoSpaceDN w:val="0"/>
        <w:adjustRightInd w:val="0"/>
        <w:spacing w:line="360" w:lineRule="auto"/>
        <w:ind w:left="640" w:hanging="640"/>
        <w:jc w:val="both"/>
        <w:rPr>
          <w:sz w:val="24"/>
          <w:szCs w:val="24"/>
        </w:rPr>
      </w:pPr>
      <w:r w:rsidRPr="000A4738">
        <w:rPr>
          <w:sz w:val="24"/>
          <w:szCs w:val="24"/>
        </w:rPr>
        <w:t>5</w:t>
      </w:r>
      <w:r w:rsidRPr="000A4738">
        <w:rPr>
          <w:sz w:val="24"/>
          <w:szCs w:val="24"/>
        </w:rPr>
        <w:tab/>
        <w:t xml:space="preserve">B. C. Thompson and J. M. J. Fréchet, </w:t>
      </w:r>
      <w:r w:rsidRPr="00536951">
        <w:rPr>
          <w:i/>
          <w:iCs/>
          <w:sz w:val="24"/>
          <w:szCs w:val="24"/>
        </w:rPr>
        <w:t>Angew. Chem. Int. Ed. Engl.</w:t>
      </w:r>
      <w:r w:rsidRPr="000A4738">
        <w:rPr>
          <w:sz w:val="24"/>
          <w:szCs w:val="24"/>
        </w:rPr>
        <w:t xml:space="preserve">, 2008, </w:t>
      </w:r>
      <w:r w:rsidRPr="00536951">
        <w:rPr>
          <w:b/>
          <w:bCs/>
          <w:sz w:val="24"/>
          <w:szCs w:val="24"/>
        </w:rPr>
        <w:t>47</w:t>
      </w:r>
      <w:r w:rsidRPr="000A4738">
        <w:rPr>
          <w:sz w:val="24"/>
          <w:szCs w:val="24"/>
        </w:rPr>
        <w:t>, 58–77.</w:t>
      </w:r>
    </w:p>
    <w:p w14:paraId="6A62B5B7" w14:textId="77777777" w:rsidR="000A4738" w:rsidRPr="000A4738" w:rsidRDefault="000A4738" w:rsidP="00222F55">
      <w:pPr>
        <w:widowControl w:val="0"/>
        <w:autoSpaceDE w:val="0"/>
        <w:autoSpaceDN w:val="0"/>
        <w:adjustRightInd w:val="0"/>
        <w:spacing w:line="360" w:lineRule="auto"/>
        <w:ind w:left="640" w:hanging="640"/>
        <w:jc w:val="both"/>
        <w:rPr>
          <w:sz w:val="24"/>
          <w:szCs w:val="24"/>
        </w:rPr>
      </w:pPr>
      <w:r w:rsidRPr="000A4738">
        <w:rPr>
          <w:sz w:val="24"/>
          <w:szCs w:val="24"/>
        </w:rPr>
        <w:t>6</w:t>
      </w:r>
      <w:r w:rsidRPr="000A4738">
        <w:rPr>
          <w:sz w:val="24"/>
          <w:szCs w:val="24"/>
        </w:rPr>
        <w:tab/>
        <w:t xml:space="preserve">A. Gadisa, W. D. Oosterbaan, K. Vandewal, J.-C. Bolsée, S. Bertho, J. D’Haen, L. Lutsen, D. Vanderzande and J. V. Manca, </w:t>
      </w:r>
      <w:r w:rsidRPr="00536951">
        <w:rPr>
          <w:i/>
          <w:iCs/>
          <w:sz w:val="24"/>
          <w:szCs w:val="24"/>
        </w:rPr>
        <w:t>Adv. Funct. Mater.</w:t>
      </w:r>
      <w:r w:rsidRPr="000A4738">
        <w:rPr>
          <w:sz w:val="24"/>
          <w:szCs w:val="24"/>
        </w:rPr>
        <w:t xml:space="preserve">, 2009, </w:t>
      </w:r>
      <w:r w:rsidRPr="00536951">
        <w:rPr>
          <w:b/>
          <w:bCs/>
          <w:sz w:val="24"/>
          <w:szCs w:val="24"/>
        </w:rPr>
        <w:t>19</w:t>
      </w:r>
      <w:r w:rsidRPr="000A4738">
        <w:rPr>
          <w:sz w:val="24"/>
          <w:szCs w:val="24"/>
        </w:rPr>
        <w:t>, 3300–3306.</w:t>
      </w:r>
    </w:p>
    <w:p w14:paraId="67E226F0" w14:textId="77777777" w:rsidR="000A4738" w:rsidRPr="000A4738" w:rsidRDefault="000A4738" w:rsidP="00222F55">
      <w:pPr>
        <w:widowControl w:val="0"/>
        <w:autoSpaceDE w:val="0"/>
        <w:autoSpaceDN w:val="0"/>
        <w:adjustRightInd w:val="0"/>
        <w:spacing w:line="360" w:lineRule="auto"/>
        <w:ind w:left="640" w:hanging="640"/>
        <w:jc w:val="both"/>
        <w:rPr>
          <w:sz w:val="24"/>
          <w:szCs w:val="24"/>
        </w:rPr>
      </w:pPr>
      <w:r w:rsidRPr="000A4738">
        <w:rPr>
          <w:sz w:val="24"/>
          <w:szCs w:val="24"/>
        </w:rPr>
        <w:t>7</w:t>
      </w:r>
      <w:r w:rsidRPr="000A4738">
        <w:rPr>
          <w:sz w:val="24"/>
          <w:szCs w:val="24"/>
        </w:rPr>
        <w:tab/>
        <w:t xml:space="preserve">P. W. M. Blom, V. D. Mihailetchi, L. J. a. Koster and D. E. Markov, </w:t>
      </w:r>
      <w:r w:rsidRPr="00536951">
        <w:rPr>
          <w:i/>
          <w:iCs/>
          <w:sz w:val="24"/>
          <w:szCs w:val="24"/>
        </w:rPr>
        <w:t>Adv. Mater.</w:t>
      </w:r>
      <w:r w:rsidRPr="000A4738">
        <w:rPr>
          <w:sz w:val="24"/>
          <w:szCs w:val="24"/>
        </w:rPr>
        <w:t xml:space="preserve">, 2007, </w:t>
      </w:r>
      <w:r w:rsidRPr="00536951">
        <w:rPr>
          <w:b/>
          <w:bCs/>
          <w:sz w:val="24"/>
          <w:szCs w:val="24"/>
        </w:rPr>
        <w:t>19</w:t>
      </w:r>
      <w:r w:rsidRPr="000A4738">
        <w:rPr>
          <w:sz w:val="24"/>
          <w:szCs w:val="24"/>
        </w:rPr>
        <w:t>, 1551–1566.</w:t>
      </w:r>
    </w:p>
    <w:p w14:paraId="69FCAFE2" w14:textId="77777777" w:rsidR="000A4738" w:rsidRPr="000A4738" w:rsidRDefault="000A4738" w:rsidP="00222F55">
      <w:pPr>
        <w:widowControl w:val="0"/>
        <w:autoSpaceDE w:val="0"/>
        <w:autoSpaceDN w:val="0"/>
        <w:adjustRightInd w:val="0"/>
        <w:spacing w:line="360" w:lineRule="auto"/>
        <w:ind w:left="640" w:hanging="640"/>
        <w:jc w:val="both"/>
        <w:rPr>
          <w:sz w:val="24"/>
          <w:szCs w:val="24"/>
        </w:rPr>
      </w:pPr>
      <w:r w:rsidRPr="000A4738">
        <w:rPr>
          <w:sz w:val="24"/>
          <w:szCs w:val="24"/>
        </w:rPr>
        <w:t>8</w:t>
      </w:r>
      <w:r w:rsidRPr="000A4738">
        <w:rPr>
          <w:sz w:val="24"/>
          <w:szCs w:val="24"/>
        </w:rPr>
        <w:tab/>
        <w:t xml:space="preserve">J. W. Rumer, C. K. L. Hor, I. Meager, C. P. Yau, Z. Huang, C. B. Nielsen, S. E. Watkins, H. Bronstein and I. McCulloch, </w:t>
      </w:r>
      <w:r w:rsidRPr="00536951">
        <w:rPr>
          <w:i/>
          <w:iCs/>
          <w:sz w:val="24"/>
          <w:szCs w:val="24"/>
        </w:rPr>
        <w:t>J. Org. Semicond.</w:t>
      </w:r>
      <w:r w:rsidRPr="000A4738">
        <w:rPr>
          <w:sz w:val="24"/>
          <w:szCs w:val="24"/>
        </w:rPr>
        <w:t xml:space="preserve">, 2013, </w:t>
      </w:r>
      <w:r w:rsidRPr="00536951">
        <w:rPr>
          <w:b/>
          <w:bCs/>
          <w:sz w:val="24"/>
          <w:szCs w:val="24"/>
        </w:rPr>
        <w:t>1</w:t>
      </w:r>
      <w:r w:rsidRPr="000A4738">
        <w:rPr>
          <w:sz w:val="24"/>
          <w:szCs w:val="24"/>
        </w:rPr>
        <w:t>, 30</w:t>
      </w:r>
      <w:r w:rsidR="00536951">
        <w:rPr>
          <w:sz w:val="24"/>
          <w:szCs w:val="24"/>
        </w:rPr>
        <w:t>-35</w:t>
      </w:r>
      <w:r w:rsidRPr="000A4738">
        <w:rPr>
          <w:sz w:val="24"/>
          <w:szCs w:val="24"/>
        </w:rPr>
        <w:t>.</w:t>
      </w:r>
    </w:p>
    <w:p w14:paraId="1DF4641E" w14:textId="77777777" w:rsidR="000A4738" w:rsidRPr="000A4738" w:rsidRDefault="000A4738" w:rsidP="00222F55">
      <w:pPr>
        <w:widowControl w:val="0"/>
        <w:autoSpaceDE w:val="0"/>
        <w:autoSpaceDN w:val="0"/>
        <w:adjustRightInd w:val="0"/>
        <w:spacing w:line="360" w:lineRule="auto"/>
        <w:ind w:left="640" w:hanging="640"/>
        <w:jc w:val="both"/>
        <w:rPr>
          <w:sz w:val="24"/>
          <w:szCs w:val="24"/>
        </w:rPr>
      </w:pPr>
      <w:r w:rsidRPr="000A4738">
        <w:rPr>
          <w:sz w:val="24"/>
          <w:szCs w:val="24"/>
        </w:rPr>
        <w:t>9</w:t>
      </w:r>
      <w:r w:rsidRPr="000A4738">
        <w:rPr>
          <w:sz w:val="24"/>
          <w:szCs w:val="24"/>
        </w:rPr>
        <w:tab/>
        <w:t xml:space="preserve">W. a. Braunecker, Z. R. Owczarczyk, A. Garcia, N. Kopidakis, R. E. Larsen, S. R. Hammond, D. S. Ginley and D. C. Olson, </w:t>
      </w:r>
      <w:r w:rsidRPr="00536951">
        <w:rPr>
          <w:i/>
          <w:iCs/>
          <w:sz w:val="24"/>
          <w:szCs w:val="24"/>
        </w:rPr>
        <w:t>Chem. Mater.</w:t>
      </w:r>
      <w:r w:rsidRPr="000A4738">
        <w:rPr>
          <w:sz w:val="24"/>
          <w:szCs w:val="24"/>
        </w:rPr>
        <w:t xml:space="preserve">, 2012, </w:t>
      </w:r>
      <w:r w:rsidRPr="00536951">
        <w:rPr>
          <w:b/>
          <w:bCs/>
          <w:sz w:val="24"/>
          <w:szCs w:val="24"/>
        </w:rPr>
        <w:t>24</w:t>
      </w:r>
      <w:r w:rsidRPr="000A4738">
        <w:rPr>
          <w:sz w:val="24"/>
          <w:szCs w:val="24"/>
        </w:rPr>
        <w:t>, 1346–1356.</w:t>
      </w:r>
    </w:p>
    <w:p w14:paraId="43B1A5C5" w14:textId="77777777" w:rsidR="000A4738" w:rsidRPr="000A4738" w:rsidRDefault="000A4738" w:rsidP="00222F55">
      <w:pPr>
        <w:widowControl w:val="0"/>
        <w:autoSpaceDE w:val="0"/>
        <w:autoSpaceDN w:val="0"/>
        <w:adjustRightInd w:val="0"/>
        <w:spacing w:line="360" w:lineRule="auto"/>
        <w:ind w:left="640" w:hanging="640"/>
        <w:jc w:val="both"/>
        <w:rPr>
          <w:sz w:val="24"/>
          <w:szCs w:val="24"/>
        </w:rPr>
      </w:pPr>
      <w:r w:rsidRPr="000A4738">
        <w:rPr>
          <w:sz w:val="24"/>
          <w:szCs w:val="24"/>
        </w:rPr>
        <w:t>10</w:t>
      </w:r>
      <w:r w:rsidRPr="000A4738">
        <w:rPr>
          <w:sz w:val="24"/>
          <w:szCs w:val="24"/>
        </w:rPr>
        <w:tab/>
        <w:t xml:space="preserve">D. a. M. Egbe, S. Türk, S. Rathgeber, F. Kühnlenz, R. Jadhav, A. Wild, E. Birckner, G. Adam, A. Pivrikas, V. Cimrova, G. Knör, N. S. Sariciftci and H. Hoppe, </w:t>
      </w:r>
      <w:r w:rsidR="00536951">
        <w:rPr>
          <w:i/>
          <w:iCs/>
          <w:sz w:val="24"/>
          <w:szCs w:val="24"/>
        </w:rPr>
        <w:t>Macromol.</w:t>
      </w:r>
      <w:r w:rsidRPr="000A4738">
        <w:rPr>
          <w:sz w:val="24"/>
          <w:szCs w:val="24"/>
        </w:rPr>
        <w:t xml:space="preserve">, 2010, </w:t>
      </w:r>
      <w:r w:rsidRPr="00536951">
        <w:rPr>
          <w:b/>
          <w:bCs/>
          <w:sz w:val="24"/>
          <w:szCs w:val="24"/>
        </w:rPr>
        <w:t>43</w:t>
      </w:r>
      <w:r w:rsidRPr="000A4738">
        <w:rPr>
          <w:sz w:val="24"/>
          <w:szCs w:val="24"/>
        </w:rPr>
        <w:t>, 1261–1269.</w:t>
      </w:r>
    </w:p>
    <w:p w14:paraId="11314C5D" w14:textId="77777777" w:rsidR="000A4738" w:rsidRPr="000A4738" w:rsidRDefault="000A4738" w:rsidP="00222F55">
      <w:pPr>
        <w:widowControl w:val="0"/>
        <w:autoSpaceDE w:val="0"/>
        <w:autoSpaceDN w:val="0"/>
        <w:adjustRightInd w:val="0"/>
        <w:spacing w:line="360" w:lineRule="auto"/>
        <w:ind w:left="640" w:hanging="640"/>
        <w:jc w:val="both"/>
        <w:rPr>
          <w:sz w:val="24"/>
          <w:szCs w:val="24"/>
        </w:rPr>
      </w:pPr>
      <w:r w:rsidRPr="000A4738">
        <w:rPr>
          <w:sz w:val="24"/>
          <w:szCs w:val="24"/>
        </w:rPr>
        <w:t>11</w:t>
      </w:r>
      <w:r w:rsidRPr="000A4738">
        <w:rPr>
          <w:sz w:val="24"/>
          <w:szCs w:val="24"/>
        </w:rPr>
        <w:tab/>
        <w:t xml:space="preserve">Y.-J. Cheng, S.-H. Yang and C.-S. Hsu, </w:t>
      </w:r>
      <w:r w:rsidRPr="00536951">
        <w:rPr>
          <w:i/>
          <w:iCs/>
          <w:sz w:val="24"/>
          <w:szCs w:val="24"/>
        </w:rPr>
        <w:t>Chem. Rev.</w:t>
      </w:r>
      <w:r w:rsidRPr="000A4738">
        <w:rPr>
          <w:sz w:val="24"/>
          <w:szCs w:val="24"/>
        </w:rPr>
        <w:t xml:space="preserve">, 2009, </w:t>
      </w:r>
      <w:r w:rsidRPr="00536951">
        <w:rPr>
          <w:b/>
          <w:bCs/>
          <w:sz w:val="24"/>
          <w:szCs w:val="24"/>
        </w:rPr>
        <w:t>109</w:t>
      </w:r>
      <w:r w:rsidRPr="000A4738">
        <w:rPr>
          <w:sz w:val="24"/>
          <w:szCs w:val="24"/>
        </w:rPr>
        <w:t>, 5868–</w:t>
      </w:r>
      <w:r w:rsidR="00536951">
        <w:rPr>
          <w:sz w:val="24"/>
          <w:szCs w:val="24"/>
        </w:rPr>
        <w:t>5</w:t>
      </w:r>
      <w:r w:rsidRPr="000A4738">
        <w:rPr>
          <w:sz w:val="24"/>
          <w:szCs w:val="24"/>
        </w:rPr>
        <w:t>923.</w:t>
      </w:r>
    </w:p>
    <w:p w14:paraId="2B4B3E70" w14:textId="77777777" w:rsidR="000A4738" w:rsidRPr="000A4738" w:rsidRDefault="000A4738" w:rsidP="00222F55">
      <w:pPr>
        <w:widowControl w:val="0"/>
        <w:autoSpaceDE w:val="0"/>
        <w:autoSpaceDN w:val="0"/>
        <w:adjustRightInd w:val="0"/>
        <w:spacing w:line="360" w:lineRule="auto"/>
        <w:ind w:left="640" w:hanging="640"/>
        <w:jc w:val="both"/>
        <w:rPr>
          <w:sz w:val="24"/>
          <w:szCs w:val="24"/>
        </w:rPr>
      </w:pPr>
      <w:r w:rsidRPr="000A4738">
        <w:rPr>
          <w:sz w:val="24"/>
          <w:szCs w:val="24"/>
        </w:rPr>
        <w:t>12</w:t>
      </w:r>
      <w:r w:rsidRPr="000A4738">
        <w:rPr>
          <w:sz w:val="24"/>
          <w:szCs w:val="24"/>
        </w:rPr>
        <w:tab/>
        <w:t xml:space="preserve">P. Shen, H. Bin, X. Chen and Y. Li, </w:t>
      </w:r>
      <w:r w:rsidRPr="00536951">
        <w:rPr>
          <w:i/>
          <w:iCs/>
          <w:sz w:val="24"/>
          <w:szCs w:val="24"/>
        </w:rPr>
        <w:t>Org. Electron.</w:t>
      </w:r>
      <w:r w:rsidRPr="000A4738">
        <w:rPr>
          <w:sz w:val="24"/>
          <w:szCs w:val="24"/>
        </w:rPr>
        <w:t xml:space="preserve">, 2013, </w:t>
      </w:r>
      <w:r w:rsidRPr="00536951">
        <w:rPr>
          <w:b/>
          <w:bCs/>
          <w:sz w:val="24"/>
          <w:szCs w:val="24"/>
        </w:rPr>
        <w:t>14</w:t>
      </w:r>
      <w:r w:rsidRPr="000A4738">
        <w:rPr>
          <w:sz w:val="24"/>
          <w:szCs w:val="24"/>
        </w:rPr>
        <w:t>, 3152–3162.</w:t>
      </w:r>
    </w:p>
    <w:p w14:paraId="00A72070" w14:textId="77777777" w:rsidR="000A4738" w:rsidRPr="000A4738" w:rsidRDefault="000A4738" w:rsidP="00222F55">
      <w:pPr>
        <w:widowControl w:val="0"/>
        <w:autoSpaceDE w:val="0"/>
        <w:autoSpaceDN w:val="0"/>
        <w:adjustRightInd w:val="0"/>
        <w:spacing w:line="360" w:lineRule="auto"/>
        <w:ind w:left="640" w:hanging="640"/>
        <w:jc w:val="both"/>
        <w:rPr>
          <w:sz w:val="24"/>
          <w:szCs w:val="24"/>
        </w:rPr>
      </w:pPr>
      <w:r w:rsidRPr="000A4738">
        <w:rPr>
          <w:sz w:val="24"/>
          <w:szCs w:val="24"/>
        </w:rPr>
        <w:t>13</w:t>
      </w:r>
      <w:r w:rsidRPr="000A4738">
        <w:rPr>
          <w:sz w:val="24"/>
          <w:szCs w:val="24"/>
        </w:rPr>
        <w:tab/>
        <w:t xml:space="preserve">H. J. Son, B. Carsten, I. H. Jung and L. Yu, </w:t>
      </w:r>
      <w:r w:rsidRPr="00536951">
        <w:rPr>
          <w:i/>
          <w:iCs/>
          <w:sz w:val="24"/>
          <w:szCs w:val="24"/>
        </w:rPr>
        <w:t>Energy Environ. Sci.</w:t>
      </w:r>
      <w:r w:rsidRPr="000A4738">
        <w:rPr>
          <w:sz w:val="24"/>
          <w:szCs w:val="24"/>
        </w:rPr>
        <w:t xml:space="preserve">, 2012, </w:t>
      </w:r>
      <w:r w:rsidRPr="00536951">
        <w:rPr>
          <w:b/>
          <w:bCs/>
          <w:sz w:val="24"/>
          <w:szCs w:val="24"/>
        </w:rPr>
        <w:t>5</w:t>
      </w:r>
      <w:r w:rsidRPr="000A4738">
        <w:rPr>
          <w:sz w:val="24"/>
          <w:szCs w:val="24"/>
        </w:rPr>
        <w:t>, 8158</w:t>
      </w:r>
      <w:r w:rsidR="00536951">
        <w:rPr>
          <w:sz w:val="24"/>
          <w:szCs w:val="24"/>
        </w:rPr>
        <w:t>-8170</w:t>
      </w:r>
      <w:r w:rsidRPr="000A4738">
        <w:rPr>
          <w:sz w:val="24"/>
          <w:szCs w:val="24"/>
        </w:rPr>
        <w:t>.</w:t>
      </w:r>
    </w:p>
    <w:p w14:paraId="269422AF" w14:textId="77777777" w:rsidR="000A4738" w:rsidRPr="000A4738" w:rsidRDefault="000A4738" w:rsidP="00222F55">
      <w:pPr>
        <w:widowControl w:val="0"/>
        <w:autoSpaceDE w:val="0"/>
        <w:autoSpaceDN w:val="0"/>
        <w:adjustRightInd w:val="0"/>
        <w:spacing w:line="360" w:lineRule="auto"/>
        <w:ind w:left="640" w:hanging="640"/>
        <w:jc w:val="both"/>
        <w:rPr>
          <w:sz w:val="24"/>
          <w:szCs w:val="24"/>
        </w:rPr>
      </w:pPr>
      <w:r w:rsidRPr="000A4738">
        <w:rPr>
          <w:sz w:val="24"/>
          <w:szCs w:val="24"/>
        </w:rPr>
        <w:t>14</w:t>
      </w:r>
      <w:r w:rsidRPr="000A4738">
        <w:rPr>
          <w:sz w:val="24"/>
          <w:szCs w:val="24"/>
        </w:rPr>
        <w:tab/>
        <w:t xml:space="preserve">A. Facchetti, </w:t>
      </w:r>
      <w:r w:rsidRPr="00536951">
        <w:rPr>
          <w:i/>
          <w:iCs/>
          <w:sz w:val="24"/>
          <w:szCs w:val="24"/>
        </w:rPr>
        <w:t>Chem. Mater.</w:t>
      </w:r>
      <w:r w:rsidRPr="000A4738">
        <w:rPr>
          <w:sz w:val="24"/>
          <w:szCs w:val="24"/>
        </w:rPr>
        <w:t xml:space="preserve">, 2011, </w:t>
      </w:r>
      <w:r w:rsidRPr="00536951">
        <w:rPr>
          <w:b/>
          <w:bCs/>
          <w:sz w:val="24"/>
          <w:szCs w:val="24"/>
        </w:rPr>
        <w:t>23</w:t>
      </w:r>
      <w:r w:rsidRPr="000A4738">
        <w:rPr>
          <w:sz w:val="24"/>
          <w:szCs w:val="24"/>
        </w:rPr>
        <w:t>, 733–758.</w:t>
      </w:r>
    </w:p>
    <w:p w14:paraId="1C035DAF" w14:textId="77777777" w:rsidR="000A4738" w:rsidRPr="000A4738" w:rsidRDefault="000A4738" w:rsidP="00222F55">
      <w:pPr>
        <w:widowControl w:val="0"/>
        <w:autoSpaceDE w:val="0"/>
        <w:autoSpaceDN w:val="0"/>
        <w:adjustRightInd w:val="0"/>
        <w:spacing w:line="360" w:lineRule="auto"/>
        <w:ind w:left="640" w:hanging="640"/>
        <w:jc w:val="both"/>
        <w:rPr>
          <w:sz w:val="24"/>
          <w:szCs w:val="24"/>
        </w:rPr>
      </w:pPr>
      <w:r w:rsidRPr="000A4738">
        <w:rPr>
          <w:sz w:val="24"/>
          <w:szCs w:val="24"/>
        </w:rPr>
        <w:t>15</w:t>
      </w:r>
      <w:r w:rsidRPr="000A4738">
        <w:rPr>
          <w:sz w:val="24"/>
          <w:szCs w:val="24"/>
        </w:rPr>
        <w:tab/>
        <w:t xml:space="preserve">T. Kaniowski, W. Łużny, S. Nizioł, J. Sanetra and M. Trznadel, </w:t>
      </w:r>
      <w:r w:rsidRPr="00536951">
        <w:rPr>
          <w:i/>
          <w:iCs/>
          <w:sz w:val="24"/>
          <w:szCs w:val="24"/>
        </w:rPr>
        <w:t>Synth. Met.</w:t>
      </w:r>
      <w:r w:rsidRPr="000A4738">
        <w:rPr>
          <w:sz w:val="24"/>
          <w:szCs w:val="24"/>
        </w:rPr>
        <w:t xml:space="preserve">, 1998, </w:t>
      </w:r>
      <w:r w:rsidRPr="00536951">
        <w:rPr>
          <w:b/>
          <w:bCs/>
          <w:sz w:val="24"/>
          <w:szCs w:val="24"/>
        </w:rPr>
        <w:t>92</w:t>
      </w:r>
      <w:r w:rsidRPr="000A4738">
        <w:rPr>
          <w:sz w:val="24"/>
          <w:szCs w:val="24"/>
        </w:rPr>
        <w:t>, 7–12.</w:t>
      </w:r>
    </w:p>
    <w:p w14:paraId="482DB3D7" w14:textId="77777777" w:rsidR="000A4738" w:rsidRPr="000A4738" w:rsidRDefault="000A4738" w:rsidP="00222F55">
      <w:pPr>
        <w:widowControl w:val="0"/>
        <w:autoSpaceDE w:val="0"/>
        <w:autoSpaceDN w:val="0"/>
        <w:adjustRightInd w:val="0"/>
        <w:spacing w:line="360" w:lineRule="auto"/>
        <w:ind w:left="640" w:hanging="640"/>
        <w:jc w:val="both"/>
        <w:rPr>
          <w:sz w:val="24"/>
          <w:szCs w:val="24"/>
        </w:rPr>
      </w:pPr>
      <w:r w:rsidRPr="000A4738">
        <w:rPr>
          <w:sz w:val="24"/>
          <w:szCs w:val="24"/>
        </w:rPr>
        <w:lastRenderedPageBreak/>
        <w:t>16</w:t>
      </w:r>
      <w:r w:rsidRPr="000A4738">
        <w:rPr>
          <w:sz w:val="24"/>
          <w:szCs w:val="24"/>
        </w:rPr>
        <w:tab/>
        <w:t xml:space="preserve">C. Ottone, P. Berrouard, G. Louarn, S. Beaupré, D. Gendron, M. Zagorska, P. Rannou, A. Najari, S. Sadki, M. Leclerc and A. Pron, </w:t>
      </w:r>
      <w:r w:rsidRPr="00536951">
        <w:rPr>
          <w:i/>
          <w:iCs/>
          <w:sz w:val="24"/>
          <w:szCs w:val="24"/>
        </w:rPr>
        <w:t>Polym. Chem.</w:t>
      </w:r>
      <w:r w:rsidRPr="000A4738">
        <w:rPr>
          <w:sz w:val="24"/>
          <w:szCs w:val="24"/>
        </w:rPr>
        <w:t xml:space="preserve">, 2012, </w:t>
      </w:r>
      <w:r w:rsidRPr="00536951">
        <w:rPr>
          <w:b/>
          <w:bCs/>
          <w:sz w:val="24"/>
          <w:szCs w:val="24"/>
        </w:rPr>
        <w:t>3</w:t>
      </w:r>
      <w:r w:rsidRPr="000A4738">
        <w:rPr>
          <w:sz w:val="24"/>
          <w:szCs w:val="24"/>
        </w:rPr>
        <w:t>, 2355</w:t>
      </w:r>
      <w:r w:rsidR="00536951">
        <w:rPr>
          <w:sz w:val="24"/>
          <w:szCs w:val="24"/>
        </w:rPr>
        <w:t>-2365</w:t>
      </w:r>
      <w:r w:rsidRPr="000A4738">
        <w:rPr>
          <w:sz w:val="24"/>
          <w:szCs w:val="24"/>
        </w:rPr>
        <w:t>.</w:t>
      </w:r>
    </w:p>
    <w:p w14:paraId="1C591636" w14:textId="77777777" w:rsidR="000A4738" w:rsidRPr="000A4738" w:rsidRDefault="000A4738" w:rsidP="00222F55">
      <w:pPr>
        <w:widowControl w:val="0"/>
        <w:autoSpaceDE w:val="0"/>
        <w:autoSpaceDN w:val="0"/>
        <w:adjustRightInd w:val="0"/>
        <w:spacing w:line="360" w:lineRule="auto"/>
        <w:ind w:left="640" w:hanging="640"/>
        <w:jc w:val="both"/>
        <w:rPr>
          <w:sz w:val="24"/>
          <w:szCs w:val="24"/>
        </w:rPr>
      </w:pPr>
      <w:r w:rsidRPr="000A4738">
        <w:rPr>
          <w:sz w:val="24"/>
          <w:szCs w:val="24"/>
        </w:rPr>
        <w:t>17</w:t>
      </w:r>
      <w:r w:rsidRPr="000A4738">
        <w:rPr>
          <w:sz w:val="24"/>
          <w:szCs w:val="24"/>
        </w:rPr>
        <w:tab/>
        <w:t xml:space="preserve">Y. H. Lee, D. H. Kim, N. S. Arul and T. W. Kim, </w:t>
      </w:r>
      <w:r w:rsidRPr="00536951">
        <w:rPr>
          <w:i/>
          <w:iCs/>
          <w:sz w:val="24"/>
          <w:szCs w:val="24"/>
        </w:rPr>
        <w:t>Appl. Surf. Sci.</w:t>
      </w:r>
      <w:r w:rsidRPr="000A4738">
        <w:rPr>
          <w:sz w:val="24"/>
          <w:szCs w:val="24"/>
        </w:rPr>
        <w:t xml:space="preserve">, 2013, </w:t>
      </w:r>
      <w:r w:rsidRPr="00536951">
        <w:rPr>
          <w:b/>
          <w:bCs/>
          <w:sz w:val="24"/>
          <w:szCs w:val="24"/>
        </w:rPr>
        <w:t>268</w:t>
      </w:r>
      <w:r w:rsidRPr="000A4738">
        <w:rPr>
          <w:sz w:val="24"/>
          <w:szCs w:val="24"/>
        </w:rPr>
        <w:t>, 156–162.</w:t>
      </w:r>
    </w:p>
    <w:p w14:paraId="20B5E259" w14:textId="388F6585" w:rsidR="000A4738" w:rsidRDefault="000A4738" w:rsidP="00222F55">
      <w:pPr>
        <w:widowControl w:val="0"/>
        <w:autoSpaceDE w:val="0"/>
        <w:autoSpaceDN w:val="0"/>
        <w:adjustRightInd w:val="0"/>
        <w:spacing w:line="360" w:lineRule="auto"/>
        <w:ind w:left="640" w:hanging="640"/>
        <w:jc w:val="both"/>
        <w:rPr>
          <w:sz w:val="24"/>
          <w:szCs w:val="24"/>
        </w:rPr>
      </w:pPr>
      <w:r w:rsidRPr="00E8544F">
        <w:rPr>
          <w:sz w:val="24"/>
          <w:szCs w:val="24"/>
          <w:lang w:val="nl-NL"/>
        </w:rPr>
        <w:t>18</w:t>
      </w:r>
      <w:r w:rsidRPr="00E8544F">
        <w:rPr>
          <w:sz w:val="24"/>
          <w:szCs w:val="24"/>
          <w:lang w:val="nl-NL"/>
        </w:rPr>
        <w:tab/>
        <w:t xml:space="preserve">R. Kroon, M. Lenes, J. C. Hummelen, P. W. M. Blom and B. de Boer, </w:t>
      </w:r>
      <w:r w:rsidR="00E8544F" w:rsidRPr="00E8544F">
        <w:rPr>
          <w:i/>
          <w:iCs/>
          <w:sz w:val="24"/>
          <w:szCs w:val="24"/>
          <w:lang w:val="nl-NL"/>
        </w:rPr>
        <w:t xml:space="preserve">Poly. </w:t>
      </w:r>
      <w:r w:rsidR="00E8544F" w:rsidRPr="00E8544F">
        <w:rPr>
          <w:i/>
          <w:iCs/>
          <w:sz w:val="24"/>
          <w:szCs w:val="24"/>
        </w:rPr>
        <w:t>Revs.</w:t>
      </w:r>
      <w:r w:rsidRPr="000A4738">
        <w:rPr>
          <w:sz w:val="24"/>
          <w:szCs w:val="24"/>
        </w:rPr>
        <w:t xml:space="preserve">, 2008, </w:t>
      </w:r>
      <w:r w:rsidR="00536951">
        <w:rPr>
          <w:sz w:val="24"/>
          <w:szCs w:val="24"/>
        </w:rPr>
        <w:t>48, 531-582</w:t>
      </w:r>
    </w:p>
    <w:p w14:paraId="70367FAC" w14:textId="2A546F5C" w:rsidR="00394340" w:rsidRDefault="00394340" w:rsidP="00222F55">
      <w:pPr>
        <w:widowControl w:val="0"/>
        <w:autoSpaceDE w:val="0"/>
        <w:autoSpaceDN w:val="0"/>
        <w:adjustRightInd w:val="0"/>
        <w:spacing w:line="360" w:lineRule="auto"/>
        <w:ind w:left="640" w:hanging="640"/>
        <w:jc w:val="both"/>
        <w:rPr>
          <w:sz w:val="24"/>
          <w:szCs w:val="24"/>
        </w:rPr>
      </w:pPr>
      <w:r>
        <w:rPr>
          <w:sz w:val="24"/>
          <w:szCs w:val="24"/>
        </w:rPr>
        <w:t xml:space="preserve">19       </w:t>
      </w:r>
      <w:r w:rsidRPr="00394340">
        <w:rPr>
          <w:sz w:val="24"/>
          <w:szCs w:val="24"/>
        </w:rPr>
        <w:t>Piliego C1, Holcombe TW, Douglas JD, Woo CH, Beaujuge PM, Fréchet JM</w:t>
      </w:r>
      <w:r w:rsidRPr="00F83A14">
        <w:rPr>
          <w:i/>
          <w:sz w:val="24"/>
          <w:szCs w:val="24"/>
        </w:rPr>
        <w:t>., J. Am. Chem. Soc.</w:t>
      </w:r>
      <w:r>
        <w:rPr>
          <w:sz w:val="24"/>
          <w:szCs w:val="24"/>
        </w:rPr>
        <w:t>,</w:t>
      </w:r>
      <w:r w:rsidRPr="00394340">
        <w:rPr>
          <w:sz w:val="24"/>
          <w:szCs w:val="24"/>
        </w:rPr>
        <w:t xml:space="preserve"> 2010</w:t>
      </w:r>
      <w:r>
        <w:rPr>
          <w:sz w:val="24"/>
          <w:szCs w:val="24"/>
        </w:rPr>
        <w:t xml:space="preserve">, </w:t>
      </w:r>
      <w:r w:rsidRPr="00F83A14">
        <w:rPr>
          <w:b/>
          <w:sz w:val="24"/>
          <w:szCs w:val="24"/>
        </w:rPr>
        <w:t>132(22)</w:t>
      </w:r>
      <w:r>
        <w:rPr>
          <w:sz w:val="24"/>
          <w:szCs w:val="24"/>
        </w:rPr>
        <w:t xml:space="preserve">, </w:t>
      </w:r>
      <w:r w:rsidRPr="00394340">
        <w:rPr>
          <w:sz w:val="24"/>
          <w:szCs w:val="24"/>
        </w:rPr>
        <w:t>7595-7.</w:t>
      </w:r>
    </w:p>
    <w:p w14:paraId="0A88F71F" w14:textId="1AEA91FC" w:rsidR="009C7A16" w:rsidRPr="006F3E7F" w:rsidRDefault="009C7A16" w:rsidP="009C7A16">
      <w:pPr>
        <w:widowControl w:val="0"/>
        <w:autoSpaceDE w:val="0"/>
        <w:autoSpaceDN w:val="0"/>
        <w:adjustRightInd w:val="0"/>
        <w:spacing w:line="360" w:lineRule="auto"/>
        <w:ind w:left="640" w:hanging="640"/>
        <w:jc w:val="both"/>
        <w:rPr>
          <w:sz w:val="24"/>
          <w:szCs w:val="24"/>
          <w:lang w:val="fr-FR"/>
        </w:rPr>
      </w:pPr>
      <w:r>
        <w:rPr>
          <w:sz w:val="24"/>
          <w:szCs w:val="24"/>
          <w:lang w:val="fr-FR"/>
        </w:rPr>
        <w:t>20</w:t>
      </w:r>
      <w:r w:rsidRPr="006F3E7F">
        <w:rPr>
          <w:sz w:val="24"/>
          <w:szCs w:val="24"/>
          <w:lang w:val="fr-FR"/>
        </w:rPr>
        <w:tab/>
        <w:t xml:space="preserve">P. Berrouard, S. Dufresne, A. Pron, J. Veilleux and M. Leclerc, </w:t>
      </w:r>
      <w:r w:rsidRPr="00E020FB">
        <w:rPr>
          <w:i/>
          <w:iCs/>
          <w:sz w:val="24"/>
          <w:szCs w:val="24"/>
          <w:lang w:val="fr-FR"/>
        </w:rPr>
        <w:t>J. Org. Chem.</w:t>
      </w:r>
      <w:r w:rsidRPr="006F3E7F">
        <w:rPr>
          <w:sz w:val="24"/>
          <w:szCs w:val="24"/>
          <w:lang w:val="fr-FR"/>
        </w:rPr>
        <w:t xml:space="preserve">, 2012, </w:t>
      </w:r>
      <w:r w:rsidRPr="00E020FB">
        <w:rPr>
          <w:b/>
          <w:bCs/>
          <w:sz w:val="24"/>
          <w:szCs w:val="24"/>
          <w:lang w:val="fr-FR"/>
        </w:rPr>
        <w:t>77</w:t>
      </w:r>
      <w:r w:rsidRPr="006F3E7F">
        <w:rPr>
          <w:sz w:val="24"/>
          <w:szCs w:val="24"/>
          <w:lang w:val="fr-FR"/>
        </w:rPr>
        <w:t>, 8167–</w:t>
      </w:r>
      <w:r>
        <w:rPr>
          <w:sz w:val="24"/>
          <w:szCs w:val="24"/>
          <w:lang w:val="fr-FR"/>
        </w:rPr>
        <w:t>81</w:t>
      </w:r>
      <w:r w:rsidRPr="006F3E7F">
        <w:rPr>
          <w:sz w:val="24"/>
          <w:szCs w:val="24"/>
          <w:lang w:val="fr-FR"/>
        </w:rPr>
        <w:t>73.</w:t>
      </w:r>
    </w:p>
    <w:p w14:paraId="437D18FC" w14:textId="71B30C12" w:rsidR="009C7A16" w:rsidRDefault="009C7A16" w:rsidP="009C7A16">
      <w:pPr>
        <w:widowControl w:val="0"/>
        <w:autoSpaceDE w:val="0"/>
        <w:autoSpaceDN w:val="0"/>
        <w:adjustRightInd w:val="0"/>
        <w:spacing w:line="360" w:lineRule="auto"/>
        <w:ind w:left="640" w:hanging="640"/>
        <w:jc w:val="both"/>
        <w:rPr>
          <w:sz w:val="24"/>
          <w:szCs w:val="24"/>
          <w:lang w:val="fr-FR"/>
        </w:rPr>
      </w:pPr>
      <w:r>
        <w:rPr>
          <w:sz w:val="24"/>
          <w:szCs w:val="24"/>
          <w:lang w:val="fr-FR"/>
        </w:rPr>
        <w:t>21</w:t>
      </w:r>
      <w:r w:rsidRPr="006F3E7F">
        <w:rPr>
          <w:sz w:val="24"/>
          <w:szCs w:val="24"/>
          <w:lang w:val="fr-FR"/>
        </w:rPr>
        <w:tab/>
        <w:t xml:space="preserve">Z. Xiao, K. Sun, J. Subbiah, T. Qin, S. Lu, B. Purushothaman, D. J. Jones, A. B. Holmes and W. W. H. Wong, </w:t>
      </w:r>
      <w:r w:rsidRPr="00E020FB">
        <w:rPr>
          <w:i/>
          <w:iCs/>
          <w:sz w:val="24"/>
          <w:szCs w:val="24"/>
          <w:lang w:val="fr-FR"/>
        </w:rPr>
        <w:t>Polym. Chem.</w:t>
      </w:r>
      <w:r w:rsidRPr="006F3E7F">
        <w:rPr>
          <w:sz w:val="24"/>
          <w:szCs w:val="24"/>
          <w:lang w:val="fr-FR"/>
        </w:rPr>
        <w:t xml:space="preserve">, 2015, </w:t>
      </w:r>
      <w:r w:rsidRPr="00E020FB">
        <w:rPr>
          <w:b/>
          <w:bCs/>
          <w:sz w:val="24"/>
          <w:szCs w:val="24"/>
          <w:lang w:val="fr-FR"/>
        </w:rPr>
        <w:t>6</w:t>
      </w:r>
      <w:r w:rsidRPr="006F3E7F">
        <w:rPr>
          <w:sz w:val="24"/>
          <w:szCs w:val="24"/>
          <w:lang w:val="fr-FR"/>
        </w:rPr>
        <w:t>, 2312–2318.</w:t>
      </w:r>
    </w:p>
    <w:p w14:paraId="325F0C5E" w14:textId="54D5DDAB" w:rsidR="009C7A16" w:rsidRPr="006F3E7F" w:rsidRDefault="009C7A16" w:rsidP="009C7A16">
      <w:pPr>
        <w:widowControl w:val="0"/>
        <w:autoSpaceDE w:val="0"/>
        <w:autoSpaceDN w:val="0"/>
        <w:adjustRightInd w:val="0"/>
        <w:spacing w:line="360" w:lineRule="auto"/>
        <w:ind w:left="640" w:hanging="640"/>
        <w:jc w:val="both"/>
        <w:rPr>
          <w:sz w:val="24"/>
          <w:szCs w:val="24"/>
        </w:rPr>
      </w:pPr>
      <w:r>
        <w:rPr>
          <w:sz w:val="24"/>
          <w:szCs w:val="24"/>
        </w:rPr>
        <w:t>22</w:t>
      </w:r>
      <w:r w:rsidRPr="006F3E7F">
        <w:rPr>
          <w:sz w:val="24"/>
          <w:szCs w:val="24"/>
        </w:rPr>
        <w:tab/>
        <w:t xml:space="preserve">M. Wakioka, N. Ichihara, Y. Kitano and F. Ozawa, </w:t>
      </w:r>
      <w:r>
        <w:rPr>
          <w:i/>
          <w:iCs/>
          <w:sz w:val="24"/>
          <w:szCs w:val="24"/>
        </w:rPr>
        <w:t>Macromol.</w:t>
      </w:r>
      <w:r w:rsidRPr="006F3E7F">
        <w:rPr>
          <w:sz w:val="24"/>
          <w:szCs w:val="24"/>
        </w:rPr>
        <w:t xml:space="preserve">, 2014, </w:t>
      </w:r>
      <w:r w:rsidRPr="00E020FB">
        <w:rPr>
          <w:b/>
          <w:bCs/>
          <w:sz w:val="24"/>
          <w:szCs w:val="24"/>
        </w:rPr>
        <w:t>2</w:t>
      </w:r>
      <w:r w:rsidRPr="006F3E7F">
        <w:rPr>
          <w:sz w:val="24"/>
          <w:szCs w:val="24"/>
        </w:rPr>
        <w:t xml:space="preserve">, </w:t>
      </w:r>
      <w:r w:rsidRPr="00E020FB">
        <w:rPr>
          <w:sz w:val="24"/>
          <w:szCs w:val="24"/>
        </w:rPr>
        <w:t>626−631</w:t>
      </w:r>
      <w:r w:rsidRPr="006F3E7F">
        <w:rPr>
          <w:sz w:val="24"/>
          <w:szCs w:val="24"/>
        </w:rPr>
        <w:t>.</w:t>
      </w:r>
    </w:p>
    <w:p w14:paraId="7CE2F137" w14:textId="77777777" w:rsidR="009C7A16" w:rsidRPr="006F3E7F" w:rsidRDefault="009C7A16" w:rsidP="009C7A16">
      <w:pPr>
        <w:widowControl w:val="0"/>
        <w:autoSpaceDE w:val="0"/>
        <w:autoSpaceDN w:val="0"/>
        <w:adjustRightInd w:val="0"/>
        <w:spacing w:line="360" w:lineRule="auto"/>
        <w:ind w:left="640" w:hanging="640"/>
        <w:jc w:val="both"/>
        <w:rPr>
          <w:sz w:val="24"/>
          <w:szCs w:val="24"/>
          <w:lang w:val="fr-FR"/>
        </w:rPr>
      </w:pPr>
    </w:p>
    <w:p w14:paraId="0440F777" w14:textId="173E9BB4" w:rsidR="009C7A16" w:rsidRDefault="009C7A16" w:rsidP="00222F55">
      <w:pPr>
        <w:widowControl w:val="0"/>
        <w:autoSpaceDE w:val="0"/>
        <w:autoSpaceDN w:val="0"/>
        <w:adjustRightInd w:val="0"/>
        <w:spacing w:line="360" w:lineRule="auto"/>
        <w:ind w:left="640" w:hanging="640"/>
        <w:jc w:val="both"/>
        <w:rPr>
          <w:sz w:val="24"/>
          <w:szCs w:val="24"/>
        </w:rPr>
      </w:pPr>
    </w:p>
    <w:p w14:paraId="7CB923CE" w14:textId="77777777" w:rsidR="0014179E" w:rsidRDefault="0014179E" w:rsidP="002B081E">
      <w:pPr>
        <w:widowControl w:val="0"/>
        <w:autoSpaceDE w:val="0"/>
        <w:autoSpaceDN w:val="0"/>
        <w:adjustRightInd w:val="0"/>
        <w:spacing w:line="360" w:lineRule="auto"/>
        <w:ind w:left="640" w:hanging="640"/>
      </w:pPr>
    </w:p>
    <w:p w14:paraId="659F8DDE" w14:textId="77777777" w:rsidR="0014179E" w:rsidRDefault="0014179E" w:rsidP="0014179E"/>
    <w:p w14:paraId="35127D8D" w14:textId="77777777" w:rsidR="0014179E" w:rsidRDefault="0014179E" w:rsidP="0014179E"/>
    <w:p w14:paraId="21676663" w14:textId="77777777" w:rsidR="0014179E" w:rsidRDefault="0014179E" w:rsidP="0014179E"/>
    <w:p w14:paraId="16CFA77A" w14:textId="77777777" w:rsidR="0014179E" w:rsidRDefault="0014179E" w:rsidP="0014179E"/>
    <w:p w14:paraId="3758C00C" w14:textId="77777777" w:rsidR="0014179E" w:rsidRDefault="0014179E" w:rsidP="0014179E"/>
    <w:p w14:paraId="62CC6632" w14:textId="77777777" w:rsidR="0014179E" w:rsidRDefault="0014179E" w:rsidP="0014179E"/>
    <w:p w14:paraId="56798433" w14:textId="77777777" w:rsidR="004E6C1B" w:rsidRDefault="004E6C1B" w:rsidP="0014179E"/>
    <w:p w14:paraId="0ED171EC" w14:textId="77777777" w:rsidR="004E6C1B" w:rsidRDefault="004E6C1B" w:rsidP="0014179E"/>
    <w:p w14:paraId="140C1299" w14:textId="77777777" w:rsidR="004E6C1B" w:rsidRDefault="004E6C1B" w:rsidP="0014179E"/>
    <w:p w14:paraId="2E324356" w14:textId="77777777" w:rsidR="004E6C1B" w:rsidRDefault="004E6C1B" w:rsidP="0014179E"/>
    <w:p w14:paraId="594E0638" w14:textId="77777777" w:rsidR="004E6C1B" w:rsidRDefault="004E6C1B" w:rsidP="0014179E"/>
    <w:p w14:paraId="2151733A" w14:textId="77777777" w:rsidR="004E6C1B" w:rsidRDefault="004E6C1B" w:rsidP="0014179E"/>
    <w:p w14:paraId="4CBE4C97" w14:textId="77777777" w:rsidR="004E6C1B" w:rsidRDefault="004E6C1B" w:rsidP="0014179E"/>
    <w:p w14:paraId="3B8D1280" w14:textId="77777777" w:rsidR="004E6C1B" w:rsidRDefault="004E6C1B" w:rsidP="0014179E"/>
    <w:p w14:paraId="2E0B8394" w14:textId="77777777" w:rsidR="004E6C1B" w:rsidRDefault="004E6C1B" w:rsidP="0014179E"/>
    <w:p w14:paraId="0AC39EC2" w14:textId="77777777" w:rsidR="004E6C1B" w:rsidRDefault="004E6C1B" w:rsidP="0014179E"/>
    <w:p w14:paraId="0DAE31BA" w14:textId="77777777" w:rsidR="004E6C1B" w:rsidRDefault="004E6C1B" w:rsidP="0014179E"/>
    <w:p w14:paraId="6EB6575A" w14:textId="77777777" w:rsidR="004E6C1B" w:rsidRDefault="004E6C1B" w:rsidP="0014179E"/>
    <w:p w14:paraId="64420D08" w14:textId="77777777" w:rsidR="004E6C1B" w:rsidRDefault="004E6C1B" w:rsidP="0014179E"/>
    <w:p w14:paraId="54FAD721" w14:textId="77777777" w:rsidR="004E6C1B" w:rsidRDefault="004E6C1B" w:rsidP="0014179E"/>
    <w:p w14:paraId="361BE40E" w14:textId="77777777" w:rsidR="004E6C1B" w:rsidRDefault="004E6C1B" w:rsidP="0014179E"/>
    <w:p w14:paraId="6708C978" w14:textId="77777777" w:rsidR="004E6C1B" w:rsidRDefault="004E6C1B" w:rsidP="0014179E"/>
    <w:p w14:paraId="5725FF5F" w14:textId="77777777" w:rsidR="004E6C1B" w:rsidRDefault="004E6C1B" w:rsidP="0014179E"/>
    <w:p w14:paraId="67C2C63C" w14:textId="77777777" w:rsidR="004E6C1B" w:rsidRDefault="004E6C1B" w:rsidP="0014179E"/>
    <w:p w14:paraId="363BED20" w14:textId="77777777" w:rsidR="00DD0FC8" w:rsidRDefault="00DD0FC8">
      <w:pPr>
        <w:rPr>
          <w:rFonts w:asciiTheme="minorHAnsi" w:hAnsiTheme="minorHAnsi" w:cs="Calibri"/>
          <w:b/>
          <w:bCs/>
          <w:color w:val="000000" w:themeColor="text1"/>
          <w:sz w:val="44"/>
          <w:szCs w:val="44"/>
        </w:rPr>
      </w:pPr>
      <w:r>
        <w:rPr>
          <w:i/>
          <w:iCs/>
          <w:color w:val="000000" w:themeColor="text1"/>
          <w:sz w:val="44"/>
          <w:szCs w:val="44"/>
        </w:rPr>
        <w:br w:type="page"/>
      </w:r>
    </w:p>
    <w:p w14:paraId="3404ABBC" w14:textId="77777777" w:rsidR="0014179E" w:rsidRPr="003026D0" w:rsidRDefault="0014179E" w:rsidP="00F50865">
      <w:pPr>
        <w:pStyle w:val="Heading1"/>
        <w:rPr>
          <w:sz w:val="36"/>
          <w:szCs w:val="36"/>
        </w:rPr>
      </w:pPr>
      <w:bookmarkStart w:id="227" w:name="_Toc487984438"/>
      <w:r w:rsidRPr="003026D0">
        <w:rPr>
          <w:sz w:val="36"/>
          <w:szCs w:val="36"/>
        </w:rPr>
        <w:lastRenderedPageBreak/>
        <w:t>Chapter 4:</w:t>
      </w:r>
      <w:bookmarkEnd w:id="227"/>
    </w:p>
    <w:p w14:paraId="323D0D3C" w14:textId="77777777" w:rsidR="0014179E" w:rsidRPr="006B73F0" w:rsidRDefault="0014179E" w:rsidP="00F50865">
      <w:pPr>
        <w:pStyle w:val="Heading1"/>
        <w:rPr>
          <w:sz w:val="36"/>
          <w:szCs w:val="36"/>
        </w:rPr>
      </w:pPr>
      <w:bookmarkStart w:id="228" w:name="_Toc487984439"/>
      <w:r w:rsidRPr="006B73F0">
        <w:rPr>
          <w:sz w:val="36"/>
          <w:szCs w:val="36"/>
        </w:rPr>
        <w:t>Studying the effect of chain length on the photovoltaic performance of</w:t>
      </w:r>
      <w:r w:rsidR="007E2B7B">
        <w:rPr>
          <w:sz w:val="36"/>
          <w:szCs w:val="36"/>
        </w:rPr>
        <w:t xml:space="preserve"> </w:t>
      </w:r>
      <w:r w:rsidR="007E2B7B" w:rsidRPr="007E2B7B">
        <w:rPr>
          <w:sz w:val="36"/>
          <w:szCs w:val="36"/>
        </w:rPr>
        <w:t>regio regular</w:t>
      </w:r>
      <w:r w:rsidRPr="006B73F0">
        <w:rPr>
          <w:sz w:val="36"/>
          <w:szCs w:val="36"/>
        </w:rPr>
        <w:t xml:space="preserve"> thieno[3,4-c]pyrrole-4,6-dione/thiophene alternating block co-polymers</w:t>
      </w:r>
      <w:bookmarkEnd w:id="228"/>
      <w:r w:rsidRPr="006B73F0">
        <w:rPr>
          <w:sz w:val="36"/>
          <w:szCs w:val="36"/>
        </w:rPr>
        <w:t xml:space="preserve"> </w:t>
      </w:r>
    </w:p>
    <w:p w14:paraId="6B318AA4" w14:textId="77777777" w:rsidR="0014179E" w:rsidRDefault="0014179E" w:rsidP="0014179E">
      <w:pPr>
        <w:spacing w:line="360" w:lineRule="auto"/>
        <w:jc w:val="both"/>
      </w:pPr>
    </w:p>
    <w:p w14:paraId="66A0993B" w14:textId="77777777" w:rsidR="0014179E" w:rsidRPr="0029264C" w:rsidRDefault="0014179E" w:rsidP="0014179E">
      <w:pPr>
        <w:spacing w:line="360" w:lineRule="auto"/>
        <w:jc w:val="both"/>
        <w:rPr>
          <w:sz w:val="24"/>
          <w:szCs w:val="24"/>
        </w:rPr>
      </w:pPr>
      <w:r w:rsidRPr="0029264C">
        <w:rPr>
          <w:sz w:val="24"/>
          <w:szCs w:val="24"/>
        </w:rPr>
        <w:t>Six regioregular block copolymers were successfully synthesised via direct arylation with varying side chain lengths on both TPD and thienyl moieties. Theoretical calculations demonstrate regioregular TPD-thienyl should have much higher intrinsic dipole moments than the comparative P3HT polymer. Promising band gaps lie between 1.84 eV</w:t>
      </w:r>
      <w:r w:rsidRPr="0029264C">
        <w:rPr>
          <w:b/>
          <w:bCs/>
          <w:sz w:val="24"/>
          <w:szCs w:val="24"/>
        </w:rPr>
        <w:t xml:space="preserve"> </w:t>
      </w:r>
      <w:r w:rsidRPr="0029264C">
        <w:rPr>
          <w:sz w:val="24"/>
          <w:szCs w:val="24"/>
        </w:rPr>
        <w:t>(</w:t>
      </w:r>
      <w:r w:rsidRPr="0029264C">
        <w:rPr>
          <w:b/>
          <w:bCs/>
          <w:sz w:val="24"/>
          <w:szCs w:val="24"/>
        </w:rPr>
        <w:t>PTPD(h)regT(h)</w:t>
      </w:r>
      <w:r w:rsidRPr="0029264C">
        <w:rPr>
          <w:sz w:val="24"/>
          <w:szCs w:val="24"/>
        </w:rPr>
        <w:t>) and 1.73 eV (</w:t>
      </w:r>
      <w:r w:rsidRPr="0029264C">
        <w:rPr>
          <w:b/>
          <w:bCs/>
          <w:sz w:val="24"/>
          <w:szCs w:val="24"/>
        </w:rPr>
        <w:t>PTPD(o)regT(d)</w:t>
      </w:r>
      <w:r w:rsidRPr="0029264C">
        <w:rPr>
          <w:sz w:val="24"/>
          <w:szCs w:val="24"/>
        </w:rPr>
        <w:t>), deep lying HOMO levels as low as -5.59 eV (</w:t>
      </w:r>
      <w:r w:rsidRPr="0029264C">
        <w:rPr>
          <w:b/>
          <w:bCs/>
          <w:sz w:val="24"/>
          <w:szCs w:val="24"/>
        </w:rPr>
        <w:t>PTPD(d)regT(h)</w:t>
      </w:r>
      <w:r w:rsidRPr="0029264C">
        <w:rPr>
          <w:sz w:val="24"/>
          <w:szCs w:val="24"/>
        </w:rPr>
        <w:t xml:space="preserve">) suggest good PCE values should be obtained. These values were obtained despite depleted molecular weights due to the highly crystalline nature of the polymers in the solid state. The regio regularity of the shorter side chain polymers is confirmed by X-ray diffraction through intense peaks in the low angle region indicative of lamellae structures. Lamellae structures become less prominent with increases in side chain length and branching. The disruption in molecular packing is also what induces higher molecular weights. </w:t>
      </w:r>
      <w:r w:rsidRPr="0029264C">
        <w:rPr>
          <w:b/>
          <w:bCs/>
          <w:sz w:val="24"/>
          <w:szCs w:val="24"/>
        </w:rPr>
        <w:t>PTPD(dmo)altT(h)</w:t>
      </w:r>
      <w:r w:rsidRPr="0029264C">
        <w:rPr>
          <w:sz w:val="24"/>
          <w:szCs w:val="24"/>
        </w:rPr>
        <w:t xml:space="preserve"> obtains the highest molecular weights and least intense XRD peaks. It is suspected that the loss of conjugation caused by severe steric clashes between alkyl side chains increases solubility and inhibits intermolecular π-π interactions.</w:t>
      </w:r>
    </w:p>
    <w:p w14:paraId="3A235CC0" w14:textId="77777777" w:rsidR="0014179E" w:rsidRDefault="0014179E" w:rsidP="0014179E"/>
    <w:p w14:paraId="79AA164D" w14:textId="77777777" w:rsidR="0014179E" w:rsidRDefault="0014179E" w:rsidP="0014179E"/>
    <w:p w14:paraId="0D267F0A" w14:textId="77777777" w:rsidR="0014179E" w:rsidRDefault="0014179E" w:rsidP="0014179E"/>
    <w:p w14:paraId="18E447E0" w14:textId="77777777" w:rsidR="00613CF7" w:rsidRDefault="00613CF7" w:rsidP="0014179E"/>
    <w:p w14:paraId="08A61A6B" w14:textId="77777777" w:rsidR="00DD0FC8" w:rsidRDefault="00DD0FC8" w:rsidP="0014179E"/>
    <w:p w14:paraId="67503DA1" w14:textId="77777777" w:rsidR="00DD0FC8" w:rsidRDefault="00DD0FC8" w:rsidP="0014179E"/>
    <w:p w14:paraId="0C5943A0" w14:textId="77777777" w:rsidR="00F50865" w:rsidRDefault="00F50865" w:rsidP="0014179E"/>
    <w:p w14:paraId="57840772" w14:textId="77777777" w:rsidR="00F50865" w:rsidRDefault="00F50865" w:rsidP="0014179E"/>
    <w:p w14:paraId="7F1E94B3" w14:textId="77777777" w:rsidR="0014179E" w:rsidRDefault="006D35A6" w:rsidP="0014179E">
      <w:pPr>
        <w:pStyle w:val="Heading2"/>
        <w:rPr>
          <w:color w:val="000000" w:themeColor="text1"/>
        </w:rPr>
      </w:pPr>
      <w:bookmarkStart w:id="229" w:name="_Toc487984440"/>
      <w:r>
        <w:rPr>
          <w:color w:val="000000" w:themeColor="text1"/>
        </w:rPr>
        <w:lastRenderedPageBreak/>
        <w:t xml:space="preserve">4.1 </w:t>
      </w:r>
      <w:r w:rsidR="0014179E">
        <w:rPr>
          <w:color w:val="000000" w:themeColor="text1"/>
        </w:rPr>
        <w:t>Introduction</w:t>
      </w:r>
      <w:bookmarkEnd w:id="229"/>
    </w:p>
    <w:p w14:paraId="533B93A2" w14:textId="77777777" w:rsidR="0014179E" w:rsidRDefault="0014179E" w:rsidP="0014179E">
      <w:pPr>
        <w:spacing w:line="360" w:lineRule="auto"/>
        <w:jc w:val="both"/>
      </w:pPr>
    </w:p>
    <w:p w14:paraId="2F9B8A64" w14:textId="30B8A5FA" w:rsidR="0014179E" w:rsidRPr="0029264C" w:rsidRDefault="0014179E" w:rsidP="00013211">
      <w:pPr>
        <w:spacing w:line="360" w:lineRule="auto"/>
        <w:jc w:val="both"/>
        <w:rPr>
          <w:sz w:val="24"/>
          <w:szCs w:val="24"/>
        </w:rPr>
      </w:pPr>
      <w:r w:rsidRPr="0029264C">
        <w:rPr>
          <w:sz w:val="24"/>
          <w:szCs w:val="24"/>
        </w:rPr>
        <w:t>Improving PCEs can be achieved through many different methods; active layer morphology, narrowing band gaps, lowering HOMO levels etc. One such method is to improve charge carrier transport. The ability</w:t>
      </w:r>
      <w:r w:rsidR="009F1CED">
        <w:rPr>
          <w:sz w:val="24"/>
          <w:szCs w:val="24"/>
        </w:rPr>
        <w:t xml:space="preserve"> of a particle</w:t>
      </w:r>
      <w:r w:rsidRPr="0029264C">
        <w:rPr>
          <w:sz w:val="24"/>
          <w:szCs w:val="24"/>
        </w:rPr>
        <w:t xml:space="preserve"> to travel through a material is linked with the dielectric constant, a measure of the permittivity through the material.</w:t>
      </w:r>
      <w:r w:rsidR="00013211" w:rsidRPr="00013211">
        <w:rPr>
          <w:sz w:val="24"/>
          <w:szCs w:val="24"/>
          <w:vertAlign w:val="superscript"/>
        </w:rPr>
        <w:t>1</w:t>
      </w:r>
      <w:r w:rsidRPr="0029264C">
        <w:rPr>
          <w:sz w:val="24"/>
          <w:szCs w:val="24"/>
        </w:rPr>
        <w:t xml:space="preserve"> The Kubo formula</w:t>
      </w:r>
      <w:r w:rsidR="009F1CED">
        <w:rPr>
          <w:sz w:val="24"/>
          <w:szCs w:val="24"/>
        </w:rPr>
        <w:t xml:space="preserve"> (equation 3)</w:t>
      </w:r>
      <w:r w:rsidRPr="0029264C">
        <w:rPr>
          <w:sz w:val="24"/>
          <w:szCs w:val="24"/>
        </w:rPr>
        <w:t xml:space="preserve"> can be used to explore the factors affecting the dielectric constant in a semiconducting polymer. The permittivity of free space (ε</w:t>
      </w:r>
      <w:r w:rsidRPr="0029264C">
        <w:rPr>
          <w:sz w:val="24"/>
          <w:szCs w:val="24"/>
          <w:vertAlign w:val="subscript"/>
        </w:rPr>
        <w:t>0</w:t>
      </w:r>
      <w:r w:rsidRPr="0029264C">
        <w:rPr>
          <w:sz w:val="24"/>
          <w:szCs w:val="24"/>
        </w:rPr>
        <w:t>) the volume of the unit cell (V), Boltzmann constant (k</w:t>
      </w:r>
      <w:r w:rsidRPr="0029264C">
        <w:rPr>
          <w:sz w:val="24"/>
          <w:szCs w:val="24"/>
          <w:vertAlign w:val="subscript"/>
        </w:rPr>
        <w:t>B</w:t>
      </w:r>
      <w:r w:rsidRPr="0029264C">
        <w:rPr>
          <w:sz w:val="24"/>
          <w:szCs w:val="24"/>
        </w:rPr>
        <w:t>), temperature (T) and variance in the dipole moment (Var(M))</w:t>
      </w:r>
      <w:r w:rsidR="009F1CED">
        <w:rPr>
          <w:sz w:val="24"/>
          <w:szCs w:val="24"/>
        </w:rPr>
        <w:t xml:space="preserve"> (i.e. how much the dipole fluctuates over time)</w:t>
      </w:r>
      <w:r w:rsidRPr="0029264C">
        <w:rPr>
          <w:sz w:val="24"/>
          <w:szCs w:val="24"/>
        </w:rPr>
        <w:t xml:space="preserve"> all contribute to the overall dielectric constant (ε). </w:t>
      </w:r>
    </w:p>
    <w:p w14:paraId="7D18DE50" w14:textId="77777777" w:rsidR="0014179E" w:rsidRPr="00933188" w:rsidRDefault="0014179E" w:rsidP="0014179E">
      <w:pPr>
        <w:keepNext/>
        <w:spacing w:line="360" w:lineRule="auto"/>
        <w:jc w:val="both"/>
        <w:rPr>
          <w:sz w:val="28"/>
          <w:szCs w:val="28"/>
        </w:rPr>
      </w:pPr>
      <m:oMathPara>
        <m:oMath>
          <m:r>
            <w:rPr>
              <w:rFonts w:ascii="Cambria Math" w:hAnsi="Cambria Math"/>
              <w:sz w:val="28"/>
              <w:szCs w:val="28"/>
            </w:rPr>
            <m:t>ε=1+</m:t>
          </m:r>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4π</m:t>
                  </m:r>
                </m:num>
                <m:den>
                  <m:r>
                    <w:rPr>
                      <w:rFonts w:ascii="Cambria Math" w:hAnsi="Cambria Math"/>
                      <w:sz w:val="28"/>
                      <w:szCs w:val="28"/>
                    </w:rPr>
                    <m:t>3</m:t>
                  </m:r>
                  <m:sSub>
                    <m:sSubPr>
                      <m:ctrlPr>
                        <w:rPr>
                          <w:rFonts w:ascii="Cambria Math" w:hAnsi="Cambria Math"/>
                          <w:i/>
                          <w:sz w:val="28"/>
                          <w:szCs w:val="28"/>
                        </w:rPr>
                      </m:ctrlPr>
                    </m:sSubPr>
                    <m:e>
                      <m:r>
                        <w:rPr>
                          <w:rFonts w:ascii="Cambria Math" w:hAnsi="Cambria Math"/>
                          <w:sz w:val="28"/>
                          <w:szCs w:val="28"/>
                        </w:rPr>
                        <m:t>ε</m:t>
                      </m:r>
                    </m:e>
                    <m:sub>
                      <m:r>
                        <w:rPr>
                          <w:rFonts w:ascii="Cambria Math" w:hAnsi="Cambria Math"/>
                          <w:sz w:val="28"/>
                          <w:szCs w:val="28"/>
                        </w:rPr>
                        <m:t>0</m:t>
                      </m:r>
                    </m:sub>
                  </m:sSub>
                  <m:r>
                    <w:rPr>
                      <w:rFonts w:ascii="Cambria Math" w:hAnsi="Cambria Math"/>
                      <w:sz w:val="28"/>
                      <w:szCs w:val="28"/>
                    </w:rPr>
                    <m:t>V</m:t>
                  </m:r>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B</m:t>
                      </m:r>
                    </m:sub>
                  </m:sSub>
                  <m:r>
                    <w:rPr>
                      <w:rFonts w:ascii="Cambria Math" w:hAnsi="Cambria Math"/>
                      <w:sz w:val="28"/>
                      <w:szCs w:val="28"/>
                    </w:rPr>
                    <m:t>T</m:t>
                  </m:r>
                </m:den>
              </m:f>
            </m:e>
          </m:d>
          <m:r>
            <w:rPr>
              <w:rFonts w:ascii="Cambria Math" w:hAnsi="Cambria Math"/>
              <w:sz w:val="28"/>
              <w:szCs w:val="28"/>
            </w:rPr>
            <m:t>Var</m:t>
          </m:r>
          <m:d>
            <m:dPr>
              <m:ctrlPr>
                <w:rPr>
                  <w:rFonts w:ascii="Cambria Math" w:hAnsi="Cambria Math"/>
                  <w:i/>
                  <w:sz w:val="28"/>
                  <w:szCs w:val="28"/>
                </w:rPr>
              </m:ctrlPr>
            </m:dPr>
            <m:e>
              <m:r>
                <w:rPr>
                  <w:rFonts w:ascii="Cambria Math" w:hAnsi="Cambria Math"/>
                  <w:sz w:val="28"/>
                  <w:szCs w:val="28"/>
                </w:rPr>
                <m:t>M</m:t>
              </m:r>
            </m:e>
          </m:d>
        </m:oMath>
      </m:oMathPara>
    </w:p>
    <w:p w14:paraId="3E15A7E9" w14:textId="77777777" w:rsidR="0014179E" w:rsidRDefault="0014179E" w:rsidP="0014179E">
      <w:pPr>
        <w:pStyle w:val="ListParagraph"/>
      </w:pPr>
      <w:bookmarkStart w:id="230" w:name="_Toc469911326"/>
      <w:r w:rsidRPr="008D1C35">
        <w:rPr>
          <w:b/>
          <w:bCs/>
        </w:rPr>
        <w:t xml:space="preserve">Equation </w:t>
      </w:r>
      <w:r w:rsidRPr="008D1C35">
        <w:rPr>
          <w:b/>
          <w:bCs/>
        </w:rPr>
        <w:fldChar w:fldCharType="begin"/>
      </w:r>
      <w:r w:rsidRPr="008D1C35">
        <w:rPr>
          <w:b/>
          <w:bCs/>
        </w:rPr>
        <w:instrText xml:space="preserve"> SEQ Equation \* ARABIC </w:instrText>
      </w:r>
      <w:r w:rsidRPr="008D1C35">
        <w:rPr>
          <w:b/>
          <w:bCs/>
        </w:rPr>
        <w:fldChar w:fldCharType="separate"/>
      </w:r>
      <w:r w:rsidR="00717E6C">
        <w:rPr>
          <w:b/>
          <w:bCs/>
          <w:noProof/>
        </w:rPr>
        <w:t>3</w:t>
      </w:r>
      <w:r w:rsidRPr="008D1C35">
        <w:rPr>
          <w:b/>
          <w:bCs/>
        </w:rPr>
        <w:fldChar w:fldCharType="end"/>
      </w:r>
      <w:r>
        <w:t xml:space="preserve"> Kubo Formula linking dielectric constant to the variance in the dipole of a semiconductor</w:t>
      </w:r>
      <w:bookmarkEnd w:id="230"/>
    </w:p>
    <w:p w14:paraId="5FD7716E" w14:textId="77777777" w:rsidR="0014179E" w:rsidRDefault="0014179E" w:rsidP="0014179E">
      <w:pPr>
        <w:pStyle w:val="Heading2"/>
        <w:spacing w:line="360" w:lineRule="auto"/>
        <w:jc w:val="both"/>
        <w:rPr>
          <w:rFonts w:asciiTheme="minorHAnsi" w:eastAsiaTheme="minorEastAsia" w:hAnsiTheme="minorHAnsi" w:cs="Calibri"/>
          <w:b w:val="0"/>
          <w:bCs w:val="0"/>
          <w:sz w:val="24"/>
          <w:szCs w:val="24"/>
        </w:rPr>
      </w:pPr>
    </w:p>
    <w:p w14:paraId="6727765B" w14:textId="7193F01F" w:rsidR="0014179E" w:rsidRPr="00430A82" w:rsidRDefault="0014179E" w:rsidP="00013211">
      <w:pPr>
        <w:spacing w:line="360" w:lineRule="auto"/>
        <w:jc w:val="both"/>
        <w:rPr>
          <w:sz w:val="24"/>
          <w:szCs w:val="24"/>
        </w:rPr>
      </w:pPr>
      <w:bookmarkStart w:id="231" w:name="_Toc469908758"/>
      <w:r w:rsidRPr="00430A82">
        <w:rPr>
          <w:sz w:val="24"/>
          <w:szCs w:val="24"/>
        </w:rPr>
        <w:t>The Kubo formula shows the linear relationship between the dielectric constant and the variance in the dipole moment. Systems with a large dipole moment are more likely to have a large variance in dipole moment and a larger dielectric constant as a result.</w:t>
      </w:r>
      <w:r w:rsidR="00013211" w:rsidRPr="00013211">
        <w:rPr>
          <w:sz w:val="24"/>
          <w:szCs w:val="24"/>
          <w:vertAlign w:val="superscript"/>
        </w:rPr>
        <w:t>2</w:t>
      </w:r>
      <w:r w:rsidRPr="00430A82">
        <w:rPr>
          <w:sz w:val="24"/>
          <w:szCs w:val="24"/>
        </w:rPr>
        <w:t xml:space="preserve"> Larger dielectric constants provide better screening between the two oppositely charged polarons. The result of this is an increase in the likelihood of charge separation and less recombination of electron and holes to the ground state.</w:t>
      </w:r>
      <w:r w:rsidR="00013211" w:rsidRPr="00013211">
        <w:rPr>
          <w:sz w:val="24"/>
          <w:szCs w:val="24"/>
          <w:vertAlign w:val="superscript"/>
        </w:rPr>
        <w:t>2</w:t>
      </w:r>
      <w:r w:rsidRPr="00430A82">
        <w:rPr>
          <w:sz w:val="24"/>
          <w:szCs w:val="24"/>
        </w:rPr>
        <w:t xml:space="preserve"> </w:t>
      </w:r>
      <w:r w:rsidR="009F1CED">
        <w:rPr>
          <w:sz w:val="24"/>
          <w:szCs w:val="24"/>
        </w:rPr>
        <w:t>It has been hypothesised that e</w:t>
      </w:r>
      <w:r w:rsidRPr="00430A82">
        <w:rPr>
          <w:sz w:val="24"/>
          <w:szCs w:val="24"/>
        </w:rPr>
        <w:t>liminating charge recombination is essential in improving cell efficiencies and can be achieved through designing materials with large dipole moments. Extending exciton lifetimes can aid in travelling their diffusion length and creating photocurrent. This has led to the rational design of polymers with large dipole moments taken into consideration.</w:t>
      </w:r>
      <w:bookmarkEnd w:id="231"/>
      <w:r w:rsidR="00013211" w:rsidRPr="00013211">
        <w:rPr>
          <w:sz w:val="24"/>
          <w:szCs w:val="24"/>
          <w:vertAlign w:val="superscript"/>
        </w:rPr>
        <w:t>3,4</w:t>
      </w:r>
      <w:r w:rsidRPr="00430A82">
        <w:rPr>
          <w:sz w:val="24"/>
          <w:szCs w:val="24"/>
        </w:rPr>
        <w:t xml:space="preserve"> </w:t>
      </w:r>
    </w:p>
    <w:p w14:paraId="6FF46263" w14:textId="77777777" w:rsidR="0014179E" w:rsidRPr="0029264C" w:rsidRDefault="0014179E" w:rsidP="00013211">
      <w:pPr>
        <w:spacing w:line="360" w:lineRule="auto"/>
        <w:jc w:val="both"/>
        <w:rPr>
          <w:sz w:val="24"/>
          <w:szCs w:val="24"/>
        </w:rPr>
      </w:pPr>
      <w:r w:rsidRPr="0029264C">
        <w:rPr>
          <w:sz w:val="24"/>
          <w:szCs w:val="24"/>
        </w:rPr>
        <w:t xml:space="preserve">Creating dipoles in novel materials can be serendipitous, but using one co-monomer with a large, fixed local dipole moment can create the desired effect. Yu </w:t>
      </w:r>
      <w:r w:rsidRPr="0029264C">
        <w:rPr>
          <w:i/>
          <w:sz w:val="24"/>
          <w:szCs w:val="24"/>
        </w:rPr>
        <w:t>et al</w:t>
      </w:r>
      <w:r w:rsidRPr="0029264C">
        <w:rPr>
          <w:sz w:val="24"/>
          <w:szCs w:val="24"/>
        </w:rPr>
        <w:t xml:space="preserve"> probed the relationship between dipole moments and PCEs, to find a positive correlation.</w:t>
      </w:r>
      <w:r w:rsidR="00013211" w:rsidRPr="00013211">
        <w:rPr>
          <w:sz w:val="24"/>
          <w:szCs w:val="24"/>
          <w:vertAlign w:val="superscript"/>
        </w:rPr>
        <w:t>2</w:t>
      </w:r>
      <w:r w:rsidRPr="00013211">
        <w:rPr>
          <w:sz w:val="24"/>
          <w:szCs w:val="24"/>
          <w:vertAlign w:val="superscript"/>
        </w:rPr>
        <w:t xml:space="preserve"> </w:t>
      </w:r>
      <w:r w:rsidRPr="0029264C">
        <w:rPr>
          <w:sz w:val="24"/>
          <w:szCs w:val="24"/>
        </w:rPr>
        <w:lastRenderedPageBreak/>
        <w:t>Coulombic binding energies are decreased with a change in local dipole moment from the ground state to the excited state.  Positive charges localise more on the electron rich units and negative charges on the electron deficient units, which aids charge dissociation and transfer.</w:t>
      </w:r>
    </w:p>
    <w:p w14:paraId="0D6F6E4C" w14:textId="77777777" w:rsidR="0014179E" w:rsidRPr="0029264C" w:rsidRDefault="0014179E" w:rsidP="00013211">
      <w:pPr>
        <w:spacing w:line="360" w:lineRule="auto"/>
        <w:jc w:val="both"/>
        <w:rPr>
          <w:sz w:val="24"/>
          <w:szCs w:val="24"/>
        </w:rPr>
      </w:pPr>
      <w:r w:rsidRPr="0029264C">
        <w:rPr>
          <w:sz w:val="24"/>
          <w:szCs w:val="24"/>
        </w:rPr>
        <w:t>Thieno[3,4-c]pyrrole-4,6-dione (TPD) has been shown to form narrow band gap polymers due to its excellent electron accepting nature. As well as deepening the HOMO and enhancing intramolecular charge transfer, the extended aromatic system offers planarity and ability to π-stack increasing intermolecular charge transfer.</w:t>
      </w:r>
      <w:r w:rsidR="00013211" w:rsidRPr="00013211">
        <w:rPr>
          <w:sz w:val="24"/>
          <w:szCs w:val="24"/>
          <w:vertAlign w:val="superscript"/>
        </w:rPr>
        <w:t>5-8</w:t>
      </w:r>
      <w:r w:rsidRPr="0029264C">
        <w:rPr>
          <w:sz w:val="24"/>
          <w:szCs w:val="24"/>
        </w:rPr>
        <w:t xml:space="preserve"> This ability has attracted interest in the OPV research community and many TPD copolymers have been synthesised with good photovoltaic properties. </w:t>
      </w:r>
    </w:p>
    <w:p w14:paraId="06E716AE" w14:textId="77777777" w:rsidR="0014179E" w:rsidRPr="0029264C" w:rsidRDefault="0014179E" w:rsidP="00013211">
      <w:pPr>
        <w:spacing w:line="360" w:lineRule="auto"/>
        <w:jc w:val="both"/>
        <w:rPr>
          <w:sz w:val="24"/>
          <w:szCs w:val="24"/>
        </w:rPr>
      </w:pPr>
      <w:r w:rsidRPr="0029264C">
        <w:rPr>
          <w:sz w:val="24"/>
          <w:szCs w:val="24"/>
        </w:rPr>
        <w:t xml:space="preserve">Recent incorporation of TPD with thiophene and bithiophene units into conjugated polymers has shown promising photovoltaic properties. Rumer </w:t>
      </w:r>
      <w:r w:rsidRPr="0029264C">
        <w:rPr>
          <w:i/>
          <w:sz w:val="24"/>
          <w:szCs w:val="24"/>
        </w:rPr>
        <w:t xml:space="preserve">et al </w:t>
      </w:r>
      <w:r w:rsidRPr="0029264C">
        <w:rPr>
          <w:sz w:val="24"/>
          <w:szCs w:val="24"/>
        </w:rPr>
        <w:t>report crystalline structures, particularly for those with less bulky side units which promote crystallinity.</w:t>
      </w:r>
      <w:r w:rsidR="00013211" w:rsidRPr="00013211">
        <w:rPr>
          <w:sz w:val="24"/>
          <w:szCs w:val="24"/>
          <w:vertAlign w:val="superscript"/>
        </w:rPr>
        <w:t>8</w:t>
      </w:r>
      <w:r w:rsidR="00013211">
        <w:rPr>
          <w:sz w:val="24"/>
          <w:szCs w:val="24"/>
        </w:rPr>
        <w:t xml:space="preserve"> </w:t>
      </w:r>
      <w:r w:rsidRPr="0029264C">
        <w:rPr>
          <w:sz w:val="24"/>
          <w:szCs w:val="24"/>
        </w:rPr>
        <w:t xml:space="preserve">TPD-carbazole/benzodithiophene polymers were synthesised by Ottone </w:t>
      </w:r>
      <w:r w:rsidRPr="0029264C">
        <w:rPr>
          <w:i/>
          <w:sz w:val="24"/>
          <w:szCs w:val="24"/>
        </w:rPr>
        <w:t>et al</w:t>
      </w:r>
      <w:r w:rsidRPr="0029264C">
        <w:rPr>
          <w:sz w:val="24"/>
          <w:szCs w:val="24"/>
        </w:rPr>
        <w:t xml:space="preserve"> and exhibit interdigitation of side chains as proven by X-ray diffraction.</w:t>
      </w:r>
      <w:r w:rsidR="00013211" w:rsidRPr="00013211">
        <w:rPr>
          <w:sz w:val="24"/>
          <w:szCs w:val="24"/>
          <w:vertAlign w:val="superscript"/>
        </w:rPr>
        <w:t>9</w:t>
      </w:r>
    </w:p>
    <w:p w14:paraId="6A5DC61C" w14:textId="0157CAD8" w:rsidR="0014179E" w:rsidRPr="0029264C" w:rsidRDefault="0014179E" w:rsidP="0014179E">
      <w:pPr>
        <w:spacing w:line="360" w:lineRule="auto"/>
        <w:jc w:val="both"/>
        <w:rPr>
          <w:sz w:val="24"/>
          <w:szCs w:val="24"/>
        </w:rPr>
      </w:pPr>
      <w:r w:rsidRPr="0029264C">
        <w:rPr>
          <w:sz w:val="24"/>
          <w:szCs w:val="24"/>
        </w:rPr>
        <w:t xml:space="preserve">In this chapter, the effect of regioregularity on photovoltaic properties will be explored. It is hypothesised that synthesising a polymer with a regularly repeating structure by lining the monomer units in the same orientation, it will give the polymer a greater overall dipole moment. </w:t>
      </w:r>
    </w:p>
    <w:p w14:paraId="2A860327" w14:textId="77777777" w:rsidR="0014179E" w:rsidRPr="00FF1CA2" w:rsidRDefault="0014179E" w:rsidP="0014179E">
      <w:pPr>
        <w:spacing w:line="360" w:lineRule="auto"/>
        <w:jc w:val="both"/>
      </w:pPr>
      <w:r>
        <w:rPr>
          <w:noProof/>
          <w:lang w:eastAsia="en-GB"/>
        </w:rPr>
        <mc:AlternateContent>
          <mc:Choice Requires="wpg">
            <w:drawing>
              <wp:anchor distT="0" distB="0" distL="114300" distR="114300" simplePos="0" relativeHeight="251621376" behindDoc="0" locked="0" layoutInCell="1" allowOverlap="1" wp14:anchorId="243E32B4" wp14:editId="54D712D7">
                <wp:simplePos x="0" y="0"/>
                <wp:positionH relativeFrom="column">
                  <wp:posOffset>-146884</wp:posOffset>
                </wp:positionH>
                <wp:positionV relativeFrom="paragraph">
                  <wp:posOffset>148012</wp:posOffset>
                </wp:positionV>
                <wp:extent cx="5534440" cy="1764229"/>
                <wp:effectExtent l="0" t="0" r="9525" b="7620"/>
                <wp:wrapNone/>
                <wp:docPr id="236" name="Group 236"/>
                <wp:cNvGraphicFramePr/>
                <a:graphic xmlns:a="http://schemas.openxmlformats.org/drawingml/2006/main">
                  <a:graphicData uri="http://schemas.microsoft.com/office/word/2010/wordprocessingGroup">
                    <wpg:wgp>
                      <wpg:cNvGrpSpPr/>
                      <wpg:grpSpPr>
                        <a:xfrm>
                          <a:off x="0" y="0"/>
                          <a:ext cx="5534440" cy="1764229"/>
                          <a:chOff x="-150128" y="1"/>
                          <a:chExt cx="5534440" cy="1764229"/>
                        </a:xfrm>
                      </wpg:grpSpPr>
                      <wpg:grpSp>
                        <wpg:cNvPr id="234" name="Group 234"/>
                        <wpg:cNvGrpSpPr/>
                        <wpg:grpSpPr>
                          <a:xfrm>
                            <a:off x="0" y="1"/>
                            <a:ext cx="5384312" cy="1152524"/>
                            <a:chOff x="0" y="1"/>
                            <a:chExt cx="5562600" cy="1162049"/>
                          </a:xfrm>
                        </wpg:grpSpPr>
                        <pic:pic xmlns:pic="http://schemas.openxmlformats.org/drawingml/2006/picture">
                          <pic:nvPicPr>
                            <pic:cNvPr id="226" name="Picture 226"/>
                            <pic:cNvPicPr/>
                          </pic:nvPicPr>
                          <pic:blipFill>
                            <a:blip r:embed="rId295"/>
                            <a:stretch>
                              <a:fillRect/>
                            </a:stretch>
                          </pic:blipFill>
                          <pic:spPr>
                            <a:xfrm>
                              <a:off x="0" y="1"/>
                              <a:ext cx="5562600" cy="1045802"/>
                            </a:xfrm>
                            <a:prstGeom prst="rect">
                              <a:avLst/>
                            </a:prstGeom>
                          </pic:spPr>
                        </pic:pic>
                        <pic:pic xmlns:pic="http://schemas.openxmlformats.org/drawingml/2006/picture">
                          <pic:nvPicPr>
                            <pic:cNvPr id="227" name="Picture 227"/>
                            <pic:cNvPicPr/>
                          </pic:nvPicPr>
                          <pic:blipFill>
                            <a:blip r:embed="rId296"/>
                            <a:stretch>
                              <a:fillRect/>
                            </a:stretch>
                          </pic:blipFill>
                          <pic:spPr>
                            <a:xfrm>
                              <a:off x="495300" y="180975"/>
                              <a:ext cx="361950" cy="971550"/>
                            </a:xfrm>
                            <a:prstGeom prst="rect">
                              <a:avLst/>
                            </a:prstGeom>
                          </pic:spPr>
                        </pic:pic>
                        <pic:pic xmlns:pic="http://schemas.openxmlformats.org/drawingml/2006/picture">
                          <pic:nvPicPr>
                            <pic:cNvPr id="228" name="Picture 228"/>
                            <pic:cNvPicPr>
                              <a:picLocks noChangeAspect="1"/>
                            </pic:cNvPicPr>
                          </pic:nvPicPr>
                          <pic:blipFill>
                            <a:blip r:embed="rId296">
                              <a:extLst>
                                <a:ext uri="{28A0092B-C50C-407E-A947-70E740481C1C}">
                                  <a14:useLocalDpi xmlns:a14="http://schemas.microsoft.com/office/drawing/2010/main" val="0"/>
                                </a:ext>
                              </a:extLst>
                            </a:blip>
                            <a:srcRect/>
                            <a:stretch>
                              <a:fillRect/>
                            </a:stretch>
                          </pic:blipFill>
                          <pic:spPr bwMode="auto">
                            <a:xfrm>
                              <a:off x="1438275" y="171450"/>
                              <a:ext cx="361950" cy="971550"/>
                            </a:xfrm>
                            <a:prstGeom prst="rect">
                              <a:avLst/>
                            </a:prstGeom>
                            <a:noFill/>
                            <a:ln>
                              <a:noFill/>
                            </a:ln>
                          </pic:spPr>
                        </pic:pic>
                        <pic:pic xmlns:pic="http://schemas.openxmlformats.org/drawingml/2006/picture">
                          <pic:nvPicPr>
                            <pic:cNvPr id="229" name="Picture 229"/>
                            <pic:cNvPicPr>
                              <a:picLocks noChangeAspect="1"/>
                            </pic:cNvPicPr>
                          </pic:nvPicPr>
                          <pic:blipFill>
                            <a:blip r:embed="rId296">
                              <a:extLst>
                                <a:ext uri="{28A0092B-C50C-407E-A947-70E740481C1C}">
                                  <a14:useLocalDpi xmlns:a14="http://schemas.microsoft.com/office/drawing/2010/main" val="0"/>
                                </a:ext>
                              </a:extLst>
                            </a:blip>
                            <a:srcRect/>
                            <a:stretch>
                              <a:fillRect/>
                            </a:stretch>
                          </pic:blipFill>
                          <pic:spPr bwMode="auto">
                            <a:xfrm>
                              <a:off x="2371725" y="171450"/>
                              <a:ext cx="361950" cy="971550"/>
                            </a:xfrm>
                            <a:prstGeom prst="rect">
                              <a:avLst/>
                            </a:prstGeom>
                            <a:noFill/>
                            <a:ln>
                              <a:noFill/>
                            </a:ln>
                          </pic:spPr>
                        </pic:pic>
                        <pic:pic xmlns:pic="http://schemas.openxmlformats.org/drawingml/2006/picture">
                          <pic:nvPicPr>
                            <pic:cNvPr id="230" name="Picture 230"/>
                            <pic:cNvPicPr>
                              <a:picLocks noChangeAspect="1"/>
                            </pic:cNvPicPr>
                          </pic:nvPicPr>
                          <pic:blipFill>
                            <a:blip r:embed="rId296">
                              <a:extLst>
                                <a:ext uri="{28A0092B-C50C-407E-A947-70E740481C1C}">
                                  <a14:useLocalDpi xmlns:a14="http://schemas.microsoft.com/office/drawing/2010/main" val="0"/>
                                </a:ext>
                              </a:extLst>
                            </a:blip>
                            <a:srcRect/>
                            <a:stretch>
                              <a:fillRect/>
                            </a:stretch>
                          </pic:blipFill>
                          <pic:spPr bwMode="auto">
                            <a:xfrm>
                              <a:off x="3295650" y="190500"/>
                              <a:ext cx="361950" cy="971550"/>
                            </a:xfrm>
                            <a:prstGeom prst="rect">
                              <a:avLst/>
                            </a:prstGeom>
                            <a:noFill/>
                            <a:ln>
                              <a:noFill/>
                            </a:ln>
                          </pic:spPr>
                        </pic:pic>
                        <pic:pic xmlns:pic="http://schemas.openxmlformats.org/drawingml/2006/picture">
                          <pic:nvPicPr>
                            <pic:cNvPr id="231" name="Picture 231"/>
                            <pic:cNvPicPr>
                              <a:picLocks noChangeAspect="1"/>
                            </pic:cNvPicPr>
                          </pic:nvPicPr>
                          <pic:blipFill>
                            <a:blip r:embed="rId296">
                              <a:extLst>
                                <a:ext uri="{28A0092B-C50C-407E-A947-70E740481C1C}">
                                  <a14:useLocalDpi xmlns:a14="http://schemas.microsoft.com/office/drawing/2010/main" val="0"/>
                                </a:ext>
                              </a:extLst>
                            </a:blip>
                            <a:srcRect/>
                            <a:stretch>
                              <a:fillRect/>
                            </a:stretch>
                          </pic:blipFill>
                          <pic:spPr bwMode="auto">
                            <a:xfrm>
                              <a:off x="4257675" y="171450"/>
                              <a:ext cx="361950" cy="971550"/>
                            </a:xfrm>
                            <a:prstGeom prst="rect">
                              <a:avLst/>
                            </a:prstGeom>
                            <a:noFill/>
                            <a:ln>
                              <a:noFill/>
                            </a:ln>
                          </pic:spPr>
                        </pic:pic>
                        <pic:pic xmlns:pic="http://schemas.openxmlformats.org/drawingml/2006/picture">
                          <pic:nvPicPr>
                            <pic:cNvPr id="232" name="Picture 232"/>
                            <pic:cNvPicPr>
                              <a:picLocks noChangeAspect="1"/>
                            </pic:cNvPicPr>
                          </pic:nvPicPr>
                          <pic:blipFill>
                            <a:blip r:embed="rId296">
                              <a:extLst>
                                <a:ext uri="{28A0092B-C50C-407E-A947-70E740481C1C}">
                                  <a14:useLocalDpi xmlns:a14="http://schemas.microsoft.com/office/drawing/2010/main" val="0"/>
                                </a:ext>
                              </a:extLst>
                            </a:blip>
                            <a:srcRect/>
                            <a:stretch>
                              <a:fillRect/>
                            </a:stretch>
                          </pic:blipFill>
                          <pic:spPr bwMode="auto">
                            <a:xfrm>
                              <a:off x="5200650" y="190500"/>
                              <a:ext cx="361950" cy="971550"/>
                            </a:xfrm>
                            <a:prstGeom prst="rect">
                              <a:avLst/>
                            </a:prstGeom>
                            <a:noFill/>
                            <a:ln>
                              <a:noFill/>
                            </a:ln>
                          </pic:spPr>
                        </pic:pic>
                      </wpg:grpSp>
                      <wps:wsp>
                        <wps:cNvPr id="235" name="Text Box 235"/>
                        <wps:cNvSpPr txBox="1"/>
                        <wps:spPr>
                          <a:xfrm>
                            <a:off x="-150128" y="1209240"/>
                            <a:ext cx="5534440" cy="554990"/>
                          </a:xfrm>
                          <a:prstGeom prst="rect">
                            <a:avLst/>
                          </a:prstGeom>
                          <a:solidFill>
                            <a:prstClr val="white"/>
                          </a:solidFill>
                          <a:ln>
                            <a:noFill/>
                          </a:ln>
                          <a:effectLst/>
                        </wps:spPr>
                        <wps:txbx>
                          <w:txbxContent>
                            <w:p w14:paraId="49ACD526" w14:textId="77777777" w:rsidR="00CB748F" w:rsidRPr="00F868C8" w:rsidRDefault="00CB748F" w:rsidP="0014179E">
                              <w:pPr>
                                <w:pStyle w:val="ListParagraph"/>
                                <w:rPr>
                                  <w:noProof/>
                                </w:rPr>
                              </w:pPr>
                              <w:bookmarkStart w:id="232" w:name="_Toc474854453"/>
                              <w:r>
                                <w:rPr>
                                  <w:b/>
                                  <w:bCs/>
                                </w:rPr>
                                <w:t>Figure</w:t>
                              </w:r>
                              <w:r w:rsidRPr="00FC08E4">
                                <w:rPr>
                                  <w:b/>
                                  <w:bCs/>
                                </w:rPr>
                                <w:t xml:space="preserve"> </w:t>
                              </w:r>
                              <w:r>
                                <w:rPr>
                                  <w:b/>
                                  <w:bCs/>
                                </w:rPr>
                                <w:fldChar w:fldCharType="begin"/>
                              </w:r>
                              <w:r>
                                <w:rPr>
                                  <w:b/>
                                  <w:bCs/>
                                </w:rPr>
                                <w:instrText xml:space="preserve"> SEQ Figure \* ARABIC </w:instrText>
                              </w:r>
                              <w:r>
                                <w:rPr>
                                  <w:b/>
                                  <w:bCs/>
                                </w:rPr>
                                <w:fldChar w:fldCharType="separate"/>
                              </w:r>
                              <w:r>
                                <w:rPr>
                                  <w:b/>
                                  <w:bCs/>
                                  <w:noProof/>
                                </w:rPr>
                                <w:t>63</w:t>
                              </w:r>
                              <w:r>
                                <w:rPr>
                                  <w:b/>
                                  <w:bCs/>
                                </w:rPr>
                                <w:fldChar w:fldCharType="end"/>
                              </w:r>
                              <w:r>
                                <w:t xml:space="preserve"> A diagrammatic representation of the molecular alignment on TPD monomers contributing to the overall dipole moment of the molecular</w:t>
                              </w:r>
                              <w:bookmarkEnd w:id="23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anchor>
            </w:drawing>
          </mc:Choice>
          <mc:Fallback>
            <w:pict>
              <v:group w14:anchorId="243E32B4" id="Group 236" o:spid="_x0000_s1232" style="position:absolute;left:0;text-align:left;margin-left:-11.55pt;margin-top:11.65pt;width:435.8pt;height:138.9pt;z-index:251621376;mso-width-relative:margin" coordorigin="-1501" coordsize="55344,1764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">
                <v:group id="Group 234" o:spid="_x0000_s1233" style="position:absolute;width:53843;height:11525" coordorigin="" coordsize="55626,1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jee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SLuDvTDgCcv0LAAD//wMAUEsBAi0AFAAGAAgAAAAhANvh9svuAAAAhQEAABMAAAAAAAAA&#10;AAAAAAAAAAAAAFtDb250ZW50X1R5cGVzXS54bWxQSwECLQAUAAYACAAAACEAWvQsW78AAAAVAQAA&#10;CwAAAAAAAAAAAAAAAAAfAQAAX3JlbHMvLnJlbHNQSwECLQAUAAYACAAAACEAIbY3nsYAAADcAAAA&#10;DwAAAAAAAAAAAAAAAAAHAgAAZHJzL2Rvd25yZXYueG1sUEsFBgAAAAADAAMAtwAAAPoCAAAAAA==&#10;">
                  <v:shape id="Picture 226" o:spid="_x0000_s1234" type="#_x0000_t75" style="position:absolute;width:55626;height:104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">
                    <v:imagedata r:id="rId297" o:title=""/>
                  </v:shape>
                  <v:shape id="Picture 227" o:spid="_x0000_s1235" type="#_x0000_t75" style="position:absolute;left:4953;top:1809;width:3619;height:9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">
                    <v:imagedata r:id="rId298" o:title=""/>
                  </v:shape>
                  <v:shape id="Picture 228" o:spid="_x0000_s1236" type="#_x0000_t75" style="position:absolute;left:14382;top:1714;width:3620;height:9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">
                    <v:imagedata r:id="rId298" o:title=""/>
                  </v:shape>
                  <v:shape id="Picture 229" o:spid="_x0000_s1237" type="#_x0000_t75" style="position:absolute;left:23717;top:1714;width:3619;height:9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">
                    <v:imagedata r:id="rId298" o:title=""/>
                  </v:shape>
                  <v:shape id="Picture 230" o:spid="_x0000_s1238" type="#_x0000_t75" style="position:absolute;left:32956;top:1905;width:3620;height:9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">
                    <v:imagedata r:id="rId298" o:title=""/>
                  </v:shape>
                  <v:shape id="Picture 231" o:spid="_x0000_s1239" type="#_x0000_t75" style="position:absolute;left:42576;top:1714;width:3620;height:9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">
                    <v:imagedata r:id="rId298" o:title=""/>
                  </v:shape>
                  <v:shape id="Picture 232" o:spid="_x0000_s1240" type="#_x0000_t75" style="position:absolute;left:52006;top:1905;width:3620;height:9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">
                    <v:imagedata r:id="rId298" o:title=""/>
                  </v:shape>
                </v:group>
                <v:shape id="Text Box 235" o:spid="_x0000_s1241" type="#_x0000_t202" style="position:absolute;left:-1501;top:12092;width:55344;height:5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" stroked="f">
                  <v:textbox style="mso-fit-shape-to-text:t" inset="0,0,0,0">
                    <w:txbxContent>
                      <w:p w14:paraId="49ACD526" w14:textId="77777777" w:rsidR="00CB748F" w:rsidRPr="00F868C8" w:rsidRDefault="00CB748F" w:rsidP="0014179E">
                        <w:pPr>
                          <w:pStyle w:val="ListParagraph"/>
                          <w:rPr>
                            <w:noProof/>
                          </w:rPr>
                        </w:pPr>
                        <w:bookmarkStart w:id="233" w:name="_Toc474854453"/>
                        <w:r>
                          <w:rPr>
                            <w:b/>
                            <w:bCs/>
                          </w:rPr>
                          <w:t>Figure</w:t>
                        </w:r>
                        <w:r w:rsidRPr="00FC08E4">
                          <w:rPr>
                            <w:b/>
                            <w:bCs/>
                          </w:rPr>
                          <w:t xml:space="preserve"> </w:t>
                        </w:r>
                        <w:r>
                          <w:rPr>
                            <w:b/>
                            <w:bCs/>
                          </w:rPr>
                          <w:fldChar w:fldCharType="begin"/>
                        </w:r>
                        <w:r>
                          <w:rPr>
                            <w:b/>
                            <w:bCs/>
                          </w:rPr>
                          <w:instrText xml:space="preserve"> SEQ Figure \* ARABIC </w:instrText>
                        </w:r>
                        <w:r>
                          <w:rPr>
                            <w:b/>
                            <w:bCs/>
                          </w:rPr>
                          <w:fldChar w:fldCharType="separate"/>
                        </w:r>
                        <w:r>
                          <w:rPr>
                            <w:b/>
                            <w:bCs/>
                            <w:noProof/>
                          </w:rPr>
                          <w:t>63</w:t>
                        </w:r>
                        <w:r>
                          <w:rPr>
                            <w:b/>
                            <w:bCs/>
                          </w:rPr>
                          <w:fldChar w:fldCharType="end"/>
                        </w:r>
                        <w:r>
                          <w:t xml:space="preserve"> A diagrammatic representation of the molecular alignment on TPD monomers contributing to the overall dipole moment of the molecular</w:t>
                        </w:r>
                        <w:bookmarkEnd w:id="233"/>
                      </w:p>
                    </w:txbxContent>
                  </v:textbox>
                </v:shape>
              </v:group>
            </w:pict>
          </mc:Fallback>
        </mc:AlternateContent>
      </w:r>
    </w:p>
    <w:p w14:paraId="7233C6FB" w14:textId="77777777" w:rsidR="0014179E" w:rsidRPr="003E2FD5" w:rsidRDefault="0014179E" w:rsidP="0014179E"/>
    <w:p w14:paraId="476586E4" w14:textId="77777777" w:rsidR="0014179E" w:rsidRDefault="0014179E" w:rsidP="0014179E">
      <w:pPr>
        <w:pStyle w:val="Heading2"/>
        <w:rPr>
          <w:color w:val="000000" w:themeColor="text1"/>
        </w:rPr>
      </w:pPr>
    </w:p>
    <w:p w14:paraId="1CF4AE79" w14:textId="77777777" w:rsidR="0014179E" w:rsidRDefault="0014179E" w:rsidP="0014179E">
      <w:pPr>
        <w:pStyle w:val="Heading2"/>
        <w:rPr>
          <w:color w:val="000000" w:themeColor="text1"/>
        </w:rPr>
      </w:pPr>
    </w:p>
    <w:p w14:paraId="71D62308" w14:textId="77777777" w:rsidR="0014179E" w:rsidRDefault="0014179E" w:rsidP="0014179E">
      <w:pPr>
        <w:pStyle w:val="Heading2"/>
        <w:rPr>
          <w:color w:val="000000" w:themeColor="text1"/>
        </w:rPr>
      </w:pPr>
    </w:p>
    <w:p w14:paraId="3F0AEA42" w14:textId="77777777" w:rsidR="0014179E" w:rsidRDefault="0014179E" w:rsidP="0014179E">
      <w:pPr>
        <w:pStyle w:val="Heading2"/>
        <w:rPr>
          <w:color w:val="000000" w:themeColor="text1"/>
        </w:rPr>
      </w:pPr>
    </w:p>
    <w:p w14:paraId="20C9C5AA" w14:textId="77777777" w:rsidR="0014179E" w:rsidRDefault="0014179E" w:rsidP="0014179E">
      <w:pPr>
        <w:pStyle w:val="Heading2"/>
        <w:rPr>
          <w:color w:val="000000" w:themeColor="text1"/>
        </w:rPr>
      </w:pPr>
    </w:p>
    <w:p w14:paraId="77B0BC82" w14:textId="77777777" w:rsidR="0014179E" w:rsidRDefault="0014179E" w:rsidP="0014179E">
      <w:pPr>
        <w:pStyle w:val="Heading2"/>
        <w:rPr>
          <w:color w:val="000000" w:themeColor="text1"/>
        </w:rPr>
      </w:pPr>
    </w:p>
    <w:p w14:paraId="523CB871" w14:textId="77777777" w:rsidR="0014179E" w:rsidRDefault="002B279E" w:rsidP="0014179E">
      <w:pPr>
        <w:pStyle w:val="Heading2"/>
        <w:rPr>
          <w:color w:val="000000" w:themeColor="text1"/>
        </w:rPr>
      </w:pPr>
      <w:bookmarkStart w:id="234" w:name="_Toc487984441"/>
      <w:r w:rsidRPr="00DF34AF">
        <w:rPr>
          <w:noProof/>
          <w:sz w:val="24"/>
          <w:szCs w:val="24"/>
          <w:lang w:eastAsia="en-GB"/>
        </w:rPr>
        <w:lastRenderedPageBreak/>
        <mc:AlternateContent>
          <mc:Choice Requires="wpg">
            <w:drawing>
              <wp:anchor distT="0" distB="0" distL="114300" distR="114300" simplePos="0" relativeHeight="251711488" behindDoc="0" locked="0" layoutInCell="1" allowOverlap="1" wp14:anchorId="0E7C3F2C" wp14:editId="59FAB7BE">
                <wp:simplePos x="0" y="0"/>
                <wp:positionH relativeFrom="column">
                  <wp:posOffset>-50165</wp:posOffset>
                </wp:positionH>
                <wp:positionV relativeFrom="paragraph">
                  <wp:posOffset>298450</wp:posOffset>
                </wp:positionV>
                <wp:extent cx="6076950" cy="4592955"/>
                <wp:effectExtent l="0" t="0" r="0" b="0"/>
                <wp:wrapSquare wrapText="bothSides"/>
                <wp:docPr id="385" name="Group 385"/>
                <wp:cNvGraphicFramePr/>
                <a:graphic xmlns:a="http://schemas.openxmlformats.org/drawingml/2006/main">
                  <a:graphicData uri="http://schemas.microsoft.com/office/word/2010/wordprocessingGroup">
                    <wpg:wgp>
                      <wpg:cNvGrpSpPr/>
                      <wpg:grpSpPr>
                        <a:xfrm>
                          <a:off x="0" y="0"/>
                          <a:ext cx="6076950" cy="4592955"/>
                          <a:chOff x="0" y="0"/>
                          <a:chExt cx="6076950" cy="4592955"/>
                        </a:xfrm>
                      </wpg:grpSpPr>
                      <pic:pic xmlns:pic="http://schemas.openxmlformats.org/drawingml/2006/picture">
                        <pic:nvPicPr>
                          <pic:cNvPr id="386" name="Picture 386"/>
                          <pic:cNvPicPr>
                            <a:picLocks noChangeAspect="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6076950" cy="3562350"/>
                          </a:xfrm>
                          <a:prstGeom prst="rect">
                            <a:avLst/>
                          </a:prstGeom>
                          <a:noFill/>
                          <a:ln>
                            <a:noFill/>
                          </a:ln>
                        </pic:spPr>
                      </pic:pic>
                      <wps:wsp>
                        <wps:cNvPr id="387" name="Text Box 387"/>
                        <wps:cNvSpPr txBox="1"/>
                        <wps:spPr>
                          <a:xfrm>
                            <a:off x="219075" y="3609975"/>
                            <a:ext cx="5731510" cy="982980"/>
                          </a:xfrm>
                          <a:prstGeom prst="rect">
                            <a:avLst/>
                          </a:prstGeom>
                          <a:solidFill>
                            <a:prstClr val="white"/>
                          </a:solidFill>
                          <a:ln>
                            <a:noFill/>
                          </a:ln>
                          <a:effectLst/>
                        </wps:spPr>
                        <wps:txbx>
                          <w:txbxContent>
                            <w:p w14:paraId="0F1C203F" w14:textId="77777777" w:rsidR="00CB748F" w:rsidRPr="00643E13" w:rsidRDefault="00CB748F" w:rsidP="002B279E">
                              <w:pPr>
                                <w:pStyle w:val="ListParagraph"/>
                                <w:rPr>
                                  <w:noProof/>
                                  <w:lang w:val="pt-PT"/>
                                </w:rPr>
                              </w:pPr>
                              <w:bookmarkStart w:id="235" w:name="_Toc474854454"/>
                              <w:r>
                                <w:rPr>
                                  <w:b/>
                                  <w:bCs/>
                                  <w:lang w:val="pt-PT"/>
                                </w:rPr>
                                <w:t>Figure</w:t>
                              </w:r>
                              <w:r w:rsidRPr="00643E13">
                                <w:rPr>
                                  <w:b/>
                                  <w:bCs/>
                                  <w:lang w:val="pt-PT"/>
                                </w:rPr>
                                <w:t xml:space="preserve"> </w:t>
                              </w:r>
                              <w:r>
                                <w:rPr>
                                  <w:b/>
                                  <w:bCs/>
                                  <w:lang w:val="pt-PT"/>
                                </w:rPr>
                                <w:fldChar w:fldCharType="begin"/>
                              </w:r>
                              <w:r>
                                <w:rPr>
                                  <w:b/>
                                  <w:bCs/>
                                  <w:lang w:val="pt-PT"/>
                                </w:rPr>
                                <w:instrText xml:space="preserve"> SEQ Figure \* ARABIC </w:instrText>
                              </w:r>
                              <w:r>
                                <w:rPr>
                                  <w:b/>
                                  <w:bCs/>
                                  <w:lang w:val="pt-PT"/>
                                </w:rPr>
                                <w:fldChar w:fldCharType="separate"/>
                              </w:r>
                              <w:r>
                                <w:rPr>
                                  <w:b/>
                                  <w:bCs/>
                                  <w:noProof/>
                                  <w:lang w:val="pt-PT"/>
                                </w:rPr>
                                <w:t>64</w:t>
                              </w:r>
                              <w:r>
                                <w:rPr>
                                  <w:b/>
                                  <w:bCs/>
                                  <w:lang w:val="pt-PT"/>
                                </w:rPr>
                                <w:fldChar w:fldCharType="end"/>
                              </w:r>
                              <w:r w:rsidRPr="00643E13">
                                <w:rPr>
                                  <w:lang w:val="pt-PT"/>
                                </w:rPr>
                                <w:t xml:space="preserve"> Syntheses of </w:t>
                              </w:r>
                              <w:r w:rsidRPr="00643E13">
                                <w:rPr>
                                  <w:b/>
                                  <w:bCs/>
                                  <w:lang w:val="pt-PT"/>
                                </w:rPr>
                                <w:t>PTPD(h)regT(h)</w:t>
                              </w:r>
                              <w:r w:rsidRPr="00643E13">
                                <w:rPr>
                                  <w:lang w:val="pt-PT"/>
                                </w:rPr>
                                <w:t xml:space="preserve">, </w:t>
                              </w:r>
                              <w:r w:rsidRPr="00643E13">
                                <w:rPr>
                                  <w:b/>
                                  <w:bCs/>
                                  <w:lang w:val="pt-PT"/>
                                </w:rPr>
                                <w:t>PTPD(o)regT(h)</w:t>
                              </w:r>
                              <w:r w:rsidRPr="00643E13">
                                <w:rPr>
                                  <w:lang w:val="pt-PT"/>
                                </w:rPr>
                                <w:t xml:space="preserve">, </w:t>
                              </w:r>
                              <w:r w:rsidRPr="00643E13">
                                <w:rPr>
                                  <w:b/>
                                  <w:bCs/>
                                  <w:lang w:val="pt-PT"/>
                                </w:rPr>
                                <w:t>PTPD(d)regT(h)</w:t>
                              </w:r>
                              <w:r w:rsidRPr="00643E13">
                                <w:rPr>
                                  <w:lang w:val="pt-PT"/>
                                </w:rPr>
                                <w:t xml:space="preserve">, </w:t>
                              </w:r>
                              <w:r w:rsidRPr="00643E13">
                                <w:rPr>
                                  <w:b/>
                                  <w:bCs/>
                                  <w:lang w:val="pt-PT"/>
                                </w:rPr>
                                <w:t>PTPD(o)regT(d)</w:t>
                              </w:r>
                              <w:r>
                                <w:rPr>
                                  <w:lang w:val="pt-PT"/>
                                </w:rPr>
                                <w:t xml:space="preserve">, </w:t>
                              </w:r>
                              <w:r w:rsidRPr="00643E13">
                                <w:rPr>
                                  <w:b/>
                                  <w:bCs/>
                                  <w:lang w:val="pt-PT"/>
                                </w:rPr>
                                <w:t>PTPD(dmo)regT(h)</w:t>
                              </w:r>
                              <w:r>
                                <w:rPr>
                                  <w:lang w:val="pt-PT"/>
                                </w:rPr>
                                <w:t xml:space="preserve"> and </w:t>
                              </w:r>
                              <w:r w:rsidRPr="00643E13">
                                <w:rPr>
                                  <w:b/>
                                  <w:bCs/>
                                  <w:lang w:val="pt-PT"/>
                                </w:rPr>
                                <w:t>PTPD(dmo)altT(h)</w:t>
                              </w:r>
                              <w:r w:rsidRPr="00643E13">
                                <w:rPr>
                                  <w:lang w:val="pt-PT"/>
                                </w:rPr>
                                <w:t xml:space="preserve"> a) PdCl</w:t>
                              </w:r>
                              <w:r w:rsidRPr="00643E13">
                                <w:rPr>
                                  <w:vertAlign w:val="subscript"/>
                                  <w:lang w:val="pt-PT"/>
                                </w:rPr>
                                <w:t>2</w:t>
                              </w:r>
                              <w:r w:rsidRPr="00643E13">
                                <w:rPr>
                                  <w:lang w:val="pt-PT"/>
                                </w:rPr>
                                <w:t>(MeCN)</w:t>
                              </w:r>
                              <w:r w:rsidRPr="00643E13">
                                <w:rPr>
                                  <w:vertAlign w:val="subscript"/>
                                  <w:lang w:val="pt-PT"/>
                                </w:rPr>
                                <w:t>2</w:t>
                              </w:r>
                              <w:r w:rsidRPr="00643E13">
                                <w:rPr>
                                  <w:lang w:val="pt-PT"/>
                                </w:rPr>
                                <w:t xml:space="preserve"> (0.02 mol equiv.), L1 (0.02 mol equiv.), CsCO</w:t>
                              </w:r>
                              <w:r w:rsidRPr="00643E13">
                                <w:rPr>
                                  <w:vertAlign w:val="subscript"/>
                                  <w:lang w:val="pt-PT"/>
                                </w:rPr>
                                <w:t>3</w:t>
                              </w:r>
                              <w:r w:rsidRPr="00643E13">
                                <w:rPr>
                                  <w:lang w:val="pt-PT"/>
                                </w:rPr>
                                <w:t xml:space="preserve"> (3 mol equiv.), PivOH (1 mol equiv.), THF, 100 </w:t>
                              </w:r>
                              <w:r w:rsidRPr="00643E13">
                                <w:rPr>
                                  <w:vertAlign w:val="superscript"/>
                                  <w:lang w:val="pt-PT"/>
                                </w:rPr>
                                <w:t>O</w:t>
                              </w:r>
                              <w:r w:rsidRPr="00643E13">
                                <w:rPr>
                                  <w:lang w:val="pt-PT"/>
                                </w:rPr>
                                <w:t>C</w:t>
                              </w:r>
                              <w:bookmarkEnd w:id="23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E7C3F2C" id="Group 385" o:spid="_x0000_s1242" style="position:absolute;margin-left:-3.95pt;margin-top:23.5pt;width:478.5pt;height:361.65pt;z-index:251711488" coordsize="60769,4592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">
                <v:shape id="Picture 386" o:spid="_x0000_s1243" type="#_x0000_t75" style="position:absolute;width:60769;height:35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">
                  <v:imagedata r:id="rId300" o:title=""/>
                </v:shape>
                <v:shape id="Text Box 387" o:spid="_x0000_s1244" type="#_x0000_t202" style="position:absolute;left:2190;top:36099;width:57315;height:98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" stroked="f">
                  <v:textbox style="mso-fit-shape-to-text:t" inset="0,0,0,0">
                    <w:txbxContent>
                      <w:p w14:paraId="0F1C203F" w14:textId="77777777" w:rsidR="00CB748F" w:rsidRPr="00643E13" w:rsidRDefault="00CB748F" w:rsidP="002B279E">
                        <w:pPr>
                          <w:pStyle w:val="ListParagraph"/>
                          <w:rPr>
                            <w:noProof/>
                            <w:lang w:val="pt-PT"/>
                          </w:rPr>
                        </w:pPr>
                        <w:bookmarkStart w:id="236" w:name="_Toc474854454"/>
                        <w:r>
                          <w:rPr>
                            <w:b/>
                            <w:bCs/>
                            <w:lang w:val="pt-PT"/>
                          </w:rPr>
                          <w:t>Figure</w:t>
                        </w:r>
                        <w:r w:rsidRPr="00643E13">
                          <w:rPr>
                            <w:b/>
                            <w:bCs/>
                            <w:lang w:val="pt-PT"/>
                          </w:rPr>
                          <w:t xml:space="preserve"> </w:t>
                        </w:r>
                        <w:r>
                          <w:rPr>
                            <w:b/>
                            <w:bCs/>
                            <w:lang w:val="pt-PT"/>
                          </w:rPr>
                          <w:fldChar w:fldCharType="begin"/>
                        </w:r>
                        <w:r>
                          <w:rPr>
                            <w:b/>
                            <w:bCs/>
                            <w:lang w:val="pt-PT"/>
                          </w:rPr>
                          <w:instrText xml:space="preserve"> SEQ Figure \* ARABIC </w:instrText>
                        </w:r>
                        <w:r>
                          <w:rPr>
                            <w:b/>
                            <w:bCs/>
                            <w:lang w:val="pt-PT"/>
                          </w:rPr>
                          <w:fldChar w:fldCharType="separate"/>
                        </w:r>
                        <w:r>
                          <w:rPr>
                            <w:b/>
                            <w:bCs/>
                            <w:noProof/>
                            <w:lang w:val="pt-PT"/>
                          </w:rPr>
                          <w:t>64</w:t>
                        </w:r>
                        <w:r>
                          <w:rPr>
                            <w:b/>
                            <w:bCs/>
                            <w:lang w:val="pt-PT"/>
                          </w:rPr>
                          <w:fldChar w:fldCharType="end"/>
                        </w:r>
                        <w:r w:rsidRPr="00643E13">
                          <w:rPr>
                            <w:lang w:val="pt-PT"/>
                          </w:rPr>
                          <w:t xml:space="preserve"> Syntheses of </w:t>
                        </w:r>
                        <w:r w:rsidRPr="00643E13">
                          <w:rPr>
                            <w:b/>
                            <w:bCs/>
                            <w:lang w:val="pt-PT"/>
                          </w:rPr>
                          <w:t>PTPD(h)regT(h)</w:t>
                        </w:r>
                        <w:r w:rsidRPr="00643E13">
                          <w:rPr>
                            <w:lang w:val="pt-PT"/>
                          </w:rPr>
                          <w:t xml:space="preserve">, </w:t>
                        </w:r>
                        <w:r w:rsidRPr="00643E13">
                          <w:rPr>
                            <w:b/>
                            <w:bCs/>
                            <w:lang w:val="pt-PT"/>
                          </w:rPr>
                          <w:t>PTPD(o)regT(h)</w:t>
                        </w:r>
                        <w:r w:rsidRPr="00643E13">
                          <w:rPr>
                            <w:lang w:val="pt-PT"/>
                          </w:rPr>
                          <w:t xml:space="preserve">, </w:t>
                        </w:r>
                        <w:r w:rsidRPr="00643E13">
                          <w:rPr>
                            <w:b/>
                            <w:bCs/>
                            <w:lang w:val="pt-PT"/>
                          </w:rPr>
                          <w:t>PTPD(d)regT(h)</w:t>
                        </w:r>
                        <w:r w:rsidRPr="00643E13">
                          <w:rPr>
                            <w:lang w:val="pt-PT"/>
                          </w:rPr>
                          <w:t xml:space="preserve">, </w:t>
                        </w:r>
                        <w:r w:rsidRPr="00643E13">
                          <w:rPr>
                            <w:b/>
                            <w:bCs/>
                            <w:lang w:val="pt-PT"/>
                          </w:rPr>
                          <w:t>PTPD(o)regT(d)</w:t>
                        </w:r>
                        <w:r>
                          <w:rPr>
                            <w:lang w:val="pt-PT"/>
                          </w:rPr>
                          <w:t xml:space="preserve">, </w:t>
                        </w:r>
                        <w:r w:rsidRPr="00643E13">
                          <w:rPr>
                            <w:b/>
                            <w:bCs/>
                            <w:lang w:val="pt-PT"/>
                          </w:rPr>
                          <w:t>PTPD(dmo)regT(h)</w:t>
                        </w:r>
                        <w:r>
                          <w:rPr>
                            <w:lang w:val="pt-PT"/>
                          </w:rPr>
                          <w:t xml:space="preserve"> and </w:t>
                        </w:r>
                        <w:r w:rsidRPr="00643E13">
                          <w:rPr>
                            <w:b/>
                            <w:bCs/>
                            <w:lang w:val="pt-PT"/>
                          </w:rPr>
                          <w:t>PTPD(dmo)altT(h)</w:t>
                        </w:r>
                        <w:r w:rsidRPr="00643E13">
                          <w:rPr>
                            <w:lang w:val="pt-PT"/>
                          </w:rPr>
                          <w:t xml:space="preserve"> a) PdCl</w:t>
                        </w:r>
                        <w:r w:rsidRPr="00643E13">
                          <w:rPr>
                            <w:vertAlign w:val="subscript"/>
                            <w:lang w:val="pt-PT"/>
                          </w:rPr>
                          <w:t>2</w:t>
                        </w:r>
                        <w:r w:rsidRPr="00643E13">
                          <w:rPr>
                            <w:lang w:val="pt-PT"/>
                          </w:rPr>
                          <w:t>(MeCN)</w:t>
                        </w:r>
                        <w:r w:rsidRPr="00643E13">
                          <w:rPr>
                            <w:vertAlign w:val="subscript"/>
                            <w:lang w:val="pt-PT"/>
                          </w:rPr>
                          <w:t>2</w:t>
                        </w:r>
                        <w:r w:rsidRPr="00643E13">
                          <w:rPr>
                            <w:lang w:val="pt-PT"/>
                          </w:rPr>
                          <w:t xml:space="preserve"> (0.02 mol equiv.), L1 (0.02 mol equiv.), CsCO</w:t>
                        </w:r>
                        <w:r w:rsidRPr="00643E13">
                          <w:rPr>
                            <w:vertAlign w:val="subscript"/>
                            <w:lang w:val="pt-PT"/>
                          </w:rPr>
                          <w:t>3</w:t>
                        </w:r>
                        <w:r w:rsidRPr="00643E13">
                          <w:rPr>
                            <w:lang w:val="pt-PT"/>
                          </w:rPr>
                          <w:t xml:space="preserve"> (3 mol equiv.), PivOH (1 mol equiv.), THF, 100 </w:t>
                        </w:r>
                        <w:r w:rsidRPr="00643E13">
                          <w:rPr>
                            <w:vertAlign w:val="superscript"/>
                            <w:lang w:val="pt-PT"/>
                          </w:rPr>
                          <w:t>O</w:t>
                        </w:r>
                        <w:r w:rsidRPr="00643E13">
                          <w:rPr>
                            <w:lang w:val="pt-PT"/>
                          </w:rPr>
                          <w:t>C</w:t>
                        </w:r>
                        <w:bookmarkEnd w:id="236"/>
                      </w:p>
                    </w:txbxContent>
                  </v:textbox>
                </v:shape>
                <w10:wrap type="square"/>
              </v:group>
            </w:pict>
          </mc:Fallback>
        </mc:AlternateContent>
      </w:r>
      <w:r w:rsidR="006D35A6">
        <w:rPr>
          <w:color w:val="000000" w:themeColor="text1"/>
        </w:rPr>
        <w:t xml:space="preserve">4.2 </w:t>
      </w:r>
      <w:r w:rsidR="0014179E" w:rsidRPr="000B05D9">
        <w:rPr>
          <w:color w:val="000000" w:themeColor="text1"/>
        </w:rPr>
        <w:t>Results and Discussion</w:t>
      </w:r>
      <w:bookmarkEnd w:id="234"/>
    </w:p>
    <w:p w14:paraId="7E7CB292" w14:textId="77777777" w:rsidR="002B279E" w:rsidRDefault="002B279E" w:rsidP="002B279E"/>
    <w:p w14:paraId="10DB7DFB" w14:textId="77777777" w:rsidR="0014179E" w:rsidRDefault="006D35A6" w:rsidP="0014179E">
      <w:pPr>
        <w:pStyle w:val="Heading2"/>
        <w:rPr>
          <w:color w:val="000000" w:themeColor="text1"/>
        </w:rPr>
      </w:pPr>
      <w:bookmarkStart w:id="237" w:name="_Toc487984442"/>
      <w:r>
        <w:rPr>
          <w:color w:val="000000" w:themeColor="text1"/>
        </w:rPr>
        <w:t xml:space="preserve">4.21 </w:t>
      </w:r>
      <w:r w:rsidR="0014179E" w:rsidRPr="000B05D9">
        <w:rPr>
          <w:color w:val="000000" w:themeColor="text1"/>
        </w:rPr>
        <w:t>Monomer synthesis</w:t>
      </w:r>
      <w:bookmarkEnd w:id="237"/>
    </w:p>
    <w:p w14:paraId="4F7CD23C" w14:textId="77777777" w:rsidR="0014179E" w:rsidRDefault="0014179E" w:rsidP="0014179E">
      <w:pPr>
        <w:spacing w:line="360" w:lineRule="auto"/>
        <w:jc w:val="both"/>
      </w:pPr>
    </w:p>
    <w:p w14:paraId="029A2FA7" w14:textId="200D7D76" w:rsidR="0014179E" w:rsidRPr="007B5573" w:rsidRDefault="0014179E" w:rsidP="0014179E">
      <w:pPr>
        <w:spacing w:line="360" w:lineRule="auto"/>
        <w:jc w:val="both"/>
        <w:rPr>
          <w:sz w:val="24"/>
          <w:szCs w:val="24"/>
        </w:rPr>
      </w:pPr>
      <w:r w:rsidRPr="00DF34AF">
        <w:rPr>
          <w:sz w:val="24"/>
          <w:szCs w:val="24"/>
        </w:rPr>
        <w:t xml:space="preserve">Regio regular polymers were all manufactured from alkylated TPD moieties, which were synthesised according to </w:t>
      </w:r>
      <w:r w:rsidR="009F1CED">
        <w:rPr>
          <w:sz w:val="24"/>
          <w:szCs w:val="24"/>
        </w:rPr>
        <w:t>figur</w:t>
      </w:r>
      <w:r w:rsidR="009F1CED" w:rsidRPr="00DF34AF">
        <w:rPr>
          <w:sz w:val="24"/>
          <w:szCs w:val="24"/>
        </w:rPr>
        <w:t>e</w:t>
      </w:r>
      <w:r w:rsidR="009F1CED">
        <w:rPr>
          <w:sz w:val="24"/>
          <w:szCs w:val="24"/>
        </w:rPr>
        <w:t xml:space="preserve"> 48</w:t>
      </w:r>
      <w:r w:rsidR="009F1CED" w:rsidRPr="00DF34AF">
        <w:rPr>
          <w:sz w:val="24"/>
          <w:szCs w:val="24"/>
        </w:rPr>
        <w:t xml:space="preserve"> </w:t>
      </w:r>
      <w:r w:rsidRPr="00DF34AF">
        <w:rPr>
          <w:sz w:val="24"/>
          <w:szCs w:val="24"/>
        </w:rPr>
        <w:t>in Chapter 3. Alkyl chains -C</w:t>
      </w:r>
      <w:r w:rsidRPr="00DF34AF">
        <w:rPr>
          <w:sz w:val="24"/>
          <w:szCs w:val="24"/>
          <w:vertAlign w:val="subscript"/>
        </w:rPr>
        <w:t>6</w:t>
      </w:r>
      <w:r w:rsidRPr="00DF34AF">
        <w:rPr>
          <w:sz w:val="24"/>
          <w:szCs w:val="24"/>
        </w:rPr>
        <w:t>H</w:t>
      </w:r>
      <w:r w:rsidRPr="00DF34AF">
        <w:rPr>
          <w:sz w:val="24"/>
          <w:szCs w:val="24"/>
          <w:vertAlign w:val="subscript"/>
        </w:rPr>
        <w:t>13</w:t>
      </w:r>
      <w:r w:rsidRPr="00DF34AF">
        <w:rPr>
          <w:sz w:val="24"/>
          <w:szCs w:val="24"/>
        </w:rPr>
        <w:t>, -C</w:t>
      </w:r>
      <w:r w:rsidRPr="00DF34AF">
        <w:rPr>
          <w:sz w:val="24"/>
          <w:szCs w:val="24"/>
          <w:vertAlign w:val="subscript"/>
        </w:rPr>
        <w:t>8</w:t>
      </w:r>
      <w:r w:rsidRPr="00DF34AF">
        <w:rPr>
          <w:sz w:val="24"/>
          <w:szCs w:val="24"/>
        </w:rPr>
        <w:t>H</w:t>
      </w:r>
      <w:r w:rsidRPr="00DF34AF">
        <w:rPr>
          <w:sz w:val="24"/>
          <w:szCs w:val="24"/>
          <w:vertAlign w:val="subscript"/>
        </w:rPr>
        <w:t>13</w:t>
      </w:r>
      <w:r w:rsidRPr="00DF34AF">
        <w:rPr>
          <w:sz w:val="24"/>
          <w:szCs w:val="24"/>
        </w:rPr>
        <w:t>, -C</w:t>
      </w:r>
      <w:r w:rsidRPr="00DF34AF">
        <w:rPr>
          <w:sz w:val="24"/>
          <w:szCs w:val="24"/>
          <w:vertAlign w:val="subscript"/>
        </w:rPr>
        <w:t>12</w:t>
      </w:r>
      <w:r w:rsidRPr="00DF34AF">
        <w:rPr>
          <w:sz w:val="24"/>
          <w:szCs w:val="24"/>
        </w:rPr>
        <w:t>H</w:t>
      </w:r>
      <w:r w:rsidRPr="00DF34AF">
        <w:rPr>
          <w:sz w:val="24"/>
          <w:szCs w:val="24"/>
          <w:vertAlign w:val="subscript"/>
        </w:rPr>
        <w:t>25</w:t>
      </w:r>
      <w:r w:rsidRPr="00DF34AF">
        <w:rPr>
          <w:sz w:val="24"/>
          <w:szCs w:val="24"/>
        </w:rPr>
        <w:t xml:space="preserve"> and -3,7 dimethyloctyl were attached to TPD units </w:t>
      </w:r>
      <w:r w:rsidRPr="00DF34AF">
        <w:rPr>
          <w:b/>
          <w:bCs/>
          <w:sz w:val="24"/>
          <w:szCs w:val="24"/>
        </w:rPr>
        <w:t>M6-8</w:t>
      </w:r>
      <w:r w:rsidRPr="00DF34AF">
        <w:rPr>
          <w:sz w:val="24"/>
          <w:szCs w:val="24"/>
        </w:rPr>
        <w:t xml:space="preserve"> and </w:t>
      </w:r>
      <w:r w:rsidRPr="00DF34AF">
        <w:rPr>
          <w:b/>
          <w:bCs/>
          <w:sz w:val="24"/>
          <w:szCs w:val="24"/>
        </w:rPr>
        <w:t>M16</w:t>
      </w:r>
      <w:r w:rsidRPr="00DF34AF">
        <w:rPr>
          <w:sz w:val="24"/>
          <w:szCs w:val="24"/>
        </w:rPr>
        <w:t xml:space="preserve"> in order to study the effect of chain length and branching</w:t>
      </w:r>
      <w:r w:rsidR="009F1CED">
        <w:rPr>
          <w:sz w:val="24"/>
          <w:szCs w:val="24"/>
        </w:rPr>
        <w:t xml:space="preserve"> ( as seen in figure 64)</w:t>
      </w:r>
      <w:r w:rsidRPr="00DF34AF">
        <w:rPr>
          <w:sz w:val="24"/>
          <w:szCs w:val="24"/>
        </w:rPr>
        <w:t>. The regio-regularity of the polymers was controlled through stereospecific reactions. Bromination of both protons on TPD (</w:t>
      </w:r>
      <w:r w:rsidRPr="00DF34AF">
        <w:rPr>
          <w:b/>
          <w:bCs/>
          <w:sz w:val="24"/>
          <w:szCs w:val="24"/>
        </w:rPr>
        <w:t>19</w:t>
      </w:r>
      <w:r w:rsidRPr="00DF34AF">
        <w:rPr>
          <w:sz w:val="24"/>
          <w:szCs w:val="24"/>
        </w:rPr>
        <w:t xml:space="preserve">, </w:t>
      </w:r>
      <w:r w:rsidRPr="00DF34AF">
        <w:rPr>
          <w:b/>
          <w:bCs/>
          <w:sz w:val="24"/>
          <w:szCs w:val="24"/>
        </w:rPr>
        <w:t>21</w:t>
      </w:r>
      <w:r w:rsidRPr="00DF34AF">
        <w:rPr>
          <w:sz w:val="24"/>
          <w:szCs w:val="24"/>
        </w:rPr>
        <w:t xml:space="preserve">, </w:t>
      </w:r>
      <w:r w:rsidRPr="00DF34AF">
        <w:rPr>
          <w:b/>
          <w:bCs/>
          <w:sz w:val="24"/>
          <w:szCs w:val="24"/>
        </w:rPr>
        <w:t>23</w:t>
      </w:r>
      <w:r w:rsidRPr="00DF34AF">
        <w:rPr>
          <w:sz w:val="24"/>
          <w:szCs w:val="24"/>
        </w:rPr>
        <w:t xml:space="preserve"> and </w:t>
      </w:r>
      <w:r w:rsidRPr="00DF34AF">
        <w:rPr>
          <w:b/>
          <w:bCs/>
          <w:sz w:val="24"/>
          <w:szCs w:val="24"/>
        </w:rPr>
        <w:t>M17</w:t>
      </w:r>
      <w:r w:rsidRPr="00DF34AF">
        <w:rPr>
          <w:sz w:val="24"/>
          <w:szCs w:val="24"/>
        </w:rPr>
        <w:t xml:space="preserve">) followed by reduction with zinc to remove a single bromine to form monobromo TPD derivatives </w:t>
      </w:r>
      <w:r w:rsidRPr="00DF34AF">
        <w:rPr>
          <w:b/>
          <w:bCs/>
          <w:sz w:val="24"/>
          <w:szCs w:val="24"/>
        </w:rPr>
        <w:t>20</w:t>
      </w:r>
      <w:r w:rsidRPr="00DF34AF">
        <w:rPr>
          <w:sz w:val="24"/>
          <w:szCs w:val="24"/>
        </w:rPr>
        <w:t xml:space="preserve">, </w:t>
      </w:r>
      <w:r w:rsidRPr="00DF34AF">
        <w:rPr>
          <w:b/>
          <w:bCs/>
          <w:sz w:val="24"/>
          <w:szCs w:val="24"/>
        </w:rPr>
        <w:t>22</w:t>
      </w:r>
      <w:r w:rsidRPr="00DF34AF">
        <w:rPr>
          <w:sz w:val="24"/>
          <w:szCs w:val="24"/>
        </w:rPr>
        <w:t xml:space="preserve">, </w:t>
      </w:r>
      <w:r w:rsidRPr="00DF34AF">
        <w:rPr>
          <w:b/>
          <w:bCs/>
          <w:sz w:val="24"/>
          <w:szCs w:val="24"/>
        </w:rPr>
        <w:t xml:space="preserve">24 </w:t>
      </w:r>
      <w:r w:rsidRPr="00DF34AF">
        <w:rPr>
          <w:sz w:val="24"/>
          <w:szCs w:val="24"/>
        </w:rPr>
        <w:t xml:space="preserve">and </w:t>
      </w:r>
      <w:r w:rsidRPr="00DF34AF">
        <w:rPr>
          <w:b/>
          <w:bCs/>
          <w:sz w:val="24"/>
          <w:szCs w:val="24"/>
        </w:rPr>
        <w:t>37</w:t>
      </w:r>
      <w:r w:rsidRPr="00DF34AF">
        <w:rPr>
          <w:sz w:val="24"/>
          <w:szCs w:val="24"/>
        </w:rPr>
        <w:t>. The attachment of thiophene is achieved via Suzuki coupling of 3-alkyl 2-boronic ester thiophene (</w:t>
      </w:r>
      <w:r w:rsidRPr="00DF34AF">
        <w:rPr>
          <w:b/>
          <w:bCs/>
          <w:sz w:val="24"/>
          <w:szCs w:val="24"/>
        </w:rPr>
        <w:t>27-29</w:t>
      </w:r>
      <w:r w:rsidRPr="00DF34AF">
        <w:rPr>
          <w:sz w:val="24"/>
          <w:szCs w:val="24"/>
        </w:rPr>
        <w:t xml:space="preserve">, </w:t>
      </w:r>
      <w:r w:rsidRPr="00DF34AF">
        <w:rPr>
          <w:b/>
          <w:bCs/>
          <w:sz w:val="24"/>
          <w:szCs w:val="24"/>
        </w:rPr>
        <w:t>32</w:t>
      </w:r>
      <w:r w:rsidRPr="00DF34AF">
        <w:rPr>
          <w:sz w:val="24"/>
          <w:szCs w:val="24"/>
        </w:rPr>
        <w:t xml:space="preserve"> and </w:t>
      </w:r>
      <w:r w:rsidRPr="00DF34AF">
        <w:rPr>
          <w:b/>
          <w:bCs/>
          <w:sz w:val="24"/>
          <w:szCs w:val="24"/>
        </w:rPr>
        <w:t>38</w:t>
      </w:r>
      <w:r w:rsidRPr="00DF34AF">
        <w:rPr>
          <w:sz w:val="24"/>
          <w:szCs w:val="24"/>
        </w:rPr>
        <w:t xml:space="preserve">). This step controls the regio regularity of the monomer as the addition of the thiophene can only occur at the site of the bromine atom. It also ensures the alkyl chain on the thiophene unit is attached in the same orientation on every TPD-thienyl molecule. After this, </w:t>
      </w:r>
      <w:r w:rsidRPr="00DF34AF">
        <w:rPr>
          <w:sz w:val="24"/>
          <w:szCs w:val="24"/>
        </w:rPr>
        <w:lastRenderedPageBreak/>
        <w:t xml:space="preserve">bromination of the most labile proton of the thiophene ensured creation of the final monomers </w:t>
      </w:r>
      <w:r w:rsidRPr="00DF34AF">
        <w:rPr>
          <w:b/>
          <w:bCs/>
          <w:sz w:val="24"/>
          <w:szCs w:val="24"/>
        </w:rPr>
        <w:t>M11-13</w:t>
      </w:r>
      <w:r w:rsidRPr="00DF34AF">
        <w:rPr>
          <w:sz w:val="24"/>
          <w:szCs w:val="24"/>
        </w:rPr>
        <w:t xml:space="preserve">, </w:t>
      </w:r>
      <w:r w:rsidRPr="00DF34AF">
        <w:rPr>
          <w:b/>
          <w:bCs/>
          <w:sz w:val="24"/>
          <w:szCs w:val="24"/>
        </w:rPr>
        <w:t>M15</w:t>
      </w:r>
      <w:r w:rsidRPr="00DF34AF">
        <w:rPr>
          <w:sz w:val="24"/>
          <w:szCs w:val="24"/>
        </w:rPr>
        <w:t xml:space="preserve"> and </w:t>
      </w:r>
      <w:r w:rsidRPr="00DF34AF">
        <w:rPr>
          <w:b/>
          <w:bCs/>
          <w:sz w:val="24"/>
          <w:szCs w:val="24"/>
        </w:rPr>
        <w:t>M18</w:t>
      </w:r>
      <w:r w:rsidR="007B5573">
        <w:rPr>
          <w:b/>
          <w:bCs/>
          <w:sz w:val="24"/>
          <w:szCs w:val="24"/>
        </w:rPr>
        <w:t xml:space="preserve">, </w:t>
      </w:r>
      <w:r w:rsidR="007B5573" w:rsidRPr="00F83A14">
        <w:rPr>
          <w:bCs/>
          <w:sz w:val="24"/>
          <w:szCs w:val="24"/>
        </w:rPr>
        <w:t>as summarised in figure 65</w:t>
      </w:r>
      <w:r w:rsidRPr="007B5573">
        <w:rPr>
          <w:sz w:val="24"/>
          <w:szCs w:val="24"/>
        </w:rPr>
        <w:t>.</w:t>
      </w:r>
      <w:r w:rsidR="007B5573">
        <w:rPr>
          <w:sz w:val="24"/>
          <w:szCs w:val="24"/>
        </w:rPr>
        <w:t xml:space="preserve"> Proton NMR spectrum </w:t>
      </w:r>
      <w:r w:rsidR="007B5573" w:rsidRPr="00DF34AF">
        <w:rPr>
          <w:noProof/>
          <w:sz w:val="24"/>
          <w:szCs w:val="24"/>
          <w:lang w:eastAsia="en-GB"/>
        </w:rPr>
        <mc:AlternateContent>
          <mc:Choice Requires="wpg">
            <w:drawing>
              <wp:anchor distT="0" distB="0" distL="114300" distR="114300" simplePos="0" relativeHeight="251612160" behindDoc="0" locked="0" layoutInCell="1" allowOverlap="1" wp14:anchorId="6864ACC6" wp14:editId="0267D49C">
                <wp:simplePos x="0" y="0"/>
                <wp:positionH relativeFrom="margin">
                  <wp:align>left</wp:align>
                </wp:positionH>
                <wp:positionV relativeFrom="paragraph">
                  <wp:posOffset>944880</wp:posOffset>
                </wp:positionV>
                <wp:extent cx="5527040" cy="2664460"/>
                <wp:effectExtent l="0" t="0" r="0" b="2540"/>
                <wp:wrapSquare wrapText="bothSides"/>
                <wp:docPr id="372" name="Group 372"/>
                <wp:cNvGraphicFramePr/>
                <a:graphic xmlns:a="http://schemas.openxmlformats.org/drawingml/2006/main">
                  <a:graphicData uri="http://schemas.microsoft.com/office/word/2010/wordprocessingGroup">
                    <wpg:wgp>
                      <wpg:cNvGrpSpPr/>
                      <wpg:grpSpPr>
                        <a:xfrm>
                          <a:off x="0" y="0"/>
                          <a:ext cx="5527040" cy="2664460"/>
                          <a:chOff x="0" y="0"/>
                          <a:chExt cx="5527344" cy="2664460"/>
                        </a:xfrm>
                      </wpg:grpSpPr>
                      <pic:pic xmlns:pic="http://schemas.openxmlformats.org/drawingml/2006/picture">
                        <pic:nvPicPr>
                          <pic:cNvPr id="373" name="Picture 373"/>
                          <pic:cNvPicPr>
                            <a:picLocks noChangeAspect="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5527344" cy="1772055"/>
                          </a:xfrm>
                          <a:prstGeom prst="rect">
                            <a:avLst/>
                          </a:prstGeom>
                          <a:noFill/>
                          <a:ln>
                            <a:noFill/>
                          </a:ln>
                        </pic:spPr>
                      </pic:pic>
                      <wps:wsp>
                        <wps:cNvPr id="374" name="Text Box 374"/>
                        <wps:cNvSpPr txBox="1"/>
                        <wps:spPr>
                          <a:xfrm>
                            <a:off x="0" y="1895475"/>
                            <a:ext cx="5432089" cy="768985"/>
                          </a:xfrm>
                          <a:prstGeom prst="rect">
                            <a:avLst/>
                          </a:prstGeom>
                          <a:solidFill>
                            <a:prstClr val="white"/>
                          </a:solidFill>
                          <a:ln>
                            <a:noFill/>
                          </a:ln>
                          <a:effectLst/>
                        </wps:spPr>
                        <wps:txbx>
                          <w:txbxContent>
                            <w:p w14:paraId="3B6C9E62" w14:textId="77777777" w:rsidR="00CB748F" w:rsidRPr="002433CC" w:rsidRDefault="00CB748F" w:rsidP="0014179E">
                              <w:pPr>
                                <w:pStyle w:val="ListParagraph"/>
                                <w:rPr>
                                  <w:noProof/>
                                </w:rPr>
                              </w:pPr>
                              <w:bookmarkStart w:id="238" w:name="_Toc474854455"/>
                              <w:r>
                                <w:rPr>
                                  <w:b/>
                                  <w:bCs/>
                                </w:rPr>
                                <w:t>Figure</w:t>
                              </w:r>
                              <w:r w:rsidRPr="005D3D0D">
                                <w:rPr>
                                  <w:b/>
                                  <w:bCs/>
                                </w:rPr>
                                <w:t xml:space="preserve"> </w:t>
                              </w:r>
                              <w:r>
                                <w:rPr>
                                  <w:b/>
                                  <w:bCs/>
                                </w:rPr>
                                <w:fldChar w:fldCharType="begin"/>
                              </w:r>
                              <w:r>
                                <w:rPr>
                                  <w:b/>
                                  <w:bCs/>
                                </w:rPr>
                                <w:instrText xml:space="preserve"> SEQ Figure \* ARABIC </w:instrText>
                              </w:r>
                              <w:r>
                                <w:rPr>
                                  <w:b/>
                                  <w:bCs/>
                                </w:rPr>
                                <w:fldChar w:fldCharType="separate"/>
                              </w:r>
                              <w:r>
                                <w:rPr>
                                  <w:b/>
                                  <w:bCs/>
                                  <w:noProof/>
                                </w:rPr>
                                <w:t>65</w:t>
                              </w:r>
                              <w:r>
                                <w:rPr>
                                  <w:b/>
                                  <w:bCs/>
                                </w:rPr>
                                <w:fldChar w:fldCharType="end"/>
                              </w:r>
                              <w:r>
                                <w:t xml:space="preserve"> </w:t>
                              </w:r>
                              <w:r w:rsidRPr="009837EA">
                                <w:t>a) NBS, H</w:t>
                              </w:r>
                              <w:r w:rsidRPr="009837EA">
                                <w:rPr>
                                  <w:vertAlign w:val="subscript"/>
                                </w:rPr>
                                <w:t>2</w:t>
                              </w:r>
                              <w:r w:rsidRPr="009837EA">
                                <w:t>SO</w:t>
                              </w:r>
                              <w:r w:rsidRPr="009837EA">
                                <w:rPr>
                                  <w:vertAlign w:val="subscript"/>
                                </w:rPr>
                                <w:t>4</w:t>
                              </w:r>
                              <w:r w:rsidRPr="009837EA">
                                <w:t>/TFA b) Zn, EtOH/AcOH, reflux c) 3-alkylthiophene boronic ester, Pd(PPh</w:t>
                              </w:r>
                              <w:r w:rsidRPr="009837EA">
                                <w:rPr>
                                  <w:vertAlign w:val="subscript"/>
                                </w:rPr>
                                <w:t>3</w:t>
                              </w:r>
                              <w:r w:rsidRPr="009837EA">
                                <w:t>)</w:t>
                              </w:r>
                              <w:r w:rsidRPr="009837EA">
                                <w:rPr>
                                  <w:vertAlign w:val="subscript"/>
                                </w:rPr>
                                <w:t>4</w:t>
                              </w:r>
                              <w:r w:rsidRPr="009837EA">
                                <w:t>, K</w:t>
                              </w:r>
                              <w:r w:rsidRPr="009837EA">
                                <w:rPr>
                                  <w:vertAlign w:val="subscript"/>
                                </w:rPr>
                                <w:t>2</w:t>
                              </w:r>
                              <w:r w:rsidRPr="009837EA">
                                <w:t>CO</w:t>
                              </w:r>
                              <w:r w:rsidRPr="009837EA">
                                <w:rPr>
                                  <w:vertAlign w:val="subscript"/>
                                </w:rPr>
                                <w:t>3</w:t>
                              </w:r>
                              <w:r w:rsidRPr="009837EA">
                                <w:t xml:space="preserve">, Aliquat 336, Toluene, 90 </w:t>
                              </w:r>
                              <w:r w:rsidRPr="009837EA">
                                <w:rPr>
                                  <w:vertAlign w:val="superscript"/>
                                </w:rPr>
                                <w:t>O</w:t>
                              </w:r>
                              <w:r w:rsidRPr="009837EA">
                                <w:t>C d)NBS, AcOH/CHCl</w:t>
                              </w:r>
                              <w:r w:rsidRPr="009837EA">
                                <w:rPr>
                                  <w:vertAlign w:val="subscript"/>
                                </w:rPr>
                                <w:t>3</w:t>
                              </w:r>
                              <w:r w:rsidRPr="009837EA">
                                <w:t>, dark</w:t>
                              </w:r>
                              <w:bookmarkEnd w:id="23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anchor>
            </w:drawing>
          </mc:Choice>
          <mc:Fallback>
            <w:pict>
              <v:group w14:anchorId="6864ACC6" id="Group 372" o:spid="_x0000_s1245" style="position:absolute;left:0;text-align:left;margin-left:0;margin-top:74.4pt;width:435.2pt;height:209.8pt;z-index:251612160;mso-position-horizontal:left;mso-position-horizontal-relative:margin;mso-width-relative:margin" coordsize="55273,2664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">
                <v:shape id="Picture 373" o:spid="_x0000_s1246" type="#_x0000_t75" style="position:absolute;width:55273;height:17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">
                  <v:imagedata r:id="rId302" o:title=""/>
                </v:shape>
                <v:shape id="Text Box 374" o:spid="_x0000_s1247" type="#_x0000_t202" style="position:absolute;top:18954;width:54320;height:7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" stroked="f">
                  <v:textbox style="mso-fit-shape-to-text:t" inset="0,0,0,0">
                    <w:txbxContent>
                      <w:p w14:paraId="3B6C9E62" w14:textId="77777777" w:rsidR="00CB748F" w:rsidRPr="002433CC" w:rsidRDefault="00CB748F" w:rsidP="0014179E">
                        <w:pPr>
                          <w:pStyle w:val="ListParagraph"/>
                          <w:rPr>
                            <w:noProof/>
                          </w:rPr>
                        </w:pPr>
                        <w:bookmarkStart w:id="239" w:name="_Toc474854455"/>
                        <w:r>
                          <w:rPr>
                            <w:b/>
                            <w:bCs/>
                          </w:rPr>
                          <w:t>Figure</w:t>
                        </w:r>
                        <w:r w:rsidRPr="005D3D0D">
                          <w:rPr>
                            <w:b/>
                            <w:bCs/>
                          </w:rPr>
                          <w:t xml:space="preserve"> </w:t>
                        </w:r>
                        <w:r>
                          <w:rPr>
                            <w:b/>
                            <w:bCs/>
                          </w:rPr>
                          <w:fldChar w:fldCharType="begin"/>
                        </w:r>
                        <w:r>
                          <w:rPr>
                            <w:b/>
                            <w:bCs/>
                          </w:rPr>
                          <w:instrText xml:space="preserve"> SEQ Figure \* ARABIC </w:instrText>
                        </w:r>
                        <w:r>
                          <w:rPr>
                            <w:b/>
                            <w:bCs/>
                          </w:rPr>
                          <w:fldChar w:fldCharType="separate"/>
                        </w:r>
                        <w:r>
                          <w:rPr>
                            <w:b/>
                            <w:bCs/>
                            <w:noProof/>
                          </w:rPr>
                          <w:t>65</w:t>
                        </w:r>
                        <w:r>
                          <w:rPr>
                            <w:b/>
                            <w:bCs/>
                          </w:rPr>
                          <w:fldChar w:fldCharType="end"/>
                        </w:r>
                        <w:r>
                          <w:t xml:space="preserve"> </w:t>
                        </w:r>
                        <w:r w:rsidRPr="009837EA">
                          <w:t>a) NBS, H</w:t>
                        </w:r>
                        <w:r w:rsidRPr="009837EA">
                          <w:rPr>
                            <w:vertAlign w:val="subscript"/>
                          </w:rPr>
                          <w:t>2</w:t>
                        </w:r>
                        <w:r w:rsidRPr="009837EA">
                          <w:t>SO</w:t>
                        </w:r>
                        <w:r w:rsidRPr="009837EA">
                          <w:rPr>
                            <w:vertAlign w:val="subscript"/>
                          </w:rPr>
                          <w:t>4</w:t>
                        </w:r>
                        <w:r w:rsidRPr="009837EA">
                          <w:t>/TFA b) Zn, EtOH/AcOH, reflux c) 3-alkylthiophene boronic ester, Pd(PPh</w:t>
                        </w:r>
                        <w:r w:rsidRPr="009837EA">
                          <w:rPr>
                            <w:vertAlign w:val="subscript"/>
                          </w:rPr>
                          <w:t>3</w:t>
                        </w:r>
                        <w:r w:rsidRPr="009837EA">
                          <w:t>)</w:t>
                        </w:r>
                        <w:r w:rsidRPr="009837EA">
                          <w:rPr>
                            <w:vertAlign w:val="subscript"/>
                          </w:rPr>
                          <w:t>4</w:t>
                        </w:r>
                        <w:r w:rsidRPr="009837EA">
                          <w:t>, K</w:t>
                        </w:r>
                        <w:r w:rsidRPr="009837EA">
                          <w:rPr>
                            <w:vertAlign w:val="subscript"/>
                          </w:rPr>
                          <w:t>2</w:t>
                        </w:r>
                        <w:r w:rsidRPr="009837EA">
                          <w:t>CO</w:t>
                        </w:r>
                        <w:r w:rsidRPr="009837EA">
                          <w:rPr>
                            <w:vertAlign w:val="subscript"/>
                          </w:rPr>
                          <w:t>3</w:t>
                        </w:r>
                        <w:r w:rsidRPr="009837EA">
                          <w:t xml:space="preserve">, Aliquat 336, Toluene, 90 </w:t>
                        </w:r>
                        <w:r w:rsidRPr="009837EA">
                          <w:rPr>
                            <w:vertAlign w:val="superscript"/>
                          </w:rPr>
                          <w:t>O</w:t>
                        </w:r>
                        <w:r w:rsidRPr="009837EA">
                          <w:t>C d)NBS, AcOH/CHCl</w:t>
                        </w:r>
                        <w:r w:rsidRPr="009837EA">
                          <w:rPr>
                            <w:vertAlign w:val="subscript"/>
                          </w:rPr>
                          <w:t>3</w:t>
                        </w:r>
                        <w:r w:rsidRPr="009837EA">
                          <w:t>, dark</w:t>
                        </w:r>
                        <w:bookmarkEnd w:id="239"/>
                      </w:p>
                    </w:txbxContent>
                  </v:textbox>
                </v:shape>
                <w10:wrap type="square" anchorx="margin"/>
              </v:group>
            </w:pict>
          </mc:Fallback>
        </mc:AlternateContent>
      </w:r>
      <w:r w:rsidR="007B5573">
        <w:rPr>
          <w:sz w:val="24"/>
          <w:szCs w:val="24"/>
        </w:rPr>
        <w:t>of M11 can be seen in figure 67.</w:t>
      </w:r>
      <w:r w:rsidRPr="007B5573">
        <w:rPr>
          <w:sz w:val="24"/>
          <w:szCs w:val="24"/>
        </w:rPr>
        <w:t xml:space="preserve"> </w:t>
      </w:r>
    </w:p>
    <w:p w14:paraId="7022C3B3" w14:textId="77777777" w:rsidR="002B279E" w:rsidRDefault="002B279E" w:rsidP="002B279E">
      <w:pPr>
        <w:spacing w:line="360" w:lineRule="auto"/>
        <w:jc w:val="both"/>
        <w:rPr>
          <w:sz w:val="24"/>
          <w:szCs w:val="24"/>
        </w:rPr>
      </w:pPr>
    </w:p>
    <w:p w14:paraId="00BAA66A" w14:textId="5327D6AA" w:rsidR="0014179E" w:rsidRPr="00DF34AF" w:rsidRDefault="002B279E" w:rsidP="0014179E">
      <w:pPr>
        <w:spacing w:line="360" w:lineRule="auto"/>
        <w:jc w:val="both"/>
        <w:rPr>
          <w:sz w:val="24"/>
          <w:szCs w:val="24"/>
        </w:rPr>
      </w:pPr>
      <w:r>
        <w:rPr>
          <w:noProof/>
          <w:lang w:eastAsia="en-GB"/>
        </w:rPr>
        <mc:AlternateContent>
          <mc:Choice Requires="wpg">
            <w:drawing>
              <wp:anchor distT="0" distB="0" distL="114300" distR="114300" simplePos="0" relativeHeight="251611136" behindDoc="0" locked="0" layoutInCell="1" allowOverlap="1" wp14:anchorId="6908413A" wp14:editId="64541D51">
                <wp:simplePos x="0" y="0"/>
                <wp:positionH relativeFrom="column">
                  <wp:posOffset>125730</wp:posOffset>
                </wp:positionH>
                <wp:positionV relativeFrom="paragraph">
                  <wp:posOffset>2058670</wp:posOffset>
                </wp:positionV>
                <wp:extent cx="5403850" cy="1917065"/>
                <wp:effectExtent l="0" t="0" r="6350" b="6985"/>
                <wp:wrapSquare wrapText="bothSides"/>
                <wp:docPr id="237" name="Group 237"/>
                <wp:cNvGraphicFramePr/>
                <a:graphic xmlns:a="http://schemas.openxmlformats.org/drawingml/2006/main">
                  <a:graphicData uri="http://schemas.microsoft.com/office/word/2010/wordprocessingGroup">
                    <wpg:wgp>
                      <wpg:cNvGrpSpPr/>
                      <wpg:grpSpPr>
                        <a:xfrm>
                          <a:off x="0" y="0"/>
                          <a:ext cx="5403850" cy="1917065"/>
                          <a:chOff x="1" y="0"/>
                          <a:chExt cx="5404210" cy="1917065"/>
                        </a:xfrm>
                      </wpg:grpSpPr>
                      <pic:pic xmlns:pic="http://schemas.openxmlformats.org/drawingml/2006/picture">
                        <pic:nvPicPr>
                          <pic:cNvPr id="238" name="Picture 238"/>
                          <pic:cNvPicPr>
                            <a:picLocks noChangeAspect="1"/>
                          </pic:cNvPicPr>
                        </pic:nvPicPr>
                        <pic:blipFill>
                          <a:blip r:embed="rId303">
                            <a:extLst>
                              <a:ext uri="{28A0092B-C50C-407E-A947-70E740481C1C}">
                                <a14:useLocalDpi xmlns:a14="http://schemas.microsoft.com/office/drawing/2010/main" val="0"/>
                              </a:ext>
                            </a:extLst>
                          </a:blip>
                          <a:srcRect/>
                          <a:stretch>
                            <a:fillRect/>
                          </a:stretch>
                        </pic:blipFill>
                        <pic:spPr bwMode="auto">
                          <a:xfrm>
                            <a:off x="1247775" y="0"/>
                            <a:ext cx="3343275" cy="1304925"/>
                          </a:xfrm>
                          <a:prstGeom prst="rect">
                            <a:avLst/>
                          </a:prstGeom>
                          <a:noFill/>
                          <a:ln>
                            <a:noFill/>
                          </a:ln>
                        </pic:spPr>
                      </pic:pic>
                      <wps:wsp>
                        <wps:cNvPr id="239" name="Text Box 239"/>
                        <wps:cNvSpPr txBox="1"/>
                        <wps:spPr>
                          <a:xfrm>
                            <a:off x="1" y="1362075"/>
                            <a:ext cx="5404210" cy="554990"/>
                          </a:xfrm>
                          <a:prstGeom prst="rect">
                            <a:avLst/>
                          </a:prstGeom>
                          <a:solidFill>
                            <a:prstClr val="white"/>
                          </a:solidFill>
                          <a:ln>
                            <a:noFill/>
                          </a:ln>
                          <a:effectLst/>
                        </wps:spPr>
                        <wps:txbx>
                          <w:txbxContent>
                            <w:p w14:paraId="41F01B6D" w14:textId="77777777" w:rsidR="00CB748F" w:rsidRPr="007851B2" w:rsidRDefault="00CB748F" w:rsidP="0014179E">
                              <w:pPr>
                                <w:pStyle w:val="ListParagraph"/>
                                <w:rPr>
                                  <w:noProof/>
                                </w:rPr>
                              </w:pPr>
                              <w:bookmarkStart w:id="240" w:name="_Toc474854456"/>
                              <w:r>
                                <w:rPr>
                                  <w:b/>
                                  <w:bCs/>
                                </w:rPr>
                                <w:t>Figure</w:t>
                              </w:r>
                              <w:r w:rsidRPr="00663AB1">
                                <w:rPr>
                                  <w:b/>
                                  <w:bCs/>
                                </w:rPr>
                                <w:t xml:space="preserve"> </w:t>
                              </w:r>
                              <w:r>
                                <w:rPr>
                                  <w:b/>
                                  <w:bCs/>
                                </w:rPr>
                                <w:fldChar w:fldCharType="begin"/>
                              </w:r>
                              <w:r>
                                <w:rPr>
                                  <w:b/>
                                  <w:bCs/>
                                </w:rPr>
                                <w:instrText xml:space="preserve"> SEQ Figure \* ARABIC </w:instrText>
                              </w:r>
                              <w:r>
                                <w:rPr>
                                  <w:b/>
                                  <w:bCs/>
                                </w:rPr>
                                <w:fldChar w:fldCharType="separate"/>
                              </w:r>
                              <w:r>
                                <w:rPr>
                                  <w:b/>
                                  <w:bCs/>
                                  <w:noProof/>
                                </w:rPr>
                                <w:t>66</w:t>
                              </w:r>
                              <w:r>
                                <w:rPr>
                                  <w:b/>
                                  <w:bCs/>
                                </w:rPr>
                                <w:fldChar w:fldCharType="end"/>
                              </w:r>
                              <w:r>
                                <w:t xml:space="preserve"> a) NBS, AcOH/ CHCl</w:t>
                              </w:r>
                              <w:r w:rsidRPr="00CC1BFA">
                                <w:rPr>
                                  <w:vertAlign w:val="subscript"/>
                                </w:rPr>
                                <w:t>3</w:t>
                              </w:r>
                              <w:r>
                                <w:t>, dark b) Bis(pinacolato) diboron, KOAc, Pd(dppf)Cl</w:t>
                              </w:r>
                              <w:r w:rsidRPr="00CC1BFA">
                                <w:rPr>
                                  <w:vertAlign w:val="subscript"/>
                                </w:rPr>
                                <w:t>2</w:t>
                              </w:r>
                              <w:r>
                                <w:t xml:space="preserve"> (0.05 mol equiv.), DMF, 100 </w:t>
                              </w:r>
                              <w:r w:rsidRPr="00CC1BFA">
                                <w:rPr>
                                  <w:vertAlign w:val="superscript"/>
                                </w:rPr>
                                <w:t>O</w:t>
                              </w:r>
                              <w:r>
                                <w:t>C</w:t>
                              </w:r>
                              <w:bookmarkEnd w:id="24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anchor>
            </w:drawing>
          </mc:Choice>
          <mc:Fallback>
            <w:pict>
              <v:group w14:anchorId="6908413A" id="Group 237" o:spid="_x0000_s1248" style="position:absolute;left:0;text-align:left;margin-left:9.9pt;margin-top:162.1pt;width:425.5pt;height:150.95pt;z-index:251611136;mso-width-relative:margin" coordorigin="" coordsize="54042,1917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">
                <v:shape id="Picture 238" o:spid="_x0000_s1249" type="#_x0000_t75" style="position:absolute;left:12477;width:33433;height:13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">
                  <v:imagedata r:id="rId304" o:title=""/>
                </v:shape>
                <v:shape id="Text Box 239" o:spid="_x0000_s1250" type="#_x0000_t202" style="position:absolute;top:13620;width:54042;height:5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" stroked="f">
                  <v:textbox style="mso-fit-shape-to-text:t" inset="0,0,0,0">
                    <w:txbxContent>
                      <w:p w14:paraId="41F01B6D" w14:textId="77777777" w:rsidR="00CB748F" w:rsidRPr="007851B2" w:rsidRDefault="00CB748F" w:rsidP="0014179E">
                        <w:pPr>
                          <w:pStyle w:val="ListParagraph"/>
                          <w:rPr>
                            <w:noProof/>
                          </w:rPr>
                        </w:pPr>
                        <w:bookmarkStart w:id="241" w:name="_Toc474854456"/>
                        <w:r>
                          <w:rPr>
                            <w:b/>
                            <w:bCs/>
                          </w:rPr>
                          <w:t>Figure</w:t>
                        </w:r>
                        <w:r w:rsidRPr="00663AB1">
                          <w:rPr>
                            <w:b/>
                            <w:bCs/>
                          </w:rPr>
                          <w:t xml:space="preserve"> </w:t>
                        </w:r>
                        <w:r>
                          <w:rPr>
                            <w:b/>
                            <w:bCs/>
                          </w:rPr>
                          <w:fldChar w:fldCharType="begin"/>
                        </w:r>
                        <w:r>
                          <w:rPr>
                            <w:b/>
                            <w:bCs/>
                          </w:rPr>
                          <w:instrText xml:space="preserve"> SEQ Figure \* ARABIC </w:instrText>
                        </w:r>
                        <w:r>
                          <w:rPr>
                            <w:b/>
                            <w:bCs/>
                          </w:rPr>
                          <w:fldChar w:fldCharType="separate"/>
                        </w:r>
                        <w:r>
                          <w:rPr>
                            <w:b/>
                            <w:bCs/>
                            <w:noProof/>
                          </w:rPr>
                          <w:t>66</w:t>
                        </w:r>
                        <w:r>
                          <w:rPr>
                            <w:b/>
                            <w:bCs/>
                          </w:rPr>
                          <w:fldChar w:fldCharType="end"/>
                        </w:r>
                        <w:r>
                          <w:t xml:space="preserve"> a) NBS, AcOH/ CHCl</w:t>
                        </w:r>
                        <w:r w:rsidRPr="00CC1BFA">
                          <w:rPr>
                            <w:vertAlign w:val="subscript"/>
                          </w:rPr>
                          <w:t>3</w:t>
                        </w:r>
                        <w:r>
                          <w:t>, dark b) Bis(pinacolato) diboron, KOAc, Pd(dppf)Cl</w:t>
                        </w:r>
                        <w:r w:rsidRPr="00CC1BFA">
                          <w:rPr>
                            <w:vertAlign w:val="subscript"/>
                          </w:rPr>
                          <w:t>2</w:t>
                        </w:r>
                        <w:r>
                          <w:t xml:space="preserve"> (0.05 mol equiv.), DMF, 100 </w:t>
                        </w:r>
                        <w:r w:rsidRPr="00CC1BFA">
                          <w:rPr>
                            <w:vertAlign w:val="superscript"/>
                          </w:rPr>
                          <w:t>O</w:t>
                        </w:r>
                        <w:r>
                          <w:t>C</w:t>
                        </w:r>
                        <w:bookmarkEnd w:id="241"/>
                      </w:p>
                    </w:txbxContent>
                  </v:textbox>
                </v:shape>
                <w10:wrap type="square"/>
              </v:group>
            </w:pict>
          </mc:Fallback>
        </mc:AlternateContent>
      </w:r>
      <w:r w:rsidR="0014179E" w:rsidRPr="00DF34AF">
        <w:rPr>
          <w:sz w:val="24"/>
          <w:szCs w:val="24"/>
        </w:rPr>
        <w:t xml:space="preserve">The regio chemistry of products </w:t>
      </w:r>
      <w:r w:rsidR="0014179E" w:rsidRPr="00DF34AF">
        <w:rPr>
          <w:b/>
          <w:bCs/>
          <w:sz w:val="24"/>
          <w:szCs w:val="24"/>
        </w:rPr>
        <w:t>26</w:t>
      </w:r>
      <w:r w:rsidR="0014179E" w:rsidRPr="00DF34AF">
        <w:rPr>
          <w:sz w:val="24"/>
          <w:szCs w:val="24"/>
        </w:rPr>
        <w:t xml:space="preserve"> and </w:t>
      </w:r>
      <w:r w:rsidR="0014179E" w:rsidRPr="00DF34AF">
        <w:rPr>
          <w:b/>
          <w:bCs/>
          <w:sz w:val="24"/>
          <w:szCs w:val="24"/>
        </w:rPr>
        <w:t>31</w:t>
      </w:r>
      <w:r w:rsidR="0014179E" w:rsidRPr="00DF34AF">
        <w:rPr>
          <w:sz w:val="24"/>
          <w:szCs w:val="24"/>
        </w:rPr>
        <w:t xml:space="preserve"> is controlled by the electronic properties of the substituted thiophene ring</w:t>
      </w:r>
      <w:r w:rsidR="007B5573">
        <w:rPr>
          <w:sz w:val="24"/>
          <w:szCs w:val="24"/>
        </w:rPr>
        <w:t>, displayed in figure 66</w:t>
      </w:r>
      <w:r w:rsidR="0014179E" w:rsidRPr="00DF34AF">
        <w:rPr>
          <w:sz w:val="24"/>
          <w:szCs w:val="24"/>
        </w:rPr>
        <w:t xml:space="preserve">. The major products of bromination are </w:t>
      </w:r>
      <w:r w:rsidR="0014179E" w:rsidRPr="00DF34AF">
        <w:rPr>
          <w:b/>
          <w:bCs/>
          <w:sz w:val="24"/>
          <w:szCs w:val="24"/>
        </w:rPr>
        <w:t>25</w:t>
      </w:r>
      <w:r w:rsidR="0014179E" w:rsidRPr="00DF34AF">
        <w:rPr>
          <w:sz w:val="24"/>
          <w:szCs w:val="24"/>
        </w:rPr>
        <w:t xml:space="preserve"> and </w:t>
      </w:r>
      <w:r w:rsidR="0014179E" w:rsidRPr="00DF34AF">
        <w:rPr>
          <w:b/>
          <w:bCs/>
          <w:sz w:val="24"/>
          <w:szCs w:val="24"/>
        </w:rPr>
        <w:t xml:space="preserve">30 </w:t>
      </w:r>
      <w:r w:rsidR="0014179E" w:rsidRPr="00DF34AF">
        <w:rPr>
          <w:sz w:val="24"/>
          <w:szCs w:val="24"/>
        </w:rPr>
        <w:t xml:space="preserve">because of the activating effect of the alkyl chain. Electron density is fed into the conjugated π-system and promotes the reactivity of the 2-position over the 4- and 5-position. Addition of the boronic ester group must occur at the same position as the bromine to ensure the stereochemistry is retained to form products </w:t>
      </w:r>
      <w:r w:rsidR="0014179E" w:rsidRPr="00DF34AF">
        <w:rPr>
          <w:b/>
          <w:bCs/>
          <w:sz w:val="24"/>
          <w:szCs w:val="24"/>
        </w:rPr>
        <w:t>26</w:t>
      </w:r>
      <w:r w:rsidR="0014179E" w:rsidRPr="00DF34AF">
        <w:rPr>
          <w:sz w:val="24"/>
          <w:szCs w:val="24"/>
        </w:rPr>
        <w:t xml:space="preserve"> and </w:t>
      </w:r>
      <w:r w:rsidR="0014179E" w:rsidRPr="00DF34AF">
        <w:rPr>
          <w:b/>
          <w:bCs/>
          <w:sz w:val="24"/>
          <w:szCs w:val="24"/>
        </w:rPr>
        <w:t>31</w:t>
      </w:r>
      <w:r w:rsidR="0014179E" w:rsidRPr="00DF34AF">
        <w:rPr>
          <w:sz w:val="24"/>
          <w:szCs w:val="24"/>
        </w:rPr>
        <w:t xml:space="preserve">. </w:t>
      </w:r>
    </w:p>
    <w:p w14:paraId="138EE8C8" w14:textId="0DC42E00" w:rsidR="0014179E" w:rsidRDefault="00352599" w:rsidP="002B279E">
      <w:pPr>
        <w:keepNext/>
        <w:spacing w:line="360" w:lineRule="auto"/>
        <w:jc w:val="both"/>
        <w:rPr>
          <w:sz w:val="24"/>
          <w:szCs w:val="24"/>
        </w:rPr>
      </w:pPr>
      <w:r>
        <w:rPr>
          <w:noProof/>
          <w:lang w:eastAsia="en-GB"/>
        </w:rPr>
        <w:lastRenderedPageBreak/>
        <mc:AlternateContent>
          <mc:Choice Requires="wpg">
            <w:drawing>
              <wp:anchor distT="0" distB="0" distL="114300" distR="114300" simplePos="0" relativeHeight="251613184" behindDoc="0" locked="0" layoutInCell="1" allowOverlap="1" wp14:anchorId="341C1A20" wp14:editId="09F5928F">
                <wp:simplePos x="0" y="0"/>
                <wp:positionH relativeFrom="column">
                  <wp:posOffset>-78105</wp:posOffset>
                </wp:positionH>
                <wp:positionV relativeFrom="paragraph">
                  <wp:posOffset>6345555</wp:posOffset>
                </wp:positionV>
                <wp:extent cx="5324475" cy="2136140"/>
                <wp:effectExtent l="0" t="0" r="0" b="0"/>
                <wp:wrapSquare wrapText="bothSides"/>
                <wp:docPr id="254" name="Group 254"/>
                <wp:cNvGraphicFramePr/>
                <a:graphic xmlns:a="http://schemas.openxmlformats.org/drawingml/2006/main">
                  <a:graphicData uri="http://schemas.microsoft.com/office/word/2010/wordprocessingGroup">
                    <wpg:wgp>
                      <wpg:cNvGrpSpPr/>
                      <wpg:grpSpPr>
                        <a:xfrm>
                          <a:off x="0" y="0"/>
                          <a:ext cx="5324475" cy="2136140"/>
                          <a:chOff x="0" y="0"/>
                          <a:chExt cx="5324475" cy="2136140"/>
                        </a:xfrm>
                      </wpg:grpSpPr>
                      <wps:wsp>
                        <wps:cNvPr id="255" name="Text Box 255"/>
                        <wps:cNvSpPr txBox="1"/>
                        <wps:spPr>
                          <a:xfrm>
                            <a:off x="0" y="1581150"/>
                            <a:ext cx="5213445" cy="554990"/>
                          </a:xfrm>
                          <a:prstGeom prst="rect">
                            <a:avLst/>
                          </a:prstGeom>
                          <a:solidFill>
                            <a:prstClr val="white"/>
                          </a:solidFill>
                          <a:ln>
                            <a:noFill/>
                          </a:ln>
                          <a:effectLst/>
                        </wps:spPr>
                        <wps:txbx>
                          <w:txbxContent>
                            <w:p w14:paraId="77F5028E" w14:textId="77777777" w:rsidR="00CB748F" w:rsidRPr="00736467" w:rsidRDefault="00CB748F" w:rsidP="0014179E">
                              <w:pPr>
                                <w:pStyle w:val="ListParagraph"/>
                                <w:rPr>
                                  <w:noProof/>
                                </w:rPr>
                              </w:pPr>
                              <w:bookmarkStart w:id="242" w:name="_Toc474854459"/>
                              <w:r>
                                <w:rPr>
                                  <w:b/>
                                  <w:bCs/>
                                </w:rPr>
                                <w:t>Figure</w:t>
                              </w:r>
                              <w:r w:rsidRPr="00663AB1">
                                <w:rPr>
                                  <w:b/>
                                  <w:bCs/>
                                </w:rPr>
                                <w:t xml:space="preserve"> </w:t>
                              </w:r>
                              <w:r>
                                <w:rPr>
                                  <w:b/>
                                  <w:bCs/>
                                </w:rPr>
                                <w:fldChar w:fldCharType="begin"/>
                              </w:r>
                              <w:r>
                                <w:rPr>
                                  <w:b/>
                                  <w:bCs/>
                                </w:rPr>
                                <w:instrText xml:space="preserve"> SEQ Figure \* ARABIC </w:instrText>
                              </w:r>
                              <w:r>
                                <w:rPr>
                                  <w:b/>
                                  <w:bCs/>
                                </w:rPr>
                                <w:fldChar w:fldCharType="separate"/>
                              </w:r>
                              <w:r>
                                <w:rPr>
                                  <w:b/>
                                  <w:bCs/>
                                  <w:noProof/>
                                </w:rPr>
                                <w:t>69</w:t>
                              </w:r>
                              <w:r>
                                <w:rPr>
                                  <w:b/>
                                  <w:bCs/>
                                </w:rPr>
                                <w:fldChar w:fldCharType="end"/>
                              </w:r>
                              <w:r>
                                <w:t xml:space="preserve"> </w:t>
                              </w:r>
                              <w:r w:rsidRPr="009837EA">
                                <w:t>a) 3-alkylthiophene boronic ester</w:t>
                              </w:r>
                              <w:r>
                                <w:t xml:space="preserve"> (2 equiv.)</w:t>
                              </w:r>
                              <w:r w:rsidRPr="009837EA">
                                <w:t>, Pd(PPh</w:t>
                              </w:r>
                              <w:r w:rsidRPr="009837EA">
                                <w:rPr>
                                  <w:vertAlign w:val="subscript"/>
                                </w:rPr>
                                <w:t>3</w:t>
                              </w:r>
                              <w:r w:rsidRPr="009837EA">
                                <w:t>)</w:t>
                              </w:r>
                              <w:r w:rsidRPr="009837EA">
                                <w:rPr>
                                  <w:vertAlign w:val="subscript"/>
                                </w:rPr>
                                <w:t>4</w:t>
                              </w:r>
                              <w:r w:rsidRPr="009837EA">
                                <w:t>, K</w:t>
                              </w:r>
                              <w:r w:rsidRPr="009837EA">
                                <w:rPr>
                                  <w:vertAlign w:val="subscript"/>
                                </w:rPr>
                                <w:t>2</w:t>
                              </w:r>
                              <w:r w:rsidRPr="009837EA">
                                <w:t>CO</w:t>
                              </w:r>
                              <w:r w:rsidRPr="009837EA">
                                <w:rPr>
                                  <w:vertAlign w:val="subscript"/>
                                </w:rPr>
                                <w:t>3</w:t>
                              </w:r>
                              <w:r w:rsidRPr="009837EA">
                                <w:t xml:space="preserve">, Aliquat 336, Toluene, 90 </w:t>
                              </w:r>
                              <w:r w:rsidRPr="009837EA">
                                <w:rPr>
                                  <w:vertAlign w:val="superscript"/>
                                </w:rPr>
                                <w:t>O</w:t>
                              </w:r>
                              <w:r w:rsidRPr="009837EA">
                                <w:t>C</w:t>
                              </w:r>
                              <w:r>
                                <w:t xml:space="preserve"> b) </w:t>
                              </w:r>
                              <w:r w:rsidRPr="009837EA">
                                <w:t>NBS</w:t>
                              </w:r>
                              <w:r>
                                <w:t xml:space="preserve"> (2 equiv.)</w:t>
                              </w:r>
                              <w:r w:rsidRPr="009837EA">
                                <w:t>, AcOH/CHCl</w:t>
                              </w:r>
                              <w:r w:rsidRPr="009837EA">
                                <w:rPr>
                                  <w:vertAlign w:val="subscript"/>
                                </w:rPr>
                                <w:t>3</w:t>
                              </w:r>
                              <w:r w:rsidRPr="009837EA">
                                <w:t>, dark</w:t>
                              </w:r>
                              <w:bookmarkEnd w:id="24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384" name="Picture 384"/>
                          <pic:cNvPicPr>
                            <a:picLocks noChangeAspect="1"/>
                          </pic:cNvPicPr>
                        </pic:nvPicPr>
                        <pic:blipFill>
                          <a:blip r:embed="rId305">
                            <a:extLst>
                              <a:ext uri="{28A0092B-C50C-407E-A947-70E740481C1C}">
                                <a14:useLocalDpi xmlns:a14="http://schemas.microsoft.com/office/drawing/2010/main" val="0"/>
                              </a:ext>
                            </a:extLst>
                          </a:blip>
                          <a:srcRect/>
                          <a:stretch>
                            <a:fillRect/>
                          </a:stretch>
                        </pic:blipFill>
                        <pic:spPr bwMode="auto">
                          <a:xfrm>
                            <a:off x="381000" y="0"/>
                            <a:ext cx="4943475" cy="1466850"/>
                          </a:xfrm>
                          <a:prstGeom prst="rect">
                            <a:avLst/>
                          </a:prstGeom>
                          <a:noFill/>
                          <a:ln>
                            <a:noFill/>
                          </a:ln>
                        </pic:spPr>
                      </pic:pic>
                    </wpg:wgp>
                  </a:graphicData>
                </a:graphic>
                <wp14:sizeRelH relativeFrom="margin">
                  <wp14:pctWidth>0</wp14:pctWidth>
                </wp14:sizeRelH>
              </wp:anchor>
            </w:drawing>
          </mc:Choice>
          <mc:Fallback>
            <w:pict>
              <v:group w14:anchorId="341C1A20" id="Group 254" o:spid="_x0000_s1251" style="position:absolute;left:0;text-align:left;margin-left:-6.15pt;margin-top:499.65pt;width:419.25pt;height:168.2pt;z-index:251613184;mso-width-relative:margin" coordsize="53244,2136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">
                <v:shape id="Text Box 255" o:spid="_x0000_s1252" type="#_x0000_t202" style="position:absolute;top:15811;width:52134;height:5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" stroked="f">
                  <v:textbox style="mso-fit-shape-to-text:t" inset="0,0,0,0">
                    <w:txbxContent>
                      <w:p w14:paraId="77F5028E" w14:textId="77777777" w:rsidR="00CB748F" w:rsidRPr="00736467" w:rsidRDefault="00CB748F" w:rsidP="0014179E">
                        <w:pPr>
                          <w:pStyle w:val="ListParagraph"/>
                          <w:rPr>
                            <w:noProof/>
                          </w:rPr>
                        </w:pPr>
                        <w:bookmarkStart w:id="243" w:name="_Toc474854459"/>
                        <w:r>
                          <w:rPr>
                            <w:b/>
                            <w:bCs/>
                          </w:rPr>
                          <w:t>Figure</w:t>
                        </w:r>
                        <w:r w:rsidRPr="00663AB1">
                          <w:rPr>
                            <w:b/>
                            <w:bCs/>
                          </w:rPr>
                          <w:t xml:space="preserve"> </w:t>
                        </w:r>
                        <w:r>
                          <w:rPr>
                            <w:b/>
                            <w:bCs/>
                          </w:rPr>
                          <w:fldChar w:fldCharType="begin"/>
                        </w:r>
                        <w:r>
                          <w:rPr>
                            <w:b/>
                            <w:bCs/>
                          </w:rPr>
                          <w:instrText xml:space="preserve"> SEQ Figure \* ARABIC </w:instrText>
                        </w:r>
                        <w:r>
                          <w:rPr>
                            <w:b/>
                            <w:bCs/>
                          </w:rPr>
                          <w:fldChar w:fldCharType="separate"/>
                        </w:r>
                        <w:r>
                          <w:rPr>
                            <w:b/>
                            <w:bCs/>
                            <w:noProof/>
                          </w:rPr>
                          <w:t>69</w:t>
                        </w:r>
                        <w:r>
                          <w:rPr>
                            <w:b/>
                            <w:bCs/>
                          </w:rPr>
                          <w:fldChar w:fldCharType="end"/>
                        </w:r>
                        <w:r>
                          <w:t xml:space="preserve"> </w:t>
                        </w:r>
                        <w:r w:rsidRPr="009837EA">
                          <w:t>a) 3-alkylthiophene boronic ester</w:t>
                        </w:r>
                        <w:r>
                          <w:t xml:space="preserve"> (2 equiv.)</w:t>
                        </w:r>
                        <w:r w:rsidRPr="009837EA">
                          <w:t>, Pd(PPh</w:t>
                        </w:r>
                        <w:r w:rsidRPr="009837EA">
                          <w:rPr>
                            <w:vertAlign w:val="subscript"/>
                          </w:rPr>
                          <w:t>3</w:t>
                        </w:r>
                        <w:r w:rsidRPr="009837EA">
                          <w:t>)</w:t>
                        </w:r>
                        <w:r w:rsidRPr="009837EA">
                          <w:rPr>
                            <w:vertAlign w:val="subscript"/>
                          </w:rPr>
                          <w:t>4</w:t>
                        </w:r>
                        <w:r w:rsidRPr="009837EA">
                          <w:t>, K</w:t>
                        </w:r>
                        <w:r w:rsidRPr="009837EA">
                          <w:rPr>
                            <w:vertAlign w:val="subscript"/>
                          </w:rPr>
                          <w:t>2</w:t>
                        </w:r>
                        <w:r w:rsidRPr="009837EA">
                          <w:t>CO</w:t>
                        </w:r>
                        <w:r w:rsidRPr="009837EA">
                          <w:rPr>
                            <w:vertAlign w:val="subscript"/>
                          </w:rPr>
                          <w:t>3</w:t>
                        </w:r>
                        <w:r w:rsidRPr="009837EA">
                          <w:t xml:space="preserve">, Aliquat 336, Toluene, 90 </w:t>
                        </w:r>
                        <w:r w:rsidRPr="009837EA">
                          <w:rPr>
                            <w:vertAlign w:val="superscript"/>
                          </w:rPr>
                          <w:t>O</w:t>
                        </w:r>
                        <w:r w:rsidRPr="009837EA">
                          <w:t>C</w:t>
                        </w:r>
                        <w:r>
                          <w:t xml:space="preserve"> b) </w:t>
                        </w:r>
                        <w:r w:rsidRPr="009837EA">
                          <w:t>NBS</w:t>
                        </w:r>
                        <w:r>
                          <w:t xml:space="preserve"> (2 equiv.)</w:t>
                        </w:r>
                        <w:r w:rsidRPr="009837EA">
                          <w:t>, AcOH/CHCl</w:t>
                        </w:r>
                        <w:r w:rsidRPr="009837EA">
                          <w:rPr>
                            <w:vertAlign w:val="subscript"/>
                          </w:rPr>
                          <w:t>3</w:t>
                        </w:r>
                        <w:r w:rsidRPr="009837EA">
                          <w:t>, dark</w:t>
                        </w:r>
                        <w:bookmarkEnd w:id="243"/>
                      </w:p>
                    </w:txbxContent>
                  </v:textbox>
                </v:shape>
                <v:shape id="Picture 384" o:spid="_x0000_s1253" type="#_x0000_t75" style="position:absolute;left:3810;width:49434;height:14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">
                  <v:imagedata r:id="rId306" o:title=""/>
                </v:shape>
                <w10:wrap type="square"/>
              </v:group>
            </w:pict>
          </mc:Fallback>
        </mc:AlternateContent>
      </w:r>
      <w:r>
        <w:rPr>
          <w:noProof/>
          <w:lang w:eastAsia="en-GB"/>
        </w:rPr>
        <mc:AlternateContent>
          <mc:Choice Requires="wpg">
            <w:drawing>
              <wp:anchor distT="0" distB="0" distL="114300" distR="114300" simplePos="0" relativeHeight="251610112" behindDoc="0" locked="0" layoutInCell="1" allowOverlap="1" wp14:anchorId="1E75FFD6" wp14:editId="2D04322C">
                <wp:simplePos x="0" y="0"/>
                <wp:positionH relativeFrom="column">
                  <wp:posOffset>-236220</wp:posOffset>
                </wp:positionH>
                <wp:positionV relativeFrom="paragraph">
                  <wp:posOffset>237490</wp:posOffset>
                </wp:positionV>
                <wp:extent cx="5734050" cy="4562475"/>
                <wp:effectExtent l="0" t="0" r="0" b="9525"/>
                <wp:wrapSquare wrapText="bothSides"/>
                <wp:docPr id="375" name="Group 375"/>
                <wp:cNvGraphicFramePr/>
                <a:graphic xmlns:a="http://schemas.openxmlformats.org/drawingml/2006/main">
                  <a:graphicData uri="http://schemas.microsoft.com/office/word/2010/wordprocessingGroup">
                    <wpg:wgp>
                      <wpg:cNvGrpSpPr/>
                      <wpg:grpSpPr>
                        <a:xfrm>
                          <a:off x="0" y="0"/>
                          <a:ext cx="5734050" cy="4562475"/>
                          <a:chOff x="0" y="0"/>
                          <a:chExt cx="5734050" cy="4562475"/>
                        </a:xfrm>
                      </wpg:grpSpPr>
                      <wpg:grpSp>
                        <wpg:cNvPr id="376" name="Group 376"/>
                        <wpg:cNvGrpSpPr/>
                        <wpg:grpSpPr>
                          <a:xfrm>
                            <a:off x="0" y="0"/>
                            <a:ext cx="5734050" cy="4029075"/>
                            <a:chOff x="0" y="0"/>
                            <a:chExt cx="5734050" cy="4029075"/>
                          </a:xfrm>
                        </wpg:grpSpPr>
                        <pic:pic xmlns:pic="http://schemas.openxmlformats.org/drawingml/2006/picture">
                          <pic:nvPicPr>
                            <pic:cNvPr id="377" name="Picture 377"/>
                            <pic:cNvPicPr>
                              <a:picLocks noChangeAspect="1"/>
                            </pic:cNvPicPr>
                          </pic:nvPicPr>
                          <pic:blipFill>
                            <a:blip r:embed="rId307">
                              <a:extLst>
                                <a:ext uri="{28A0092B-C50C-407E-A947-70E740481C1C}">
                                  <a14:useLocalDpi xmlns:a14="http://schemas.microsoft.com/office/drawing/2010/main" val="0"/>
                                </a:ext>
                              </a:extLst>
                            </a:blip>
                            <a:stretch>
                              <a:fillRect/>
                            </a:stretch>
                          </pic:blipFill>
                          <pic:spPr>
                            <a:xfrm>
                              <a:off x="0" y="0"/>
                              <a:ext cx="5734050" cy="4029075"/>
                            </a:xfrm>
                            <a:prstGeom prst="rect">
                              <a:avLst/>
                            </a:prstGeom>
                          </pic:spPr>
                        </pic:pic>
                        <pic:pic xmlns:pic="http://schemas.openxmlformats.org/drawingml/2006/picture">
                          <pic:nvPicPr>
                            <pic:cNvPr id="378" name="Picture 378"/>
                            <pic:cNvPicPr>
                              <a:picLocks noChangeAspect="1"/>
                            </pic:cNvPicPr>
                          </pic:nvPicPr>
                          <pic:blipFill>
                            <a:blip r:embed="rId308">
                              <a:extLst>
                                <a:ext uri="{28A0092B-C50C-407E-A947-70E740481C1C}">
                                  <a14:useLocalDpi xmlns:a14="http://schemas.microsoft.com/office/drawing/2010/main" val="0"/>
                                </a:ext>
                              </a:extLst>
                            </a:blip>
                            <a:srcRect/>
                            <a:stretch>
                              <a:fillRect/>
                            </a:stretch>
                          </pic:blipFill>
                          <pic:spPr bwMode="auto">
                            <a:xfrm>
                              <a:off x="1247775" y="209550"/>
                              <a:ext cx="1362075" cy="3209925"/>
                            </a:xfrm>
                            <a:prstGeom prst="rect">
                              <a:avLst/>
                            </a:prstGeom>
                            <a:noFill/>
                            <a:ln>
                              <a:noFill/>
                            </a:ln>
                          </pic:spPr>
                        </pic:pic>
                        <wps:wsp>
                          <wps:cNvPr id="379" name="Text Box 379"/>
                          <wps:cNvSpPr txBox="1"/>
                          <wps:spPr>
                            <a:xfrm>
                              <a:off x="57150" y="1314450"/>
                              <a:ext cx="343535" cy="311785"/>
                            </a:xfrm>
                            <a:prstGeom prst="rect">
                              <a:avLst/>
                            </a:prstGeom>
                            <a:noFill/>
                            <a:ln>
                              <a:noFill/>
                            </a:ln>
                            <a:effectLst/>
                          </wps:spPr>
                          <wps:txbx>
                            <w:txbxContent>
                              <w:p w14:paraId="1BF06058" w14:textId="77777777" w:rsidR="00CB748F" w:rsidRPr="0045400E" w:rsidRDefault="00CB748F" w:rsidP="0014179E">
                                <w:pPr>
                                  <w:jc w:val="center"/>
                                  <w:rPr>
                                    <w:bCs/>
                                    <w:color w:val="FF0000"/>
                                    <w14:textOutline w14:w="10541" w14:cap="flat" w14:cmpd="sng" w14:algn="ctr">
                                      <w14:solidFill>
                                        <w14:srgbClr w14:val="FF0000"/>
                                      </w14:solidFill>
                                      <w14:prstDash w14:val="solid"/>
                                      <w14:round/>
                                    </w14:textOutline>
                                  </w:rPr>
                                </w:pPr>
                                <w:r w:rsidRPr="0045400E">
                                  <w:rPr>
                                    <w:bCs/>
                                    <w:color w:val="FF0000"/>
                                    <w14:textOutline w14:w="10541" w14:cap="flat" w14:cmpd="sng" w14:algn="ctr">
                                      <w14:solidFill>
                                        <w14:srgbClr w14:val="FF0000"/>
                                      </w14:solidFill>
                                      <w14:prstDash w14:val="solid"/>
                                      <w14:round/>
                                    </w14:textOutline>
                                  </w:rPr>
                                  <w:t>H</w:t>
                                </w:r>
                                <w:r w:rsidRPr="0045400E">
                                  <w:rPr>
                                    <w:bCs/>
                                    <w:color w:val="FF0000"/>
                                    <w:vertAlign w:val="subscript"/>
                                    <w14:textOutline w14:w="10541" w14:cap="flat" w14:cmpd="sng" w14:algn="ctr">
                                      <w14:solidFill>
                                        <w14:srgbClr w14:val="FF0000"/>
                                      </w14:solidFill>
                                      <w14:prstDash w14:val="solid"/>
                                      <w14:round/>
                                    </w14:textOutline>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0" name="Text Box 380"/>
                          <wps:cNvSpPr txBox="1"/>
                          <wps:spPr>
                            <a:xfrm>
                              <a:off x="590550" y="1533525"/>
                              <a:ext cx="343535" cy="311785"/>
                            </a:xfrm>
                            <a:prstGeom prst="rect">
                              <a:avLst/>
                            </a:prstGeom>
                            <a:noFill/>
                            <a:ln>
                              <a:noFill/>
                            </a:ln>
                            <a:effectLst/>
                          </wps:spPr>
                          <wps:txbx>
                            <w:txbxContent>
                              <w:p w14:paraId="52EF5148"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r w:rsidRPr="0045400E">
                                  <w:rPr>
                                    <w:bCs/>
                                    <w:color w:val="0000FF"/>
                                    <w14:textOutline w14:w="10541" w14:cap="flat" w14:cmpd="sng" w14:algn="ctr">
                                      <w14:solidFill>
                                        <w14:srgbClr w14:val="0000FF"/>
                                      </w14:solidFill>
                                      <w14:prstDash w14:val="solid"/>
                                      <w14:round/>
                                    </w14:textOutline>
                                  </w:rPr>
                                  <w:t>H</w:t>
                                </w:r>
                                <w:r w:rsidRPr="0045400E">
                                  <w:rPr>
                                    <w:bCs/>
                                    <w:color w:val="0000FF"/>
                                    <w:vertAlign w:val="subscript"/>
                                    <w14:textOutline w14:w="10541" w14:cap="flat" w14:cmpd="sng" w14:algn="ctr">
                                      <w14:solidFill>
                                        <w14:srgbClr w14:val="0000FF"/>
                                      </w14:solidFill>
                                      <w14:prstDash w14:val="solid"/>
                                      <w14:round/>
                                    </w14:textOutline>
                                  </w:rPr>
                                  <w:t>b</w:t>
                                </w:r>
                                <w:r w:rsidRPr="00A846D1">
                                  <w:rPr>
                                    <w:bCs/>
                                    <w:color w:val="009900"/>
                                    <w14:textOutline w14:w="10541" w14:cap="flat" w14:cmpd="sng" w14:algn="ctr">
                                      <w14:solidFill>
                                        <w14:srgbClr w14:val="009900"/>
                                      </w14:solidFill>
                                      <w14:prstDash w14:val="solid"/>
                                      <w14:round/>
                                    </w14:textOutline>
                                  </w:rPr>
                                  <w:t xml:space="preserve"> H</w:t>
                                </w:r>
                                <w:r w:rsidRPr="00A846D1">
                                  <w:rPr>
                                    <w:bCs/>
                                    <w:color w:val="009900"/>
                                    <w:vertAlign w:val="subscript"/>
                                    <w14:textOutline w14:w="10541" w14:cap="flat" w14:cmpd="sng" w14:algn="ctr">
                                      <w14:solidFill>
                                        <w14:srgbClr w14:val="009900"/>
                                      </w14:solidFill>
                                      <w14:prstDash w14:val="solid"/>
                                      <w14:round/>
                                    </w14:textOutline>
                                  </w:rPr>
                                  <w:t>c</w:t>
                                </w:r>
                              </w:p>
                              <w:p w14:paraId="420E1EA2" w14:textId="77777777" w:rsidR="00CB748F" w:rsidRPr="0045400E" w:rsidRDefault="00CB748F" w:rsidP="0014179E">
                                <w:pPr>
                                  <w:jc w:val="center"/>
                                  <w:rPr>
                                    <w:bCs/>
                                    <w:color w:val="0000FF"/>
                                    <w14:textOutline w14:w="10541" w14:cap="flat" w14:cmpd="sng" w14:algn="ctr">
                                      <w14:solidFill>
                                        <w14:srgbClr w14:val="0000FF"/>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1" name="Text Box 381"/>
                          <wps:cNvSpPr txBox="1"/>
                          <wps:spPr>
                            <a:xfrm>
                              <a:off x="2933700" y="2209800"/>
                              <a:ext cx="343535" cy="311785"/>
                            </a:xfrm>
                            <a:prstGeom prst="rect">
                              <a:avLst/>
                            </a:prstGeom>
                            <a:noFill/>
                            <a:ln>
                              <a:noFill/>
                            </a:ln>
                            <a:effectLst/>
                          </wps:spPr>
                          <wps:txbx>
                            <w:txbxContent>
                              <w:p w14:paraId="24BC7031"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r w:rsidRPr="00A846D1">
                                  <w:rPr>
                                    <w:bCs/>
                                    <w:color w:val="009900"/>
                                    <w14:textOutline w14:w="10541" w14:cap="flat" w14:cmpd="sng" w14:algn="ctr">
                                      <w14:solidFill>
                                        <w14:srgbClr w14:val="009900"/>
                                      </w14:solidFill>
                                      <w14:prstDash w14:val="solid"/>
                                      <w14:round/>
                                    </w14:textOutline>
                                  </w:rPr>
                                  <w:t>H</w:t>
                                </w:r>
                                <w:r w:rsidRPr="00A846D1">
                                  <w:rPr>
                                    <w:bCs/>
                                    <w:color w:val="009900"/>
                                    <w:vertAlign w:val="subscript"/>
                                    <w14:textOutline w14:w="10541" w14:cap="flat" w14:cmpd="sng" w14:algn="ctr">
                                      <w14:solidFill>
                                        <w14:srgbClr w14:val="009900"/>
                                      </w14:solidFill>
                                      <w14:prstDash w14:val="solid"/>
                                      <w14:round/>
                                    </w14:textOutline>
                                  </w:rPr>
                                  <w:t>c</w:t>
                                </w:r>
                              </w:p>
                              <w:p w14:paraId="6C28CD7B"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r w:rsidRPr="00A846D1">
                                  <w:rPr>
                                    <w:bCs/>
                                    <w:color w:val="009900"/>
                                    <w14:textOutline w14:w="10541" w14:cap="flat" w14:cmpd="sng" w14:algn="ctr">
                                      <w14:solidFill>
                                        <w14:srgbClr w14:val="009900"/>
                                      </w14:solidFill>
                                      <w14:prstDash w14:val="solid"/>
                                      <w14:round/>
                                    </w14:textOutline>
                                  </w:rPr>
                                  <w:t>H</w:t>
                                </w:r>
                                <w:r w:rsidRPr="00A846D1">
                                  <w:rPr>
                                    <w:bCs/>
                                    <w:color w:val="009900"/>
                                    <w:vertAlign w:val="subscript"/>
                                    <w14:textOutline w14:w="10541" w14:cap="flat" w14:cmpd="sng" w14:algn="ctr">
                                      <w14:solidFill>
                                        <w14:srgbClr w14:val="009900"/>
                                      </w14:solidFill>
                                      <w14:prstDash w14:val="solid"/>
                                      <w14:round/>
                                    </w14:textOutline>
                                  </w:rPr>
                                  <w:t>c</w:t>
                                </w:r>
                              </w:p>
                              <w:p w14:paraId="745FE509"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2" name="Text Box 382"/>
                          <wps:cNvSpPr txBox="1"/>
                          <wps:spPr>
                            <a:xfrm>
                              <a:off x="3581400" y="2381250"/>
                              <a:ext cx="343535" cy="311785"/>
                            </a:xfrm>
                            <a:prstGeom prst="rect">
                              <a:avLst/>
                            </a:prstGeom>
                            <a:noFill/>
                            <a:ln>
                              <a:noFill/>
                            </a:ln>
                            <a:effectLst/>
                          </wps:spPr>
                          <wps:txbx>
                            <w:txbxContent>
                              <w:p w14:paraId="16405D35" w14:textId="77777777" w:rsidR="00CB748F" w:rsidRPr="00A846D1" w:rsidRDefault="00CB748F" w:rsidP="0014179E">
                                <w:pPr>
                                  <w:jc w:val="center"/>
                                  <w:rPr>
                                    <w:bCs/>
                                    <w:color w:val="F79646" w:themeColor="accent6"/>
                                    <w14:textOutline w14:w="10541" w14:cap="flat" w14:cmpd="sng" w14:algn="ctr">
                                      <w14:solidFill>
                                        <w14:schemeClr w14:val="accent6"/>
                                      </w14:solidFill>
                                      <w14:prstDash w14:val="solid"/>
                                      <w14:round/>
                                    </w14:textOutline>
                                  </w:rPr>
                                </w:pPr>
                                <w:r w:rsidRPr="00A846D1">
                                  <w:rPr>
                                    <w:bCs/>
                                    <w:color w:val="F79646" w:themeColor="accent6"/>
                                    <w14:textOutline w14:w="10541" w14:cap="flat" w14:cmpd="sng" w14:algn="ctr">
                                      <w14:solidFill>
                                        <w14:schemeClr w14:val="accent6"/>
                                      </w14:solidFill>
                                      <w14:prstDash w14:val="solid"/>
                                      <w14:round/>
                                    </w14:textOutline>
                                  </w:rPr>
                                  <w:t>H</w:t>
                                </w:r>
                                <w:r w:rsidRPr="00A846D1">
                                  <w:rPr>
                                    <w:bCs/>
                                    <w:color w:val="F79646" w:themeColor="accent6"/>
                                    <w:vertAlign w:val="subscript"/>
                                    <w14:textOutline w14:w="10541" w14:cap="flat" w14:cmpd="sng" w14:algn="ctr">
                                      <w14:solidFill>
                                        <w14:schemeClr w14:val="accent6"/>
                                      </w14:solidFill>
                                      <w14:prstDash w14:val="solid"/>
                                      <w14:round/>
                                    </w14:textOutline>
                                  </w:rPr>
                                  <w:t>d</w:t>
                                </w:r>
                              </w:p>
                              <w:p w14:paraId="3E447D17"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r w:rsidRPr="00A846D1">
                                  <w:rPr>
                                    <w:bCs/>
                                    <w:color w:val="009900"/>
                                    <w14:textOutline w14:w="10541" w14:cap="flat" w14:cmpd="sng" w14:algn="ctr">
                                      <w14:solidFill>
                                        <w14:srgbClr w14:val="009900"/>
                                      </w14:solidFill>
                                      <w14:prstDash w14:val="solid"/>
                                      <w14:round/>
                                    </w14:textOutline>
                                  </w:rPr>
                                  <w:t>H</w:t>
                                </w:r>
                                <w:r w:rsidRPr="00A846D1">
                                  <w:rPr>
                                    <w:bCs/>
                                    <w:color w:val="009900"/>
                                    <w:vertAlign w:val="subscript"/>
                                    <w14:textOutline w14:w="10541" w14:cap="flat" w14:cmpd="sng" w14:algn="ctr">
                                      <w14:solidFill>
                                        <w14:srgbClr w14:val="009900"/>
                                      </w14:solidFill>
                                      <w14:prstDash w14:val="solid"/>
                                      <w14:round/>
                                    </w14:textOutline>
                                  </w:rPr>
                                  <w:t>c</w:t>
                                </w:r>
                              </w:p>
                              <w:p w14:paraId="647FB617"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3" name="Text Box 383"/>
                          <wps:cNvSpPr txBox="1"/>
                          <wps:spPr>
                            <a:xfrm>
                              <a:off x="4295775" y="2228850"/>
                              <a:ext cx="343535" cy="311785"/>
                            </a:xfrm>
                            <a:prstGeom prst="rect">
                              <a:avLst/>
                            </a:prstGeom>
                            <a:noFill/>
                            <a:ln>
                              <a:noFill/>
                            </a:ln>
                            <a:effectLst/>
                          </wps:spPr>
                          <wps:txbx>
                            <w:txbxContent>
                              <w:p w14:paraId="5C7AB1D1" w14:textId="77777777" w:rsidR="00CB748F" w:rsidRPr="00A846D1" w:rsidRDefault="00CB748F" w:rsidP="0014179E">
                                <w:pPr>
                                  <w:jc w:val="center"/>
                                  <w:rPr>
                                    <w:bCs/>
                                    <w:color w:val="7030A0"/>
                                    <w14:textOutline w14:w="10541" w14:cap="flat" w14:cmpd="sng" w14:algn="ctr">
                                      <w14:solidFill>
                                        <w14:srgbClr w14:val="7030A0"/>
                                      </w14:solidFill>
                                      <w14:prstDash w14:val="solid"/>
                                      <w14:round/>
                                    </w14:textOutline>
                                  </w:rPr>
                                </w:pPr>
                                <w:r w:rsidRPr="00A846D1">
                                  <w:rPr>
                                    <w:bCs/>
                                    <w:color w:val="7030A0"/>
                                    <w14:textOutline w14:w="10541" w14:cap="flat" w14:cmpd="sng" w14:algn="ctr">
                                      <w14:solidFill>
                                        <w14:srgbClr w14:val="7030A0"/>
                                      </w14:solidFill>
                                      <w14:prstDash w14:val="solid"/>
                                      <w14:round/>
                                    </w14:textOutline>
                                  </w:rPr>
                                  <w:t>H</w:t>
                                </w:r>
                                <w:r w:rsidRPr="00A846D1">
                                  <w:rPr>
                                    <w:bCs/>
                                    <w:color w:val="7030A0"/>
                                    <w:vertAlign w:val="subscript"/>
                                    <w14:textOutline w14:w="10541" w14:cap="flat" w14:cmpd="sng" w14:algn="ctr">
                                      <w14:solidFill>
                                        <w14:srgbClr w14:val="7030A0"/>
                                      </w14:solidFill>
                                      <w14:prstDash w14:val="solid"/>
                                      <w14:round/>
                                    </w14:textOutline>
                                  </w:rPr>
                                  <w:t>e</w:t>
                                </w:r>
                              </w:p>
                              <w:p w14:paraId="6A049802"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r w:rsidRPr="00A846D1">
                                  <w:rPr>
                                    <w:bCs/>
                                    <w:color w:val="009900"/>
                                    <w14:textOutline w14:w="10541" w14:cap="flat" w14:cmpd="sng" w14:algn="ctr">
                                      <w14:solidFill>
                                        <w14:srgbClr w14:val="009900"/>
                                      </w14:solidFill>
                                      <w14:prstDash w14:val="solid"/>
                                      <w14:round/>
                                    </w14:textOutline>
                                  </w:rPr>
                                  <w:t>H</w:t>
                                </w:r>
                                <w:r w:rsidRPr="00A846D1">
                                  <w:rPr>
                                    <w:bCs/>
                                    <w:color w:val="009900"/>
                                    <w:vertAlign w:val="subscript"/>
                                    <w14:textOutline w14:w="10541" w14:cap="flat" w14:cmpd="sng" w14:algn="ctr">
                                      <w14:solidFill>
                                        <w14:srgbClr w14:val="009900"/>
                                      </w14:solidFill>
                                      <w14:prstDash w14:val="solid"/>
                                      <w14:round/>
                                    </w14:textOutline>
                                  </w:rPr>
                                  <w:t>c</w:t>
                                </w:r>
                              </w:p>
                              <w:p w14:paraId="4D4872F2"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4" name="Text Box 224"/>
                          <wps:cNvSpPr txBox="1"/>
                          <wps:spPr>
                            <a:xfrm>
                              <a:off x="4552950" y="314325"/>
                              <a:ext cx="343535" cy="311785"/>
                            </a:xfrm>
                            <a:prstGeom prst="rect">
                              <a:avLst/>
                            </a:prstGeom>
                            <a:noFill/>
                            <a:ln>
                              <a:noFill/>
                            </a:ln>
                            <a:effectLst/>
                          </wps:spPr>
                          <wps:txbx>
                            <w:txbxContent>
                              <w:p w14:paraId="7F775BFA" w14:textId="77777777" w:rsidR="00CB748F" w:rsidRPr="00D310C8" w:rsidRDefault="00CB748F" w:rsidP="0014179E">
                                <w:pPr>
                                  <w:jc w:val="center"/>
                                  <w:rPr>
                                    <w:bCs/>
                                    <w:color w:val="00B0F0"/>
                                    <w14:textOutline w14:w="10541" w14:cap="flat" w14:cmpd="sng" w14:algn="ctr">
                                      <w14:solidFill>
                                        <w14:srgbClr w14:val="00B0F0"/>
                                      </w14:solidFill>
                                      <w14:prstDash w14:val="solid"/>
                                      <w14:round/>
                                    </w14:textOutline>
                                  </w:rPr>
                                </w:pPr>
                                <w:r w:rsidRPr="00D310C8">
                                  <w:rPr>
                                    <w:bCs/>
                                    <w:color w:val="00B0F0"/>
                                    <w14:textOutline w14:w="10541" w14:cap="flat" w14:cmpd="sng" w14:algn="ctr">
                                      <w14:solidFill>
                                        <w14:srgbClr w14:val="00B0F0"/>
                                      </w14:solidFill>
                                      <w14:prstDash w14:val="solid"/>
                                      <w14:round/>
                                    </w14:textOutline>
                                  </w:rPr>
                                  <w:t>H</w:t>
                                </w:r>
                                <w:r w:rsidRPr="00D310C8">
                                  <w:rPr>
                                    <w:bCs/>
                                    <w:color w:val="00B0F0"/>
                                    <w:vertAlign w:val="subscript"/>
                                    <w14:textOutline w14:w="10541" w14:cap="flat" w14:cmpd="sng" w14:algn="ctr">
                                      <w14:solidFill>
                                        <w14:srgbClr w14:val="00B0F0"/>
                                      </w14:solidFill>
                                      <w14:prstDash w14:val="solid"/>
                                      <w14:round/>
                                    </w14:textOutline>
                                  </w:rPr>
                                  <w:t>f</w:t>
                                </w:r>
                              </w:p>
                              <w:p w14:paraId="211093A9"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r w:rsidRPr="00A846D1">
                                  <w:rPr>
                                    <w:bCs/>
                                    <w:color w:val="009900"/>
                                    <w14:textOutline w14:w="10541" w14:cap="flat" w14:cmpd="sng" w14:algn="ctr">
                                      <w14:solidFill>
                                        <w14:srgbClr w14:val="009900"/>
                                      </w14:solidFill>
                                      <w14:prstDash w14:val="solid"/>
                                      <w14:round/>
                                    </w14:textOutline>
                                  </w:rPr>
                                  <w:t>H</w:t>
                                </w:r>
                                <w:r w:rsidRPr="00A846D1">
                                  <w:rPr>
                                    <w:bCs/>
                                    <w:color w:val="009900"/>
                                    <w:vertAlign w:val="subscript"/>
                                    <w14:textOutline w14:w="10541" w14:cap="flat" w14:cmpd="sng" w14:algn="ctr">
                                      <w14:solidFill>
                                        <w14:srgbClr w14:val="009900"/>
                                      </w14:solidFill>
                                      <w14:prstDash w14:val="solid"/>
                                      <w14:round/>
                                    </w14:textOutline>
                                  </w:rPr>
                                  <w:t>c</w:t>
                                </w:r>
                              </w:p>
                              <w:p w14:paraId="13FD8E64"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5" name="Text Box 225"/>
                          <wps:cNvSpPr txBox="1"/>
                          <wps:spPr>
                            <a:xfrm>
                              <a:off x="5000625" y="0"/>
                              <a:ext cx="343535" cy="311785"/>
                            </a:xfrm>
                            <a:prstGeom prst="rect">
                              <a:avLst/>
                            </a:prstGeom>
                            <a:noFill/>
                            <a:ln>
                              <a:noFill/>
                            </a:ln>
                            <a:effectLst/>
                          </wps:spPr>
                          <wps:txbx>
                            <w:txbxContent>
                              <w:p w14:paraId="69ADF882" w14:textId="77777777" w:rsidR="00CB748F" w:rsidRPr="00D310C8" w:rsidRDefault="00CB748F" w:rsidP="0014179E">
                                <w:pPr>
                                  <w:jc w:val="center"/>
                                  <w:rPr>
                                    <w:bCs/>
                                    <w:color w:val="7030A0"/>
                                    <w14:textOutline w14:w="10541" w14:cap="flat" w14:cmpd="sng" w14:algn="ctr">
                                      <w14:solidFill>
                                        <w14:srgbClr w14:val="7030A0"/>
                                      </w14:solidFill>
                                      <w14:prstDash w14:val="solid"/>
                                      <w14:round/>
                                    </w14:textOutline>
                                  </w:rPr>
                                </w:pPr>
                                <w:r w:rsidRPr="00D310C8">
                                  <w:rPr>
                                    <w:bCs/>
                                    <w:color w:val="7030A0"/>
                                    <w14:textOutline w14:w="10541" w14:cap="flat" w14:cmpd="sng" w14:algn="ctr">
                                      <w14:solidFill>
                                        <w14:srgbClr w14:val="7030A0"/>
                                      </w14:solidFill>
                                      <w14:prstDash w14:val="solid"/>
                                      <w14:round/>
                                    </w14:textOutline>
                                  </w:rPr>
                                  <w:t>H</w:t>
                                </w:r>
                                <w:r w:rsidRPr="00D310C8">
                                  <w:rPr>
                                    <w:bCs/>
                                    <w:color w:val="7030A0"/>
                                    <w:vertAlign w:val="subscript"/>
                                    <w14:textOutline w14:w="10541" w14:cap="flat" w14:cmpd="sng" w14:algn="ctr">
                                      <w14:solidFill>
                                        <w14:srgbClr w14:val="7030A0"/>
                                      </w14:solidFill>
                                      <w14:prstDash w14:val="solid"/>
                                      <w14:round/>
                                    </w14:textOutline>
                                  </w:rPr>
                                  <w:t>g</w:t>
                                </w:r>
                              </w:p>
                              <w:p w14:paraId="522390F5"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r w:rsidRPr="00A846D1">
                                  <w:rPr>
                                    <w:bCs/>
                                    <w:color w:val="009900"/>
                                    <w14:textOutline w14:w="10541" w14:cap="flat" w14:cmpd="sng" w14:algn="ctr">
                                      <w14:solidFill>
                                        <w14:srgbClr w14:val="009900"/>
                                      </w14:solidFill>
                                      <w14:prstDash w14:val="solid"/>
                                      <w14:round/>
                                    </w14:textOutline>
                                  </w:rPr>
                                  <w:t>H</w:t>
                                </w:r>
                                <w:r w:rsidRPr="00A846D1">
                                  <w:rPr>
                                    <w:bCs/>
                                    <w:color w:val="009900"/>
                                    <w:vertAlign w:val="subscript"/>
                                    <w14:textOutline w14:w="10541" w14:cap="flat" w14:cmpd="sng" w14:algn="ctr">
                                      <w14:solidFill>
                                        <w14:srgbClr w14:val="009900"/>
                                      </w14:solidFill>
                                      <w14:prstDash w14:val="solid"/>
                                      <w14:round/>
                                    </w14:textOutline>
                                  </w:rPr>
                                  <w:t>c</w:t>
                                </w:r>
                              </w:p>
                              <w:p w14:paraId="397CE45E"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33" name="Text Box 233"/>
                        <wps:cNvSpPr txBox="1"/>
                        <wps:spPr>
                          <a:xfrm>
                            <a:off x="0" y="4086225"/>
                            <a:ext cx="5734050" cy="476250"/>
                          </a:xfrm>
                          <a:prstGeom prst="rect">
                            <a:avLst/>
                          </a:prstGeom>
                          <a:solidFill>
                            <a:prstClr val="white"/>
                          </a:solidFill>
                          <a:ln>
                            <a:noFill/>
                          </a:ln>
                          <a:effectLst/>
                        </wps:spPr>
                        <wps:txbx>
                          <w:txbxContent>
                            <w:p w14:paraId="62F5FF54" w14:textId="77777777" w:rsidR="00CB748F" w:rsidRPr="006B2136" w:rsidRDefault="00CB748F" w:rsidP="0014179E">
                              <w:pPr>
                                <w:pStyle w:val="ListParagraph"/>
                                <w:rPr>
                                  <w:rFonts w:ascii="Times New Roman" w:hAnsi="Times New Roman" w:cs="Times New Roman"/>
                                  <w:noProof/>
                                </w:rPr>
                              </w:pPr>
                              <w:bookmarkStart w:id="244" w:name="_Toc474854457"/>
                              <w:r>
                                <w:rPr>
                                  <w:b/>
                                  <w:bCs/>
                                </w:rPr>
                                <w:t>Figure</w:t>
                              </w:r>
                              <w:r w:rsidRPr="0068452A">
                                <w:rPr>
                                  <w:b/>
                                  <w:bCs/>
                                </w:rPr>
                                <w:t xml:space="preserve"> </w:t>
                              </w:r>
                              <w:r>
                                <w:rPr>
                                  <w:b/>
                                  <w:bCs/>
                                </w:rPr>
                                <w:fldChar w:fldCharType="begin"/>
                              </w:r>
                              <w:r>
                                <w:rPr>
                                  <w:b/>
                                  <w:bCs/>
                                </w:rPr>
                                <w:instrText xml:space="preserve"> SEQ Figure \* ARABIC </w:instrText>
                              </w:r>
                              <w:r>
                                <w:rPr>
                                  <w:b/>
                                  <w:bCs/>
                                </w:rPr>
                                <w:fldChar w:fldCharType="separate"/>
                              </w:r>
                              <w:r>
                                <w:rPr>
                                  <w:b/>
                                  <w:bCs/>
                                  <w:noProof/>
                                </w:rPr>
                                <w:t>67</w:t>
                              </w:r>
                              <w:r>
                                <w:rPr>
                                  <w:b/>
                                  <w:bCs/>
                                </w:rPr>
                                <w:fldChar w:fldCharType="end"/>
                              </w:r>
                              <w:r>
                                <w:t xml:space="preserve"> </w:t>
                              </w:r>
                              <w:r w:rsidRPr="0064687B">
                                <w:rPr>
                                  <w:vertAlign w:val="superscript"/>
                                </w:rPr>
                                <w:t>1</w:t>
                              </w:r>
                              <w:r>
                                <w:rPr>
                                  <w:noProof/>
                                </w:rPr>
                                <w:t>H NMR in CDCl</w:t>
                              </w:r>
                              <w:r w:rsidRPr="00E502C1">
                                <w:rPr>
                                  <w:noProof/>
                                  <w:vertAlign w:val="subscript"/>
                                </w:rPr>
                                <w:t>3</w:t>
                              </w:r>
                              <w:r>
                                <w:rPr>
                                  <w:noProof/>
                                </w:rPr>
                                <w:t xml:space="preserve"> of </w:t>
                              </w:r>
                              <w:r>
                                <w:rPr>
                                  <w:b/>
                                  <w:bCs/>
                                  <w:noProof/>
                                </w:rPr>
                                <w:t>M11</w:t>
                              </w:r>
                              <w:r>
                                <w:rPr>
                                  <w:noProof/>
                                </w:rPr>
                                <w:t xml:space="preserve">  between 0 and 8.00 ppm showing the various proton environments present</w:t>
                              </w:r>
                              <w:bookmarkEnd w:id="244"/>
                            </w:p>
                            <w:p w14:paraId="1251195A" w14:textId="77777777" w:rsidR="00CB748F" w:rsidRPr="00314833" w:rsidRDefault="00CB748F" w:rsidP="0014179E">
                              <w:pPr>
                                <w:pStyle w:val="Caption"/>
                                <w:rPr>
                                  <w:noProof/>
                                  <w:sz w:val="24"/>
                                  <w:szCs w:val="24"/>
                                  <w:vertAlign w:val="superscript"/>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1E75FFD6" id="Group 375" o:spid="_x0000_s1254" style="position:absolute;left:0;text-align:left;margin-left:-18.6pt;margin-top:18.7pt;width:451.5pt;height:359.25pt;z-index:251610112" coordsize="57340,45624" o:gfxdata="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&#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fy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or65+xWU02N3lIz4zjOBmvOv2N/2hv8Ahrb9k74b/FD+yP7A/wCF&#10;g+G7DxB/Zn2r7V9g+0wJN5Pm7E8zbvxu2LnGdo6UAel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FXXP+QLef8AXB//AEE185/8EaW3f8Em&#10;v2b/APsnOhj/AMkoq+jNc/5At5/1wf8A9BNfOH/BGFt3/BJb9nD/ALJ3oo/8k46APpm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q65/wAg&#10;W8/64P8A+gmvm3/gi027/gkn+zj/ANk90cf+SsdfSWuf8gW8/wCuD/8AoJr5p/4IpNu/4JH/ALOX&#10;/ZP9JH/kslAH1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VNdONEvP+uD/APoJr5n/AOCJTbv+CRn7Of8A2IWlj/yXWvpbxG23w9fn0t5P&#10;/QTXzN/wRDbd/wAEiP2dP+xE0wf+QRQB9T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FDxU23wvqR9LWU/+OGvmT/gh227/AIJCfs6/9iNp&#10;w/8AIQr6Y8Ytt8I6qfSzm/8AQDXzJ/wQ0bd/wSB/Z2/7Eiw/9AoA+ra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DK8cNt8FawfSxmP/AJDa&#10;vmf/AIIZf8ogf2dv+xIsP/QK+lvH7bfAetn0sJ//AEW1fNP/AAQy/wCUQP7O3/YkWH/oFAH1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Y&#10;vxHbb8PNePpp1x/6Kavmz/ghl/yiB/Z2/wCxIsP/AECvpH4nNt+G3iE+mmXP/opq+bv+CGX/ACiB&#10;/Z2/7Eiw/wDQKAPq2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wPiq234X+JD6aXdf+imr5x/4IZf8AKIH9nb/sSLD/ANAr6M+LjbfhR4nP&#10;ppN0f/IL185/8EMv+UQP7O3/AGJFh/6BQB9W0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HN/GNtvwi8VH00e7/9EvXzt/wQy/5RA/s7f9iR&#10;Yf8AoFfQ/wAaTj4OeLP+wNef+iHr54/4IZf8ogf2dv8AsSLD/wBAoA+ra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vKfiN+1BH8PP2v/hd8KH0ZrpviZofiDWI9UF1&#10;sGntpTaaPKMWw7xKL8ndvXYYQNrb8r6tQAUUUUAFFFFABRRRQBzPxp/5I54s/wCwNef+iHr54/4I&#10;Zf8AKIH9nb/sSLD/ANAr6H+NP/JHPFn/AGBrz/0Q9fPH/BDL/lED+zt/2JFh/wCgUAfVt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HyV+02M/wDBYf8AZR/7E74hZ/8A&#10;Ler61r5O/aUXd/wWD/ZX/wBnwX8QT+vh2vrGgAooooAKKKKACiiigDmfjT/yRzxZ/wBga8/9EPXz&#10;x/wQy/5RA/s7f9iRYf8AoFfQ/wAaf+SOeLP+wNef+iHr54/4IZf8ogf2dv8AsSLD/wBAoA+ra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Pkj9pU4/wCCx/7K/wD2JXxA&#10;/n4fr63r5I/aV/5TH/sr/wDYlfED+fh+vregAooooAKKKKACiiigDmfjT/yRzxZ/2Brz/wBEPXzx&#10;/wAEMv8AlED+zt/2JFh/6BX0P8af+SOeLP8AsDXn/oh6+d/+CGBz/wAEf/2dv+xJsf8A0CgD6u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Rv2lpAP+CyX7K47/APCF&#10;eP8A+egf4V9c18a/tQXvl/8ABbH9lCL+/wCC/Ho/MaMf/Za+yqACiiigAooooAKKKKAOZ+NP/JHP&#10;Fn/YGvP/AEQ9fOv/AAQrOf8Agj7+zv8A9iVZf+gmvor40/8AJHPFn/YGvP8A0Q9fOf8AwQnOf+CP&#10;f7O//YmWf8jQB9Z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n3/&#10;AMFCPjZ4V+AP/BZj9lfxP428R6L4S8MaX4L8bG+1XV7yOzs7QSDTI03yuQq7pCijJ5ZlA5NfoJX4&#10;Mf8AB5iwPib4bht3/Ik6zs29d51nQtv/AI9iv3noAKKKKACiiigAooooA5n40/8AJHPFn/YGvP8A&#10;0Q9fOP8AwQiOf+CPP7PH/Ym2n/s1fRvxrbb8GvFp9NFvP/RD184f8EHTn/gjv+zx/wBida/zagD6&#10;2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Av/g9A1230r4hfB20&#10;mkCTaz4Y1aztQVJDyDVtFmwSOnyROcnA49SK/fSvxC/4O6f2NfG37Wmv+BtT8FW9leP8JvAviHxt&#10;rcM9ylvINLtZrIXMsRchWeMOH8vOWVW25YBW/bxG3ID6jNAC0UUUAFFFFABRRRQByvx0bZ8EfGJ9&#10;NDvT/wCQHr5x/wCCDBz/AMEdf2ef+xQtv/Qnr6K+PzbPgR41PpoN8f8AyXkr5z/4IKHP/BHP9nn/&#10;ALFG3/8AQnoA+uq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PgL/g&#10;r6vmT/GMDqP2VviIPz+w4/lX31A26BCOhUEV8Jf8FTrT+0vFXxgg67v2X/HEeP8Afe2H/stfcHhO&#10;7+3eFdNn6+daRP8AmgNAGhRRRQAUUUUAFFFFAHHftDts+AHjk+nh+/P/AJLSV86f8EDzn/gjh+z1&#10;/wBilB/6HJX0R+0g2z9nfx6fTw5qB/8AJaSvnX/ggUc/8Ebv2e/+xUi/9GSUAfX1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Hw5/wUfHm/Ez4wA8hP2aPFYP/ApV/wDi&#10;a+xfhc274ZeHSep0u2J/79LXx3/wUV5+J3xr9v2aPEePxlk/wr7E+Fn/ACTHw5/2C7b/ANFLQBvU&#10;UUUAFFFFABRRRQBw/wC002z9m74gn08Naif/ACVkr53/AOCAxz/wRs/Z7/7FWP8A9GyV9C/tRts/&#10;Zl+Ip9PDGpn/AMlJa+eP+CARz/wRq/Z8/wCxWT/0dLQB9h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E37fdt9t+M3xih/56/s3eIE/OeQV9ZfBO5+2/BnwjN/z10Wz&#10;f84ENfLn7aEH2n9o74oRno/7POtqfxunFfSf7NE5uf2cfh/IesnhvTmP42sZoA7eiiigAooooAKK&#10;KKAOB/asbZ+y78ST6eFtUP8A5KS189/8EA12f8Ebv2fx/d8MgflPLX0B+1q239lT4mn08J6r/wCk&#10;cteB/wDBA0bf+CPPwGHp4eI/8mZqAPr6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D45/a8/e/tL/ABb/AOmH7Peo/wDj91df/EV9Gfsvf8mz/Dv/ALFjTf8A0lir52/a&#10;khN5+0/8box1H7PrKv8AwO71X/4kV9DfsrTC5/Zg+HEg6P4W0xh+NpFQB3tFFFABRRRQAUUUUAee&#10;/tb/APJqfxN/7FPVf/SOWvA/+CB//KH74E+2guP/ACanr3z9rf8A5NT+Jv8A2Keq/wDpHLXgf/BA&#10;/wD5Q/8AwL/7AUn/AKVz0AfX1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HyX8drX7b+2P8Yof+evwHhT877VxXtH7Fd19t/Y4+E03/PXwZo7/nYwmvIfib/pH7cPxq/6&#10;dPgdpX4ebf8AiD/4z+leqfsI/wDJj3wa/wCxG0T/ANIIKAPVqKKKACiiigAooooA89/a3/5NT+Jv&#10;/Yp6r/6Ry14H/wAED/8AlD/8C/8AsBSf+lc9e+ftb/8AJqfxN/7FPVf/AEjlrwP/AIIH/wDKH/4F&#10;/wDYCk/9K56APr6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D5W8c&#10;p5n7cn7QC+vwO8OAf+DDxZXqn7CYA/Yh+De11kX/AIQbRMOucMPsEHIzg/pXm+o239p/8FA/j1D/&#10;AHfgv4TjPv5mpeLwP/QDXc/8E7Lr7b/wT7+BU3/PX4e6A/56bbmgD2SiiigAooooAKKKKAPPf2t/&#10;+TU/ib/2Keq/+kcteB/8ED/+UP8A8C/+wFJ/6Vz175+1v/yan8Tf+xT1X/0jlrwP/ggf/wAof/gX&#10;/wBgKT/0rnoA+vq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Pm/wu&#10;on/4KJ/H4tz/AMWv8GQ/8BF74rb+bmt//gmO5k/4Js/s9sep+Gnhwn/wV21YPhDn/gof8fz2/wCF&#10;beDV/H7V4oP8iPzrd/4Jif8AKNb9nr/smfhv/wBNdtQB7lRRRQAUUUUAFFFFAHnv7XBx+yl8Tv8A&#10;sU9V/wDSOWvA/wDgggMf8EgPgX/2A5P/AErnr3j9sF/L/ZJ+KTenhHVj/wCScteF/wDBBpPL/wCC&#10;RPwPX00WUf8Ak5cUAfXV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">
                <v:group id="Group 376" o:spid="_x0000_s1255" style="position:absolute;width:57340;height:40290" coordsize="57340,40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">
                  <v:shape id="Picture 377" o:spid="_x0000_s1256" type="#_x0000_t75" style="position:absolute;width:57340;height:40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">
                    <v:imagedata r:id="rId309" o:title=""/>
                  </v:shape>
                  <v:shape id="Picture 378" o:spid="_x0000_s1257" type="#_x0000_t75" style="position:absolute;left:12477;top:2095;width:13621;height:320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">
                    <v:imagedata r:id="rId310" o:title=""/>
                  </v:shape>
                  <v:shape id="Text Box 379" o:spid="_x0000_s1258" type="#_x0000_t202" style="position:absolute;left:571;top:13144;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" filled="f" stroked="f">
                    <v:textbox>
                      <w:txbxContent>
                        <w:p w14:paraId="1BF06058" w14:textId="77777777" w:rsidR="00CB748F" w:rsidRPr="0045400E" w:rsidRDefault="00CB748F" w:rsidP="0014179E">
                          <w:pPr>
                            <w:jc w:val="center"/>
                            <w:rPr>
                              <w:bCs/>
                              <w:color w:val="FF0000"/>
                              <w14:textOutline w14:w="10541" w14:cap="flat" w14:cmpd="sng" w14:algn="ctr">
                                <w14:solidFill>
                                  <w14:srgbClr w14:val="FF0000"/>
                                </w14:solidFill>
                                <w14:prstDash w14:val="solid"/>
                                <w14:round/>
                              </w14:textOutline>
                            </w:rPr>
                          </w:pPr>
                          <w:r w:rsidRPr="0045400E">
                            <w:rPr>
                              <w:bCs/>
                              <w:color w:val="FF0000"/>
                              <w14:textOutline w14:w="10541" w14:cap="flat" w14:cmpd="sng" w14:algn="ctr">
                                <w14:solidFill>
                                  <w14:srgbClr w14:val="FF0000"/>
                                </w14:solidFill>
                                <w14:prstDash w14:val="solid"/>
                                <w14:round/>
                              </w14:textOutline>
                            </w:rPr>
                            <w:t>H</w:t>
                          </w:r>
                          <w:r w:rsidRPr="0045400E">
                            <w:rPr>
                              <w:bCs/>
                              <w:color w:val="FF0000"/>
                              <w:vertAlign w:val="subscript"/>
                              <w14:textOutline w14:w="10541" w14:cap="flat" w14:cmpd="sng" w14:algn="ctr">
                                <w14:solidFill>
                                  <w14:srgbClr w14:val="FF0000"/>
                                </w14:solidFill>
                                <w14:prstDash w14:val="solid"/>
                                <w14:round/>
                              </w14:textOutline>
                            </w:rPr>
                            <w:t>a</w:t>
                          </w:r>
                        </w:p>
                      </w:txbxContent>
                    </v:textbox>
                  </v:shape>
                  <v:shape id="Text Box 380" o:spid="_x0000_s1259" type="#_x0000_t202" style="position:absolute;left:5905;top:15335;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" filled="f" stroked="f">
                    <v:textbox>
                      <w:txbxContent>
                        <w:p w14:paraId="52EF5148"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r w:rsidRPr="0045400E">
                            <w:rPr>
                              <w:bCs/>
                              <w:color w:val="0000FF"/>
                              <w14:textOutline w14:w="10541" w14:cap="flat" w14:cmpd="sng" w14:algn="ctr">
                                <w14:solidFill>
                                  <w14:srgbClr w14:val="0000FF"/>
                                </w14:solidFill>
                                <w14:prstDash w14:val="solid"/>
                                <w14:round/>
                              </w14:textOutline>
                            </w:rPr>
                            <w:t>H</w:t>
                          </w:r>
                          <w:r w:rsidRPr="0045400E">
                            <w:rPr>
                              <w:bCs/>
                              <w:color w:val="0000FF"/>
                              <w:vertAlign w:val="subscript"/>
                              <w14:textOutline w14:w="10541" w14:cap="flat" w14:cmpd="sng" w14:algn="ctr">
                                <w14:solidFill>
                                  <w14:srgbClr w14:val="0000FF"/>
                                </w14:solidFill>
                                <w14:prstDash w14:val="solid"/>
                                <w14:round/>
                              </w14:textOutline>
                            </w:rPr>
                            <w:t>b</w:t>
                          </w:r>
                          <w:r w:rsidRPr="00A846D1">
                            <w:rPr>
                              <w:bCs/>
                              <w:color w:val="009900"/>
                              <w14:textOutline w14:w="10541" w14:cap="flat" w14:cmpd="sng" w14:algn="ctr">
                                <w14:solidFill>
                                  <w14:srgbClr w14:val="009900"/>
                                </w14:solidFill>
                                <w14:prstDash w14:val="solid"/>
                                <w14:round/>
                              </w14:textOutline>
                            </w:rPr>
                            <w:t xml:space="preserve"> H</w:t>
                          </w:r>
                          <w:r w:rsidRPr="00A846D1">
                            <w:rPr>
                              <w:bCs/>
                              <w:color w:val="009900"/>
                              <w:vertAlign w:val="subscript"/>
                              <w14:textOutline w14:w="10541" w14:cap="flat" w14:cmpd="sng" w14:algn="ctr">
                                <w14:solidFill>
                                  <w14:srgbClr w14:val="009900"/>
                                </w14:solidFill>
                                <w14:prstDash w14:val="solid"/>
                                <w14:round/>
                              </w14:textOutline>
                            </w:rPr>
                            <w:t>c</w:t>
                          </w:r>
                        </w:p>
                        <w:p w14:paraId="420E1EA2" w14:textId="77777777" w:rsidR="00CB748F" w:rsidRPr="0045400E" w:rsidRDefault="00CB748F" w:rsidP="0014179E">
                          <w:pPr>
                            <w:jc w:val="center"/>
                            <w:rPr>
                              <w:bCs/>
                              <w:color w:val="0000FF"/>
                              <w14:textOutline w14:w="10541" w14:cap="flat" w14:cmpd="sng" w14:algn="ctr">
                                <w14:solidFill>
                                  <w14:srgbClr w14:val="0000FF"/>
                                </w14:solidFill>
                                <w14:prstDash w14:val="solid"/>
                                <w14:round/>
                              </w14:textOutline>
                            </w:rPr>
                          </w:pPr>
                        </w:p>
                      </w:txbxContent>
                    </v:textbox>
                  </v:shape>
                  <v:shape id="Text Box 381" o:spid="_x0000_s1260" type="#_x0000_t202" style="position:absolute;left:29337;top:22098;width:3435;height:3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" filled="f" stroked="f">
                    <v:textbox>
                      <w:txbxContent>
                        <w:p w14:paraId="24BC7031"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r w:rsidRPr="00A846D1">
                            <w:rPr>
                              <w:bCs/>
                              <w:color w:val="009900"/>
                              <w14:textOutline w14:w="10541" w14:cap="flat" w14:cmpd="sng" w14:algn="ctr">
                                <w14:solidFill>
                                  <w14:srgbClr w14:val="009900"/>
                                </w14:solidFill>
                                <w14:prstDash w14:val="solid"/>
                                <w14:round/>
                              </w14:textOutline>
                            </w:rPr>
                            <w:t>H</w:t>
                          </w:r>
                          <w:r w:rsidRPr="00A846D1">
                            <w:rPr>
                              <w:bCs/>
                              <w:color w:val="009900"/>
                              <w:vertAlign w:val="subscript"/>
                              <w14:textOutline w14:w="10541" w14:cap="flat" w14:cmpd="sng" w14:algn="ctr">
                                <w14:solidFill>
                                  <w14:srgbClr w14:val="009900"/>
                                </w14:solidFill>
                                <w14:prstDash w14:val="solid"/>
                                <w14:round/>
                              </w14:textOutline>
                            </w:rPr>
                            <w:t>c</w:t>
                          </w:r>
                        </w:p>
                        <w:p w14:paraId="6C28CD7B"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r w:rsidRPr="00A846D1">
                            <w:rPr>
                              <w:bCs/>
                              <w:color w:val="009900"/>
                              <w14:textOutline w14:w="10541" w14:cap="flat" w14:cmpd="sng" w14:algn="ctr">
                                <w14:solidFill>
                                  <w14:srgbClr w14:val="009900"/>
                                </w14:solidFill>
                                <w14:prstDash w14:val="solid"/>
                                <w14:round/>
                              </w14:textOutline>
                            </w:rPr>
                            <w:t>H</w:t>
                          </w:r>
                          <w:r w:rsidRPr="00A846D1">
                            <w:rPr>
                              <w:bCs/>
                              <w:color w:val="009900"/>
                              <w:vertAlign w:val="subscript"/>
                              <w14:textOutline w14:w="10541" w14:cap="flat" w14:cmpd="sng" w14:algn="ctr">
                                <w14:solidFill>
                                  <w14:srgbClr w14:val="009900"/>
                                </w14:solidFill>
                                <w14:prstDash w14:val="solid"/>
                                <w14:round/>
                              </w14:textOutline>
                            </w:rPr>
                            <w:t>c</w:t>
                          </w:r>
                        </w:p>
                        <w:p w14:paraId="745FE509"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p>
                      </w:txbxContent>
                    </v:textbox>
                  </v:shape>
                  <v:shape id="Text Box 382" o:spid="_x0000_s1261" type="#_x0000_t202" style="position:absolute;left:35814;top:23812;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" filled="f" stroked="f">
                    <v:textbox>
                      <w:txbxContent>
                        <w:p w14:paraId="16405D35" w14:textId="77777777" w:rsidR="00CB748F" w:rsidRPr="00A846D1" w:rsidRDefault="00CB748F" w:rsidP="0014179E">
                          <w:pPr>
                            <w:jc w:val="center"/>
                            <w:rPr>
                              <w:bCs/>
                              <w:color w:val="F79646" w:themeColor="accent6"/>
                              <w14:textOutline w14:w="10541" w14:cap="flat" w14:cmpd="sng" w14:algn="ctr">
                                <w14:solidFill>
                                  <w14:schemeClr w14:val="accent6"/>
                                </w14:solidFill>
                                <w14:prstDash w14:val="solid"/>
                                <w14:round/>
                              </w14:textOutline>
                            </w:rPr>
                          </w:pPr>
                          <w:r w:rsidRPr="00A846D1">
                            <w:rPr>
                              <w:bCs/>
                              <w:color w:val="F79646" w:themeColor="accent6"/>
                              <w14:textOutline w14:w="10541" w14:cap="flat" w14:cmpd="sng" w14:algn="ctr">
                                <w14:solidFill>
                                  <w14:schemeClr w14:val="accent6"/>
                                </w14:solidFill>
                                <w14:prstDash w14:val="solid"/>
                                <w14:round/>
                              </w14:textOutline>
                            </w:rPr>
                            <w:t>H</w:t>
                          </w:r>
                          <w:r w:rsidRPr="00A846D1">
                            <w:rPr>
                              <w:bCs/>
                              <w:color w:val="F79646" w:themeColor="accent6"/>
                              <w:vertAlign w:val="subscript"/>
                              <w14:textOutline w14:w="10541" w14:cap="flat" w14:cmpd="sng" w14:algn="ctr">
                                <w14:solidFill>
                                  <w14:schemeClr w14:val="accent6"/>
                                </w14:solidFill>
                                <w14:prstDash w14:val="solid"/>
                                <w14:round/>
                              </w14:textOutline>
                            </w:rPr>
                            <w:t>d</w:t>
                          </w:r>
                        </w:p>
                        <w:p w14:paraId="3E447D17"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r w:rsidRPr="00A846D1">
                            <w:rPr>
                              <w:bCs/>
                              <w:color w:val="009900"/>
                              <w14:textOutline w14:w="10541" w14:cap="flat" w14:cmpd="sng" w14:algn="ctr">
                                <w14:solidFill>
                                  <w14:srgbClr w14:val="009900"/>
                                </w14:solidFill>
                                <w14:prstDash w14:val="solid"/>
                                <w14:round/>
                              </w14:textOutline>
                            </w:rPr>
                            <w:t>H</w:t>
                          </w:r>
                          <w:r w:rsidRPr="00A846D1">
                            <w:rPr>
                              <w:bCs/>
                              <w:color w:val="009900"/>
                              <w:vertAlign w:val="subscript"/>
                              <w14:textOutline w14:w="10541" w14:cap="flat" w14:cmpd="sng" w14:algn="ctr">
                                <w14:solidFill>
                                  <w14:srgbClr w14:val="009900"/>
                                </w14:solidFill>
                                <w14:prstDash w14:val="solid"/>
                                <w14:round/>
                              </w14:textOutline>
                            </w:rPr>
                            <w:t>c</w:t>
                          </w:r>
                        </w:p>
                        <w:p w14:paraId="647FB617"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p>
                      </w:txbxContent>
                    </v:textbox>
                  </v:shape>
                  <v:shape id="Text Box 383" o:spid="_x0000_s1262" type="#_x0000_t202" style="position:absolute;left:42957;top:22288;width:3436;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" filled="f" stroked="f">
                    <v:textbox>
                      <w:txbxContent>
                        <w:p w14:paraId="5C7AB1D1" w14:textId="77777777" w:rsidR="00CB748F" w:rsidRPr="00A846D1" w:rsidRDefault="00CB748F" w:rsidP="0014179E">
                          <w:pPr>
                            <w:jc w:val="center"/>
                            <w:rPr>
                              <w:bCs/>
                              <w:color w:val="7030A0"/>
                              <w14:textOutline w14:w="10541" w14:cap="flat" w14:cmpd="sng" w14:algn="ctr">
                                <w14:solidFill>
                                  <w14:srgbClr w14:val="7030A0"/>
                                </w14:solidFill>
                                <w14:prstDash w14:val="solid"/>
                                <w14:round/>
                              </w14:textOutline>
                            </w:rPr>
                          </w:pPr>
                          <w:r w:rsidRPr="00A846D1">
                            <w:rPr>
                              <w:bCs/>
                              <w:color w:val="7030A0"/>
                              <w14:textOutline w14:w="10541" w14:cap="flat" w14:cmpd="sng" w14:algn="ctr">
                                <w14:solidFill>
                                  <w14:srgbClr w14:val="7030A0"/>
                                </w14:solidFill>
                                <w14:prstDash w14:val="solid"/>
                                <w14:round/>
                              </w14:textOutline>
                            </w:rPr>
                            <w:t>H</w:t>
                          </w:r>
                          <w:r w:rsidRPr="00A846D1">
                            <w:rPr>
                              <w:bCs/>
                              <w:color w:val="7030A0"/>
                              <w:vertAlign w:val="subscript"/>
                              <w14:textOutline w14:w="10541" w14:cap="flat" w14:cmpd="sng" w14:algn="ctr">
                                <w14:solidFill>
                                  <w14:srgbClr w14:val="7030A0"/>
                                </w14:solidFill>
                                <w14:prstDash w14:val="solid"/>
                                <w14:round/>
                              </w14:textOutline>
                            </w:rPr>
                            <w:t>e</w:t>
                          </w:r>
                        </w:p>
                        <w:p w14:paraId="6A049802"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r w:rsidRPr="00A846D1">
                            <w:rPr>
                              <w:bCs/>
                              <w:color w:val="009900"/>
                              <w14:textOutline w14:w="10541" w14:cap="flat" w14:cmpd="sng" w14:algn="ctr">
                                <w14:solidFill>
                                  <w14:srgbClr w14:val="009900"/>
                                </w14:solidFill>
                                <w14:prstDash w14:val="solid"/>
                                <w14:round/>
                              </w14:textOutline>
                            </w:rPr>
                            <w:t>H</w:t>
                          </w:r>
                          <w:r w:rsidRPr="00A846D1">
                            <w:rPr>
                              <w:bCs/>
                              <w:color w:val="009900"/>
                              <w:vertAlign w:val="subscript"/>
                              <w14:textOutline w14:w="10541" w14:cap="flat" w14:cmpd="sng" w14:algn="ctr">
                                <w14:solidFill>
                                  <w14:srgbClr w14:val="009900"/>
                                </w14:solidFill>
                                <w14:prstDash w14:val="solid"/>
                                <w14:round/>
                              </w14:textOutline>
                            </w:rPr>
                            <w:t>c</w:t>
                          </w:r>
                        </w:p>
                        <w:p w14:paraId="4D4872F2"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p>
                      </w:txbxContent>
                    </v:textbox>
                  </v:shape>
                  <v:shape id="Text Box 224" o:spid="_x0000_s1263" type="#_x0000_t202" style="position:absolute;left:45529;top:3143;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" filled="f" stroked="f">
                    <v:textbox>
                      <w:txbxContent>
                        <w:p w14:paraId="7F775BFA" w14:textId="77777777" w:rsidR="00CB748F" w:rsidRPr="00D310C8" w:rsidRDefault="00CB748F" w:rsidP="0014179E">
                          <w:pPr>
                            <w:jc w:val="center"/>
                            <w:rPr>
                              <w:bCs/>
                              <w:color w:val="00B0F0"/>
                              <w14:textOutline w14:w="10541" w14:cap="flat" w14:cmpd="sng" w14:algn="ctr">
                                <w14:solidFill>
                                  <w14:srgbClr w14:val="00B0F0"/>
                                </w14:solidFill>
                                <w14:prstDash w14:val="solid"/>
                                <w14:round/>
                              </w14:textOutline>
                            </w:rPr>
                          </w:pPr>
                          <w:r w:rsidRPr="00D310C8">
                            <w:rPr>
                              <w:bCs/>
                              <w:color w:val="00B0F0"/>
                              <w14:textOutline w14:w="10541" w14:cap="flat" w14:cmpd="sng" w14:algn="ctr">
                                <w14:solidFill>
                                  <w14:srgbClr w14:val="00B0F0"/>
                                </w14:solidFill>
                                <w14:prstDash w14:val="solid"/>
                                <w14:round/>
                              </w14:textOutline>
                            </w:rPr>
                            <w:t>H</w:t>
                          </w:r>
                          <w:r w:rsidRPr="00D310C8">
                            <w:rPr>
                              <w:bCs/>
                              <w:color w:val="00B0F0"/>
                              <w:vertAlign w:val="subscript"/>
                              <w14:textOutline w14:w="10541" w14:cap="flat" w14:cmpd="sng" w14:algn="ctr">
                                <w14:solidFill>
                                  <w14:srgbClr w14:val="00B0F0"/>
                                </w14:solidFill>
                                <w14:prstDash w14:val="solid"/>
                                <w14:round/>
                              </w14:textOutline>
                            </w:rPr>
                            <w:t>f</w:t>
                          </w:r>
                        </w:p>
                        <w:p w14:paraId="211093A9"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r w:rsidRPr="00A846D1">
                            <w:rPr>
                              <w:bCs/>
                              <w:color w:val="009900"/>
                              <w14:textOutline w14:w="10541" w14:cap="flat" w14:cmpd="sng" w14:algn="ctr">
                                <w14:solidFill>
                                  <w14:srgbClr w14:val="009900"/>
                                </w14:solidFill>
                                <w14:prstDash w14:val="solid"/>
                                <w14:round/>
                              </w14:textOutline>
                            </w:rPr>
                            <w:t>H</w:t>
                          </w:r>
                          <w:r w:rsidRPr="00A846D1">
                            <w:rPr>
                              <w:bCs/>
                              <w:color w:val="009900"/>
                              <w:vertAlign w:val="subscript"/>
                              <w14:textOutline w14:w="10541" w14:cap="flat" w14:cmpd="sng" w14:algn="ctr">
                                <w14:solidFill>
                                  <w14:srgbClr w14:val="009900"/>
                                </w14:solidFill>
                                <w14:prstDash w14:val="solid"/>
                                <w14:round/>
                              </w14:textOutline>
                            </w:rPr>
                            <w:t>c</w:t>
                          </w:r>
                        </w:p>
                        <w:p w14:paraId="13FD8E64"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p>
                      </w:txbxContent>
                    </v:textbox>
                  </v:shape>
                  <v:shape id="Text Box 225" o:spid="_x0000_s1264" type="#_x0000_t202" style="position:absolute;left:50006;width:3435;height:3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" filled="f" stroked="f">
                    <v:textbox>
                      <w:txbxContent>
                        <w:p w14:paraId="69ADF882" w14:textId="77777777" w:rsidR="00CB748F" w:rsidRPr="00D310C8" w:rsidRDefault="00CB748F" w:rsidP="0014179E">
                          <w:pPr>
                            <w:jc w:val="center"/>
                            <w:rPr>
                              <w:bCs/>
                              <w:color w:val="7030A0"/>
                              <w14:textOutline w14:w="10541" w14:cap="flat" w14:cmpd="sng" w14:algn="ctr">
                                <w14:solidFill>
                                  <w14:srgbClr w14:val="7030A0"/>
                                </w14:solidFill>
                                <w14:prstDash w14:val="solid"/>
                                <w14:round/>
                              </w14:textOutline>
                            </w:rPr>
                          </w:pPr>
                          <w:r w:rsidRPr="00D310C8">
                            <w:rPr>
                              <w:bCs/>
                              <w:color w:val="7030A0"/>
                              <w14:textOutline w14:w="10541" w14:cap="flat" w14:cmpd="sng" w14:algn="ctr">
                                <w14:solidFill>
                                  <w14:srgbClr w14:val="7030A0"/>
                                </w14:solidFill>
                                <w14:prstDash w14:val="solid"/>
                                <w14:round/>
                              </w14:textOutline>
                            </w:rPr>
                            <w:t>H</w:t>
                          </w:r>
                          <w:r w:rsidRPr="00D310C8">
                            <w:rPr>
                              <w:bCs/>
                              <w:color w:val="7030A0"/>
                              <w:vertAlign w:val="subscript"/>
                              <w14:textOutline w14:w="10541" w14:cap="flat" w14:cmpd="sng" w14:algn="ctr">
                                <w14:solidFill>
                                  <w14:srgbClr w14:val="7030A0"/>
                                </w14:solidFill>
                                <w14:prstDash w14:val="solid"/>
                                <w14:round/>
                              </w14:textOutline>
                            </w:rPr>
                            <w:t>g</w:t>
                          </w:r>
                        </w:p>
                        <w:p w14:paraId="522390F5"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r w:rsidRPr="00A846D1">
                            <w:rPr>
                              <w:bCs/>
                              <w:color w:val="009900"/>
                              <w14:textOutline w14:w="10541" w14:cap="flat" w14:cmpd="sng" w14:algn="ctr">
                                <w14:solidFill>
                                  <w14:srgbClr w14:val="009900"/>
                                </w14:solidFill>
                                <w14:prstDash w14:val="solid"/>
                                <w14:round/>
                              </w14:textOutline>
                            </w:rPr>
                            <w:t>H</w:t>
                          </w:r>
                          <w:r w:rsidRPr="00A846D1">
                            <w:rPr>
                              <w:bCs/>
                              <w:color w:val="009900"/>
                              <w:vertAlign w:val="subscript"/>
                              <w14:textOutline w14:w="10541" w14:cap="flat" w14:cmpd="sng" w14:algn="ctr">
                                <w14:solidFill>
                                  <w14:srgbClr w14:val="009900"/>
                                </w14:solidFill>
                                <w14:prstDash w14:val="solid"/>
                                <w14:round/>
                              </w14:textOutline>
                            </w:rPr>
                            <w:t>c</w:t>
                          </w:r>
                        </w:p>
                        <w:p w14:paraId="397CE45E"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p>
                      </w:txbxContent>
                    </v:textbox>
                  </v:shape>
                </v:group>
                <v:shape id="Text Box 233" o:spid="_x0000_s1265" type="#_x0000_t202" style="position:absolute;top:40862;width:57340;height:4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" stroked="f">
                  <v:textbox inset="0,0,0,0">
                    <w:txbxContent>
                      <w:p w14:paraId="62F5FF54" w14:textId="77777777" w:rsidR="00CB748F" w:rsidRPr="006B2136" w:rsidRDefault="00CB748F" w:rsidP="0014179E">
                        <w:pPr>
                          <w:pStyle w:val="ListParagraph"/>
                          <w:rPr>
                            <w:rFonts w:ascii="Times New Roman" w:hAnsi="Times New Roman" w:cs="Times New Roman"/>
                            <w:noProof/>
                          </w:rPr>
                        </w:pPr>
                        <w:bookmarkStart w:id="245" w:name="_Toc474854457"/>
                        <w:r>
                          <w:rPr>
                            <w:b/>
                            <w:bCs/>
                          </w:rPr>
                          <w:t>Figure</w:t>
                        </w:r>
                        <w:r w:rsidRPr="0068452A">
                          <w:rPr>
                            <w:b/>
                            <w:bCs/>
                          </w:rPr>
                          <w:t xml:space="preserve"> </w:t>
                        </w:r>
                        <w:r>
                          <w:rPr>
                            <w:b/>
                            <w:bCs/>
                          </w:rPr>
                          <w:fldChar w:fldCharType="begin"/>
                        </w:r>
                        <w:r>
                          <w:rPr>
                            <w:b/>
                            <w:bCs/>
                          </w:rPr>
                          <w:instrText xml:space="preserve"> SEQ Figure \* ARABIC </w:instrText>
                        </w:r>
                        <w:r>
                          <w:rPr>
                            <w:b/>
                            <w:bCs/>
                          </w:rPr>
                          <w:fldChar w:fldCharType="separate"/>
                        </w:r>
                        <w:r>
                          <w:rPr>
                            <w:b/>
                            <w:bCs/>
                            <w:noProof/>
                          </w:rPr>
                          <w:t>67</w:t>
                        </w:r>
                        <w:r>
                          <w:rPr>
                            <w:b/>
                            <w:bCs/>
                          </w:rPr>
                          <w:fldChar w:fldCharType="end"/>
                        </w:r>
                        <w:r>
                          <w:t xml:space="preserve"> </w:t>
                        </w:r>
                        <w:r w:rsidRPr="0064687B">
                          <w:rPr>
                            <w:vertAlign w:val="superscript"/>
                          </w:rPr>
                          <w:t>1</w:t>
                        </w:r>
                        <w:r>
                          <w:rPr>
                            <w:noProof/>
                          </w:rPr>
                          <w:t>H NMR in CDCl</w:t>
                        </w:r>
                        <w:r w:rsidRPr="00E502C1">
                          <w:rPr>
                            <w:noProof/>
                            <w:vertAlign w:val="subscript"/>
                          </w:rPr>
                          <w:t>3</w:t>
                        </w:r>
                        <w:r>
                          <w:rPr>
                            <w:noProof/>
                          </w:rPr>
                          <w:t xml:space="preserve"> of </w:t>
                        </w:r>
                        <w:r>
                          <w:rPr>
                            <w:b/>
                            <w:bCs/>
                            <w:noProof/>
                          </w:rPr>
                          <w:t>M11</w:t>
                        </w:r>
                        <w:r>
                          <w:rPr>
                            <w:noProof/>
                          </w:rPr>
                          <w:t xml:space="preserve">  between 0 and 8.00 ppm showing the various proton environments present</w:t>
                        </w:r>
                        <w:bookmarkEnd w:id="245"/>
                      </w:p>
                      <w:p w14:paraId="1251195A" w14:textId="77777777" w:rsidR="00CB748F" w:rsidRPr="00314833" w:rsidRDefault="00CB748F" w:rsidP="0014179E">
                        <w:pPr>
                          <w:pStyle w:val="Caption"/>
                          <w:rPr>
                            <w:noProof/>
                            <w:sz w:val="24"/>
                            <w:szCs w:val="24"/>
                            <w:vertAlign w:val="superscript"/>
                          </w:rPr>
                        </w:pPr>
                      </w:p>
                    </w:txbxContent>
                  </v:textbox>
                </v:shape>
                <w10:wrap type="square"/>
              </v:group>
            </w:pict>
          </mc:Fallback>
        </mc:AlternateContent>
      </w:r>
      <w:r w:rsidR="0014179E" w:rsidRPr="00DF34AF">
        <w:rPr>
          <w:sz w:val="24"/>
          <w:szCs w:val="24"/>
        </w:rPr>
        <w:t xml:space="preserve">An alternating polymer was also synthesised to probe its PV properties. Synthesis proceeded in a very similar fashion to that of the regio regular monomers. However, thiophene groups were attached to either side of the dibromo TPD compound </w:t>
      </w:r>
      <w:r w:rsidR="0014179E" w:rsidRPr="00DF34AF">
        <w:rPr>
          <w:b/>
          <w:bCs/>
          <w:sz w:val="24"/>
          <w:szCs w:val="24"/>
        </w:rPr>
        <w:t>M17</w:t>
      </w:r>
      <w:r w:rsidR="0014179E" w:rsidRPr="00DF34AF">
        <w:rPr>
          <w:sz w:val="24"/>
          <w:szCs w:val="24"/>
        </w:rPr>
        <w:t xml:space="preserve">. Once coupled, both 5 positions of the flanking thiophenes are brominated on </w:t>
      </w:r>
      <w:r w:rsidR="0014179E" w:rsidRPr="00DF34AF">
        <w:rPr>
          <w:b/>
          <w:bCs/>
          <w:sz w:val="24"/>
          <w:szCs w:val="24"/>
        </w:rPr>
        <w:t>39</w:t>
      </w:r>
      <w:r w:rsidR="0014179E" w:rsidRPr="00DF34AF">
        <w:rPr>
          <w:sz w:val="24"/>
          <w:szCs w:val="24"/>
        </w:rPr>
        <w:t xml:space="preserve"> to produce </w:t>
      </w:r>
      <w:r w:rsidR="0014179E" w:rsidRPr="00DF34AF">
        <w:rPr>
          <w:b/>
          <w:bCs/>
          <w:sz w:val="24"/>
          <w:szCs w:val="24"/>
        </w:rPr>
        <w:t>M19</w:t>
      </w:r>
      <w:r w:rsidR="0014179E" w:rsidRPr="00DF34AF">
        <w:rPr>
          <w:sz w:val="24"/>
          <w:szCs w:val="24"/>
        </w:rPr>
        <w:t>.</w:t>
      </w:r>
      <w:r w:rsidR="007B5573">
        <w:rPr>
          <w:sz w:val="24"/>
          <w:szCs w:val="24"/>
        </w:rPr>
        <w:t xml:space="preserve"> </w:t>
      </w:r>
      <w:r w:rsidR="007B5573" w:rsidRPr="00F83A14">
        <w:rPr>
          <w:sz w:val="24"/>
          <w:szCs w:val="24"/>
          <w:vertAlign w:val="superscript"/>
        </w:rPr>
        <w:t>1</w:t>
      </w:r>
      <w:r w:rsidR="007B5573">
        <w:rPr>
          <w:sz w:val="24"/>
          <w:szCs w:val="24"/>
        </w:rPr>
        <w:t>H NMR spectrum shown in figure 68.</w:t>
      </w:r>
      <w:r w:rsidR="0014179E" w:rsidRPr="00DF34AF">
        <w:rPr>
          <w:sz w:val="24"/>
          <w:szCs w:val="24"/>
        </w:rPr>
        <w:t xml:space="preserve"> </w:t>
      </w:r>
    </w:p>
    <w:p w14:paraId="6C8503F1" w14:textId="77777777" w:rsidR="00352599" w:rsidRDefault="00352599" w:rsidP="00352599">
      <w:pPr>
        <w:pStyle w:val="Heading2"/>
      </w:pPr>
    </w:p>
    <w:p w14:paraId="45F51E3D" w14:textId="77777777" w:rsidR="00352599" w:rsidRDefault="00352599" w:rsidP="00352599">
      <w:pPr>
        <w:pStyle w:val="Heading2"/>
      </w:pPr>
      <w:bookmarkStart w:id="246" w:name="_Toc487984443"/>
      <w:r>
        <w:rPr>
          <w:noProof/>
          <w:lang w:eastAsia="en-GB"/>
        </w:rPr>
        <w:lastRenderedPageBreak/>
        <mc:AlternateContent>
          <mc:Choice Requires="wpg">
            <w:drawing>
              <wp:anchor distT="0" distB="0" distL="114300" distR="114300" simplePos="0" relativeHeight="251614208" behindDoc="0" locked="0" layoutInCell="1" allowOverlap="1" wp14:anchorId="6A0BAC2B" wp14:editId="15057AA2">
                <wp:simplePos x="0" y="0"/>
                <wp:positionH relativeFrom="column">
                  <wp:posOffset>-168275</wp:posOffset>
                </wp:positionH>
                <wp:positionV relativeFrom="paragraph">
                  <wp:posOffset>68580</wp:posOffset>
                </wp:positionV>
                <wp:extent cx="5734050" cy="4533900"/>
                <wp:effectExtent l="0" t="0" r="0" b="0"/>
                <wp:wrapSquare wrapText="bothSides"/>
                <wp:docPr id="240" name="Group 240"/>
                <wp:cNvGraphicFramePr/>
                <a:graphic xmlns:a="http://schemas.openxmlformats.org/drawingml/2006/main">
                  <a:graphicData uri="http://schemas.microsoft.com/office/word/2010/wordprocessingGroup">
                    <wpg:wgp>
                      <wpg:cNvGrpSpPr/>
                      <wpg:grpSpPr>
                        <a:xfrm>
                          <a:off x="0" y="0"/>
                          <a:ext cx="5734050" cy="4533900"/>
                          <a:chOff x="0" y="0"/>
                          <a:chExt cx="5734050" cy="4533900"/>
                        </a:xfrm>
                      </wpg:grpSpPr>
                      <wpg:grpSp>
                        <wpg:cNvPr id="241" name="Group 241"/>
                        <wpg:cNvGrpSpPr/>
                        <wpg:grpSpPr>
                          <a:xfrm>
                            <a:off x="0" y="0"/>
                            <a:ext cx="5734050" cy="4067175"/>
                            <a:chOff x="0" y="0"/>
                            <a:chExt cx="5734050" cy="4067175"/>
                          </a:xfrm>
                        </wpg:grpSpPr>
                        <wpg:grpSp>
                          <wpg:cNvPr id="242" name="Group 242"/>
                          <wpg:cNvGrpSpPr/>
                          <wpg:grpSpPr>
                            <a:xfrm>
                              <a:off x="0" y="0"/>
                              <a:ext cx="5734050" cy="4067175"/>
                              <a:chOff x="0" y="0"/>
                              <a:chExt cx="5734050" cy="4067175"/>
                            </a:xfrm>
                          </wpg:grpSpPr>
                          <pic:pic xmlns:pic="http://schemas.openxmlformats.org/drawingml/2006/picture">
                            <pic:nvPicPr>
                              <pic:cNvPr id="243" name="Picture 243"/>
                              <pic:cNvPicPr>
                                <a:picLocks noChangeAspect="1"/>
                              </pic:cNvPicPr>
                            </pic:nvPicPr>
                            <pic:blipFill>
                              <a:blip r:embed="rId311">
                                <a:extLst>
                                  <a:ext uri="{28A0092B-C50C-407E-A947-70E740481C1C}">
                                    <a14:useLocalDpi xmlns:a14="http://schemas.microsoft.com/office/drawing/2010/main" val="0"/>
                                  </a:ext>
                                </a:extLst>
                              </a:blip>
                              <a:stretch>
                                <a:fillRect/>
                              </a:stretch>
                            </pic:blipFill>
                            <pic:spPr>
                              <a:xfrm>
                                <a:off x="0" y="0"/>
                                <a:ext cx="5734050" cy="4067175"/>
                              </a:xfrm>
                              <a:prstGeom prst="rect">
                                <a:avLst/>
                              </a:prstGeom>
                            </pic:spPr>
                          </pic:pic>
                          <pic:pic xmlns:pic="http://schemas.openxmlformats.org/drawingml/2006/picture">
                            <pic:nvPicPr>
                              <pic:cNvPr id="244" name="Picture 244"/>
                              <pic:cNvPicPr>
                                <a:picLocks noChangeAspect="1"/>
                              </pic:cNvPicPr>
                            </pic:nvPicPr>
                            <pic:blipFill>
                              <a:blip r:embed="rId312">
                                <a:extLst>
                                  <a:ext uri="{28A0092B-C50C-407E-A947-70E740481C1C}">
                                    <a14:useLocalDpi xmlns:a14="http://schemas.microsoft.com/office/drawing/2010/main" val="0"/>
                                  </a:ext>
                                </a:extLst>
                              </a:blip>
                              <a:srcRect/>
                              <a:stretch>
                                <a:fillRect/>
                              </a:stretch>
                            </pic:blipFill>
                            <pic:spPr bwMode="auto">
                              <a:xfrm>
                                <a:off x="1000125" y="161925"/>
                                <a:ext cx="1847850" cy="3171825"/>
                              </a:xfrm>
                              <a:prstGeom prst="rect">
                                <a:avLst/>
                              </a:prstGeom>
                              <a:noFill/>
                              <a:ln>
                                <a:noFill/>
                              </a:ln>
                            </pic:spPr>
                          </pic:pic>
                          <wps:wsp>
                            <wps:cNvPr id="245" name="Text Box 245"/>
                            <wps:cNvSpPr txBox="1"/>
                            <wps:spPr>
                              <a:xfrm>
                                <a:off x="476250" y="1009650"/>
                                <a:ext cx="343535" cy="311785"/>
                              </a:xfrm>
                              <a:prstGeom prst="rect">
                                <a:avLst/>
                              </a:prstGeom>
                              <a:noFill/>
                              <a:ln>
                                <a:noFill/>
                              </a:ln>
                              <a:effectLst/>
                            </wps:spPr>
                            <wps:txbx>
                              <w:txbxContent>
                                <w:p w14:paraId="40AD0594" w14:textId="77777777" w:rsidR="00CB748F" w:rsidRPr="0045400E" w:rsidRDefault="00CB748F" w:rsidP="0014179E">
                                  <w:pPr>
                                    <w:jc w:val="center"/>
                                    <w:rPr>
                                      <w:bCs/>
                                      <w:color w:val="FF0000"/>
                                      <w14:textOutline w14:w="10541" w14:cap="flat" w14:cmpd="sng" w14:algn="ctr">
                                        <w14:solidFill>
                                          <w14:srgbClr w14:val="FF0000"/>
                                        </w14:solidFill>
                                        <w14:prstDash w14:val="solid"/>
                                        <w14:round/>
                                      </w14:textOutline>
                                    </w:rPr>
                                  </w:pPr>
                                  <w:r w:rsidRPr="0045400E">
                                    <w:rPr>
                                      <w:bCs/>
                                      <w:color w:val="FF0000"/>
                                      <w14:textOutline w14:w="10541" w14:cap="flat" w14:cmpd="sng" w14:algn="ctr">
                                        <w14:solidFill>
                                          <w14:srgbClr w14:val="FF0000"/>
                                        </w14:solidFill>
                                        <w14:prstDash w14:val="solid"/>
                                        <w14:round/>
                                      </w14:textOutline>
                                    </w:rPr>
                                    <w:t>H</w:t>
                                  </w:r>
                                  <w:r w:rsidRPr="0045400E">
                                    <w:rPr>
                                      <w:bCs/>
                                      <w:color w:val="FF0000"/>
                                      <w:vertAlign w:val="subscript"/>
                                      <w14:textOutline w14:w="10541" w14:cap="flat" w14:cmpd="sng" w14:algn="ctr">
                                        <w14:solidFill>
                                          <w14:srgbClr w14:val="FF0000"/>
                                        </w14:solidFill>
                                        <w14:prstDash w14:val="solid"/>
                                        <w14:round/>
                                      </w14:textOutline>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6" name="Text Box 246"/>
                            <wps:cNvSpPr txBox="1"/>
                            <wps:spPr>
                              <a:xfrm>
                                <a:off x="2952750" y="3095625"/>
                                <a:ext cx="343535" cy="311785"/>
                              </a:xfrm>
                              <a:prstGeom prst="rect">
                                <a:avLst/>
                              </a:prstGeom>
                              <a:noFill/>
                              <a:ln>
                                <a:noFill/>
                              </a:ln>
                              <a:effectLst/>
                            </wps:spPr>
                            <wps:txbx>
                              <w:txbxContent>
                                <w:p w14:paraId="66720682"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r w:rsidRPr="0045400E">
                                    <w:rPr>
                                      <w:bCs/>
                                      <w:color w:val="0000FF"/>
                                      <w14:textOutline w14:w="10541" w14:cap="flat" w14:cmpd="sng" w14:algn="ctr">
                                        <w14:solidFill>
                                          <w14:srgbClr w14:val="0000FF"/>
                                        </w14:solidFill>
                                        <w14:prstDash w14:val="solid"/>
                                        <w14:round/>
                                      </w14:textOutline>
                                    </w:rPr>
                                    <w:t>H</w:t>
                                  </w:r>
                                  <w:r w:rsidRPr="0045400E">
                                    <w:rPr>
                                      <w:bCs/>
                                      <w:color w:val="0000FF"/>
                                      <w:vertAlign w:val="subscript"/>
                                      <w14:textOutline w14:w="10541" w14:cap="flat" w14:cmpd="sng" w14:algn="ctr">
                                        <w14:solidFill>
                                          <w14:srgbClr w14:val="0000FF"/>
                                        </w14:solidFill>
                                        <w14:prstDash w14:val="solid"/>
                                        <w14:round/>
                                      </w14:textOutline>
                                    </w:rPr>
                                    <w:t>b</w:t>
                                  </w:r>
                                  <w:r w:rsidRPr="00A846D1">
                                    <w:rPr>
                                      <w:bCs/>
                                      <w:color w:val="009900"/>
                                      <w14:textOutline w14:w="10541" w14:cap="flat" w14:cmpd="sng" w14:algn="ctr">
                                        <w14:solidFill>
                                          <w14:srgbClr w14:val="009900"/>
                                        </w14:solidFill>
                                        <w14:prstDash w14:val="solid"/>
                                        <w14:round/>
                                      </w14:textOutline>
                                    </w:rPr>
                                    <w:t xml:space="preserve"> H</w:t>
                                  </w:r>
                                  <w:r w:rsidRPr="00A846D1">
                                    <w:rPr>
                                      <w:bCs/>
                                      <w:color w:val="009900"/>
                                      <w:vertAlign w:val="subscript"/>
                                      <w14:textOutline w14:w="10541" w14:cap="flat" w14:cmpd="sng" w14:algn="ctr">
                                        <w14:solidFill>
                                          <w14:srgbClr w14:val="009900"/>
                                        </w14:solidFill>
                                        <w14:prstDash w14:val="solid"/>
                                        <w14:round/>
                                      </w14:textOutline>
                                    </w:rPr>
                                    <w:t>c</w:t>
                                  </w:r>
                                </w:p>
                                <w:p w14:paraId="3F709CC4" w14:textId="77777777" w:rsidR="00CB748F" w:rsidRPr="0045400E" w:rsidRDefault="00CB748F" w:rsidP="0014179E">
                                  <w:pPr>
                                    <w:jc w:val="center"/>
                                    <w:rPr>
                                      <w:bCs/>
                                      <w:color w:val="0000FF"/>
                                      <w14:textOutline w14:w="10541" w14:cap="flat" w14:cmpd="sng" w14:algn="ctr">
                                        <w14:solidFill>
                                          <w14:srgbClr w14:val="0000FF"/>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7" name="Text Box 247"/>
                            <wps:cNvSpPr txBox="1"/>
                            <wps:spPr>
                              <a:xfrm>
                                <a:off x="3571875" y="2524125"/>
                                <a:ext cx="343535" cy="311785"/>
                              </a:xfrm>
                              <a:prstGeom prst="rect">
                                <a:avLst/>
                              </a:prstGeom>
                              <a:noFill/>
                              <a:ln>
                                <a:noFill/>
                              </a:ln>
                              <a:effectLst/>
                            </wps:spPr>
                            <wps:txbx>
                              <w:txbxContent>
                                <w:p w14:paraId="14F5E2B9"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r w:rsidRPr="00A846D1">
                                    <w:rPr>
                                      <w:bCs/>
                                      <w:color w:val="009900"/>
                                      <w14:textOutline w14:w="10541" w14:cap="flat" w14:cmpd="sng" w14:algn="ctr">
                                        <w14:solidFill>
                                          <w14:srgbClr w14:val="009900"/>
                                        </w14:solidFill>
                                        <w14:prstDash w14:val="solid"/>
                                        <w14:round/>
                                      </w14:textOutline>
                                    </w:rPr>
                                    <w:t>H</w:t>
                                  </w:r>
                                  <w:r w:rsidRPr="00A846D1">
                                    <w:rPr>
                                      <w:bCs/>
                                      <w:color w:val="009900"/>
                                      <w:vertAlign w:val="subscript"/>
                                      <w14:textOutline w14:w="10541" w14:cap="flat" w14:cmpd="sng" w14:algn="ctr">
                                        <w14:solidFill>
                                          <w14:srgbClr w14:val="009900"/>
                                        </w14:solidFill>
                                        <w14:prstDash w14:val="solid"/>
                                        <w14:round/>
                                      </w14:textOutline>
                                    </w:rPr>
                                    <w:t>c</w:t>
                                  </w:r>
                                </w:p>
                                <w:p w14:paraId="3807887B"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r w:rsidRPr="00A846D1">
                                    <w:rPr>
                                      <w:bCs/>
                                      <w:color w:val="009900"/>
                                      <w14:textOutline w14:w="10541" w14:cap="flat" w14:cmpd="sng" w14:algn="ctr">
                                        <w14:solidFill>
                                          <w14:srgbClr w14:val="009900"/>
                                        </w14:solidFill>
                                        <w14:prstDash w14:val="solid"/>
                                        <w14:round/>
                                      </w14:textOutline>
                                    </w:rPr>
                                    <w:t>H</w:t>
                                  </w:r>
                                  <w:r w:rsidRPr="00A846D1">
                                    <w:rPr>
                                      <w:bCs/>
                                      <w:color w:val="009900"/>
                                      <w:vertAlign w:val="subscript"/>
                                      <w14:textOutline w14:w="10541" w14:cap="flat" w14:cmpd="sng" w14:algn="ctr">
                                        <w14:solidFill>
                                          <w14:srgbClr w14:val="009900"/>
                                        </w14:solidFill>
                                        <w14:prstDash w14:val="solid"/>
                                        <w14:round/>
                                      </w14:textOutline>
                                    </w:rPr>
                                    <w:t>c</w:t>
                                  </w:r>
                                </w:p>
                                <w:p w14:paraId="140BB625"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8" name="Text Box 248"/>
                            <wps:cNvSpPr txBox="1"/>
                            <wps:spPr>
                              <a:xfrm>
                                <a:off x="4333875" y="2838450"/>
                                <a:ext cx="343535" cy="311785"/>
                              </a:xfrm>
                              <a:prstGeom prst="rect">
                                <a:avLst/>
                              </a:prstGeom>
                              <a:noFill/>
                              <a:ln>
                                <a:noFill/>
                              </a:ln>
                              <a:effectLst/>
                            </wps:spPr>
                            <wps:txbx>
                              <w:txbxContent>
                                <w:p w14:paraId="54F019E2" w14:textId="77777777" w:rsidR="00CB748F" w:rsidRPr="00A846D1" w:rsidRDefault="00CB748F" w:rsidP="0014179E">
                                  <w:pPr>
                                    <w:jc w:val="center"/>
                                    <w:rPr>
                                      <w:bCs/>
                                      <w:color w:val="F79646" w:themeColor="accent6"/>
                                      <w14:textOutline w14:w="10541" w14:cap="flat" w14:cmpd="sng" w14:algn="ctr">
                                        <w14:solidFill>
                                          <w14:schemeClr w14:val="accent6"/>
                                        </w14:solidFill>
                                        <w14:prstDash w14:val="solid"/>
                                        <w14:round/>
                                      </w14:textOutline>
                                    </w:rPr>
                                  </w:pPr>
                                  <w:r w:rsidRPr="00A846D1">
                                    <w:rPr>
                                      <w:bCs/>
                                      <w:color w:val="F79646" w:themeColor="accent6"/>
                                      <w14:textOutline w14:w="10541" w14:cap="flat" w14:cmpd="sng" w14:algn="ctr">
                                        <w14:solidFill>
                                          <w14:schemeClr w14:val="accent6"/>
                                        </w14:solidFill>
                                        <w14:prstDash w14:val="solid"/>
                                        <w14:round/>
                                      </w14:textOutline>
                                    </w:rPr>
                                    <w:t>H</w:t>
                                  </w:r>
                                  <w:r w:rsidRPr="00A846D1">
                                    <w:rPr>
                                      <w:bCs/>
                                      <w:color w:val="F79646" w:themeColor="accent6"/>
                                      <w:vertAlign w:val="subscript"/>
                                      <w14:textOutline w14:w="10541" w14:cap="flat" w14:cmpd="sng" w14:algn="ctr">
                                        <w14:solidFill>
                                          <w14:schemeClr w14:val="accent6"/>
                                        </w14:solidFill>
                                        <w14:prstDash w14:val="solid"/>
                                        <w14:round/>
                                      </w14:textOutline>
                                    </w:rPr>
                                    <w:t>d</w:t>
                                  </w:r>
                                </w:p>
                                <w:p w14:paraId="1A1DDD6D"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r w:rsidRPr="00A846D1">
                                    <w:rPr>
                                      <w:bCs/>
                                      <w:color w:val="009900"/>
                                      <w14:textOutline w14:w="10541" w14:cap="flat" w14:cmpd="sng" w14:algn="ctr">
                                        <w14:solidFill>
                                          <w14:srgbClr w14:val="009900"/>
                                        </w14:solidFill>
                                        <w14:prstDash w14:val="solid"/>
                                        <w14:round/>
                                      </w14:textOutline>
                                    </w:rPr>
                                    <w:t>H</w:t>
                                  </w:r>
                                  <w:r w:rsidRPr="00A846D1">
                                    <w:rPr>
                                      <w:bCs/>
                                      <w:color w:val="009900"/>
                                      <w:vertAlign w:val="subscript"/>
                                      <w14:textOutline w14:w="10541" w14:cap="flat" w14:cmpd="sng" w14:algn="ctr">
                                        <w14:solidFill>
                                          <w14:srgbClr w14:val="009900"/>
                                        </w14:solidFill>
                                        <w14:prstDash w14:val="solid"/>
                                        <w14:round/>
                                      </w14:textOutline>
                                    </w:rPr>
                                    <w:t>c</w:t>
                                  </w:r>
                                </w:p>
                                <w:p w14:paraId="06C46EC6"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9" name="Text Box 249"/>
                            <wps:cNvSpPr txBox="1"/>
                            <wps:spPr>
                              <a:xfrm>
                                <a:off x="4819650" y="0"/>
                                <a:ext cx="343535" cy="311785"/>
                              </a:xfrm>
                              <a:prstGeom prst="rect">
                                <a:avLst/>
                              </a:prstGeom>
                              <a:noFill/>
                              <a:ln>
                                <a:noFill/>
                              </a:ln>
                              <a:effectLst/>
                            </wps:spPr>
                            <wps:txbx>
                              <w:txbxContent>
                                <w:p w14:paraId="2D1670EB" w14:textId="77777777" w:rsidR="00CB748F" w:rsidRPr="00D310C8" w:rsidRDefault="00CB748F" w:rsidP="0014179E">
                                  <w:pPr>
                                    <w:jc w:val="center"/>
                                    <w:rPr>
                                      <w:bCs/>
                                      <w:color w:val="7030A0"/>
                                      <w14:textOutline w14:w="10541" w14:cap="flat" w14:cmpd="sng" w14:algn="ctr">
                                        <w14:solidFill>
                                          <w14:srgbClr w14:val="7030A0"/>
                                        </w14:solidFill>
                                        <w14:prstDash w14:val="solid"/>
                                        <w14:round/>
                                      </w14:textOutline>
                                    </w:rPr>
                                  </w:pPr>
                                  <w:r w:rsidRPr="00D310C8">
                                    <w:rPr>
                                      <w:bCs/>
                                      <w:color w:val="7030A0"/>
                                      <w14:textOutline w14:w="10541" w14:cap="flat" w14:cmpd="sng" w14:algn="ctr">
                                        <w14:solidFill>
                                          <w14:srgbClr w14:val="7030A0"/>
                                        </w14:solidFill>
                                        <w14:prstDash w14:val="solid"/>
                                        <w14:round/>
                                      </w14:textOutline>
                                    </w:rPr>
                                    <w:t>H</w:t>
                                  </w:r>
                                  <w:r w:rsidRPr="00D310C8">
                                    <w:rPr>
                                      <w:bCs/>
                                      <w:color w:val="7030A0"/>
                                      <w:vertAlign w:val="subscript"/>
                                      <w14:textOutline w14:w="10541" w14:cap="flat" w14:cmpd="sng" w14:algn="ctr">
                                        <w14:solidFill>
                                          <w14:srgbClr w14:val="7030A0"/>
                                        </w14:solidFill>
                                        <w14:prstDash w14:val="solid"/>
                                        <w14:round/>
                                      </w14:textOutline>
                                    </w:rPr>
                                    <w:t>g</w:t>
                                  </w:r>
                                </w:p>
                                <w:p w14:paraId="50F6ABA1"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r w:rsidRPr="00A846D1">
                                    <w:rPr>
                                      <w:bCs/>
                                      <w:color w:val="009900"/>
                                      <w14:textOutline w14:w="10541" w14:cap="flat" w14:cmpd="sng" w14:algn="ctr">
                                        <w14:solidFill>
                                          <w14:srgbClr w14:val="009900"/>
                                        </w14:solidFill>
                                        <w14:prstDash w14:val="solid"/>
                                        <w14:round/>
                                      </w14:textOutline>
                                    </w:rPr>
                                    <w:t>H</w:t>
                                  </w:r>
                                  <w:r w:rsidRPr="00A846D1">
                                    <w:rPr>
                                      <w:bCs/>
                                      <w:color w:val="009900"/>
                                      <w:vertAlign w:val="subscript"/>
                                      <w14:textOutline w14:w="10541" w14:cap="flat" w14:cmpd="sng" w14:algn="ctr">
                                        <w14:solidFill>
                                          <w14:srgbClr w14:val="009900"/>
                                        </w14:solidFill>
                                        <w14:prstDash w14:val="solid"/>
                                        <w14:round/>
                                      </w14:textOutline>
                                    </w:rPr>
                                    <w:t>c</w:t>
                                  </w:r>
                                </w:p>
                                <w:p w14:paraId="22232B89"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0" name="Text Box 250"/>
                            <wps:cNvSpPr txBox="1"/>
                            <wps:spPr>
                              <a:xfrm>
                                <a:off x="4953000" y="2447925"/>
                                <a:ext cx="343535" cy="311785"/>
                              </a:xfrm>
                              <a:prstGeom prst="rect">
                                <a:avLst/>
                              </a:prstGeom>
                              <a:noFill/>
                              <a:ln>
                                <a:noFill/>
                              </a:ln>
                              <a:effectLst/>
                            </wps:spPr>
                            <wps:txbx>
                              <w:txbxContent>
                                <w:p w14:paraId="4398F742"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p>
                                <w:p w14:paraId="5E527B83"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1" name="Text Box 251"/>
                            <wps:cNvSpPr txBox="1"/>
                            <wps:spPr>
                              <a:xfrm>
                                <a:off x="4533900" y="1704975"/>
                                <a:ext cx="343535" cy="311785"/>
                              </a:xfrm>
                              <a:prstGeom prst="rect">
                                <a:avLst/>
                              </a:prstGeom>
                              <a:noFill/>
                              <a:ln>
                                <a:noFill/>
                              </a:ln>
                              <a:effectLst/>
                            </wps:spPr>
                            <wps:txbx>
                              <w:txbxContent>
                                <w:p w14:paraId="029D9A0A" w14:textId="77777777" w:rsidR="00CB748F" w:rsidRPr="00A846D1" w:rsidRDefault="00CB748F" w:rsidP="0014179E">
                                  <w:pPr>
                                    <w:jc w:val="center"/>
                                    <w:rPr>
                                      <w:bCs/>
                                      <w:color w:val="7030A0"/>
                                      <w14:textOutline w14:w="10541" w14:cap="flat" w14:cmpd="sng" w14:algn="ctr">
                                        <w14:solidFill>
                                          <w14:srgbClr w14:val="7030A0"/>
                                        </w14:solidFill>
                                        <w14:prstDash w14:val="solid"/>
                                        <w14:round/>
                                      </w14:textOutline>
                                    </w:rPr>
                                  </w:pPr>
                                  <w:r w:rsidRPr="00A846D1">
                                    <w:rPr>
                                      <w:bCs/>
                                      <w:color w:val="7030A0"/>
                                      <w14:textOutline w14:w="10541" w14:cap="flat" w14:cmpd="sng" w14:algn="ctr">
                                        <w14:solidFill>
                                          <w14:srgbClr w14:val="7030A0"/>
                                        </w14:solidFill>
                                        <w14:prstDash w14:val="solid"/>
                                        <w14:round/>
                                      </w14:textOutline>
                                    </w:rPr>
                                    <w:t>H</w:t>
                                  </w:r>
                                  <w:r w:rsidRPr="00A846D1">
                                    <w:rPr>
                                      <w:bCs/>
                                      <w:color w:val="7030A0"/>
                                      <w:vertAlign w:val="subscript"/>
                                      <w14:textOutline w14:w="10541" w14:cap="flat" w14:cmpd="sng" w14:algn="ctr">
                                        <w14:solidFill>
                                          <w14:srgbClr w14:val="7030A0"/>
                                        </w14:solidFill>
                                        <w14:prstDash w14:val="solid"/>
                                        <w14:round/>
                                      </w14:textOutline>
                                    </w:rPr>
                                    <w:t>e</w:t>
                                  </w:r>
                                </w:p>
                                <w:p w14:paraId="732B26FB"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r w:rsidRPr="00A846D1">
                                    <w:rPr>
                                      <w:bCs/>
                                      <w:color w:val="009900"/>
                                      <w14:textOutline w14:w="10541" w14:cap="flat" w14:cmpd="sng" w14:algn="ctr">
                                        <w14:solidFill>
                                          <w14:srgbClr w14:val="009900"/>
                                        </w14:solidFill>
                                        <w14:prstDash w14:val="solid"/>
                                        <w14:round/>
                                      </w14:textOutline>
                                    </w:rPr>
                                    <w:t>H</w:t>
                                  </w:r>
                                  <w:r w:rsidRPr="00A846D1">
                                    <w:rPr>
                                      <w:bCs/>
                                      <w:color w:val="009900"/>
                                      <w:vertAlign w:val="subscript"/>
                                      <w14:textOutline w14:w="10541" w14:cap="flat" w14:cmpd="sng" w14:algn="ctr">
                                        <w14:solidFill>
                                          <w14:srgbClr w14:val="009900"/>
                                        </w14:solidFill>
                                        <w14:prstDash w14:val="solid"/>
                                        <w14:round/>
                                      </w14:textOutline>
                                    </w:rPr>
                                    <w:t>c</w:t>
                                  </w:r>
                                </w:p>
                                <w:p w14:paraId="5983519D"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52" name="Text Box 252"/>
                          <wps:cNvSpPr txBox="1"/>
                          <wps:spPr>
                            <a:xfrm>
                              <a:off x="4772025" y="2381250"/>
                              <a:ext cx="343535" cy="311785"/>
                            </a:xfrm>
                            <a:prstGeom prst="rect">
                              <a:avLst/>
                            </a:prstGeom>
                            <a:noFill/>
                            <a:ln>
                              <a:noFill/>
                            </a:ln>
                            <a:effectLst/>
                          </wps:spPr>
                          <wps:txbx>
                            <w:txbxContent>
                              <w:p w14:paraId="06FD2284" w14:textId="77777777" w:rsidR="00CB748F" w:rsidRPr="00D310C8" w:rsidRDefault="00CB748F" w:rsidP="0014179E">
                                <w:pPr>
                                  <w:jc w:val="center"/>
                                  <w:rPr>
                                    <w:bCs/>
                                    <w:color w:val="00B0F0"/>
                                    <w14:textOutline w14:w="10541" w14:cap="flat" w14:cmpd="sng" w14:algn="ctr">
                                      <w14:solidFill>
                                        <w14:srgbClr w14:val="00B0F0"/>
                                      </w14:solidFill>
                                      <w14:prstDash w14:val="solid"/>
                                      <w14:round/>
                                    </w14:textOutline>
                                  </w:rPr>
                                </w:pPr>
                                <w:r w:rsidRPr="00D310C8">
                                  <w:rPr>
                                    <w:bCs/>
                                    <w:color w:val="00B0F0"/>
                                    <w14:textOutline w14:w="10541" w14:cap="flat" w14:cmpd="sng" w14:algn="ctr">
                                      <w14:solidFill>
                                        <w14:srgbClr w14:val="00B0F0"/>
                                      </w14:solidFill>
                                      <w14:prstDash w14:val="solid"/>
                                      <w14:round/>
                                    </w14:textOutline>
                                  </w:rPr>
                                  <w:t>H</w:t>
                                </w:r>
                                <w:r w:rsidRPr="00D310C8">
                                  <w:rPr>
                                    <w:bCs/>
                                    <w:color w:val="00B0F0"/>
                                    <w:vertAlign w:val="subscript"/>
                                    <w14:textOutline w14:w="10541" w14:cap="flat" w14:cmpd="sng" w14:algn="ctr">
                                      <w14:solidFill>
                                        <w14:srgbClr w14:val="00B0F0"/>
                                      </w14:solidFill>
                                      <w14:prstDash w14:val="solid"/>
                                      <w14:round/>
                                    </w14:textOutline>
                                  </w:rPr>
                                  <w:t>f</w:t>
                                </w:r>
                              </w:p>
                              <w:p w14:paraId="3821E337"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r w:rsidRPr="00A846D1">
                                  <w:rPr>
                                    <w:bCs/>
                                    <w:color w:val="009900"/>
                                    <w14:textOutline w14:w="10541" w14:cap="flat" w14:cmpd="sng" w14:algn="ctr">
                                      <w14:solidFill>
                                        <w14:srgbClr w14:val="009900"/>
                                      </w14:solidFill>
                                      <w14:prstDash w14:val="solid"/>
                                      <w14:round/>
                                    </w14:textOutline>
                                  </w:rPr>
                                  <w:t>H</w:t>
                                </w:r>
                                <w:r w:rsidRPr="00A846D1">
                                  <w:rPr>
                                    <w:bCs/>
                                    <w:color w:val="009900"/>
                                    <w:vertAlign w:val="subscript"/>
                                    <w14:textOutline w14:w="10541" w14:cap="flat" w14:cmpd="sng" w14:algn="ctr">
                                      <w14:solidFill>
                                        <w14:srgbClr w14:val="009900"/>
                                      </w14:solidFill>
                                      <w14:prstDash w14:val="solid"/>
                                      <w14:round/>
                                    </w14:textOutline>
                                  </w:rPr>
                                  <w:t>c</w:t>
                                </w:r>
                              </w:p>
                              <w:p w14:paraId="071696D7"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53" name="Text Box 253"/>
                        <wps:cNvSpPr txBox="1"/>
                        <wps:spPr>
                          <a:xfrm>
                            <a:off x="0" y="4124325"/>
                            <a:ext cx="5734050" cy="409575"/>
                          </a:xfrm>
                          <a:prstGeom prst="rect">
                            <a:avLst/>
                          </a:prstGeom>
                          <a:solidFill>
                            <a:prstClr val="white"/>
                          </a:solidFill>
                          <a:ln>
                            <a:noFill/>
                          </a:ln>
                          <a:effectLst/>
                        </wps:spPr>
                        <wps:txbx>
                          <w:txbxContent>
                            <w:p w14:paraId="4E17FC0F" w14:textId="77777777" w:rsidR="00CB748F" w:rsidRPr="006B2136" w:rsidRDefault="00CB748F" w:rsidP="0014179E">
                              <w:pPr>
                                <w:pStyle w:val="ListParagraph"/>
                                <w:rPr>
                                  <w:rFonts w:ascii="Times New Roman" w:hAnsi="Times New Roman" w:cs="Times New Roman"/>
                                  <w:noProof/>
                                </w:rPr>
                              </w:pPr>
                              <w:bookmarkStart w:id="247" w:name="_Toc474854458"/>
                              <w:r>
                                <w:rPr>
                                  <w:b/>
                                  <w:bCs/>
                                </w:rPr>
                                <w:t>Figure</w:t>
                              </w:r>
                              <w:r w:rsidRPr="005D3D0D">
                                <w:rPr>
                                  <w:b/>
                                  <w:bCs/>
                                </w:rPr>
                                <w:t xml:space="preserve"> </w:t>
                              </w:r>
                              <w:r>
                                <w:rPr>
                                  <w:b/>
                                  <w:bCs/>
                                </w:rPr>
                                <w:fldChar w:fldCharType="begin"/>
                              </w:r>
                              <w:r>
                                <w:rPr>
                                  <w:b/>
                                  <w:bCs/>
                                </w:rPr>
                                <w:instrText xml:space="preserve"> SEQ Figure \* ARABIC </w:instrText>
                              </w:r>
                              <w:r>
                                <w:rPr>
                                  <w:b/>
                                  <w:bCs/>
                                </w:rPr>
                                <w:fldChar w:fldCharType="separate"/>
                              </w:r>
                              <w:r>
                                <w:rPr>
                                  <w:b/>
                                  <w:bCs/>
                                  <w:noProof/>
                                </w:rPr>
                                <w:t>68</w:t>
                              </w:r>
                              <w:r>
                                <w:rPr>
                                  <w:b/>
                                  <w:bCs/>
                                </w:rPr>
                                <w:fldChar w:fldCharType="end"/>
                              </w:r>
                              <w:r>
                                <w:t xml:space="preserve"> </w:t>
                              </w:r>
                              <w:r w:rsidRPr="0064687B">
                                <w:rPr>
                                  <w:vertAlign w:val="superscript"/>
                                </w:rPr>
                                <w:t>1</w:t>
                              </w:r>
                              <w:r>
                                <w:rPr>
                                  <w:noProof/>
                                </w:rPr>
                                <w:t>H NMR in CDCl</w:t>
                              </w:r>
                              <w:r w:rsidRPr="00E502C1">
                                <w:rPr>
                                  <w:noProof/>
                                  <w:vertAlign w:val="subscript"/>
                                </w:rPr>
                                <w:t>3</w:t>
                              </w:r>
                              <w:r>
                                <w:rPr>
                                  <w:noProof/>
                                </w:rPr>
                                <w:t xml:space="preserve"> of </w:t>
                              </w:r>
                              <w:r>
                                <w:rPr>
                                  <w:b/>
                                  <w:bCs/>
                                  <w:noProof/>
                                </w:rPr>
                                <w:t>M19</w:t>
                              </w:r>
                              <w:r>
                                <w:rPr>
                                  <w:noProof/>
                                </w:rPr>
                                <w:t xml:space="preserve">  between 0 and 7.50 ppm showing the various proton environments present</w:t>
                              </w:r>
                              <w:bookmarkEnd w:id="247"/>
                            </w:p>
                            <w:p w14:paraId="092D9B67" w14:textId="77777777" w:rsidR="00CB748F" w:rsidRPr="004360D7" w:rsidRDefault="00CB748F" w:rsidP="0014179E">
                              <w:pPr>
                                <w:pStyle w:val="Caption"/>
                                <w:rPr>
                                  <w:noProof/>
                                  <w:sz w:val="24"/>
                                  <w:szCs w:val="24"/>
                                  <w:vertAlign w:val="superscript"/>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A0BAC2B" id="Group 240" o:spid="_x0000_s1266" style="position:absolute;margin-left:-13.25pt;margin-top:5.4pt;width:451.5pt;height:357pt;z-index:251614208" coordsize="57340,45339" o:gfxdata="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8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4X9pz9oHRv2Uf2ePGvxL8RW2p3mheBNGutc1CDTo0k&#10;u5oLeNpHWJXdELkKcBnUZ6kV3VfMn/BaE4/4JK/tHf8AZPNZ/wDSSSgD6b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r5j/4LSHH/AAST/aO/7J7rH/pJ&#10;JX05XzF/wWnOP+CSX7R3/ZPtY/8ASV6APp2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vmD/gtWcf8EkP2jf+yf6v/wCkz19P18v/APBa44/4JH/tG/8A&#10;Ygat/wCkz0AfU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L3/BbE4/4JG/tGf8AYg6r/wCk7V9Q18uf8FtDj/gkZ+0Z/wBiDqv/AKTtQB9R0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V8t/8Ftzj/gkV+0Z&#10;/wBiFqn/AKIavqSvlr/gt0cf8Eif2i/+xD1P/wBEtQByH/BGT4qeKPijeftbDxP4h1rxB/wjf7Rv&#10;ivQ9J/tG9kuf7M0+GKwMNpBvJ8uBN7bY1wo3HA5NfalfCf8AwQ3j8rVf2zx/1c74ub87fTT/AFr7&#10;s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r5Y/4LfHH/&#10;AASI/aL/AOxE1L/0Sa+p6+V/+C4Jx/wSG/aL/wCxF1L/ANFGgDg/+CJUfla7+2YP+rmPFTfnZ6Wf&#10;619yV8Rf8EXE8vxL+2UP+rk/Ex/Ow0k19u0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V8rf8FxDj/gkL+0V/2I2o/wDoo19U18qf8Fxzj/gkH+0V/wBiPqH/&#10;AKLoA4//AIIv/wDIz/tlf9nJeJf/AE36TX23XxJ/wRf/AORn/bK/7OS8S/8Apv0mvtu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vlP/AILlHH/BIL9on/sS&#10;L/8A9F19WV8pf8FzTj/gkB+0T/2JN/8A+gUAcj/wRf8A+Rn/AGyv+zkvEv8A6b9Jr7br4k/4Iv8A&#10;/Iz/ALZX/ZyXiX/036TX23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Xyh/wXQOP+CP/AO0T/wBiTff+givq+vk//gun/wAofv2iP+xKvf8A0EUAcp/wRf8A&#10;+Rn/AGyv+zkvEv8A6b9Jr7br4k/4Iv8A/Iz/ALZX/ZyXiX/036TX23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Xyf8A8F0/+UP37RH/AGJV7/6CK+sK+T/+&#10;C6f/ACh+/aI/7Eq9/wDQRQByn/BF/wD5Gf8AbK/7OS8S/wDpv0mvtuviT/gi/wD8jP8Atlf9nJeJ&#10;f/TfpNfbd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J&#10;/wDwXT/5Q/ftEf8AYlXv/oIr6wr5P/4Lp/8AKH79oj/sSr3/ANBFAHKf8EX/APkZ/wBsr/s5LxL/&#10;AOm/Sa+26+JP+CL/APyM/wC2V/2cl4l/9N+k19t0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V8n/APBdP/lD9+0R/wBiVe/+givrCvk//gun/wAofv2iP+xK&#10;vf8A0EUAcp/wRf8A+Rn/AGyv+zkvEv8A6b9Jr7br4k/4Iv8A/Iz/ALZX/ZyXiX/036TX23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Xyf8A8F0/+UP37RH/&#10;AGJV7/6CK+sK+T/+C6f/ACh+/aI/7Eq9/wDQRQByn/BF/wD5Gf8AbK/7OS8S/wDpv0mvtuviT/gi&#10;/wD8jP8Atlf9nJeJf/TfpNfbd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J/wDwXT/5Q/ftEf8AYlXv/oIr6wr5P/4Lpc/8Efv2iP8AsSr7/wBBFAHKf8EX&#10;/wDkZ/2yv+zkvEv/AKb9Jr7br4k/4Iv/APIz/tlf9nJeJf8A036TX23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Xyh/wXQ5/wCCP/7RP/Yk33/oFfV9fKX/&#10;AAXN5/4JAftE/wDYk3//AKBQByH/AARfOfE/7ZX/AGcl4l/9INJr7cr4i/4IuHPiX9sr/s5PxN/6&#10;QaTX27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Xyn/w&#10;XL5/4JA/tE/9iRf/APoFfVlfKn/Bcjn/AIJB/tFf9iPqH/ougDjP+CLJz4k/bL/7OU8Tf+kOk19v&#10;V8Qf8EVznxH+2X/2cp4n/wDSHSq+36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Vf8AguNz/wAEhP2iv+xG1D/0XX1VXyt/wXD5/wCCQv7RX/Yjaj/6KNAH&#10;Ef8ABFQ58Rftl/8AZyvif/0i0qvuCvh7/giic+If2y/+zlvFH/pFpVfcN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K/wDwXB5/4JDftF/9iLqX/oo19UV8&#10;sf8ABb7n/gkP+0X/ANiJqX/ok0AcJ/wRPOdf/bM/7OX8U/8ApFpVfcVfDn/BEw5179sz/s5fxT/6&#10;R6XX3H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Xyz/w&#10;W85/4JEftF/9iJqf/ok19TV8s/8ABbv/AJRE/tF/9iHqf/olqAOB/wCCJRzrv7Zn/ZzHir/0j0uv&#10;uSvhn/giMc63+2Z/2cx4q/8ASTS6+5qACiiigAooooAKKKKACiiigAooooAKKKKACiiigAooooAK&#10;KKKACiiigAooooAKKKKACiiigAooooAKKKKACiiigAooooAKKKKACiiigAorC8efE7w78LrbTJvE&#10;muaVoUWtanbaLp7390kAvb65kEdvbR7iN8sjkKqDlj0Fbt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X5nf8AB0Uf+MMf&#10;CP8A2EvE/wD6gfiiv0xr8zf+Dos/8Ya+EP8AsI+J/wD1A/E9AHpP/BD451L9sj/s5bxT/wCkel19&#10;018K/wDBDs51D9sf/s5XxT/6R6XX3VQAUUUUAFFFFABRRRQAUUUUAFFFFABRRRQAUUUUAFFFFABR&#10;RRQAUUUUAFFFFABRRRQAUUUUAFFFFABRRRQAUUUUAFFFFABRRRQAUUUUAfHX/BZkZ8Afs+e37Qfg&#10;A/8AlZir7Fr49/4LKDPw9+AHt+0D4AP/AJW4a+wq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vz&#10;L/4Oiz/xhz4O/wCwh4o/9QTxPX6aV+ZX/B0Yf+MPPBv/AF/+Kf8A1BPE1AHpX/BDc5vf2xv+zlfF&#10;H/pHpVfddfCf/BDU5uv2xf8As5TxR/6R6VX3ZQAUUUUAFFFFABRRRQAUUUUAFFFFABRRRQAUUUUA&#10;FFFFABRRRQAUUUUAFFFFABRRRQAUUUUAFFFFABRRRQAUUUUAFFFFABRRRQAUUUUAfIH/AAWPGfhz&#10;8BPb4/8Aw/P/AJXIK+v6+Q/+CxYz8NvgT7fH34fn/wArtvX15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V+ZH/AAdGn/jEDwZ/1/eKf/UE8S1+m9fmN/wdINj9kPwX/wBf3in/ANQXxLQB6Z/wQxOZ&#10;/wBsP/s5PxR/6RaVX3bXwj/wQvOZP2wv+zk/FH/pFpVfd1ABRRRQAUUUUAFFFFABRRRQAUUUUAFF&#10;FFABRRRQAUUUUAFFFFABRRRQAUUUUAFFFFABRRRQAUUUUAFFFFABRRRQAUUUUAFFFFABRRRQB8jf&#10;8Fhhn4Z/A32+Pfw/P/lftq+ua+Sf+CwIz8MPgh7fHn4ff+pBa19b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mH/wdKHH7Ivgn/r+8U/+oN4kr9PK/ML/AIOlzj9kPwT/ANf3ij/1BvElAHpv/BCs&#10;5P7YP/ZyXif/ANItKr7wr4O/4IUHI/bA/wCzkfE//pFpVfeNABRRRQAUUUUAFFFFABRRRQAUUUUA&#10;FFFFABRRRQAUUUUAFFFFABRRRQAUUUUAFFFFABRRRQAUUUUAFFFFABRRRQAUUUUAFFFFABRRRQB8&#10;lf8ABX8Z+F3wT/7Lx8Pv/UgtK+ta+S/+Cv5x8Lvgn/2Xj4ff+pBaV9a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mD/wdNHH7IPgn/r/8Uf8AqD+I6/T6vy//AODp5tv7H/gn/sI+J/8A1CPEdAHp&#10;3/BCU5j/AGvv+zkfE/8A6RaVX3lXwZ/wQiOYP2vf+zkPE3/pFpVfedABRRRQAUUUUAFFFFABRRRQ&#10;AUUUUAFFFFABRRRQAUUUUAFFFFABRRRQAUUUUAFFFFABRRRQAUUUUAFFFFABRRRQAUUUUAFFFFAB&#10;RRRQB8k/8FgTj4YfBH/svPw+/wDUgta+tq+R/wDgsIcfDH4H/wDZevh9/wCn+1r64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Lv/AIOpn2/sf+B/+wl4l/8AUJ8RV+olflt/wdXvt/Y+8C/9hPxJ&#10;/wCoX4hoA9V/4IPnNr+15/2cf4m/9IdKr70r4K/4IOHNl+13/wBnH+Jv/SHSq+9aACiiigAooooA&#10;KKKKACiiigAooooAKKKKACiiigAooooAKKKKACiiigAooooAKKKKACiiigAooooAKKKKACiiigAo&#10;oooAKKKKACiiigD5G/4LDHHwz+Bn/Ze/h/8A+n62r65r5E/4LEnHw1+BX/ZfPh//AOn62r67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V+VH/B2S+z9j/4f/wDYX8Q/+ohrtfqv&#10;X5R/8HaL7f2P/h7/ANhjX/8A1EtboA9m/wCCDPGnftcf9nG+JP8A0g0mvvavgr/gg3xp/wC1x/2c&#10;Z4k/9INJr71oAKKKKACiiigAooooAKKKKACiiigAooooAKKKKACiiigAooooAKKKKACiiigAoooo&#10;AKKKKACiiigAooooAKKKKACiiigAooooAKKKKAPj/wD4LIHHw6+Af/ZwHw//APT5BX2BXx9/wWTO&#10;Ph58Af8As4H4f/8Ap7gr7B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XLfGz4MeGv2i&#10;/hH4i8CeMtN/tjwr4ssJdM1Wx+0S2/2q3lXa6eZEyyLkHqjAjsa6miplGMouMldMcZOL5o7nJ/Av&#10;4H+F/wBmr4P+HfAXgrS/7F8J+FLJNO0qx+0S3H2WBOFTzJWeRsersT71y/wu/Yo+GXwX/aK8e/Fj&#10;w14Z/s34gfE9bdPE2q/2hdTf2mIFCxfuZJWhi2gD/VIme+a9Uoq3Jup7V/Frr11318+vchQioezS&#10;93TTpptp5dOwUUUUig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">
                <v:group id="Group 241" o:spid="_x0000_s1267" style="position:absolute;width:57340;height:40671" coordsize="57340,40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">
                  <v:group id="Group 242" o:spid="_x0000_s1268" style="position:absolute;width:57340;height:40671" coordsize="57340,40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">
                    <v:shape id="Picture 243" o:spid="_x0000_s1269" type="#_x0000_t75" style="position:absolute;width:57340;height:40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">
                      <v:imagedata r:id="rId313" o:title=""/>
                    </v:shape>
                    <v:shape id="Picture 244" o:spid="_x0000_s1270" type="#_x0000_t75" style="position:absolute;left:10001;top:1619;width:18478;height:31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">
                      <v:imagedata r:id="rId314" o:title=""/>
                    </v:shape>
                    <v:shape id="Text Box 245" o:spid="_x0000_s1271" type="#_x0000_t202" style="position:absolute;left:4762;top:10096;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" filled="f" stroked="f">
                      <v:textbox>
                        <w:txbxContent>
                          <w:p w14:paraId="40AD0594" w14:textId="77777777" w:rsidR="00CB748F" w:rsidRPr="0045400E" w:rsidRDefault="00CB748F" w:rsidP="0014179E">
                            <w:pPr>
                              <w:jc w:val="center"/>
                              <w:rPr>
                                <w:bCs/>
                                <w:color w:val="FF0000"/>
                                <w14:textOutline w14:w="10541" w14:cap="flat" w14:cmpd="sng" w14:algn="ctr">
                                  <w14:solidFill>
                                    <w14:srgbClr w14:val="FF0000"/>
                                  </w14:solidFill>
                                  <w14:prstDash w14:val="solid"/>
                                  <w14:round/>
                                </w14:textOutline>
                              </w:rPr>
                            </w:pPr>
                            <w:r w:rsidRPr="0045400E">
                              <w:rPr>
                                <w:bCs/>
                                <w:color w:val="FF0000"/>
                                <w14:textOutline w14:w="10541" w14:cap="flat" w14:cmpd="sng" w14:algn="ctr">
                                  <w14:solidFill>
                                    <w14:srgbClr w14:val="FF0000"/>
                                  </w14:solidFill>
                                  <w14:prstDash w14:val="solid"/>
                                  <w14:round/>
                                </w14:textOutline>
                              </w:rPr>
                              <w:t>H</w:t>
                            </w:r>
                            <w:r w:rsidRPr="0045400E">
                              <w:rPr>
                                <w:bCs/>
                                <w:color w:val="FF0000"/>
                                <w:vertAlign w:val="subscript"/>
                                <w14:textOutline w14:w="10541" w14:cap="flat" w14:cmpd="sng" w14:algn="ctr">
                                  <w14:solidFill>
                                    <w14:srgbClr w14:val="FF0000"/>
                                  </w14:solidFill>
                                  <w14:prstDash w14:val="solid"/>
                                  <w14:round/>
                                </w14:textOutline>
                              </w:rPr>
                              <w:t>a</w:t>
                            </w:r>
                          </w:p>
                        </w:txbxContent>
                      </v:textbox>
                    </v:shape>
                    <v:shape id="Text Box 246" o:spid="_x0000_s1272" type="#_x0000_t202" style="position:absolute;left:29527;top:30956;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" filled="f" stroked="f">
                      <v:textbox>
                        <w:txbxContent>
                          <w:p w14:paraId="66720682"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r w:rsidRPr="0045400E">
                              <w:rPr>
                                <w:bCs/>
                                <w:color w:val="0000FF"/>
                                <w14:textOutline w14:w="10541" w14:cap="flat" w14:cmpd="sng" w14:algn="ctr">
                                  <w14:solidFill>
                                    <w14:srgbClr w14:val="0000FF"/>
                                  </w14:solidFill>
                                  <w14:prstDash w14:val="solid"/>
                                  <w14:round/>
                                </w14:textOutline>
                              </w:rPr>
                              <w:t>H</w:t>
                            </w:r>
                            <w:r w:rsidRPr="0045400E">
                              <w:rPr>
                                <w:bCs/>
                                <w:color w:val="0000FF"/>
                                <w:vertAlign w:val="subscript"/>
                                <w14:textOutline w14:w="10541" w14:cap="flat" w14:cmpd="sng" w14:algn="ctr">
                                  <w14:solidFill>
                                    <w14:srgbClr w14:val="0000FF"/>
                                  </w14:solidFill>
                                  <w14:prstDash w14:val="solid"/>
                                  <w14:round/>
                                </w14:textOutline>
                              </w:rPr>
                              <w:t>b</w:t>
                            </w:r>
                            <w:r w:rsidRPr="00A846D1">
                              <w:rPr>
                                <w:bCs/>
                                <w:color w:val="009900"/>
                                <w14:textOutline w14:w="10541" w14:cap="flat" w14:cmpd="sng" w14:algn="ctr">
                                  <w14:solidFill>
                                    <w14:srgbClr w14:val="009900"/>
                                  </w14:solidFill>
                                  <w14:prstDash w14:val="solid"/>
                                  <w14:round/>
                                </w14:textOutline>
                              </w:rPr>
                              <w:t xml:space="preserve"> H</w:t>
                            </w:r>
                            <w:r w:rsidRPr="00A846D1">
                              <w:rPr>
                                <w:bCs/>
                                <w:color w:val="009900"/>
                                <w:vertAlign w:val="subscript"/>
                                <w14:textOutline w14:w="10541" w14:cap="flat" w14:cmpd="sng" w14:algn="ctr">
                                  <w14:solidFill>
                                    <w14:srgbClr w14:val="009900"/>
                                  </w14:solidFill>
                                  <w14:prstDash w14:val="solid"/>
                                  <w14:round/>
                                </w14:textOutline>
                              </w:rPr>
                              <w:t>c</w:t>
                            </w:r>
                          </w:p>
                          <w:p w14:paraId="3F709CC4" w14:textId="77777777" w:rsidR="00CB748F" w:rsidRPr="0045400E" w:rsidRDefault="00CB748F" w:rsidP="0014179E">
                            <w:pPr>
                              <w:jc w:val="center"/>
                              <w:rPr>
                                <w:bCs/>
                                <w:color w:val="0000FF"/>
                                <w14:textOutline w14:w="10541" w14:cap="flat" w14:cmpd="sng" w14:algn="ctr">
                                  <w14:solidFill>
                                    <w14:srgbClr w14:val="0000FF"/>
                                  </w14:solidFill>
                                  <w14:prstDash w14:val="solid"/>
                                  <w14:round/>
                                </w14:textOutline>
                              </w:rPr>
                            </w:pPr>
                          </w:p>
                        </w:txbxContent>
                      </v:textbox>
                    </v:shape>
                    <v:shape id="Text Box 247" o:spid="_x0000_s1273" type="#_x0000_t202" style="position:absolute;left:35718;top:25241;width:3436;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" filled="f" stroked="f">
                      <v:textbox>
                        <w:txbxContent>
                          <w:p w14:paraId="14F5E2B9"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r w:rsidRPr="00A846D1">
                              <w:rPr>
                                <w:bCs/>
                                <w:color w:val="009900"/>
                                <w14:textOutline w14:w="10541" w14:cap="flat" w14:cmpd="sng" w14:algn="ctr">
                                  <w14:solidFill>
                                    <w14:srgbClr w14:val="009900"/>
                                  </w14:solidFill>
                                  <w14:prstDash w14:val="solid"/>
                                  <w14:round/>
                                </w14:textOutline>
                              </w:rPr>
                              <w:t>H</w:t>
                            </w:r>
                            <w:r w:rsidRPr="00A846D1">
                              <w:rPr>
                                <w:bCs/>
                                <w:color w:val="009900"/>
                                <w:vertAlign w:val="subscript"/>
                                <w14:textOutline w14:w="10541" w14:cap="flat" w14:cmpd="sng" w14:algn="ctr">
                                  <w14:solidFill>
                                    <w14:srgbClr w14:val="009900"/>
                                  </w14:solidFill>
                                  <w14:prstDash w14:val="solid"/>
                                  <w14:round/>
                                </w14:textOutline>
                              </w:rPr>
                              <w:t>c</w:t>
                            </w:r>
                          </w:p>
                          <w:p w14:paraId="3807887B"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r w:rsidRPr="00A846D1">
                              <w:rPr>
                                <w:bCs/>
                                <w:color w:val="009900"/>
                                <w14:textOutline w14:w="10541" w14:cap="flat" w14:cmpd="sng" w14:algn="ctr">
                                  <w14:solidFill>
                                    <w14:srgbClr w14:val="009900"/>
                                  </w14:solidFill>
                                  <w14:prstDash w14:val="solid"/>
                                  <w14:round/>
                                </w14:textOutline>
                              </w:rPr>
                              <w:t>H</w:t>
                            </w:r>
                            <w:r w:rsidRPr="00A846D1">
                              <w:rPr>
                                <w:bCs/>
                                <w:color w:val="009900"/>
                                <w:vertAlign w:val="subscript"/>
                                <w14:textOutline w14:w="10541" w14:cap="flat" w14:cmpd="sng" w14:algn="ctr">
                                  <w14:solidFill>
                                    <w14:srgbClr w14:val="009900"/>
                                  </w14:solidFill>
                                  <w14:prstDash w14:val="solid"/>
                                  <w14:round/>
                                </w14:textOutline>
                              </w:rPr>
                              <w:t>c</w:t>
                            </w:r>
                          </w:p>
                          <w:p w14:paraId="140BB625"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p>
                        </w:txbxContent>
                      </v:textbox>
                    </v:shape>
                    <v:shape id="Text Box 248" o:spid="_x0000_s1274" type="#_x0000_t202" style="position:absolute;left:43338;top:28384;width:3436;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" filled="f" stroked="f">
                      <v:textbox>
                        <w:txbxContent>
                          <w:p w14:paraId="54F019E2" w14:textId="77777777" w:rsidR="00CB748F" w:rsidRPr="00A846D1" w:rsidRDefault="00CB748F" w:rsidP="0014179E">
                            <w:pPr>
                              <w:jc w:val="center"/>
                              <w:rPr>
                                <w:bCs/>
                                <w:color w:val="F79646" w:themeColor="accent6"/>
                                <w14:textOutline w14:w="10541" w14:cap="flat" w14:cmpd="sng" w14:algn="ctr">
                                  <w14:solidFill>
                                    <w14:schemeClr w14:val="accent6"/>
                                  </w14:solidFill>
                                  <w14:prstDash w14:val="solid"/>
                                  <w14:round/>
                                </w14:textOutline>
                              </w:rPr>
                            </w:pPr>
                            <w:r w:rsidRPr="00A846D1">
                              <w:rPr>
                                <w:bCs/>
                                <w:color w:val="F79646" w:themeColor="accent6"/>
                                <w14:textOutline w14:w="10541" w14:cap="flat" w14:cmpd="sng" w14:algn="ctr">
                                  <w14:solidFill>
                                    <w14:schemeClr w14:val="accent6"/>
                                  </w14:solidFill>
                                  <w14:prstDash w14:val="solid"/>
                                  <w14:round/>
                                </w14:textOutline>
                              </w:rPr>
                              <w:t>H</w:t>
                            </w:r>
                            <w:r w:rsidRPr="00A846D1">
                              <w:rPr>
                                <w:bCs/>
                                <w:color w:val="F79646" w:themeColor="accent6"/>
                                <w:vertAlign w:val="subscript"/>
                                <w14:textOutline w14:w="10541" w14:cap="flat" w14:cmpd="sng" w14:algn="ctr">
                                  <w14:solidFill>
                                    <w14:schemeClr w14:val="accent6"/>
                                  </w14:solidFill>
                                  <w14:prstDash w14:val="solid"/>
                                  <w14:round/>
                                </w14:textOutline>
                              </w:rPr>
                              <w:t>d</w:t>
                            </w:r>
                          </w:p>
                          <w:p w14:paraId="1A1DDD6D"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r w:rsidRPr="00A846D1">
                              <w:rPr>
                                <w:bCs/>
                                <w:color w:val="009900"/>
                                <w14:textOutline w14:w="10541" w14:cap="flat" w14:cmpd="sng" w14:algn="ctr">
                                  <w14:solidFill>
                                    <w14:srgbClr w14:val="009900"/>
                                  </w14:solidFill>
                                  <w14:prstDash w14:val="solid"/>
                                  <w14:round/>
                                </w14:textOutline>
                              </w:rPr>
                              <w:t>H</w:t>
                            </w:r>
                            <w:r w:rsidRPr="00A846D1">
                              <w:rPr>
                                <w:bCs/>
                                <w:color w:val="009900"/>
                                <w:vertAlign w:val="subscript"/>
                                <w14:textOutline w14:w="10541" w14:cap="flat" w14:cmpd="sng" w14:algn="ctr">
                                  <w14:solidFill>
                                    <w14:srgbClr w14:val="009900"/>
                                  </w14:solidFill>
                                  <w14:prstDash w14:val="solid"/>
                                  <w14:round/>
                                </w14:textOutline>
                              </w:rPr>
                              <w:t>c</w:t>
                            </w:r>
                          </w:p>
                          <w:p w14:paraId="06C46EC6"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p>
                        </w:txbxContent>
                      </v:textbox>
                    </v:shape>
                    <v:shape id="Text Box 249" o:spid="_x0000_s1275" type="#_x0000_t202" style="position:absolute;left:48196;width:3435;height:3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" filled="f" stroked="f">
                      <v:textbox>
                        <w:txbxContent>
                          <w:p w14:paraId="2D1670EB" w14:textId="77777777" w:rsidR="00CB748F" w:rsidRPr="00D310C8" w:rsidRDefault="00CB748F" w:rsidP="0014179E">
                            <w:pPr>
                              <w:jc w:val="center"/>
                              <w:rPr>
                                <w:bCs/>
                                <w:color w:val="7030A0"/>
                                <w14:textOutline w14:w="10541" w14:cap="flat" w14:cmpd="sng" w14:algn="ctr">
                                  <w14:solidFill>
                                    <w14:srgbClr w14:val="7030A0"/>
                                  </w14:solidFill>
                                  <w14:prstDash w14:val="solid"/>
                                  <w14:round/>
                                </w14:textOutline>
                              </w:rPr>
                            </w:pPr>
                            <w:r w:rsidRPr="00D310C8">
                              <w:rPr>
                                <w:bCs/>
                                <w:color w:val="7030A0"/>
                                <w14:textOutline w14:w="10541" w14:cap="flat" w14:cmpd="sng" w14:algn="ctr">
                                  <w14:solidFill>
                                    <w14:srgbClr w14:val="7030A0"/>
                                  </w14:solidFill>
                                  <w14:prstDash w14:val="solid"/>
                                  <w14:round/>
                                </w14:textOutline>
                              </w:rPr>
                              <w:t>H</w:t>
                            </w:r>
                            <w:r w:rsidRPr="00D310C8">
                              <w:rPr>
                                <w:bCs/>
                                <w:color w:val="7030A0"/>
                                <w:vertAlign w:val="subscript"/>
                                <w14:textOutline w14:w="10541" w14:cap="flat" w14:cmpd="sng" w14:algn="ctr">
                                  <w14:solidFill>
                                    <w14:srgbClr w14:val="7030A0"/>
                                  </w14:solidFill>
                                  <w14:prstDash w14:val="solid"/>
                                  <w14:round/>
                                </w14:textOutline>
                              </w:rPr>
                              <w:t>g</w:t>
                            </w:r>
                          </w:p>
                          <w:p w14:paraId="50F6ABA1"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r w:rsidRPr="00A846D1">
                              <w:rPr>
                                <w:bCs/>
                                <w:color w:val="009900"/>
                                <w14:textOutline w14:w="10541" w14:cap="flat" w14:cmpd="sng" w14:algn="ctr">
                                  <w14:solidFill>
                                    <w14:srgbClr w14:val="009900"/>
                                  </w14:solidFill>
                                  <w14:prstDash w14:val="solid"/>
                                  <w14:round/>
                                </w14:textOutline>
                              </w:rPr>
                              <w:t>H</w:t>
                            </w:r>
                            <w:r w:rsidRPr="00A846D1">
                              <w:rPr>
                                <w:bCs/>
                                <w:color w:val="009900"/>
                                <w:vertAlign w:val="subscript"/>
                                <w14:textOutline w14:w="10541" w14:cap="flat" w14:cmpd="sng" w14:algn="ctr">
                                  <w14:solidFill>
                                    <w14:srgbClr w14:val="009900"/>
                                  </w14:solidFill>
                                  <w14:prstDash w14:val="solid"/>
                                  <w14:round/>
                                </w14:textOutline>
                              </w:rPr>
                              <w:t>c</w:t>
                            </w:r>
                          </w:p>
                          <w:p w14:paraId="22232B89"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p>
                        </w:txbxContent>
                      </v:textbox>
                    </v:shape>
                    <v:shape id="Text Box 250" o:spid="_x0000_s1276" type="#_x0000_t202" style="position:absolute;left:49530;top:24479;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" filled="f" stroked="f">
                      <v:textbox>
                        <w:txbxContent>
                          <w:p w14:paraId="4398F742"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p>
                          <w:p w14:paraId="5E527B83"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p>
                        </w:txbxContent>
                      </v:textbox>
                    </v:shape>
                    <v:shape id="Text Box 251" o:spid="_x0000_s1277" type="#_x0000_t202" style="position:absolute;left:45339;top:17049;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" filled="f" stroked="f">
                      <v:textbox>
                        <w:txbxContent>
                          <w:p w14:paraId="029D9A0A" w14:textId="77777777" w:rsidR="00CB748F" w:rsidRPr="00A846D1" w:rsidRDefault="00CB748F" w:rsidP="0014179E">
                            <w:pPr>
                              <w:jc w:val="center"/>
                              <w:rPr>
                                <w:bCs/>
                                <w:color w:val="7030A0"/>
                                <w14:textOutline w14:w="10541" w14:cap="flat" w14:cmpd="sng" w14:algn="ctr">
                                  <w14:solidFill>
                                    <w14:srgbClr w14:val="7030A0"/>
                                  </w14:solidFill>
                                  <w14:prstDash w14:val="solid"/>
                                  <w14:round/>
                                </w14:textOutline>
                              </w:rPr>
                            </w:pPr>
                            <w:r w:rsidRPr="00A846D1">
                              <w:rPr>
                                <w:bCs/>
                                <w:color w:val="7030A0"/>
                                <w14:textOutline w14:w="10541" w14:cap="flat" w14:cmpd="sng" w14:algn="ctr">
                                  <w14:solidFill>
                                    <w14:srgbClr w14:val="7030A0"/>
                                  </w14:solidFill>
                                  <w14:prstDash w14:val="solid"/>
                                  <w14:round/>
                                </w14:textOutline>
                              </w:rPr>
                              <w:t>H</w:t>
                            </w:r>
                            <w:r w:rsidRPr="00A846D1">
                              <w:rPr>
                                <w:bCs/>
                                <w:color w:val="7030A0"/>
                                <w:vertAlign w:val="subscript"/>
                                <w14:textOutline w14:w="10541" w14:cap="flat" w14:cmpd="sng" w14:algn="ctr">
                                  <w14:solidFill>
                                    <w14:srgbClr w14:val="7030A0"/>
                                  </w14:solidFill>
                                  <w14:prstDash w14:val="solid"/>
                                  <w14:round/>
                                </w14:textOutline>
                              </w:rPr>
                              <w:t>e</w:t>
                            </w:r>
                          </w:p>
                          <w:p w14:paraId="732B26FB"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r w:rsidRPr="00A846D1">
                              <w:rPr>
                                <w:bCs/>
                                <w:color w:val="009900"/>
                                <w14:textOutline w14:w="10541" w14:cap="flat" w14:cmpd="sng" w14:algn="ctr">
                                  <w14:solidFill>
                                    <w14:srgbClr w14:val="009900"/>
                                  </w14:solidFill>
                                  <w14:prstDash w14:val="solid"/>
                                  <w14:round/>
                                </w14:textOutline>
                              </w:rPr>
                              <w:t>H</w:t>
                            </w:r>
                            <w:r w:rsidRPr="00A846D1">
                              <w:rPr>
                                <w:bCs/>
                                <w:color w:val="009900"/>
                                <w:vertAlign w:val="subscript"/>
                                <w14:textOutline w14:w="10541" w14:cap="flat" w14:cmpd="sng" w14:algn="ctr">
                                  <w14:solidFill>
                                    <w14:srgbClr w14:val="009900"/>
                                  </w14:solidFill>
                                  <w14:prstDash w14:val="solid"/>
                                  <w14:round/>
                                </w14:textOutline>
                              </w:rPr>
                              <w:t>c</w:t>
                            </w:r>
                          </w:p>
                          <w:p w14:paraId="5983519D"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p>
                        </w:txbxContent>
                      </v:textbox>
                    </v:shape>
                  </v:group>
                  <v:shape id="Text Box 252" o:spid="_x0000_s1278" type="#_x0000_t202" style="position:absolute;left:47720;top:23812;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" filled="f" stroked="f">
                    <v:textbox>
                      <w:txbxContent>
                        <w:p w14:paraId="06FD2284" w14:textId="77777777" w:rsidR="00CB748F" w:rsidRPr="00D310C8" w:rsidRDefault="00CB748F" w:rsidP="0014179E">
                          <w:pPr>
                            <w:jc w:val="center"/>
                            <w:rPr>
                              <w:bCs/>
                              <w:color w:val="00B0F0"/>
                              <w14:textOutline w14:w="10541" w14:cap="flat" w14:cmpd="sng" w14:algn="ctr">
                                <w14:solidFill>
                                  <w14:srgbClr w14:val="00B0F0"/>
                                </w14:solidFill>
                                <w14:prstDash w14:val="solid"/>
                                <w14:round/>
                              </w14:textOutline>
                            </w:rPr>
                          </w:pPr>
                          <w:r w:rsidRPr="00D310C8">
                            <w:rPr>
                              <w:bCs/>
                              <w:color w:val="00B0F0"/>
                              <w14:textOutline w14:w="10541" w14:cap="flat" w14:cmpd="sng" w14:algn="ctr">
                                <w14:solidFill>
                                  <w14:srgbClr w14:val="00B0F0"/>
                                </w14:solidFill>
                                <w14:prstDash w14:val="solid"/>
                                <w14:round/>
                              </w14:textOutline>
                            </w:rPr>
                            <w:t>H</w:t>
                          </w:r>
                          <w:r w:rsidRPr="00D310C8">
                            <w:rPr>
                              <w:bCs/>
                              <w:color w:val="00B0F0"/>
                              <w:vertAlign w:val="subscript"/>
                              <w14:textOutline w14:w="10541" w14:cap="flat" w14:cmpd="sng" w14:algn="ctr">
                                <w14:solidFill>
                                  <w14:srgbClr w14:val="00B0F0"/>
                                </w14:solidFill>
                                <w14:prstDash w14:val="solid"/>
                                <w14:round/>
                              </w14:textOutline>
                            </w:rPr>
                            <w:t>f</w:t>
                          </w:r>
                        </w:p>
                        <w:p w14:paraId="3821E337"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r w:rsidRPr="00A846D1">
                            <w:rPr>
                              <w:bCs/>
                              <w:color w:val="009900"/>
                              <w14:textOutline w14:w="10541" w14:cap="flat" w14:cmpd="sng" w14:algn="ctr">
                                <w14:solidFill>
                                  <w14:srgbClr w14:val="009900"/>
                                </w14:solidFill>
                                <w14:prstDash w14:val="solid"/>
                                <w14:round/>
                              </w14:textOutline>
                            </w:rPr>
                            <w:t>H</w:t>
                          </w:r>
                          <w:r w:rsidRPr="00A846D1">
                            <w:rPr>
                              <w:bCs/>
                              <w:color w:val="009900"/>
                              <w:vertAlign w:val="subscript"/>
                              <w14:textOutline w14:w="10541" w14:cap="flat" w14:cmpd="sng" w14:algn="ctr">
                                <w14:solidFill>
                                  <w14:srgbClr w14:val="009900"/>
                                </w14:solidFill>
                                <w14:prstDash w14:val="solid"/>
                                <w14:round/>
                              </w14:textOutline>
                            </w:rPr>
                            <w:t>c</w:t>
                          </w:r>
                        </w:p>
                        <w:p w14:paraId="071696D7"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p>
                      </w:txbxContent>
                    </v:textbox>
                  </v:shape>
                </v:group>
                <v:shape id="Text Box 253" o:spid="_x0000_s1279" type="#_x0000_t202" style="position:absolute;top:41243;width:57340;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" stroked="f">
                  <v:textbox inset="0,0,0,0">
                    <w:txbxContent>
                      <w:p w14:paraId="4E17FC0F" w14:textId="77777777" w:rsidR="00CB748F" w:rsidRPr="006B2136" w:rsidRDefault="00CB748F" w:rsidP="0014179E">
                        <w:pPr>
                          <w:pStyle w:val="ListParagraph"/>
                          <w:rPr>
                            <w:rFonts w:ascii="Times New Roman" w:hAnsi="Times New Roman" w:cs="Times New Roman"/>
                            <w:noProof/>
                          </w:rPr>
                        </w:pPr>
                        <w:bookmarkStart w:id="248" w:name="_Toc474854458"/>
                        <w:r>
                          <w:rPr>
                            <w:b/>
                            <w:bCs/>
                          </w:rPr>
                          <w:t>Figure</w:t>
                        </w:r>
                        <w:r w:rsidRPr="005D3D0D">
                          <w:rPr>
                            <w:b/>
                            <w:bCs/>
                          </w:rPr>
                          <w:t xml:space="preserve"> </w:t>
                        </w:r>
                        <w:r>
                          <w:rPr>
                            <w:b/>
                            <w:bCs/>
                          </w:rPr>
                          <w:fldChar w:fldCharType="begin"/>
                        </w:r>
                        <w:r>
                          <w:rPr>
                            <w:b/>
                            <w:bCs/>
                          </w:rPr>
                          <w:instrText xml:space="preserve"> SEQ Figure \* ARABIC </w:instrText>
                        </w:r>
                        <w:r>
                          <w:rPr>
                            <w:b/>
                            <w:bCs/>
                          </w:rPr>
                          <w:fldChar w:fldCharType="separate"/>
                        </w:r>
                        <w:r>
                          <w:rPr>
                            <w:b/>
                            <w:bCs/>
                            <w:noProof/>
                          </w:rPr>
                          <w:t>68</w:t>
                        </w:r>
                        <w:r>
                          <w:rPr>
                            <w:b/>
                            <w:bCs/>
                          </w:rPr>
                          <w:fldChar w:fldCharType="end"/>
                        </w:r>
                        <w:r>
                          <w:t xml:space="preserve"> </w:t>
                        </w:r>
                        <w:r w:rsidRPr="0064687B">
                          <w:rPr>
                            <w:vertAlign w:val="superscript"/>
                          </w:rPr>
                          <w:t>1</w:t>
                        </w:r>
                        <w:r>
                          <w:rPr>
                            <w:noProof/>
                          </w:rPr>
                          <w:t>H NMR in CDCl</w:t>
                        </w:r>
                        <w:r w:rsidRPr="00E502C1">
                          <w:rPr>
                            <w:noProof/>
                            <w:vertAlign w:val="subscript"/>
                          </w:rPr>
                          <w:t>3</w:t>
                        </w:r>
                        <w:r>
                          <w:rPr>
                            <w:noProof/>
                          </w:rPr>
                          <w:t xml:space="preserve"> of </w:t>
                        </w:r>
                        <w:r>
                          <w:rPr>
                            <w:b/>
                            <w:bCs/>
                            <w:noProof/>
                          </w:rPr>
                          <w:t>M19</w:t>
                        </w:r>
                        <w:r>
                          <w:rPr>
                            <w:noProof/>
                          </w:rPr>
                          <w:t xml:space="preserve">  between 0 and 7.50 ppm showing the various proton environments present</w:t>
                        </w:r>
                        <w:bookmarkEnd w:id="248"/>
                      </w:p>
                      <w:p w14:paraId="092D9B67" w14:textId="77777777" w:rsidR="00CB748F" w:rsidRPr="004360D7" w:rsidRDefault="00CB748F" w:rsidP="0014179E">
                        <w:pPr>
                          <w:pStyle w:val="Caption"/>
                          <w:rPr>
                            <w:noProof/>
                            <w:sz w:val="24"/>
                            <w:szCs w:val="24"/>
                            <w:vertAlign w:val="superscript"/>
                          </w:rPr>
                        </w:pPr>
                      </w:p>
                    </w:txbxContent>
                  </v:textbox>
                </v:shape>
                <w10:wrap type="square"/>
              </v:group>
            </w:pict>
          </mc:Fallback>
        </mc:AlternateContent>
      </w:r>
      <w:bookmarkEnd w:id="246"/>
    </w:p>
    <w:p w14:paraId="6795D8C2" w14:textId="77777777" w:rsidR="00352599" w:rsidRDefault="00352599" w:rsidP="00352599">
      <w:pPr>
        <w:pStyle w:val="Heading2"/>
      </w:pPr>
    </w:p>
    <w:p w14:paraId="7AA97911" w14:textId="77777777" w:rsidR="00352599" w:rsidRDefault="00352599" w:rsidP="00352599">
      <w:pPr>
        <w:pStyle w:val="Heading2"/>
      </w:pPr>
    </w:p>
    <w:p w14:paraId="52968546" w14:textId="77777777" w:rsidR="0014179E" w:rsidRDefault="006D35A6" w:rsidP="00352599">
      <w:pPr>
        <w:pStyle w:val="Heading2"/>
      </w:pPr>
      <w:bookmarkStart w:id="249" w:name="_Toc487984444"/>
      <w:r>
        <w:t xml:space="preserve">4.22 </w:t>
      </w:r>
      <w:r w:rsidR="0014179E" w:rsidRPr="00584203">
        <w:t>Polymer Synthesis</w:t>
      </w:r>
      <w:bookmarkEnd w:id="249"/>
    </w:p>
    <w:p w14:paraId="7383B142" w14:textId="77777777" w:rsidR="0014179E" w:rsidRPr="007C5E32" w:rsidRDefault="0014179E" w:rsidP="0014179E"/>
    <w:p w14:paraId="1E342139" w14:textId="5F7AD37F" w:rsidR="0014179E" w:rsidRPr="00DF34AF" w:rsidRDefault="0014179E" w:rsidP="0014179E">
      <w:pPr>
        <w:spacing w:line="360" w:lineRule="auto"/>
        <w:jc w:val="both"/>
        <w:rPr>
          <w:sz w:val="24"/>
          <w:szCs w:val="24"/>
        </w:rPr>
      </w:pPr>
      <w:r w:rsidRPr="00DF34AF">
        <w:rPr>
          <w:sz w:val="24"/>
          <w:szCs w:val="24"/>
        </w:rPr>
        <w:t>Two different routes to achieve regularly alternating block copolymers were utilised. Regioregular</w:t>
      </w:r>
      <w:r w:rsidR="002B7EF9">
        <w:rPr>
          <w:sz w:val="24"/>
          <w:szCs w:val="24"/>
        </w:rPr>
        <w:t xml:space="preserve"> (reg)</w:t>
      </w:r>
      <w:r w:rsidRPr="00DF34AF">
        <w:rPr>
          <w:sz w:val="24"/>
          <w:szCs w:val="24"/>
        </w:rPr>
        <w:t xml:space="preserve"> polymers</w:t>
      </w:r>
      <w:r w:rsidR="007B5573">
        <w:rPr>
          <w:sz w:val="24"/>
          <w:szCs w:val="24"/>
        </w:rPr>
        <w:t xml:space="preserve"> (</w:t>
      </w:r>
      <w:r w:rsidR="007B5573" w:rsidRPr="00B871BB">
        <w:rPr>
          <w:b/>
          <w:bCs/>
        </w:rPr>
        <w:t>PTPD(h)regT(h)</w:t>
      </w:r>
      <w:r w:rsidR="007B5573" w:rsidRPr="00B871BB">
        <w:t xml:space="preserve">, </w:t>
      </w:r>
      <w:r w:rsidR="007B5573" w:rsidRPr="00B871BB">
        <w:rPr>
          <w:b/>
          <w:bCs/>
        </w:rPr>
        <w:t>PTPD(o)regT(h)</w:t>
      </w:r>
      <w:r w:rsidR="007B5573" w:rsidRPr="00B871BB">
        <w:t xml:space="preserve">, </w:t>
      </w:r>
      <w:r w:rsidR="007B5573" w:rsidRPr="00B871BB">
        <w:rPr>
          <w:b/>
          <w:bCs/>
        </w:rPr>
        <w:t>PTPD(d)regT(h)</w:t>
      </w:r>
      <w:r w:rsidR="007B5573" w:rsidRPr="00B871BB">
        <w:t xml:space="preserve">, </w:t>
      </w:r>
      <w:r w:rsidR="007B5573" w:rsidRPr="00B871BB">
        <w:rPr>
          <w:b/>
          <w:bCs/>
        </w:rPr>
        <w:t>PTPD(o)regT(d)</w:t>
      </w:r>
      <w:r w:rsidR="007B5573" w:rsidRPr="00B871BB">
        <w:t xml:space="preserve">, </w:t>
      </w:r>
      <w:r w:rsidR="007B5573" w:rsidRPr="00B871BB">
        <w:rPr>
          <w:b/>
          <w:bCs/>
        </w:rPr>
        <w:t>PTPD(dmo)regT(h)</w:t>
      </w:r>
      <w:r w:rsidR="007B5573" w:rsidRPr="00B871BB">
        <w:t xml:space="preserve"> and</w:t>
      </w:r>
      <w:r w:rsidR="002B7EF9">
        <w:t xml:space="preserve"> alternating (alt)</w:t>
      </w:r>
      <w:r w:rsidR="007B5573" w:rsidRPr="00B871BB">
        <w:t xml:space="preserve"> </w:t>
      </w:r>
      <w:r w:rsidR="007B5573" w:rsidRPr="00B871BB">
        <w:rPr>
          <w:b/>
          <w:bCs/>
        </w:rPr>
        <w:t>PTPD(dmo)altT(h)</w:t>
      </w:r>
      <w:r w:rsidR="007B5573">
        <w:rPr>
          <w:b/>
          <w:bCs/>
        </w:rPr>
        <w:t>)</w:t>
      </w:r>
      <w:r w:rsidR="007B5573">
        <w:rPr>
          <w:sz w:val="24"/>
          <w:szCs w:val="24"/>
        </w:rPr>
        <w:t xml:space="preserve"> </w:t>
      </w:r>
      <w:r w:rsidRPr="00DF34AF">
        <w:rPr>
          <w:sz w:val="24"/>
          <w:szCs w:val="24"/>
        </w:rPr>
        <w:t xml:space="preserve">formed their repeating structure through coupling between the brominated position on the thiophene and the </w:t>
      </w:r>
      <w:r w:rsidR="007B5573">
        <w:rPr>
          <w:sz w:val="24"/>
          <w:szCs w:val="24"/>
        </w:rPr>
        <w:t xml:space="preserve">only </w:t>
      </w:r>
      <w:r w:rsidRPr="00DF34AF">
        <w:rPr>
          <w:sz w:val="24"/>
          <w:szCs w:val="24"/>
        </w:rPr>
        <w:t xml:space="preserve">available proton on the TPD part of the molecule. This guaranteed fixed stereochemistry as the polymerisations could only occur in a fixed motif. The alternating polymers have fixed regio regularity as addition of the unbrominated (dmo)TPD unit can occur at both protons and yield the same </w:t>
      </w:r>
      <w:r w:rsidRPr="00DF34AF">
        <w:rPr>
          <w:sz w:val="24"/>
          <w:szCs w:val="24"/>
        </w:rPr>
        <w:lastRenderedPageBreak/>
        <w:t xml:space="preserve">stereochemical outcome. </w:t>
      </w:r>
      <w:r w:rsidR="007B5573" w:rsidRPr="00DF34AF">
        <w:rPr>
          <w:sz w:val="24"/>
          <w:szCs w:val="24"/>
        </w:rPr>
        <w:t>(dmo)TPD</w:t>
      </w:r>
      <w:r w:rsidR="007B5573" w:rsidRPr="00DF34AF" w:rsidDel="007B5573">
        <w:rPr>
          <w:sz w:val="24"/>
          <w:szCs w:val="24"/>
        </w:rPr>
        <w:t xml:space="preserve"> </w:t>
      </w:r>
      <w:r w:rsidR="007B5573">
        <w:rPr>
          <w:sz w:val="24"/>
          <w:szCs w:val="24"/>
        </w:rPr>
        <w:t xml:space="preserve"> was selected as a trial alternating polymer</w:t>
      </w:r>
      <w:r w:rsidR="00406186">
        <w:rPr>
          <w:sz w:val="24"/>
          <w:szCs w:val="24"/>
        </w:rPr>
        <w:t xml:space="preserve"> with the hypothesis that it would give a higher molecular weight polymer. </w:t>
      </w:r>
    </w:p>
    <w:p w14:paraId="50EB3F14" w14:textId="77777777" w:rsidR="00B871BB" w:rsidRPr="00B871BB" w:rsidRDefault="00B871BB" w:rsidP="00B871BB">
      <w:pPr>
        <w:pStyle w:val="ListParagraph"/>
      </w:pPr>
      <w:bookmarkStart w:id="250" w:name="_Toc473883947"/>
      <w:r w:rsidRPr="00B871BB">
        <w:rPr>
          <w:b/>
          <w:bCs/>
        </w:rPr>
        <w:t xml:space="preserve">Table </w:t>
      </w:r>
      <w:r w:rsidRPr="00B871BB">
        <w:rPr>
          <w:b/>
          <w:bCs/>
        </w:rPr>
        <w:fldChar w:fldCharType="begin"/>
      </w:r>
      <w:r w:rsidRPr="00B871BB">
        <w:rPr>
          <w:b/>
          <w:bCs/>
        </w:rPr>
        <w:instrText xml:space="preserve"> SEQ Table \* ARABIC </w:instrText>
      </w:r>
      <w:r w:rsidRPr="00B871BB">
        <w:rPr>
          <w:b/>
          <w:bCs/>
        </w:rPr>
        <w:fldChar w:fldCharType="separate"/>
      </w:r>
      <w:r w:rsidR="000B520B">
        <w:rPr>
          <w:b/>
          <w:bCs/>
          <w:noProof/>
        </w:rPr>
        <w:t>8</w:t>
      </w:r>
      <w:r w:rsidRPr="00B871BB">
        <w:rPr>
          <w:b/>
          <w:bCs/>
        </w:rPr>
        <w:fldChar w:fldCharType="end"/>
      </w:r>
      <w:r>
        <w:t xml:space="preserve"> A summary of the molecular weight and optical data gained from </w:t>
      </w:r>
      <w:r w:rsidRPr="00B871BB">
        <w:t xml:space="preserve">of </w:t>
      </w:r>
      <w:r w:rsidRPr="00B871BB">
        <w:rPr>
          <w:b/>
          <w:bCs/>
        </w:rPr>
        <w:t>PTPD(h)regT(h)</w:t>
      </w:r>
      <w:r w:rsidRPr="00B871BB">
        <w:t xml:space="preserve">, </w:t>
      </w:r>
      <w:r w:rsidRPr="00B871BB">
        <w:rPr>
          <w:b/>
          <w:bCs/>
        </w:rPr>
        <w:t>PTPD(o)regT(h)</w:t>
      </w:r>
      <w:r w:rsidRPr="00B871BB">
        <w:t xml:space="preserve">, </w:t>
      </w:r>
      <w:r w:rsidRPr="00B871BB">
        <w:rPr>
          <w:b/>
          <w:bCs/>
        </w:rPr>
        <w:t>PTPD(d)regT(h)</w:t>
      </w:r>
      <w:r w:rsidRPr="00B871BB">
        <w:t xml:space="preserve">, </w:t>
      </w:r>
      <w:r w:rsidRPr="00B871BB">
        <w:rPr>
          <w:b/>
          <w:bCs/>
        </w:rPr>
        <w:t>PTPD(o)regT(d)</w:t>
      </w:r>
      <w:r w:rsidRPr="00B871BB">
        <w:t xml:space="preserve">, </w:t>
      </w:r>
      <w:r w:rsidRPr="00B871BB">
        <w:rPr>
          <w:b/>
          <w:bCs/>
        </w:rPr>
        <w:t>PTPD(dmo)regT(h)</w:t>
      </w:r>
      <w:r w:rsidRPr="00B871BB">
        <w:t xml:space="preserve"> and </w:t>
      </w:r>
      <w:r w:rsidRPr="00B871BB">
        <w:rPr>
          <w:b/>
          <w:bCs/>
        </w:rPr>
        <w:t>PTPD(dmo)altT(h)</w:t>
      </w:r>
      <w:bookmarkEnd w:id="250"/>
    </w:p>
    <w:tbl>
      <w:tblPr>
        <w:tblW w:w="4976" w:type="pct"/>
        <w:tblLook w:val="04A0" w:firstRow="1" w:lastRow="0" w:firstColumn="1" w:lastColumn="0" w:noHBand="0" w:noVBand="1"/>
      </w:tblPr>
      <w:tblGrid>
        <w:gridCol w:w="2062"/>
        <w:gridCol w:w="1143"/>
        <w:gridCol w:w="1083"/>
        <w:gridCol w:w="880"/>
        <w:gridCol w:w="1148"/>
        <w:gridCol w:w="1010"/>
        <w:gridCol w:w="1137"/>
      </w:tblGrid>
      <w:tr w:rsidR="00B871BB" w:rsidRPr="008B5A59" w14:paraId="400AC3A0" w14:textId="77777777" w:rsidTr="000401E7">
        <w:trPr>
          <w:trHeight w:val="541"/>
        </w:trPr>
        <w:tc>
          <w:tcPr>
            <w:tcW w:w="1137" w:type="pct"/>
            <w:tcBorders>
              <w:top w:val="single" w:sz="4" w:space="0" w:color="auto"/>
            </w:tcBorders>
            <w:shd w:val="clear" w:color="auto" w:fill="auto"/>
            <w:vAlign w:val="center"/>
          </w:tcPr>
          <w:p w14:paraId="6BDFC505" w14:textId="77777777" w:rsidR="00B871BB" w:rsidRPr="008B5A59" w:rsidRDefault="00B871BB" w:rsidP="000401E7">
            <w:pPr>
              <w:spacing w:line="240" w:lineRule="auto"/>
              <w:jc w:val="center"/>
              <w:rPr>
                <w:rFonts w:asciiTheme="minorHAnsi" w:hAnsiTheme="minorHAnsi"/>
                <w:color w:val="000000"/>
                <w:sz w:val="24"/>
                <w:szCs w:val="24"/>
              </w:rPr>
            </w:pPr>
            <w:r w:rsidRPr="008B5A59">
              <w:rPr>
                <w:rFonts w:asciiTheme="minorHAnsi" w:hAnsiTheme="minorHAnsi"/>
                <w:color w:val="000000"/>
                <w:sz w:val="24"/>
                <w:szCs w:val="24"/>
              </w:rPr>
              <w:t>Polymer</w:t>
            </w:r>
          </w:p>
        </w:tc>
        <w:tc>
          <w:tcPr>
            <w:tcW w:w="699" w:type="pct"/>
            <w:tcBorders>
              <w:top w:val="single" w:sz="4" w:space="0" w:color="auto"/>
            </w:tcBorders>
            <w:shd w:val="clear" w:color="auto" w:fill="auto"/>
            <w:vAlign w:val="center"/>
          </w:tcPr>
          <w:p w14:paraId="02963A18" w14:textId="45383B69" w:rsidR="00B871BB" w:rsidRPr="008B5A59" w:rsidRDefault="00B871BB" w:rsidP="000401E7">
            <w:pPr>
              <w:spacing w:line="240" w:lineRule="auto"/>
              <w:jc w:val="center"/>
              <w:rPr>
                <w:rFonts w:asciiTheme="minorHAnsi" w:hAnsiTheme="minorHAnsi"/>
                <w:sz w:val="24"/>
                <w:szCs w:val="24"/>
              </w:rPr>
            </w:pPr>
            <w:r w:rsidRPr="008B5A59">
              <w:rPr>
                <w:rFonts w:asciiTheme="minorHAnsi" w:hAnsiTheme="minorHAnsi"/>
                <w:color w:val="000000"/>
                <w:sz w:val="24"/>
                <w:szCs w:val="24"/>
              </w:rPr>
              <w:t>M</w:t>
            </w:r>
            <w:r w:rsidRPr="008B5A59">
              <w:rPr>
                <w:rFonts w:asciiTheme="minorHAnsi" w:hAnsiTheme="minorHAnsi"/>
                <w:color w:val="000000"/>
                <w:sz w:val="24"/>
                <w:szCs w:val="24"/>
                <w:vertAlign w:val="subscript"/>
              </w:rPr>
              <w:t>n</w:t>
            </w:r>
            <w:r w:rsidRPr="008B5A59">
              <w:rPr>
                <w:rFonts w:asciiTheme="minorHAnsi" w:hAnsiTheme="minorHAnsi"/>
                <w:color w:val="000000"/>
                <w:sz w:val="24"/>
                <w:szCs w:val="24"/>
              </w:rPr>
              <w:t xml:space="preserve"> / </w:t>
            </w:r>
            <w:r w:rsidR="00E21746">
              <w:rPr>
                <w:rFonts w:asciiTheme="minorHAnsi" w:hAnsiTheme="minorHAnsi"/>
                <w:color w:val="000000"/>
                <w:sz w:val="24"/>
                <w:szCs w:val="24"/>
              </w:rPr>
              <w:t>k</w:t>
            </w:r>
            <w:r w:rsidR="00E21746" w:rsidRPr="008B5A59">
              <w:rPr>
                <w:rFonts w:asciiTheme="minorHAnsi" w:hAnsiTheme="minorHAnsi"/>
                <w:color w:val="000000"/>
                <w:sz w:val="24"/>
                <w:szCs w:val="24"/>
              </w:rPr>
              <w:t>Da</w:t>
            </w:r>
            <w:r w:rsidR="00E21746" w:rsidRPr="008B5A59">
              <w:rPr>
                <w:rFonts w:asciiTheme="minorHAnsi" w:hAnsiTheme="minorHAnsi"/>
                <w:color w:val="000000"/>
                <w:sz w:val="24"/>
                <w:szCs w:val="24"/>
                <w:vertAlign w:val="superscript"/>
              </w:rPr>
              <w:t>a</w:t>
            </w:r>
          </w:p>
        </w:tc>
        <w:tc>
          <w:tcPr>
            <w:tcW w:w="663" w:type="pct"/>
            <w:tcBorders>
              <w:top w:val="single" w:sz="4" w:space="0" w:color="auto"/>
            </w:tcBorders>
            <w:shd w:val="clear" w:color="auto" w:fill="auto"/>
            <w:vAlign w:val="center"/>
          </w:tcPr>
          <w:p w14:paraId="583F6623" w14:textId="17284989" w:rsidR="00B871BB" w:rsidRPr="008B5A59" w:rsidRDefault="00B871BB" w:rsidP="000401E7">
            <w:pPr>
              <w:spacing w:line="240" w:lineRule="auto"/>
              <w:jc w:val="center"/>
              <w:rPr>
                <w:rFonts w:asciiTheme="minorHAnsi" w:hAnsiTheme="minorHAnsi"/>
                <w:color w:val="000000"/>
                <w:sz w:val="24"/>
                <w:szCs w:val="24"/>
              </w:rPr>
            </w:pPr>
            <w:r w:rsidRPr="008B5A59">
              <w:rPr>
                <w:rFonts w:asciiTheme="minorHAnsi" w:hAnsiTheme="minorHAnsi"/>
                <w:color w:val="000000"/>
                <w:sz w:val="24"/>
                <w:szCs w:val="24"/>
              </w:rPr>
              <w:t>M</w:t>
            </w:r>
            <w:r w:rsidRPr="008B5A59">
              <w:rPr>
                <w:rFonts w:asciiTheme="minorHAnsi" w:hAnsiTheme="minorHAnsi"/>
                <w:color w:val="000000"/>
                <w:sz w:val="24"/>
                <w:szCs w:val="24"/>
                <w:vertAlign w:val="subscript"/>
              </w:rPr>
              <w:t>w</w:t>
            </w:r>
            <w:r w:rsidRPr="008B5A59">
              <w:rPr>
                <w:rFonts w:asciiTheme="minorHAnsi" w:hAnsiTheme="minorHAnsi"/>
                <w:color w:val="000000"/>
                <w:sz w:val="24"/>
                <w:szCs w:val="24"/>
              </w:rPr>
              <w:t xml:space="preserve"> / </w:t>
            </w:r>
            <w:r w:rsidR="00E21746">
              <w:rPr>
                <w:rFonts w:asciiTheme="minorHAnsi" w:hAnsiTheme="minorHAnsi"/>
                <w:color w:val="000000"/>
                <w:sz w:val="24"/>
                <w:szCs w:val="24"/>
              </w:rPr>
              <w:t>k</w:t>
            </w:r>
            <w:r w:rsidR="00E21746" w:rsidRPr="008B5A59">
              <w:rPr>
                <w:rFonts w:asciiTheme="minorHAnsi" w:hAnsiTheme="minorHAnsi"/>
                <w:color w:val="000000"/>
                <w:sz w:val="24"/>
                <w:szCs w:val="24"/>
              </w:rPr>
              <w:t>Da</w:t>
            </w:r>
            <w:r w:rsidR="00E21746" w:rsidRPr="008B5A59">
              <w:rPr>
                <w:rFonts w:asciiTheme="minorHAnsi" w:hAnsiTheme="minorHAnsi"/>
                <w:color w:val="000000"/>
                <w:sz w:val="24"/>
                <w:szCs w:val="24"/>
                <w:vertAlign w:val="superscript"/>
              </w:rPr>
              <w:t>a</w:t>
            </w:r>
          </w:p>
        </w:tc>
        <w:tc>
          <w:tcPr>
            <w:tcW w:w="484" w:type="pct"/>
            <w:tcBorders>
              <w:top w:val="single" w:sz="4" w:space="0" w:color="auto"/>
            </w:tcBorders>
            <w:shd w:val="clear" w:color="auto" w:fill="auto"/>
            <w:vAlign w:val="center"/>
          </w:tcPr>
          <w:p w14:paraId="133E2822" w14:textId="77777777" w:rsidR="00B871BB" w:rsidRPr="008B5A59" w:rsidRDefault="00B871BB" w:rsidP="000401E7">
            <w:pPr>
              <w:spacing w:line="240" w:lineRule="auto"/>
              <w:jc w:val="center"/>
              <w:rPr>
                <w:rFonts w:asciiTheme="minorHAnsi" w:hAnsiTheme="minorHAnsi"/>
                <w:color w:val="000000"/>
                <w:sz w:val="24"/>
                <w:szCs w:val="24"/>
              </w:rPr>
            </w:pPr>
            <w:r w:rsidRPr="008B5A59">
              <w:rPr>
                <w:rFonts w:asciiTheme="minorHAnsi" w:hAnsiTheme="minorHAnsi"/>
                <w:color w:val="000000"/>
                <w:sz w:val="24"/>
                <w:szCs w:val="24"/>
              </w:rPr>
              <w:t>PDI</w:t>
            </w:r>
            <w:r w:rsidRPr="008B5A59">
              <w:rPr>
                <w:rFonts w:asciiTheme="minorHAnsi" w:hAnsiTheme="minorHAnsi"/>
                <w:color w:val="000000"/>
                <w:sz w:val="24"/>
                <w:szCs w:val="24"/>
                <w:vertAlign w:val="superscript"/>
              </w:rPr>
              <w:t>b</w:t>
            </w:r>
          </w:p>
        </w:tc>
        <w:tc>
          <w:tcPr>
            <w:tcW w:w="701" w:type="pct"/>
            <w:tcBorders>
              <w:top w:val="single" w:sz="4" w:space="0" w:color="auto"/>
            </w:tcBorders>
            <w:shd w:val="clear" w:color="auto" w:fill="auto"/>
            <w:vAlign w:val="center"/>
          </w:tcPr>
          <w:p w14:paraId="52965B8B" w14:textId="77777777" w:rsidR="00B871BB" w:rsidRPr="008B5A59" w:rsidRDefault="00B871BB" w:rsidP="000401E7">
            <w:pPr>
              <w:spacing w:line="240" w:lineRule="auto"/>
              <w:jc w:val="center"/>
              <w:rPr>
                <w:rFonts w:asciiTheme="minorHAnsi" w:hAnsiTheme="minorHAnsi"/>
                <w:color w:val="000000"/>
                <w:sz w:val="24"/>
                <w:szCs w:val="24"/>
              </w:rPr>
            </w:pPr>
            <w:r w:rsidRPr="008B5A59">
              <w:rPr>
                <w:rFonts w:asciiTheme="minorHAnsi" w:hAnsiTheme="minorHAnsi"/>
                <w:color w:val="000000"/>
                <w:sz w:val="24"/>
                <w:szCs w:val="24"/>
              </w:rPr>
              <w:t>λ</w:t>
            </w:r>
            <w:r w:rsidRPr="008B5A59">
              <w:rPr>
                <w:rFonts w:asciiTheme="minorHAnsi" w:hAnsiTheme="minorHAnsi"/>
                <w:color w:val="000000"/>
                <w:sz w:val="24"/>
                <w:szCs w:val="24"/>
                <w:vertAlign w:val="subscript"/>
              </w:rPr>
              <w:t xml:space="preserve">max </w:t>
            </w:r>
            <w:r w:rsidRPr="008B5A59">
              <w:rPr>
                <w:rFonts w:asciiTheme="minorHAnsi" w:hAnsiTheme="minorHAnsi"/>
                <w:color w:val="000000"/>
                <w:sz w:val="24"/>
                <w:szCs w:val="24"/>
              </w:rPr>
              <w:t>/ nm solution</w:t>
            </w:r>
          </w:p>
        </w:tc>
        <w:tc>
          <w:tcPr>
            <w:tcW w:w="620" w:type="pct"/>
            <w:tcBorders>
              <w:top w:val="single" w:sz="4" w:space="0" w:color="auto"/>
            </w:tcBorders>
            <w:shd w:val="clear" w:color="auto" w:fill="auto"/>
            <w:vAlign w:val="center"/>
          </w:tcPr>
          <w:p w14:paraId="6D42D05D" w14:textId="77777777" w:rsidR="00B871BB" w:rsidRPr="008B5A59" w:rsidRDefault="00B871BB" w:rsidP="000401E7">
            <w:pPr>
              <w:spacing w:line="240" w:lineRule="auto"/>
              <w:jc w:val="center"/>
              <w:rPr>
                <w:rFonts w:asciiTheme="minorHAnsi" w:hAnsiTheme="minorHAnsi"/>
                <w:color w:val="000000"/>
                <w:sz w:val="24"/>
                <w:szCs w:val="24"/>
              </w:rPr>
            </w:pPr>
            <w:r w:rsidRPr="008B5A59">
              <w:rPr>
                <w:rFonts w:asciiTheme="minorHAnsi" w:hAnsiTheme="minorHAnsi"/>
                <w:color w:val="000000"/>
                <w:sz w:val="24"/>
                <w:szCs w:val="24"/>
              </w:rPr>
              <w:t>λ</w:t>
            </w:r>
            <w:r w:rsidRPr="008B5A59">
              <w:rPr>
                <w:rFonts w:asciiTheme="minorHAnsi" w:hAnsiTheme="minorHAnsi"/>
                <w:color w:val="000000"/>
                <w:sz w:val="24"/>
                <w:szCs w:val="24"/>
                <w:vertAlign w:val="subscript"/>
              </w:rPr>
              <w:t>max</w:t>
            </w:r>
            <w:r w:rsidRPr="008B5A59">
              <w:rPr>
                <w:rFonts w:asciiTheme="minorHAnsi" w:hAnsiTheme="minorHAnsi"/>
                <w:color w:val="000000"/>
                <w:sz w:val="24"/>
                <w:szCs w:val="24"/>
              </w:rPr>
              <w:t xml:space="preserve"> / nm thin film</w:t>
            </w:r>
          </w:p>
        </w:tc>
        <w:tc>
          <w:tcPr>
            <w:tcW w:w="695" w:type="pct"/>
            <w:tcBorders>
              <w:top w:val="single" w:sz="4" w:space="0" w:color="auto"/>
            </w:tcBorders>
            <w:shd w:val="clear" w:color="auto" w:fill="auto"/>
            <w:vAlign w:val="center"/>
          </w:tcPr>
          <w:p w14:paraId="37407D11" w14:textId="1D1D072E" w:rsidR="00B871BB" w:rsidRPr="008B5A59" w:rsidRDefault="00B871BB" w:rsidP="000401E7">
            <w:pPr>
              <w:spacing w:line="240" w:lineRule="auto"/>
              <w:jc w:val="center"/>
              <w:rPr>
                <w:rFonts w:asciiTheme="minorHAnsi" w:hAnsiTheme="minorHAnsi"/>
                <w:color w:val="000000"/>
                <w:sz w:val="24"/>
                <w:szCs w:val="24"/>
              </w:rPr>
            </w:pPr>
            <w:r w:rsidRPr="008B5A59">
              <w:rPr>
                <w:rFonts w:asciiTheme="minorHAnsi" w:hAnsiTheme="minorHAnsi"/>
                <w:color w:val="000000"/>
                <w:sz w:val="24"/>
                <w:szCs w:val="24"/>
              </w:rPr>
              <w:t>E</w:t>
            </w:r>
            <w:r w:rsidRPr="008B5A59">
              <w:rPr>
                <w:rFonts w:asciiTheme="minorHAnsi" w:hAnsiTheme="minorHAnsi"/>
                <w:color w:val="000000"/>
                <w:sz w:val="24"/>
                <w:szCs w:val="24"/>
                <w:vertAlign w:val="subscript"/>
              </w:rPr>
              <w:t>g</w:t>
            </w:r>
            <w:r w:rsidRPr="008B5A59">
              <w:rPr>
                <w:rFonts w:asciiTheme="minorHAnsi" w:hAnsiTheme="minorHAnsi"/>
                <w:color w:val="000000"/>
                <w:sz w:val="24"/>
                <w:szCs w:val="24"/>
              </w:rPr>
              <w:t xml:space="preserve"> opt / eV</w:t>
            </w:r>
            <w:r w:rsidRPr="008B5A59">
              <w:rPr>
                <w:rFonts w:asciiTheme="minorHAnsi" w:hAnsiTheme="minorHAnsi"/>
                <w:color w:val="000000"/>
                <w:sz w:val="24"/>
                <w:szCs w:val="24"/>
                <w:vertAlign w:val="superscript"/>
              </w:rPr>
              <w:t>c</w:t>
            </w:r>
            <w:r w:rsidR="002B7EF9">
              <w:rPr>
                <w:rFonts w:asciiTheme="minorHAnsi" w:hAnsiTheme="minorHAnsi"/>
                <w:color w:val="000000"/>
                <w:sz w:val="24"/>
                <w:szCs w:val="24"/>
                <w:vertAlign w:val="superscript"/>
              </w:rPr>
              <w:t xml:space="preserve"> </w:t>
            </w:r>
            <w:r w:rsidR="002B7EF9" w:rsidRPr="00F83A14">
              <w:rPr>
                <w:rFonts w:asciiTheme="minorHAnsi" w:hAnsiTheme="minorHAnsi"/>
                <w:color w:val="000000"/>
                <w:sz w:val="24"/>
                <w:szCs w:val="24"/>
              </w:rPr>
              <w:t>(±0.02)</w:t>
            </w:r>
          </w:p>
        </w:tc>
      </w:tr>
      <w:tr w:rsidR="00B871BB" w:rsidRPr="008B5A59" w14:paraId="19242794" w14:textId="77777777" w:rsidTr="000401E7">
        <w:trPr>
          <w:trHeight w:val="278"/>
        </w:trPr>
        <w:tc>
          <w:tcPr>
            <w:tcW w:w="1137" w:type="pct"/>
            <w:tcBorders>
              <w:top w:val="single" w:sz="24" w:space="0" w:color="4F81BD" w:themeColor="accent1"/>
            </w:tcBorders>
            <w:shd w:val="clear" w:color="auto" w:fill="auto"/>
            <w:vAlign w:val="center"/>
          </w:tcPr>
          <w:p w14:paraId="77FFB1C8" w14:textId="77777777" w:rsidR="00B871BB" w:rsidRPr="008B5A59" w:rsidRDefault="00B871BB" w:rsidP="000401E7">
            <w:pPr>
              <w:spacing w:line="240" w:lineRule="auto"/>
              <w:jc w:val="center"/>
              <w:rPr>
                <w:rFonts w:asciiTheme="minorHAnsi" w:hAnsiTheme="minorHAnsi"/>
                <w:b/>
                <w:bCs/>
                <w:color w:val="000000"/>
                <w:sz w:val="24"/>
                <w:szCs w:val="24"/>
              </w:rPr>
            </w:pPr>
            <w:r w:rsidRPr="008B5A59">
              <w:rPr>
                <w:rFonts w:asciiTheme="minorHAnsi" w:hAnsiTheme="minorHAnsi"/>
                <w:b/>
                <w:bCs/>
                <w:sz w:val="24"/>
                <w:szCs w:val="24"/>
                <w:lang w:val="pt-PT"/>
              </w:rPr>
              <w:t>PTPD(h)regT(h)</w:t>
            </w:r>
          </w:p>
        </w:tc>
        <w:tc>
          <w:tcPr>
            <w:tcW w:w="699" w:type="pct"/>
            <w:tcBorders>
              <w:top w:val="single" w:sz="24" w:space="0" w:color="4F81BD" w:themeColor="accent1"/>
            </w:tcBorders>
            <w:shd w:val="clear" w:color="auto" w:fill="auto"/>
          </w:tcPr>
          <w:p w14:paraId="27542BA3" w14:textId="77777777" w:rsidR="00B871BB" w:rsidRPr="008B5A59" w:rsidRDefault="00B871BB" w:rsidP="000401E7">
            <w:pPr>
              <w:spacing w:line="240" w:lineRule="auto"/>
              <w:jc w:val="center"/>
              <w:rPr>
                <w:rFonts w:asciiTheme="minorHAnsi" w:hAnsiTheme="minorHAnsi"/>
                <w:sz w:val="24"/>
                <w:szCs w:val="24"/>
              </w:rPr>
            </w:pPr>
            <w:r w:rsidRPr="008B5A59">
              <w:rPr>
                <w:rFonts w:asciiTheme="minorHAnsi" w:hAnsiTheme="minorHAnsi"/>
                <w:sz w:val="24"/>
                <w:szCs w:val="24"/>
              </w:rPr>
              <w:t>2.50</w:t>
            </w:r>
          </w:p>
        </w:tc>
        <w:tc>
          <w:tcPr>
            <w:tcW w:w="663" w:type="pct"/>
            <w:tcBorders>
              <w:top w:val="single" w:sz="24" w:space="0" w:color="4F81BD" w:themeColor="accent1"/>
            </w:tcBorders>
            <w:shd w:val="clear" w:color="auto" w:fill="auto"/>
          </w:tcPr>
          <w:p w14:paraId="631AC7EE" w14:textId="77777777" w:rsidR="00B871BB" w:rsidRPr="008B5A59" w:rsidRDefault="00B871BB" w:rsidP="000401E7">
            <w:pPr>
              <w:spacing w:line="240" w:lineRule="auto"/>
              <w:jc w:val="center"/>
              <w:rPr>
                <w:rFonts w:asciiTheme="minorHAnsi" w:hAnsiTheme="minorHAnsi"/>
                <w:sz w:val="24"/>
                <w:szCs w:val="24"/>
              </w:rPr>
            </w:pPr>
            <w:r w:rsidRPr="008B5A59">
              <w:rPr>
                <w:rFonts w:asciiTheme="minorHAnsi" w:hAnsiTheme="minorHAnsi"/>
                <w:sz w:val="24"/>
                <w:szCs w:val="24"/>
              </w:rPr>
              <w:t>3.10</w:t>
            </w:r>
          </w:p>
        </w:tc>
        <w:tc>
          <w:tcPr>
            <w:tcW w:w="484" w:type="pct"/>
            <w:tcBorders>
              <w:top w:val="single" w:sz="24" w:space="0" w:color="4F81BD" w:themeColor="accent1"/>
            </w:tcBorders>
            <w:shd w:val="clear" w:color="auto" w:fill="auto"/>
          </w:tcPr>
          <w:p w14:paraId="1574ECC0" w14:textId="77777777" w:rsidR="00B871BB" w:rsidRPr="008B5A59" w:rsidRDefault="00B871BB" w:rsidP="000401E7">
            <w:pPr>
              <w:pStyle w:val="DecimalAligned"/>
              <w:spacing w:line="240" w:lineRule="auto"/>
              <w:jc w:val="center"/>
              <w:rPr>
                <w:sz w:val="24"/>
                <w:szCs w:val="24"/>
              </w:rPr>
            </w:pPr>
            <w:r w:rsidRPr="008B5A59">
              <w:rPr>
                <w:sz w:val="24"/>
                <w:szCs w:val="24"/>
              </w:rPr>
              <w:t>1.24</w:t>
            </w:r>
          </w:p>
        </w:tc>
        <w:tc>
          <w:tcPr>
            <w:tcW w:w="701" w:type="pct"/>
            <w:tcBorders>
              <w:top w:val="single" w:sz="24" w:space="0" w:color="4F81BD" w:themeColor="accent1"/>
            </w:tcBorders>
            <w:shd w:val="clear" w:color="auto" w:fill="auto"/>
          </w:tcPr>
          <w:p w14:paraId="41AB3BD2" w14:textId="77777777" w:rsidR="00B871BB" w:rsidRPr="008B5A59" w:rsidRDefault="00B871BB" w:rsidP="000401E7">
            <w:pPr>
              <w:pStyle w:val="DecimalAligned"/>
              <w:spacing w:line="240" w:lineRule="auto"/>
              <w:jc w:val="center"/>
              <w:rPr>
                <w:sz w:val="24"/>
                <w:szCs w:val="24"/>
              </w:rPr>
            </w:pPr>
            <w:r w:rsidRPr="008B5A59">
              <w:rPr>
                <w:sz w:val="24"/>
                <w:szCs w:val="24"/>
              </w:rPr>
              <w:t>466</w:t>
            </w:r>
          </w:p>
        </w:tc>
        <w:tc>
          <w:tcPr>
            <w:tcW w:w="620" w:type="pct"/>
            <w:tcBorders>
              <w:top w:val="single" w:sz="24" w:space="0" w:color="4F81BD" w:themeColor="accent1"/>
            </w:tcBorders>
            <w:shd w:val="clear" w:color="auto" w:fill="auto"/>
          </w:tcPr>
          <w:p w14:paraId="6122B85C" w14:textId="77777777" w:rsidR="00B871BB" w:rsidRPr="008B5A59" w:rsidRDefault="00B871BB" w:rsidP="000401E7">
            <w:pPr>
              <w:pStyle w:val="DecimalAligned"/>
              <w:spacing w:line="240" w:lineRule="auto"/>
              <w:jc w:val="center"/>
              <w:rPr>
                <w:sz w:val="24"/>
                <w:szCs w:val="24"/>
              </w:rPr>
            </w:pPr>
            <w:r w:rsidRPr="008B5A59">
              <w:rPr>
                <w:sz w:val="24"/>
                <w:szCs w:val="24"/>
              </w:rPr>
              <w:t>520</w:t>
            </w:r>
          </w:p>
        </w:tc>
        <w:tc>
          <w:tcPr>
            <w:tcW w:w="695" w:type="pct"/>
            <w:tcBorders>
              <w:top w:val="single" w:sz="24" w:space="0" w:color="4F81BD" w:themeColor="accent1"/>
            </w:tcBorders>
            <w:shd w:val="clear" w:color="auto" w:fill="auto"/>
            <w:vAlign w:val="center"/>
          </w:tcPr>
          <w:p w14:paraId="0C078FCB" w14:textId="77777777" w:rsidR="00B871BB" w:rsidRPr="008B5A59" w:rsidRDefault="00B871BB" w:rsidP="000401E7">
            <w:pPr>
              <w:spacing w:line="240" w:lineRule="auto"/>
              <w:jc w:val="center"/>
              <w:rPr>
                <w:rFonts w:asciiTheme="minorHAnsi" w:hAnsiTheme="minorHAnsi"/>
                <w:color w:val="000000"/>
                <w:sz w:val="24"/>
                <w:szCs w:val="24"/>
              </w:rPr>
            </w:pPr>
            <w:r w:rsidRPr="008B5A59">
              <w:rPr>
                <w:rFonts w:asciiTheme="minorHAnsi" w:hAnsiTheme="minorHAnsi"/>
                <w:color w:val="000000"/>
                <w:sz w:val="24"/>
                <w:szCs w:val="24"/>
              </w:rPr>
              <w:t>1.84</w:t>
            </w:r>
          </w:p>
        </w:tc>
      </w:tr>
      <w:tr w:rsidR="00B871BB" w:rsidRPr="008B5A59" w14:paraId="095726A8" w14:textId="77777777" w:rsidTr="000401E7">
        <w:trPr>
          <w:trHeight w:val="278"/>
        </w:trPr>
        <w:tc>
          <w:tcPr>
            <w:tcW w:w="1137" w:type="pct"/>
            <w:shd w:val="clear" w:color="auto" w:fill="auto"/>
            <w:vAlign w:val="center"/>
          </w:tcPr>
          <w:p w14:paraId="1B0F2186" w14:textId="77777777" w:rsidR="00B871BB" w:rsidRPr="008B5A59" w:rsidRDefault="00B871BB" w:rsidP="000401E7">
            <w:pPr>
              <w:spacing w:line="240" w:lineRule="auto"/>
              <w:jc w:val="center"/>
              <w:rPr>
                <w:rFonts w:asciiTheme="minorHAnsi" w:hAnsiTheme="minorHAnsi"/>
                <w:b/>
                <w:bCs/>
                <w:color w:val="000000"/>
                <w:sz w:val="24"/>
                <w:szCs w:val="24"/>
              </w:rPr>
            </w:pPr>
            <w:r w:rsidRPr="008B5A59">
              <w:rPr>
                <w:rFonts w:asciiTheme="minorHAnsi" w:hAnsiTheme="minorHAnsi"/>
                <w:b/>
                <w:bCs/>
                <w:sz w:val="24"/>
                <w:szCs w:val="24"/>
                <w:lang w:val="pt-PT"/>
              </w:rPr>
              <w:t>PTPD(o)regT(h)</w:t>
            </w:r>
          </w:p>
        </w:tc>
        <w:tc>
          <w:tcPr>
            <w:tcW w:w="699" w:type="pct"/>
            <w:shd w:val="clear" w:color="auto" w:fill="auto"/>
          </w:tcPr>
          <w:p w14:paraId="2E85D378" w14:textId="77777777" w:rsidR="00B871BB" w:rsidRPr="008B5A59" w:rsidRDefault="00B871BB" w:rsidP="000401E7">
            <w:pPr>
              <w:spacing w:line="240" w:lineRule="auto"/>
              <w:jc w:val="center"/>
              <w:rPr>
                <w:rFonts w:asciiTheme="minorHAnsi" w:hAnsiTheme="minorHAnsi"/>
                <w:sz w:val="24"/>
                <w:szCs w:val="24"/>
              </w:rPr>
            </w:pPr>
            <w:r w:rsidRPr="008B5A59">
              <w:rPr>
                <w:rFonts w:asciiTheme="minorHAnsi" w:hAnsiTheme="minorHAnsi"/>
                <w:sz w:val="24"/>
                <w:szCs w:val="24"/>
              </w:rPr>
              <w:t>3.50</w:t>
            </w:r>
          </w:p>
        </w:tc>
        <w:tc>
          <w:tcPr>
            <w:tcW w:w="663" w:type="pct"/>
            <w:shd w:val="clear" w:color="auto" w:fill="auto"/>
          </w:tcPr>
          <w:p w14:paraId="5F0E6880" w14:textId="77777777" w:rsidR="00B871BB" w:rsidRPr="008B5A59" w:rsidRDefault="00B871BB" w:rsidP="000401E7">
            <w:pPr>
              <w:spacing w:line="240" w:lineRule="auto"/>
              <w:jc w:val="center"/>
              <w:rPr>
                <w:rFonts w:asciiTheme="minorHAnsi" w:hAnsiTheme="minorHAnsi"/>
                <w:sz w:val="24"/>
                <w:szCs w:val="24"/>
              </w:rPr>
            </w:pPr>
            <w:r w:rsidRPr="008B5A59">
              <w:rPr>
                <w:rFonts w:asciiTheme="minorHAnsi" w:hAnsiTheme="minorHAnsi"/>
                <w:sz w:val="24"/>
                <w:szCs w:val="24"/>
              </w:rPr>
              <w:t>4.10</w:t>
            </w:r>
          </w:p>
        </w:tc>
        <w:tc>
          <w:tcPr>
            <w:tcW w:w="484" w:type="pct"/>
            <w:shd w:val="clear" w:color="auto" w:fill="auto"/>
          </w:tcPr>
          <w:p w14:paraId="46CBE266" w14:textId="77777777" w:rsidR="00B871BB" w:rsidRPr="008B5A59" w:rsidRDefault="00B871BB" w:rsidP="000401E7">
            <w:pPr>
              <w:spacing w:line="240" w:lineRule="auto"/>
              <w:jc w:val="center"/>
              <w:rPr>
                <w:rFonts w:asciiTheme="minorHAnsi" w:hAnsiTheme="minorHAnsi"/>
                <w:color w:val="000000"/>
                <w:sz w:val="24"/>
                <w:szCs w:val="24"/>
              </w:rPr>
            </w:pPr>
            <w:r w:rsidRPr="008B5A59">
              <w:rPr>
                <w:rFonts w:asciiTheme="minorHAnsi" w:hAnsiTheme="minorHAnsi"/>
                <w:color w:val="000000"/>
                <w:sz w:val="24"/>
                <w:szCs w:val="24"/>
              </w:rPr>
              <w:t>1.17</w:t>
            </w:r>
          </w:p>
        </w:tc>
        <w:tc>
          <w:tcPr>
            <w:tcW w:w="701" w:type="pct"/>
            <w:shd w:val="clear" w:color="auto" w:fill="auto"/>
          </w:tcPr>
          <w:p w14:paraId="16B92C1D" w14:textId="77777777" w:rsidR="00B871BB" w:rsidRPr="008B5A59" w:rsidRDefault="00B871BB" w:rsidP="000401E7">
            <w:pPr>
              <w:pStyle w:val="DecimalAligned"/>
              <w:spacing w:line="240" w:lineRule="auto"/>
              <w:jc w:val="center"/>
              <w:rPr>
                <w:sz w:val="24"/>
                <w:szCs w:val="24"/>
              </w:rPr>
            </w:pPr>
            <w:r w:rsidRPr="008B5A59">
              <w:rPr>
                <w:sz w:val="24"/>
                <w:szCs w:val="24"/>
              </w:rPr>
              <w:t>558</w:t>
            </w:r>
          </w:p>
        </w:tc>
        <w:tc>
          <w:tcPr>
            <w:tcW w:w="620" w:type="pct"/>
            <w:shd w:val="clear" w:color="auto" w:fill="auto"/>
          </w:tcPr>
          <w:p w14:paraId="58DE0BD5" w14:textId="77777777" w:rsidR="00B871BB" w:rsidRPr="008B5A59" w:rsidRDefault="00B871BB" w:rsidP="000401E7">
            <w:pPr>
              <w:pStyle w:val="DecimalAligned"/>
              <w:spacing w:line="240" w:lineRule="auto"/>
              <w:jc w:val="center"/>
              <w:rPr>
                <w:sz w:val="24"/>
                <w:szCs w:val="24"/>
              </w:rPr>
            </w:pPr>
            <w:r w:rsidRPr="008B5A59">
              <w:rPr>
                <w:sz w:val="24"/>
                <w:szCs w:val="24"/>
              </w:rPr>
              <w:t>560</w:t>
            </w:r>
          </w:p>
        </w:tc>
        <w:tc>
          <w:tcPr>
            <w:tcW w:w="695" w:type="pct"/>
            <w:shd w:val="clear" w:color="auto" w:fill="auto"/>
          </w:tcPr>
          <w:p w14:paraId="5978C62A" w14:textId="77777777" w:rsidR="00B871BB" w:rsidRPr="008B5A59" w:rsidRDefault="00B871BB" w:rsidP="000401E7">
            <w:pPr>
              <w:pStyle w:val="DecimalAligned"/>
              <w:spacing w:line="240" w:lineRule="auto"/>
              <w:rPr>
                <w:sz w:val="24"/>
                <w:szCs w:val="24"/>
              </w:rPr>
            </w:pPr>
            <w:r w:rsidRPr="008B5A59">
              <w:rPr>
                <w:sz w:val="24"/>
                <w:szCs w:val="24"/>
              </w:rPr>
              <w:t xml:space="preserve">      1.78</w:t>
            </w:r>
          </w:p>
        </w:tc>
      </w:tr>
      <w:tr w:rsidR="00B871BB" w:rsidRPr="008B5A59" w14:paraId="581EAE31" w14:textId="77777777" w:rsidTr="000401E7">
        <w:trPr>
          <w:trHeight w:val="278"/>
        </w:trPr>
        <w:tc>
          <w:tcPr>
            <w:tcW w:w="1137" w:type="pct"/>
            <w:shd w:val="clear" w:color="auto" w:fill="auto"/>
            <w:vAlign w:val="center"/>
          </w:tcPr>
          <w:p w14:paraId="6F72B5FF" w14:textId="77777777" w:rsidR="00B871BB" w:rsidRPr="008B5A59" w:rsidRDefault="00B871BB" w:rsidP="000401E7">
            <w:pPr>
              <w:spacing w:line="240" w:lineRule="auto"/>
              <w:jc w:val="center"/>
              <w:rPr>
                <w:rFonts w:asciiTheme="minorHAnsi" w:hAnsiTheme="minorHAnsi"/>
                <w:b/>
                <w:bCs/>
                <w:color w:val="000000"/>
                <w:sz w:val="24"/>
                <w:szCs w:val="24"/>
              </w:rPr>
            </w:pPr>
            <w:r w:rsidRPr="008B5A59">
              <w:rPr>
                <w:rFonts w:asciiTheme="minorHAnsi" w:hAnsiTheme="minorHAnsi"/>
                <w:b/>
                <w:bCs/>
                <w:sz w:val="24"/>
                <w:szCs w:val="24"/>
                <w:lang w:val="pt-PT"/>
              </w:rPr>
              <w:t>PTPD(d)regT(h)</w:t>
            </w:r>
          </w:p>
        </w:tc>
        <w:tc>
          <w:tcPr>
            <w:tcW w:w="699" w:type="pct"/>
            <w:shd w:val="clear" w:color="auto" w:fill="auto"/>
          </w:tcPr>
          <w:p w14:paraId="1EBCF5F8" w14:textId="77777777" w:rsidR="00B871BB" w:rsidRPr="008B5A59" w:rsidRDefault="00B871BB" w:rsidP="000401E7">
            <w:pPr>
              <w:spacing w:line="240" w:lineRule="auto"/>
              <w:jc w:val="center"/>
              <w:rPr>
                <w:rFonts w:asciiTheme="minorHAnsi" w:hAnsiTheme="minorHAnsi"/>
                <w:color w:val="000000"/>
                <w:sz w:val="24"/>
                <w:szCs w:val="24"/>
              </w:rPr>
            </w:pPr>
            <w:r w:rsidRPr="008B5A59">
              <w:rPr>
                <w:rFonts w:asciiTheme="minorHAnsi" w:hAnsiTheme="minorHAnsi"/>
                <w:color w:val="000000"/>
                <w:sz w:val="24"/>
                <w:szCs w:val="24"/>
              </w:rPr>
              <w:t>3.70</w:t>
            </w:r>
          </w:p>
        </w:tc>
        <w:tc>
          <w:tcPr>
            <w:tcW w:w="663" w:type="pct"/>
            <w:shd w:val="clear" w:color="auto" w:fill="auto"/>
          </w:tcPr>
          <w:p w14:paraId="5234E829" w14:textId="77777777" w:rsidR="00B871BB" w:rsidRPr="008B5A59" w:rsidRDefault="00B871BB" w:rsidP="000401E7">
            <w:pPr>
              <w:spacing w:line="240" w:lineRule="auto"/>
              <w:jc w:val="center"/>
              <w:rPr>
                <w:rFonts w:asciiTheme="minorHAnsi" w:hAnsiTheme="minorHAnsi"/>
                <w:color w:val="000000"/>
                <w:sz w:val="24"/>
                <w:szCs w:val="24"/>
              </w:rPr>
            </w:pPr>
            <w:r w:rsidRPr="008B5A59">
              <w:rPr>
                <w:rFonts w:asciiTheme="minorHAnsi" w:hAnsiTheme="minorHAnsi"/>
                <w:color w:val="000000"/>
                <w:sz w:val="24"/>
                <w:szCs w:val="24"/>
              </w:rPr>
              <w:t>5.90</w:t>
            </w:r>
          </w:p>
        </w:tc>
        <w:tc>
          <w:tcPr>
            <w:tcW w:w="484" w:type="pct"/>
            <w:shd w:val="clear" w:color="auto" w:fill="auto"/>
          </w:tcPr>
          <w:p w14:paraId="52BB4828" w14:textId="77777777" w:rsidR="00B871BB" w:rsidRPr="008B5A59" w:rsidRDefault="00B871BB" w:rsidP="000401E7">
            <w:pPr>
              <w:spacing w:line="240" w:lineRule="auto"/>
              <w:jc w:val="center"/>
              <w:rPr>
                <w:rFonts w:asciiTheme="minorHAnsi" w:hAnsiTheme="minorHAnsi"/>
                <w:color w:val="000000"/>
                <w:sz w:val="24"/>
                <w:szCs w:val="24"/>
              </w:rPr>
            </w:pPr>
            <w:r w:rsidRPr="008B5A59">
              <w:rPr>
                <w:rFonts w:asciiTheme="minorHAnsi" w:hAnsiTheme="minorHAnsi"/>
                <w:color w:val="000000"/>
                <w:sz w:val="24"/>
                <w:szCs w:val="24"/>
              </w:rPr>
              <w:t>1.59</w:t>
            </w:r>
          </w:p>
        </w:tc>
        <w:tc>
          <w:tcPr>
            <w:tcW w:w="701" w:type="pct"/>
            <w:shd w:val="clear" w:color="auto" w:fill="auto"/>
            <w:vAlign w:val="center"/>
          </w:tcPr>
          <w:p w14:paraId="75CC0982" w14:textId="77777777" w:rsidR="00B871BB" w:rsidRPr="008B5A59" w:rsidRDefault="00B871BB" w:rsidP="000401E7">
            <w:pPr>
              <w:spacing w:line="240" w:lineRule="auto"/>
              <w:jc w:val="center"/>
              <w:rPr>
                <w:rFonts w:asciiTheme="minorHAnsi" w:hAnsiTheme="minorHAnsi"/>
                <w:color w:val="000000"/>
                <w:sz w:val="24"/>
                <w:szCs w:val="24"/>
              </w:rPr>
            </w:pPr>
            <w:r w:rsidRPr="008B5A59">
              <w:rPr>
                <w:rFonts w:asciiTheme="minorHAnsi" w:hAnsiTheme="minorHAnsi"/>
                <w:color w:val="000000"/>
                <w:sz w:val="24"/>
                <w:szCs w:val="24"/>
              </w:rPr>
              <w:t>563</w:t>
            </w:r>
          </w:p>
        </w:tc>
        <w:tc>
          <w:tcPr>
            <w:tcW w:w="620" w:type="pct"/>
            <w:shd w:val="clear" w:color="auto" w:fill="auto"/>
            <w:vAlign w:val="center"/>
          </w:tcPr>
          <w:p w14:paraId="2F95BE68" w14:textId="77777777" w:rsidR="00B871BB" w:rsidRPr="008B5A59" w:rsidRDefault="00B871BB" w:rsidP="000401E7">
            <w:pPr>
              <w:spacing w:line="240" w:lineRule="auto"/>
              <w:jc w:val="center"/>
              <w:rPr>
                <w:rFonts w:asciiTheme="minorHAnsi" w:hAnsiTheme="minorHAnsi"/>
                <w:color w:val="000000"/>
                <w:sz w:val="24"/>
                <w:szCs w:val="24"/>
              </w:rPr>
            </w:pPr>
            <w:r w:rsidRPr="008B5A59">
              <w:rPr>
                <w:rFonts w:asciiTheme="minorHAnsi" w:hAnsiTheme="minorHAnsi"/>
                <w:color w:val="000000"/>
                <w:sz w:val="24"/>
                <w:szCs w:val="24"/>
              </w:rPr>
              <w:t>565</w:t>
            </w:r>
          </w:p>
        </w:tc>
        <w:tc>
          <w:tcPr>
            <w:tcW w:w="695" w:type="pct"/>
            <w:shd w:val="clear" w:color="auto" w:fill="auto"/>
            <w:vAlign w:val="center"/>
          </w:tcPr>
          <w:p w14:paraId="1EB67120" w14:textId="77777777" w:rsidR="00B871BB" w:rsidRPr="008B5A59" w:rsidRDefault="00B871BB" w:rsidP="000401E7">
            <w:pPr>
              <w:spacing w:line="240" w:lineRule="auto"/>
              <w:jc w:val="center"/>
              <w:rPr>
                <w:rFonts w:asciiTheme="minorHAnsi" w:hAnsiTheme="minorHAnsi"/>
                <w:color w:val="000000"/>
                <w:sz w:val="24"/>
                <w:szCs w:val="24"/>
              </w:rPr>
            </w:pPr>
            <w:r w:rsidRPr="008B5A59">
              <w:rPr>
                <w:rFonts w:asciiTheme="minorHAnsi" w:hAnsiTheme="minorHAnsi"/>
                <w:color w:val="000000"/>
                <w:sz w:val="24"/>
                <w:szCs w:val="24"/>
              </w:rPr>
              <w:t>1.76</w:t>
            </w:r>
          </w:p>
        </w:tc>
      </w:tr>
      <w:tr w:rsidR="00B871BB" w:rsidRPr="008B5A59" w14:paraId="4E35DF31" w14:textId="77777777" w:rsidTr="000401E7">
        <w:trPr>
          <w:trHeight w:val="278"/>
        </w:trPr>
        <w:tc>
          <w:tcPr>
            <w:tcW w:w="1137" w:type="pct"/>
            <w:shd w:val="clear" w:color="auto" w:fill="auto"/>
            <w:vAlign w:val="center"/>
          </w:tcPr>
          <w:p w14:paraId="2C0D7847" w14:textId="77777777" w:rsidR="00B871BB" w:rsidRPr="008B5A59" w:rsidRDefault="00B871BB" w:rsidP="000401E7">
            <w:pPr>
              <w:spacing w:line="240" w:lineRule="auto"/>
              <w:jc w:val="center"/>
              <w:rPr>
                <w:rFonts w:asciiTheme="minorHAnsi" w:hAnsiTheme="minorHAnsi"/>
                <w:b/>
                <w:bCs/>
                <w:color w:val="000000"/>
                <w:sz w:val="24"/>
                <w:szCs w:val="24"/>
              </w:rPr>
            </w:pPr>
            <w:r w:rsidRPr="008B5A59">
              <w:rPr>
                <w:rFonts w:asciiTheme="minorHAnsi" w:hAnsiTheme="minorHAnsi"/>
                <w:b/>
                <w:bCs/>
                <w:sz w:val="24"/>
                <w:szCs w:val="24"/>
                <w:lang w:val="pt-PT"/>
              </w:rPr>
              <w:t>PTPD(o)regT(d)</w:t>
            </w:r>
          </w:p>
        </w:tc>
        <w:tc>
          <w:tcPr>
            <w:tcW w:w="699" w:type="pct"/>
            <w:shd w:val="clear" w:color="auto" w:fill="auto"/>
          </w:tcPr>
          <w:p w14:paraId="1BCBF38B" w14:textId="77777777" w:rsidR="00B871BB" w:rsidRPr="008B5A59" w:rsidRDefault="00B871BB" w:rsidP="000401E7">
            <w:pPr>
              <w:spacing w:line="240" w:lineRule="auto"/>
              <w:jc w:val="center"/>
              <w:rPr>
                <w:rFonts w:asciiTheme="minorHAnsi" w:hAnsiTheme="minorHAnsi"/>
                <w:color w:val="000000"/>
                <w:sz w:val="24"/>
                <w:szCs w:val="24"/>
              </w:rPr>
            </w:pPr>
            <w:r w:rsidRPr="008B5A59">
              <w:rPr>
                <w:rFonts w:asciiTheme="minorHAnsi" w:hAnsiTheme="minorHAnsi"/>
                <w:color w:val="000000"/>
                <w:sz w:val="24"/>
                <w:szCs w:val="24"/>
              </w:rPr>
              <w:t>4.60</w:t>
            </w:r>
          </w:p>
        </w:tc>
        <w:tc>
          <w:tcPr>
            <w:tcW w:w="663" w:type="pct"/>
            <w:shd w:val="clear" w:color="auto" w:fill="auto"/>
          </w:tcPr>
          <w:p w14:paraId="7A4AD45D" w14:textId="77777777" w:rsidR="00B871BB" w:rsidRPr="008B5A59" w:rsidRDefault="00B871BB" w:rsidP="000401E7">
            <w:pPr>
              <w:spacing w:line="240" w:lineRule="auto"/>
              <w:jc w:val="center"/>
              <w:rPr>
                <w:rFonts w:asciiTheme="minorHAnsi" w:hAnsiTheme="minorHAnsi"/>
                <w:color w:val="000000"/>
                <w:sz w:val="24"/>
                <w:szCs w:val="24"/>
              </w:rPr>
            </w:pPr>
            <w:r w:rsidRPr="008B5A59">
              <w:rPr>
                <w:rFonts w:asciiTheme="minorHAnsi" w:hAnsiTheme="minorHAnsi"/>
                <w:color w:val="000000"/>
                <w:sz w:val="24"/>
                <w:szCs w:val="24"/>
              </w:rPr>
              <w:t>6.70</w:t>
            </w:r>
          </w:p>
        </w:tc>
        <w:tc>
          <w:tcPr>
            <w:tcW w:w="484" w:type="pct"/>
            <w:shd w:val="clear" w:color="auto" w:fill="auto"/>
          </w:tcPr>
          <w:p w14:paraId="23C1EED2" w14:textId="77777777" w:rsidR="00B871BB" w:rsidRPr="008B5A59" w:rsidRDefault="00B871BB" w:rsidP="000401E7">
            <w:pPr>
              <w:spacing w:line="240" w:lineRule="auto"/>
              <w:jc w:val="center"/>
              <w:rPr>
                <w:rFonts w:asciiTheme="minorHAnsi" w:hAnsiTheme="minorHAnsi"/>
                <w:color w:val="000000"/>
                <w:sz w:val="24"/>
                <w:szCs w:val="24"/>
              </w:rPr>
            </w:pPr>
            <w:r w:rsidRPr="008B5A59">
              <w:rPr>
                <w:rFonts w:asciiTheme="minorHAnsi" w:hAnsiTheme="minorHAnsi"/>
                <w:color w:val="000000"/>
                <w:sz w:val="24"/>
                <w:szCs w:val="24"/>
              </w:rPr>
              <w:t>1.45</w:t>
            </w:r>
          </w:p>
        </w:tc>
        <w:tc>
          <w:tcPr>
            <w:tcW w:w="701" w:type="pct"/>
            <w:shd w:val="clear" w:color="auto" w:fill="auto"/>
            <w:vAlign w:val="center"/>
          </w:tcPr>
          <w:p w14:paraId="61F3ABA7" w14:textId="77777777" w:rsidR="00B871BB" w:rsidRPr="008B5A59" w:rsidRDefault="00B871BB" w:rsidP="000401E7">
            <w:pPr>
              <w:spacing w:line="240" w:lineRule="auto"/>
              <w:jc w:val="center"/>
              <w:rPr>
                <w:rFonts w:asciiTheme="minorHAnsi" w:hAnsiTheme="minorHAnsi"/>
                <w:color w:val="000000"/>
                <w:sz w:val="24"/>
                <w:szCs w:val="24"/>
              </w:rPr>
            </w:pPr>
            <w:r w:rsidRPr="008B5A59">
              <w:rPr>
                <w:rFonts w:asciiTheme="minorHAnsi" w:hAnsiTheme="minorHAnsi"/>
                <w:color w:val="000000"/>
                <w:sz w:val="24"/>
                <w:szCs w:val="24"/>
              </w:rPr>
              <w:t>472</w:t>
            </w:r>
          </w:p>
        </w:tc>
        <w:tc>
          <w:tcPr>
            <w:tcW w:w="620" w:type="pct"/>
            <w:shd w:val="clear" w:color="auto" w:fill="auto"/>
            <w:vAlign w:val="center"/>
          </w:tcPr>
          <w:p w14:paraId="5C0D1CCD" w14:textId="77777777" w:rsidR="00B871BB" w:rsidRPr="008B5A59" w:rsidRDefault="00B871BB" w:rsidP="000401E7">
            <w:pPr>
              <w:spacing w:line="240" w:lineRule="auto"/>
              <w:jc w:val="center"/>
              <w:rPr>
                <w:rFonts w:asciiTheme="minorHAnsi" w:hAnsiTheme="minorHAnsi"/>
                <w:color w:val="000000"/>
                <w:sz w:val="24"/>
                <w:szCs w:val="24"/>
              </w:rPr>
            </w:pPr>
            <w:r w:rsidRPr="008B5A59">
              <w:rPr>
                <w:rFonts w:asciiTheme="minorHAnsi" w:hAnsiTheme="minorHAnsi"/>
                <w:color w:val="000000"/>
                <w:sz w:val="24"/>
                <w:szCs w:val="24"/>
              </w:rPr>
              <w:t>552</w:t>
            </w:r>
          </w:p>
        </w:tc>
        <w:tc>
          <w:tcPr>
            <w:tcW w:w="695" w:type="pct"/>
            <w:shd w:val="clear" w:color="auto" w:fill="auto"/>
            <w:vAlign w:val="center"/>
          </w:tcPr>
          <w:p w14:paraId="7E16DD54" w14:textId="77777777" w:rsidR="00B871BB" w:rsidRPr="008B5A59" w:rsidRDefault="00B871BB" w:rsidP="000401E7">
            <w:pPr>
              <w:spacing w:line="240" w:lineRule="auto"/>
              <w:jc w:val="center"/>
              <w:rPr>
                <w:rFonts w:asciiTheme="minorHAnsi" w:hAnsiTheme="minorHAnsi"/>
                <w:color w:val="000000"/>
                <w:sz w:val="24"/>
                <w:szCs w:val="24"/>
              </w:rPr>
            </w:pPr>
            <w:r w:rsidRPr="008B5A59">
              <w:rPr>
                <w:rFonts w:asciiTheme="minorHAnsi" w:hAnsiTheme="minorHAnsi"/>
                <w:color w:val="000000"/>
                <w:sz w:val="24"/>
                <w:szCs w:val="24"/>
              </w:rPr>
              <w:t>1.73</w:t>
            </w:r>
          </w:p>
        </w:tc>
      </w:tr>
      <w:tr w:rsidR="00B871BB" w:rsidRPr="008B5A59" w14:paraId="6BA19CCE" w14:textId="77777777" w:rsidTr="000401E7">
        <w:trPr>
          <w:trHeight w:val="278"/>
        </w:trPr>
        <w:tc>
          <w:tcPr>
            <w:tcW w:w="1137" w:type="pct"/>
            <w:shd w:val="clear" w:color="auto" w:fill="auto"/>
            <w:vAlign w:val="center"/>
          </w:tcPr>
          <w:p w14:paraId="03C0486D" w14:textId="77777777" w:rsidR="00B871BB" w:rsidRPr="008B5A59" w:rsidRDefault="00B871BB" w:rsidP="000401E7">
            <w:pPr>
              <w:spacing w:line="240" w:lineRule="auto"/>
              <w:jc w:val="center"/>
              <w:rPr>
                <w:rFonts w:asciiTheme="minorHAnsi" w:hAnsiTheme="minorHAnsi"/>
                <w:b/>
                <w:bCs/>
                <w:color w:val="000000"/>
                <w:sz w:val="24"/>
                <w:szCs w:val="24"/>
              </w:rPr>
            </w:pPr>
            <w:r w:rsidRPr="008B5A59">
              <w:rPr>
                <w:rFonts w:asciiTheme="minorHAnsi" w:hAnsiTheme="minorHAnsi"/>
                <w:b/>
                <w:bCs/>
                <w:sz w:val="24"/>
                <w:szCs w:val="24"/>
                <w:lang w:val="pt-PT"/>
              </w:rPr>
              <w:t>PTPD(dmo)regT(h)</w:t>
            </w:r>
          </w:p>
        </w:tc>
        <w:tc>
          <w:tcPr>
            <w:tcW w:w="699" w:type="pct"/>
            <w:shd w:val="clear" w:color="auto" w:fill="auto"/>
          </w:tcPr>
          <w:p w14:paraId="02A7271D" w14:textId="77777777" w:rsidR="00B871BB" w:rsidRPr="008B5A59" w:rsidRDefault="00B871BB" w:rsidP="000401E7">
            <w:pPr>
              <w:spacing w:line="240" w:lineRule="auto"/>
              <w:jc w:val="center"/>
              <w:rPr>
                <w:rFonts w:asciiTheme="minorHAnsi" w:hAnsiTheme="minorHAnsi"/>
                <w:color w:val="000000"/>
                <w:sz w:val="24"/>
                <w:szCs w:val="24"/>
              </w:rPr>
            </w:pPr>
            <w:r w:rsidRPr="008B5A59">
              <w:rPr>
                <w:rFonts w:asciiTheme="minorHAnsi" w:hAnsiTheme="minorHAnsi"/>
                <w:color w:val="000000"/>
                <w:sz w:val="24"/>
                <w:szCs w:val="24"/>
              </w:rPr>
              <w:t>3.90</w:t>
            </w:r>
          </w:p>
        </w:tc>
        <w:tc>
          <w:tcPr>
            <w:tcW w:w="663" w:type="pct"/>
            <w:shd w:val="clear" w:color="auto" w:fill="auto"/>
          </w:tcPr>
          <w:p w14:paraId="619428C6" w14:textId="77777777" w:rsidR="00B871BB" w:rsidRPr="008B5A59" w:rsidRDefault="00B871BB" w:rsidP="000401E7">
            <w:pPr>
              <w:spacing w:line="240" w:lineRule="auto"/>
              <w:jc w:val="center"/>
              <w:rPr>
                <w:rFonts w:asciiTheme="minorHAnsi" w:hAnsiTheme="minorHAnsi"/>
                <w:color w:val="000000"/>
                <w:sz w:val="24"/>
                <w:szCs w:val="24"/>
              </w:rPr>
            </w:pPr>
            <w:r w:rsidRPr="008B5A59">
              <w:rPr>
                <w:rFonts w:asciiTheme="minorHAnsi" w:hAnsiTheme="minorHAnsi"/>
                <w:color w:val="000000"/>
                <w:sz w:val="24"/>
                <w:szCs w:val="24"/>
              </w:rPr>
              <w:t>4.60</w:t>
            </w:r>
          </w:p>
        </w:tc>
        <w:tc>
          <w:tcPr>
            <w:tcW w:w="484" w:type="pct"/>
            <w:shd w:val="clear" w:color="auto" w:fill="auto"/>
          </w:tcPr>
          <w:p w14:paraId="0BED1857" w14:textId="77777777" w:rsidR="00B871BB" w:rsidRPr="008B5A59" w:rsidRDefault="00B871BB" w:rsidP="000401E7">
            <w:pPr>
              <w:spacing w:line="240" w:lineRule="auto"/>
              <w:jc w:val="center"/>
              <w:rPr>
                <w:rFonts w:asciiTheme="minorHAnsi" w:hAnsiTheme="minorHAnsi"/>
                <w:color w:val="000000"/>
                <w:sz w:val="24"/>
                <w:szCs w:val="24"/>
              </w:rPr>
            </w:pPr>
            <w:r w:rsidRPr="008B5A59">
              <w:rPr>
                <w:rFonts w:asciiTheme="minorHAnsi" w:hAnsiTheme="minorHAnsi"/>
                <w:color w:val="000000"/>
                <w:sz w:val="24"/>
                <w:szCs w:val="24"/>
              </w:rPr>
              <w:t>1.19</w:t>
            </w:r>
          </w:p>
        </w:tc>
        <w:tc>
          <w:tcPr>
            <w:tcW w:w="701" w:type="pct"/>
            <w:shd w:val="clear" w:color="auto" w:fill="auto"/>
            <w:vAlign w:val="center"/>
          </w:tcPr>
          <w:p w14:paraId="21CB7502" w14:textId="77777777" w:rsidR="00B871BB" w:rsidRPr="008B5A59" w:rsidRDefault="00B871BB" w:rsidP="000401E7">
            <w:pPr>
              <w:spacing w:line="240" w:lineRule="auto"/>
              <w:jc w:val="center"/>
              <w:rPr>
                <w:rFonts w:asciiTheme="minorHAnsi" w:hAnsiTheme="minorHAnsi"/>
                <w:color w:val="000000"/>
                <w:sz w:val="24"/>
                <w:szCs w:val="24"/>
              </w:rPr>
            </w:pPr>
            <w:r w:rsidRPr="008B5A59">
              <w:rPr>
                <w:rFonts w:asciiTheme="minorHAnsi" w:hAnsiTheme="minorHAnsi"/>
                <w:color w:val="000000"/>
                <w:sz w:val="24"/>
                <w:szCs w:val="24"/>
              </w:rPr>
              <w:t>473</w:t>
            </w:r>
          </w:p>
        </w:tc>
        <w:tc>
          <w:tcPr>
            <w:tcW w:w="620" w:type="pct"/>
            <w:shd w:val="clear" w:color="auto" w:fill="auto"/>
            <w:vAlign w:val="center"/>
          </w:tcPr>
          <w:p w14:paraId="1554986F" w14:textId="77777777" w:rsidR="00B871BB" w:rsidRPr="008B5A59" w:rsidRDefault="00B871BB" w:rsidP="000401E7">
            <w:pPr>
              <w:spacing w:line="240" w:lineRule="auto"/>
              <w:jc w:val="center"/>
              <w:rPr>
                <w:rFonts w:asciiTheme="minorHAnsi" w:hAnsiTheme="minorHAnsi"/>
                <w:color w:val="000000"/>
                <w:sz w:val="24"/>
                <w:szCs w:val="24"/>
              </w:rPr>
            </w:pPr>
            <w:r w:rsidRPr="008B5A59">
              <w:rPr>
                <w:rFonts w:asciiTheme="minorHAnsi" w:hAnsiTheme="minorHAnsi"/>
                <w:color w:val="000000"/>
                <w:sz w:val="24"/>
                <w:szCs w:val="24"/>
              </w:rPr>
              <w:t>554</w:t>
            </w:r>
          </w:p>
        </w:tc>
        <w:tc>
          <w:tcPr>
            <w:tcW w:w="695" w:type="pct"/>
            <w:shd w:val="clear" w:color="auto" w:fill="auto"/>
            <w:vAlign w:val="center"/>
          </w:tcPr>
          <w:p w14:paraId="69689178" w14:textId="77777777" w:rsidR="00B871BB" w:rsidRPr="008B5A59" w:rsidRDefault="00B871BB" w:rsidP="000401E7">
            <w:pPr>
              <w:keepNext/>
              <w:spacing w:line="240" w:lineRule="auto"/>
              <w:jc w:val="center"/>
              <w:rPr>
                <w:rFonts w:asciiTheme="minorHAnsi" w:hAnsiTheme="minorHAnsi"/>
                <w:color w:val="000000"/>
                <w:sz w:val="24"/>
                <w:szCs w:val="24"/>
              </w:rPr>
            </w:pPr>
            <w:r w:rsidRPr="008B5A59">
              <w:rPr>
                <w:rFonts w:asciiTheme="minorHAnsi" w:hAnsiTheme="minorHAnsi"/>
                <w:color w:val="000000"/>
                <w:sz w:val="24"/>
                <w:szCs w:val="24"/>
              </w:rPr>
              <w:t>1.75</w:t>
            </w:r>
          </w:p>
        </w:tc>
      </w:tr>
      <w:tr w:rsidR="00B871BB" w:rsidRPr="008B5A59" w14:paraId="2427ED61" w14:textId="77777777" w:rsidTr="000401E7">
        <w:trPr>
          <w:trHeight w:val="278"/>
        </w:trPr>
        <w:tc>
          <w:tcPr>
            <w:tcW w:w="1137" w:type="pct"/>
            <w:shd w:val="clear" w:color="auto" w:fill="auto"/>
            <w:vAlign w:val="center"/>
          </w:tcPr>
          <w:p w14:paraId="32098079" w14:textId="77777777" w:rsidR="00B871BB" w:rsidRPr="008B5A59" w:rsidRDefault="00B871BB" w:rsidP="000401E7">
            <w:pPr>
              <w:spacing w:line="240" w:lineRule="auto"/>
              <w:jc w:val="center"/>
              <w:rPr>
                <w:rFonts w:asciiTheme="minorHAnsi" w:hAnsiTheme="minorHAnsi"/>
                <w:b/>
                <w:bCs/>
                <w:sz w:val="24"/>
                <w:szCs w:val="24"/>
                <w:lang w:val="pt-PT"/>
              </w:rPr>
            </w:pPr>
            <w:r w:rsidRPr="008B5A59">
              <w:rPr>
                <w:rFonts w:asciiTheme="minorHAnsi" w:hAnsiTheme="minorHAnsi"/>
                <w:b/>
                <w:bCs/>
                <w:sz w:val="24"/>
                <w:szCs w:val="24"/>
                <w:lang w:val="pt-PT"/>
              </w:rPr>
              <w:t>PTPD(dmo)altT(h)</w:t>
            </w:r>
          </w:p>
        </w:tc>
        <w:tc>
          <w:tcPr>
            <w:tcW w:w="699" w:type="pct"/>
            <w:shd w:val="clear" w:color="auto" w:fill="auto"/>
          </w:tcPr>
          <w:p w14:paraId="319282B1" w14:textId="77777777" w:rsidR="00B871BB" w:rsidRPr="008B5A59" w:rsidRDefault="00B871BB" w:rsidP="000401E7">
            <w:pPr>
              <w:spacing w:line="240" w:lineRule="auto"/>
              <w:jc w:val="center"/>
              <w:rPr>
                <w:rFonts w:asciiTheme="minorHAnsi" w:hAnsiTheme="minorHAnsi"/>
                <w:color w:val="000000"/>
                <w:sz w:val="24"/>
                <w:szCs w:val="24"/>
              </w:rPr>
            </w:pPr>
            <w:r w:rsidRPr="008B5A59">
              <w:rPr>
                <w:rFonts w:asciiTheme="minorHAnsi" w:hAnsiTheme="minorHAnsi"/>
                <w:color w:val="000000"/>
                <w:sz w:val="24"/>
                <w:szCs w:val="24"/>
              </w:rPr>
              <w:t>10.60</w:t>
            </w:r>
          </w:p>
        </w:tc>
        <w:tc>
          <w:tcPr>
            <w:tcW w:w="663" w:type="pct"/>
            <w:shd w:val="clear" w:color="auto" w:fill="auto"/>
          </w:tcPr>
          <w:p w14:paraId="5CAC86E2" w14:textId="77777777" w:rsidR="00B871BB" w:rsidRPr="008B5A59" w:rsidRDefault="00B871BB" w:rsidP="000401E7">
            <w:pPr>
              <w:spacing w:line="240" w:lineRule="auto"/>
              <w:jc w:val="center"/>
              <w:rPr>
                <w:rFonts w:asciiTheme="minorHAnsi" w:hAnsiTheme="minorHAnsi"/>
                <w:color w:val="000000"/>
                <w:sz w:val="24"/>
                <w:szCs w:val="24"/>
              </w:rPr>
            </w:pPr>
            <w:r w:rsidRPr="008B5A59">
              <w:rPr>
                <w:rFonts w:asciiTheme="minorHAnsi" w:hAnsiTheme="minorHAnsi"/>
                <w:color w:val="000000"/>
                <w:sz w:val="24"/>
                <w:szCs w:val="24"/>
              </w:rPr>
              <w:t>17.90</w:t>
            </w:r>
          </w:p>
        </w:tc>
        <w:tc>
          <w:tcPr>
            <w:tcW w:w="484" w:type="pct"/>
            <w:shd w:val="clear" w:color="auto" w:fill="auto"/>
          </w:tcPr>
          <w:p w14:paraId="61BF69FC" w14:textId="77777777" w:rsidR="00B871BB" w:rsidRPr="008B5A59" w:rsidRDefault="00B871BB" w:rsidP="000401E7">
            <w:pPr>
              <w:spacing w:line="240" w:lineRule="auto"/>
              <w:jc w:val="center"/>
              <w:rPr>
                <w:rFonts w:asciiTheme="minorHAnsi" w:hAnsiTheme="minorHAnsi"/>
                <w:color w:val="000000"/>
                <w:sz w:val="24"/>
                <w:szCs w:val="24"/>
              </w:rPr>
            </w:pPr>
            <w:r w:rsidRPr="008B5A59">
              <w:rPr>
                <w:rFonts w:asciiTheme="minorHAnsi" w:hAnsiTheme="minorHAnsi"/>
                <w:color w:val="000000"/>
                <w:sz w:val="24"/>
                <w:szCs w:val="24"/>
              </w:rPr>
              <w:t>1.68</w:t>
            </w:r>
          </w:p>
        </w:tc>
        <w:tc>
          <w:tcPr>
            <w:tcW w:w="701" w:type="pct"/>
            <w:shd w:val="clear" w:color="auto" w:fill="auto"/>
            <w:vAlign w:val="center"/>
          </w:tcPr>
          <w:p w14:paraId="0751D93E" w14:textId="77777777" w:rsidR="00B871BB" w:rsidRPr="008B5A59" w:rsidRDefault="00B871BB" w:rsidP="000401E7">
            <w:pPr>
              <w:spacing w:line="240" w:lineRule="auto"/>
              <w:jc w:val="center"/>
              <w:rPr>
                <w:rFonts w:asciiTheme="minorHAnsi" w:hAnsiTheme="minorHAnsi"/>
                <w:color w:val="000000"/>
                <w:sz w:val="24"/>
                <w:szCs w:val="24"/>
              </w:rPr>
            </w:pPr>
            <w:r w:rsidRPr="008B5A59">
              <w:rPr>
                <w:rFonts w:asciiTheme="minorHAnsi" w:hAnsiTheme="minorHAnsi"/>
                <w:color w:val="000000"/>
                <w:sz w:val="24"/>
                <w:szCs w:val="24"/>
              </w:rPr>
              <w:t>494</w:t>
            </w:r>
          </w:p>
        </w:tc>
        <w:tc>
          <w:tcPr>
            <w:tcW w:w="620" w:type="pct"/>
            <w:shd w:val="clear" w:color="auto" w:fill="auto"/>
            <w:vAlign w:val="center"/>
          </w:tcPr>
          <w:p w14:paraId="6A07DA31" w14:textId="77777777" w:rsidR="00B871BB" w:rsidRPr="008B5A59" w:rsidRDefault="00B871BB" w:rsidP="000401E7">
            <w:pPr>
              <w:spacing w:line="240" w:lineRule="auto"/>
              <w:jc w:val="center"/>
              <w:rPr>
                <w:rFonts w:asciiTheme="minorHAnsi" w:hAnsiTheme="minorHAnsi"/>
                <w:color w:val="000000"/>
                <w:sz w:val="24"/>
                <w:szCs w:val="24"/>
              </w:rPr>
            </w:pPr>
            <w:r w:rsidRPr="008B5A59">
              <w:rPr>
                <w:rFonts w:asciiTheme="minorHAnsi" w:hAnsiTheme="minorHAnsi"/>
                <w:color w:val="000000"/>
                <w:sz w:val="24"/>
                <w:szCs w:val="24"/>
              </w:rPr>
              <w:t>541</w:t>
            </w:r>
          </w:p>
        </w:tc>
        <w:tc>
          <w:tcPr>
            <w:tcW w:w="695" w:type="pct"/>
            <w:shd w:val="clear" w:color="auto" w:fill="auto"/>
            <w:vAlign w:val="center"/>
          </w:tcPr>
          <w:p w14:paraId="4A4A6C42" w14:textId="77777777" w:rsidR="00B871BB" w:rsidRPr="008B5A59" w:rsidRDefault="00B871BB" w:rsidP="000401E7">
            <w:pPr>
              <w:keepNext/>
              <w:spacing w:line="240" w:lineRule="auto"/>
              <w:jc w:val="center"/>
              <w:rPr>
                <w:rFonts w:asciiTheme="minorHAnsi" w:hAnsiTheme="minorHAnsi"/>
                <w:color w:val="000000"/>
                <w:sz w:val="24"/>
                <w:szCs w:val="24"/>
              </w:rPr>
            </w:pPr>
            <w:r w:rsidRPr="008B5A59">
              <w:rPr>
                <w:rFonts w:asciiTheme="minorHAnsi" w:hAnsiTheme="minorHAnsi"/>
                <w:color w:val="000000"/>
                <w:sz w:val="24"/>
                <w:szCs w:val="24"/>
              </w:rPr>
              <w:t>1.74</w:t>
            </w:r>
          </w:p>
        </w:tc>
      </w:tr>
    </w:tbl>
    <w:p w14:paraId="2ACA6E11" w14:textId="77777777" w:rsidR="00B871BB" w:rsidRDefault="00B871BB" w:rsidP="00B871BB">
      <w:pPr>
        <w:pStyle w:val="Caption"/>
      </w:pPr>
    </w:p>
    <w:p w14:paraId="32ED551F" w14:textId="77777777" w:rsidR="00B871BB" w:rsidRDefault="00B871BB" w:rsidP="00B871BB">
      <w:pPr>
        <w:pStyle w:val="ListParagraph"/>
        <w:jc w:val="both"/>
        <w:rPr>
          <w:color w:val="000000"/>
        </w:rPr>
      </w:pPr>
      <w:r w:rsidRPr="000D7B52">
        <w:rPr>
          <w:vertAlign w:val="superscript"/>
        </w:rPr>
        <w:t>a</w:t>
      </w:r>
      <w:r>
        <w:t xml:space="preserve">Molecular weights calculated on the toluene fractions of polymers using differential refractive index (DRI) characterisation. </w:t>
      </w:r>
      <w:r w:rsidRPr="000D7B52">
        <w:rPr>
          <w:vertAlign w:val="superscript"/>
        </w:rPr>
        <w:t>b</w:t>
      </w:r>
      <w:r>
        <w:t xml:space="preserve">Polydispersity Index (PDI). </w:t>
      </w:r>
      <w:r w:rsidRPr="000D7B52">
        <w:rPr>
          <w:vertAlign w:val="superscript"/>
        </w:rPr>
        <w:t>c</w:t>
      </w:r>
      <w:r>
        <w:t>Optical band gap estimated by graphically determining the onset of absorption</w:t>
      </w:r>
    </w:p>
    <w:p w14:paraId="55E76306" w14:textId="77777777" w:rsidR="00B871BB" w:rsidRDefault="00B871BB" w:rsidP="0014179E">
      <w:pPr>
        <w:spacing w:line="360" w:lineRule="auto"/>
        <w:jc w:val="both"/>
        <w:rPr>
          <w:sz w:val="24"/>
          <w:szCs w:val="24"/>
        </w:rPr>
      </w:pPr>
    </w:p>
    <w:p w14:paraId="28CEB213" w14:textId="72D3E1E9" w:rsidR="0014179E" w:rsidRPr="00DF34AF" w:rsidRDefault="0014179E" w:rsidP="0014179E">
      <w:pPr>
        <w:spacing w:line="360" w:lineRule="auto"/>
        <w:jc w:val="both"/>
        <w:rPr>
          <w:sz w:val="24"/>
          <w:szCs w:val="24"/>
        </w:rPr>
      </w:pPr>
      <w:r w:rsidRPr="00DF34AF">
        <w:rPr>
          <w:sz w:val="24"/>
          <w:szCs w:val="24"/>
        </w:rPr>
        <w:t>The structure of the polymers was confirmed by proton NMR. Single proton environments in the aromatic region were seen as expected, with some peaks observed for end group protons. The ratio between end group and polymer backbone protons is at its biggest on the alternating</w:t>
      </w:r>
      <w:r w:rsidR="00E21746">
        <w:rPr>
          <w:sz w:val="24"/>
          <w:szCs w:val="24"/>
        </w:rPr>
        <w:t xml:space="preserve"> (alt)</w:t>
      </w:r>
      <w:r w:rsidRPr="00DF34AF">
        <w:rPr>
          <w:sz w:val="24"/>
          <w:szCs w:val="24"/>
        </w:rPr>
        <w:t xml:space="preserve"> polymer </w:t>
      </w:r>
      <w:r w:rsidRPr="00DF34AF">
        <w:rPr>
          <w:b/>
          <w:bCs/>
          <w:sz w:val="24"/>
          <w:szCs w:val="24"/>
        </w:rPr>
        <w:t>PTPD(dmo)altT(h</w:t>
      </w:r>
      <w:r w:rsidR="00CA6691">
        <w:rPr>
          <w:sz w:val="24"/>
          <w:szCs w:val="24"/>
        </w:rPr>
        <w:t>)</w:t>
      </w:r>
      <w:r w:rsidRPr="00DF34AF">
        <w:rPr>
          <w:sz w:val="24"/>
          <w:szCs w:val="24"/>
        </w:rPr>
        <w:t>. This can be observed in figure 7</w:t>
      </w:r>
      <w:r w:rsidR="00E21746">
        <w:rPr>
          <w:sz w:val="24"/>
          <w:szCs w:val="24"/>
        </w:rPr>
        <w:t>0</w:t>
      </w:r>
      <w:r w:rsidRPr="00DF34AF">
        <w:rPr>
          <w:sz w:val="24"/>
          <w:szCs w:val="24"/>
        </w:rPr>
        <w:t xml:space="preserve">, where the single proton peak Ha is much bigger relative to other peaks in the aromatic region. </w:t>
      </w:r>
    </w:p>
    <w:p w14:paraId="1C925507" w14:textId="77777777" w:rsidR="0014179E" w:rsidRDefault="0014179E" w:rsidP="0014179E">
      <w:pPr>
        <w:spacing w:line="360" w:lineRule="auto"/>
        <w:jc w:val="both"/>
      </w:pPr>
    </w:p>
    <w:p w14:paraId="34D4A404" w14:textId="77777777" w:rsidR="0014179E" w:rsidRDefault="0014179E" w:rsidP="0014179E">
      <w:pPr>
        <w:spacing w:line="360" w:lineRule="auto"/>
        <w:jc w:val="both"/>
      </w:pPr>
      <w:r>
        <w:rPr>
          <w:noProof/>
          <w:lang w:eastAsia="en-GB"/>
        </w:rPr>
        <w:lastRenderedPageBreak/>
        <mc:AlternateContent>
          <mc:Choice Requires="wpg">
            <w:drawing>
              <wp:anchor distT="0" distB="0" distL="114300" distR="114300" simplePos="0" relativeHeight="251615232" behindDoc="0" locked="0" layoutInCell="1" allowOverlap="1" wp14:anchorId="045A40AE" wp14:editId="0E3E589E">
                <wp:simplePos x="0" y="0"/>
                <wp:positionH relativeFrom="column">
                  <wp:posOffset>38100</wp:posOffset>
                </wp:positionH>
                <wp:positionV relativeFrom="paragraph">
                  <wp:posOffset>53340</wp:posOffset>
                </wp:positionV>
                <wp:extent cx="5648325" cy="4200525"/>
                <wp:effectExtent l="0" t="0" r="9525" b="9525"/>
                <wp:wrapSquare wrapText="bothSides"/>
                <wp:docPr id="388" name="Group 388"/>
                <wp:cNvGraphicFramePr/>
                <a:graphic xmlns:a="http://schemas.openxmlformats.org/drawingml/2006/main">
                  <a:graphicData uri="http://schemas.microsoft.com/office/word/2010/wordprocessingGroup">
                    <wpg:wgp>
                      <wpg:cNvGrpSpPr/>
                      <wpg:grpSpPr>
                        <a:xfrm>
                          <a:off x="0" y="0"/>
                          <a:ext cx="5648325" cy="4200525"/>
                          <a:chOff x="0" y="0"/>
                          <a:chExt cx="5648325" cy="4200525"/>
                        </a:xfrm>
                      </wpg:grpSpPr>
                      <wpg:grpSp>
                        <wpg:cNvPr id="389" name="Group 389"/>
                        <wpg:cNvGrpSpPr/>
                        <wpg:grpSpPr>
                          <a:xfrm>
                            <a:off x="0" y="0"/>
                            <a:ext cx="5648325" cy="3705225"/>
                            <a:chOff x="0" y="0"/>
                            <a:chExt cx="5734050" cy="3790950"/>
                          </a:xfrm>
                        </wpg:grpSpPr>
                        <wpg:grpSp>
                          <wpg:cNvPr id="390" name="Group 390"/>
                          <wpg:cNvGrpSpPr/>
                          <wpg:grpSpPr>
                            <a:xfrm>
                              <a:off x="0" y="0"/>
                              <a:ext cx="5734050" cy="3790950"/>
                              <a:chOff x="0" y="0"/>
                              <a:chExt cx="5734050" cy="3895725"/>
                            </a:xfrm>
                          </wpg:grpSpPr>
                          <wpg:grpSp>
                            <wpg:cNvPr id="391" name="Group 391"/>
                            <wpg:cNvGrpSpPr/>
                            <wpg:grpSpPr>
                              <a:xfrm>
                                <a:off x="0" y="295275"/>
                                <a:ext cx="5734050" cy="3600450"/>
                                <a:chOff x="0" y="0"/>
                                <a:chExt cx="5734050" cy="3600450"/>
                              </a:xfrm>
                            </wpg:grpSpPr>
                            <pic:pic xmlns:pic="http://schemas.openxmlformats.org/drawingml/2006/picture">
                              <pic:nvPicPr>
                                <pic:cNvPr id="392" name="Picture 392"/>
                                <pic:cNvPicPr>
                                  <a:picLocks noChangeAspect="1"/>
                                </pic:cNvPicPr>
                              </pic:nvPicPr>
                              <pic:blipFill>
                                <a:blip r:embed="rId315" cstate="print">
                                  <a:extLst>
                                    <a:ext uri="{28A0092B-C50C-407E-A947-70E740481C1C}">
                                      <a14:useLocalDpi xmlns:a14="http://schemas.microsoft.com/office/drawing/2010/main" val="0"/>
                                    </a:ext>
                                  </a:extLst>
                                </a:blip>
                                <a:stretch>
                                  <a:fillRect/>
                                </a:stretch>
                              </pic:blipFill>
                              <pic:spPr>
                                <a:xfrm>
                                  <a:off x="0" y="0"/>
                                  <a:ext cx="5734050" cy="3600450"/>
                                </a:xfrm>
                                <a:prstGeom prst="rect">
                                  <a:avLst/>
                                </a:prstGeom>
                              </pic:spPr>
                            </pic:pic>
                            <pic:pic xmlns:pic="http://schemas.openxmlformats.org/drawingml/2006/picture">
                              <pic:nvPicPr>
                                <pic:cNvPr id="393" name="Picture 393"/>
                                <pic:cNvPicPr>
                                  <a:picLocks noChangeAspect="1"/>
                                </pic:cNvPicPr>
                              </pic:nvPicPr>
                              <pic:blipFill>
                                <a:blip r:embed="rId316" cstate="print">
                                  <a:extLst>
                                    <a:ext uri="{28A0092B-C50C-407E-A947-70E740481C1C}">
                                      <a14:useLocalDpi xmlns:a14="http://schemas.microsoft.com/office/drawing/2010/main" val="0"/>
                                    </a:ext>
                                  </a:extLst>
                                </a:blip>
                                <a:stretch>
                                  <a:fillRect/>
                                </a:stretch>
                              </pic:blipFill>
                              <pic:spPr>
                                <a:xfrm>
                                  <a:off x="114300" y="0"/>
                                  <a:ext cx="2676525" cy="1866900"/>
                                </a:xfrm>
                                <a:prstGeom prst="rect">
                                  <a:avLst/>
                                </a:prstGeom>
                              </pic:spPr>
                            </pic:pic>
                          </wpg:grpSp>
                          <pic:pic xmlns:pic="http://schemas.openxmlformats.org/drawingml/2006/picture">
                            <pic:nvPicPr>
                              <pic:cNvPr id="394" name="Picture 394"/>
                              <pic:cNvPicPr>
                                <a:picLocks noChangeAspect="1"/>
                              </pic:cNvPicPr>
                            </pic:nvPicPr>
                            <pic:blipFill>
                              <a:blip r:embed="rId317">
                                <a:extLst>
                                  <a:ext uri="{28A0092B-C50C-407E-A947-70E740481C1C}">
                                    <a14:useLocalDpi xmlns:a14="http://schemas.microsoft.com/office/drawing/2010/main" val="0"/>
                                  </a:ext>
                                </a:extLst>
                              </a:blip>
                              <a:srcRect/>
                              <a:stretch>
                                <a:fillRect/>
                              </a:stretch>
                            </pic:blipFill>
                            <pic:spPr bwMode="auto">
                              <a:xfrm>
                                <a:off x="2790825" y="0"/>
                                <a:ext cx="2171700" cy="3257550"/>
                              </a:xfrm>
                              <a:prstGeom prst="rect">
                                <a:avLst/>
                              </a:prstGeom>
                              <a:noFill/>
                              <a:ln>
                                <a:noFill/>
                              </a:ln>
                            </pic:spPr>
                          </pic:pic>
                        </wpg:grpSp>
                        <wps:wsp>
                          <wps:cNvPr id="395" name="Text Box 395"/>
                          <wps:cNvSpPr txBox="1"/>
                          <wps:spPr>
                            <a:xfrm>
                              <a:off x="628650" y="247650"/>
                              <a:ext cx="453390" cy="295910"/>
                            </a:xfrm>
                            <a:prstGeom prst="rect">
                              <a:avLst/>
                            </a:prstGeom>
                            <a:noFill/>
                            <a:ln>
                              <a:noFill/>
                            </a:ln>
                            <a:effectLst/>
                          </wps:spPr>
                          <wps:txbx>
                            <w:txbxContent>
                              <w:p w14:paraId="259A5C69" w14:textId="77777777" w:rsidR="00CB748F" w:rsidRPr="0045400E" w:rsidRDefault="00CB748F" w:rsidP="0014179E">
                                <w:pPr>
                                  <w:jc w:val="center"/>
                                  <w:rPr>
                                    <w:bCs/>
                                    <w:color w:val="FF0000"/>
                                    <w14:textOutline w14:w="10541" w14:cap="flat" w14:cmpd="sng" w14:algn="ctr">
                                      <w14:solidFill>
                                        <w14:srgbClr w14:val="FF0000"/>
                                      </w14:solidFill>
                                      <w14:prstDash w14:val="solid"/>
                                      <w14:round/>
                                    </w14:textOutline>
                                  </w:rPr>
                                </w:pPr>
                                <w:r w:rsidRPr="0045400E">
                                  <w:rPr>
                                    <w:bCs/>
                                    <w:color w:val="FF0000"/>
                                    <w14:textOutline w14:w="10541" w14:cap="flat" w14:cmpd="sng" w14:algn="ctr">
                                      <w14:solidFill>
                                        <w14:srgbClr w14:val="FF0000"/>
                                      </w14:solidFill>
                                      <w14:prstDash w14:val="solid"/>
                                      <w14:round/>
                                    </w14:textOutline>
                                  </w:rPr>
                                  <w:t>H</w:t>
                                </w:r>
                                <w:r w:rsidRPr="00481103">
                                  <w:rPr>
                                    <w:bCs/>
                                    <w:color w:val="FF0000"/>
                                    <w:vertAlign w:val="subscript"/>
                                    <w14:textOutline w14:w="10541" w14:cap="flat" w14:cmpd="sng" w14:algn="ctr">
                                      <w14:solidFill>
                                        <w14:srgbClr w14:val="FF0000"/>
                                      </w14:solidFill>
                                      <w14:prstDash w14:val="solid"/>
                                      <w14:round/>
                                    </w14:textOutline>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6" name="Text Box 396"/>
                          <wps:cNvSpPr txBox="1"/>
                          <wps:spPr>
                            <a:xfrm>
                              <a:off x="3000375" y="3162300"/>
                              <a:ext cx="405130" cy="295910"/>
                            </a:xfrm>
                            <a:prstGeom prst="rect">
                              <a:avLst/>
                            </a:prstGeom>
                            <a:noFill/>
                            <a:ln>
                              <a:noFill/>
                            </a:ln>
                            <a:effectLst/>
                          </wps:spPr>
                          <wps:txbx>
                            <w:txbxContent>
                              <w:p w14:paraId="4F69F967"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r w:rsidRPr="0045400E">
                                  <w:rPr>
                                    <w:bCs/>
                                    <w:color w:val="0000FF"/>
                                    <w14:textOutline w14:w="10541" w14:cap="flat" w14:cmpd="sng" w14:algn="ctr">
                                      <w14:solidFill>
                                        <w14:srgbClr w14:val="0000FF"/>
                                      </w14:solidFill>
                                      <w14:prstDash w14:val="solid"/>
                                      <w14:round/>
                                    </w14:textOutline>
                                  </w:rPr>
                                  <w:t>H</w:t>
                                </w:r>
                                <w:r w:rsidRPr="00481103">
                                  <w:rPr>
                                    <w:bCs/>
                                    <w:color w:val="0000FF"/>
                                    <w:vertAlign w:val="subscript"/>
                                    <w14:textOutline w14:w="10541" w14:cap="flat" w14:cmpd="sng" w14:algn="ctr">
                                      <w14:solidFill>
                                        <w14:srgbClr w14:val="0000FF"/>
                                      </w14:solidFill>
                                      <w14:prstDash w14:val="solid"/>
                                      <w14:round/>
                                    </w14:textOutline>
                                  </w:rPr>
                                  <w:t>b</w:t>
                                </w:r>
                                <w:r w:rsidRPr="00A846D1">
                                  <w:rPr>
                                    <w:bCs/>
                                    <w:color w:val="009900"/>
                                    <w14:textOutline w14:w="10541" w14:cap="flat" w14:cmpd="sng" w14:algn="ctr">
                                      <w14:solidFill>
                                        <w14:srgbClr w14:val="009900"/>
                                      </w14:solidFill>
                                      <w14:prstDash w14:val="solid"/>
                                      <w14:round/>
                                    </w14:textOutline>
                                  </w:rPr>
                                  <w:t xml:space="preserve"> H</w:t>
                                </w:r>
                                <w:r w:rsidRPr="00A846D1">
                                  <w:rPr>
                                    <w:bCs/>
                                    <w:color w:val="009900"/>
                                    <w:vertAlign w:val="subscript"/>
                                    <w14:textOutline w14:w="10541" w14:cap="flat" w14:cmpd="sng" w14:algn="ctr">
                                      <w14:solidFill>
                                        <w14:srgbClr w14:val="009900"/>
                                      </w14:solidFill>
                                      <w14:prstDash w14:val="solid"/>
                                      <w14:round/>
                                    </w14:textOutline>
                                  </w:rPr>
                                  <w:t>c</w:t>
                                </w:r>
                              </w:p>
                              <w:p w14:paraId="2F91D2DD" w14:textId="77777777" w:rsidR="00CB748F" w:rsidRPr="0045400E" w:rsidRDefault="00CB748F" w:rsidP="0014179E">
                                <w:pPr>
                                  <w:jc w:val="center"/>
                                  <w:rPr>
                                    <w:bCs/>
                                    <w:color w:val="0000FF"/>
                                    <w14:textOutline w14:w="10541" w14:cap="flat" w14:cmpd="sng" w14:algn="ctr">
                                      <w14:solidFill>
                                        <w14:srgbClr w14:val="0000FF"/>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7" name="Text Box 397"/>
                          <wps:cNvSpPr txBox="1"/>
                          <wps:spPr>
                            <a:xfrm>
                              <a:off x="3581400" y="3048000"/>
                              <a:ext cx="450808" cy="295910"/>
                            </a:xfrm>
                            <a:prstGeom prst="rect">
                              <a:avLst/>
                            </a:prstGeom>
                            <a:noFill/>
                            <a:ln>
                              <a:noFill/>
                            </a:ln>
                            <a:effectLst/>
                          </wps:spPr>
                          <wps:txbx>
                            <w:txbxContent>
                              <w:p w14:paraId="7B9B68A0"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r w:rsidRPr="00A846D1">
                                  <w:rPr>
                                    <w:bCs/>
                                    <w:color w:val="009900"/>
                                    <w14:textOutline w14:w="10541" w14:cap="flat" w14:cmpd="sng" w14:algn="ctr">
                                      <w14:solidFill>
                                        <w14:srgbClr w14:val="009900"/>
                                      </w14:solidFill>
                                      <w14:prstDash w14:val="solid"/>
                                      <w14:round/>
                                    </w14:textOutline>
                                  </w:rPr>
                                  <w:t>H</w:t>
                                </w:r>
                                <w:r w:rsidRPr="00A846D1">
                                  <w:rPr>
                                    <w:bCs/>
                                    <w:color w:val="009900"/>
                                    <w:vertAlign w:val="subscript"/>
                                    <w14:textOutline w14:w="10541" w14:cap="flat" w14:cmpd="sng" w14:algn="ctr">
                                      <w14:solidFill>
                                        <w14:srgbClr w14:val="009900"/>
                                      </w14:solidFill>
                                      <w14:prstDash w14:val="solid"/>
                                      <w14:round/>
                                    </w14:textOutline>
                                  </w:rPr>
                                  <w:t>c</w:t>
                                </w:r>
                              </w:p>
                              <w:p w14:paraId="1409AAA7"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r w:rsidRPr="00A846D1">
                                  <w:rPr>
                                    <w:bCs/>
                                    <w:color w:val="009900"/>
                                    <w14:textOutline w14:w="10541" w14:cap="flat" w14:cmpd="sng" w14:algn="ctr">
                                      <w14:solidFill>
                                        <w14:srgbClr w14:val="009900"/>
                                      </w14:solidFill>
                                      <w14:prstDash w14:val="solid"/>
                                      <w14:round/>
                                    </w14:textOutline>
                                  </w:rPr>
                                  <w:t>H</w:t>
                                </w:r>
                                <w:r w:rsidRPr="00A846D1">
                                  <w:rPr>
                                    <w:bCs/>
                                    <w:color w:val="009900"/>
                                    <w:vertAlign w:val="subscript"/>
                                    <w14:textOutline w14:w="10541" w14:cap="flat" w14:cmpd="sng" w14:algn="ctr">
                                      <w14:solidFill>
                                        <w14:srgbClr w14:val="009900"/>
                                      </w14:solidFill>
                                      <w14:prstDash w14:val="solid"/>
                                      <w14:round/>
                                    </w14:textOutline>
                                  </w:rPr>
                                  <w:t>c</w:t>
                                </w:r>
                              </w:p>
                              <w:p w14:paraId="51E48B21"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8" name="Text Box 398"/>
                          <wps:cNvSpPr txBox="1"/>
                          <wps:spPr>
                            <a:xfrm>
                              <a:off x="4248150" y="3105150"/>
                              <a:ext cx="382270" cy="295910"/>
                            </a:xfrm>
                            <a:prstGeom prst="rect">
                              <a:avLst/>
                            </a:prstGeom>
                            <a:noFill/>
                            <a:ln>
                              <a:noFill/>
                            </a:ln>
                            <a:effectLst/>
                          </wps:spPr>
                          <wps:txbx>
                            <w:txbxContent>
                              <w:p w14:paraId="517F110E" w14:textId="77777777" w:rsidR="00CB748F" w:rsidRPr="00A846D1" w:rsidRDefault="00CB748F" w:rsidP="0014179E">
                                <w:pPr>
                                  <w:jc w:val="center"/>
                                  <w:rPr>
                                    <w:bCs/>
                                    <w:color w:val="F79646" w:themeColor="accent6"/>
                                    <w14:textOutline w14:w="10541" w14:cap="flat" w14:cmpd="sng" w14:algn="ctr">
                                      <w14:solidFill>
                                        <w14:schemeClr w14:val="accent6"/>
                                      </w14:solidFill>
                                      <w14:prstDash w14:val="solid"/>
                                      <w14:round/>
                                    </w14:textOutline>
                                  </w:rPr>
                                </w:pPr>
                                <w:r w:rsidRPr="00A846D1">
                                  <w:rPr>
                                    <w:bCs/>
                                    <w:color w:val="F79646" w:themeColor="accent6"/>
                                    <w14:textOutline w14:w="10541" w14:cap="flat" w14:cmpd="sng" w14:algn="ctr">
                                      <w14:solidFill>
                                        <w14:schemeClr w14:val="accent6"/>
                                      </w14:solidFill>
                                      <w14:prstDash w14:val="solid"/>
                                      <w14:round/>
                                    </w14:textOutline>
                                  </w:rPr>
                                  <w:t>H</w:t>
                                </w:r>
                                <w:r w:rsidRPr="00481103">
                                  <w:rPr>
                                    <w:bCs/>
                                    <w:color w:val="F79646" w:themeColor="accent6"/>
                                    <w:vertAlign w:val="subscript"/>
                                    <w14:textOutline w14:w="10541" w14:cap="flat" w14:cmpd="sng" w14:algn="ctr">
                                      <w14:solidFill>
                                        <w14:schemeClr w14:val="accent6"/>
                                      </w14:solidFill>
                                      <w14:prstDash w14:val="solid"/>
                                      <w14:round/>
                                    </w14:textOutline>
                                  </w:rPr>
                                  <w:t>d</w:t>
                                </w:r>
                                <w:r>
                                  <w:rPr>
                                    <w:bCs/>
                                    <w:color w:val="F79646" w:themeColor="accent6"/>
                                    <w14:textOutline w14:w="10541" w14:cap="flat" w14:cmpd="sng" w14:algn="ctr">
                                      <w14:solidFill>
                                        <w14:schemeClr w14:val="accent6"/>
                                      </w14:solidFill>
                                      <w14:prstDash w14:val="solid"/>
                                      <w14:round/>
                                    </w14:textOutline>
                                  </w:rPr>
                                  <w:t>d</w:t>
                                </w:r>
                                <w:r w:rsidRPr="00A846D1">
                                  <w:rPr>
                                    <w:bCs/>
                                    <w:color w:val="F79646" w:themeColor="accent6"/>
                                    <w:vertAlign w:val="subscript"/>
                                    <w14:textOutline w14:w="10541" w14:cap="flat" w14:cmpd="sng" w14:algn="ctr">
                                      <w14:solidFill>
                                        <w14:schemeClr w14:val="accent6"/>
                                      </w14:solidFill>
                                      <w14:prstDash w14:val="solid"/>
                                      <w14:round/>
                                    </w14:textOutline>
                                  </w:rPr>
                                  <w:t>d</w:t>
                                </w:r>
                              </w:p>
                              <w:p w14:paraId="12BE38E1"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r w:rsidRPr="00A846D1">
                                  <w:rPr>
                                    <w:bCs/>
                                    <w:color w:val="009900"/>
                                    <w14:textOutline w14:w="10541" w14:cap="flat" w14:cmpd="sng" w14:algn="ctr">
                                      <w14:solidFill>
                                        <w14:srgbClr w14:val="009900"/>
                                      </w14:solidFill>
                                      <w14:prstDash w14:val="solid"/>
                                      <w14:round/>
                                    </w14:textOutline>
                                  </w:rPr>
                                  <w:t>H</w:t>
                                </w:r>
                                <w:r w:rsidRPr="00A846D1">
                                  <w:rPr>
                                    <w:bCs/>
                                    <w:color w:val="009900"/>
                                    <w:vertAlign w:val="subscript"/>
                                    <w14:textOutline w14:w="10541" w14:cap="flat" w14:cmpd="sng" w14:algn="ctr">
                                      <w14:solidFill>
                                        <w14:srgbClr w14:val="009900"/>
                                      </w14:solidFill>
                                      <w14:prstDash w14:val="solid"/>
                                      <w14:round/>
                                    </w14:textOutline>
                                  </w:rPr>
                                  <w:t>c</w:t>
                                </w:r>
                              </w:p>
                              <w:p w14:paraId="2698CDB5"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9" name="Text Box 399"/>
                          <wps:cNvSpPr txBox="1"/>
                          <wps:spPr>
                            <a:xfrm>
                              <a:off x="4429125" y="3057525"/>
                              <a:ext cx="373380" cy="295910"/>
                            </a:xfrm>
                            <a:prstGeom prst="rect">
                              <a:avLst/>
                            </a:prstGeom>
                            <a:noFill/>
                            <a:ln>
                              <a:noFill/>
                            </a:ln>
                            <a:effectLst/>
                          </wps:spPr>
                          <wps:txbx>
                            <w:txbxContent>
                              <w:p w14:paraId="737056BF" w14:textId="77777777" w:rsidR="00CB748F" w:rsidRPr="00A846D1" w:rsidRDefault="00CB748F" w:rsidP="0014179E">
                                <w:pPr>
                                  <w:jc w:val="center"/>
                                  <w:rPr>
                                    <w:bCs/>
                                    <w:color w:val="7030A0"/>
                                    <w14:textOutline w14:w="10541" w14:cap="flat" w14:cmpd="sng" w14:algn="ctr">
                                      <w14:solidFill>
                                        <w14:srgbClr w14:val="7030A0"/>
                                      </w14:solidFill>
                                      <w14:prstDash w14:val="solid"/>
                                      <w14:round/>
                                    </w14:textOutline>
                                  </w:rPr>
                                </w:pPr>
                                <w:r w:rsidRPr="00A846D1">
                                  <w:rPr>
                                    <w:bCs/>
                                    <w:color w:val="7030A0"/>
                                    <w14:textOutline w14:w="10541" w14:cap="flat" w14:cmpd="sng" w14:algn="ctr">
                                      <w14:solidFill>
                                        <w14:srgbClr w14:val="7030A0"/>
                                      </w14:solidFill>
                                      <w14:prstDash w14:val="solid"/>
                                      <w14:round/>
                                    </w14:textOutline>
                                  </w:rPr>
                                  <w:t>H</w:t>
                                </w:r>
                                <w:r w:rsidRPr="00481103">
                                  <w:rPr>
                                    <w:bCs/>
                                    <w:color w:val="7030A0"/>
                                    <w:vertAlign w:val="subscript"/>
                                    <w14:textOutline w14:w="10541" w14:cap="flat" w14:cmpd="sng" w14:algn="ctr">
                                      <w14:solidFill>
                                        <w14:srgbClr w14:val="7030A0"/>
                                      </w14:solidFill>
                                      <w14:prstDash w14:val="solid"/>
                                      <w14:round/>
                                    </w14:textOutline>
                                  </w:rPr>
                                  <w:t>e</w:t>
                                </w:r>
                                <w:r w:rsidRPr="00A846D1">
                                  <w:rPr>
                                    <w:bCs/>
                                    <w:color w:val="7030A0"/>
                                    <w:vertAlign w:val="subscript"/>
                                    <w14:textOutline w14:w="10541" w14:cap="flat" w14:cmpd="sng" w14:algn="ctr">
                                      <w14:solidFill>
                                        <w14:srgbClr w14:val="7030A0"/>
                                      </w14:solidFill>
                                      <w14:prstDash w14:val="solid"/>
                                      <w14:round/>
                                    </w14:textOutline>
                                  </w:rPr>
                                  <w:t>e</w:t>
                                </w:r>
                              </w:p>
                              <w:p w14:paraId="37BCE010"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r w:rsidRPr="00A846D1">
                                  <w:rPr>
                                    <w:bCs/>
                                    <w:color w:val="009900"/>
                                    <w14:textOutline w14:w="10541" w14:cap="flat" w14:cmpd="sng" w14:algn="ctr">
                                      <w14:solidFill>
                                        <w14:srgbClr w14:val="009900"/>
                                      </w14:solidFill>
                                      <w14:prstDash w14:val="solid"/>
                                      <w14:round/>
                                    </w14:textOutline>
                                  </w:rPr>
                                  <w:t>H</w:t>
                                </w:r>
                                <w:r w:rsidRPr="00A846D1">
                                  <w:rPr>
                                    <w:bCs/>
                                    <w:color w:val="009900"/>
                                    <w:vertAlign w:val="subscript"/>
                                    <w14:textOutline w14:w="10541" w14:cap="flat" w14:cmpd="sng" w14:algn="ctr">
                                      <w14:solidFill>
                                        <w14:srgbClr w14:val="009900"/>
                                      </w14:solidFill>
                                      <w14:prstDash w14:val="solid"/>
                                      <w14:round/>
                                    </w14:textOutline>
                                  </w:rPr>
                                  <w:t>c</w:t>
                                </w:r>
                              </w:p>
                              <w:p w14:paraId="63EC9742"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0" name="Text Box 400"/>
                          <wps:cNvSpPr txBox="1"/>
                          <wps:spPr>
                            <a:xfrm>
                              <a:off x="4581525" y="2505075"/>
                              <a:ext cx="336550" cy="295910"/>
                            </a:xfrm>
                            <a:prstGeom prst="rect">
                              <a:avLst/>
                            </a:prstGeom>
                            <a:noFill/>
                            <a:ln>
                              <a:noFill/>
                            </a:ln>
                            <a:effectLst/>
                          </wps:spPr>
                          <wps:txbx>
                            <w:txbxContent>
                              <w:p w14:paraId="1E46DE3E" w14:textId="77777777" w:rsidR="00CB748F" w:rsidRPr="00D310C8" w:rsidRDefault="00CB748F" w:rsidP="0014179E">
                                <w:pPr>
                                  <w:jc w:val="center"/>
                                  <w:rPr>
                                    <w:bCs/>
                                    <w:color w:val="00B0F0"/>
                                    <w14:textOutline w14:w="10541" w14:cap="flat" w14:cmpd="sng" w14:algn="ctr">
                                      <w14:solidFill>
                                        <w14:srgbClr w14:val="00B0F0"/>
                                      </w14:solidFill>
                                      <w14:prstDash w14:val="solid"/>
                                      <w14:round/>
                                    </w14:textOutline>
                                  </w:rPr>
                                </w:pPr>
                                <w:r w:rsidRPr="00D310C8">
                                  <w:rPr>
                                    <w:bCs/>
                                    <w:color w:val="00B0F0"/>
                                    <w14:textOutline w14:w="10541" w14:cap="flat" w14:cmpd="sng" w14:algn="ctr">
                                      <w14:solidFill>
                                        <w14:srgbClr w14:val="00B0F0"/>
                                      </w14:solidFill>
                                      <w14:prstDash w14:val="solid"/>
                                      <w14:round/>
                                    </w14:textOutline>
                                  </w:rPr>
                                  <w:t>H</w:t>
                                </w:r>
                                <w:r w:rsidRPr="00D310C8">
                                  <w:rPr>
                                    <w:bCs/>
                                    <w:color w:val="00B0F0"/>
                                    <w:vertAlign w:val="subscript"/>
                                    <w14:textOutline w14:w="10541" w14:cap="flat" w14:cmpd="sng" w14:algn="ctr">
                                      <w14:solidFill>
                                        <w14:srgbClr w14:val="00B0F0"/>
                                      </w14:solidFill>
                                      <w14:prstDash w14:val="solid"/>
                                      <w14:round/>
                                    </w14:textOutline>
                                  </w:rPr>
                                  <w:t>f</w:t>
                                </w:r>
                              </w:p>
                              <w:p w14:paraId="1FC8BB28"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r w:rsidRPr="00A846D1">
                                  <w:rPr>
                                    <w:bCs/>
                                    <w:color w:val="009900"/>
                                    <w14:textOutline w14:w="10541" w14:cap="flat" w14:cmpd="sng" w14:algn="ctr">
                                      <w14:solidFill>
                                        <w14:srgbClr w14:val="009900"/>
                                      </w14:solidFill>
                                      <w14:prstDash w14:val="solid"/>
                                      <w14:round/>
                                    </w14:textOutline>
                                  </w:rPr>
                                  <w:t>H</w:t>
                                </w:r>
                                <w:r w:rsidRPr="00A846D1">
                                  <w:rPr>
                                    <w:bCs/>
                                    <w:color w:val="009900"/>
                                    <w:vertAlign w:val="subscript"/>
                                    <w14:textOutline w14:w="10541" w14:cap="flat" w14:cmpd="sng" w14:algn="ctr">
                                      <w14:solidFill>
                                        <w14:srgbClr w14:val="009900"/>
                                      </w14:solidFill>
                                      <w14:prstDash w14:val="solid"/>
                                      <w14:round/>
                                    </w14:textOutline>
                                  </w:rPr>
                                  <w:t>c</w:t>
                                </w:r>
                              </w:p>
                              <w:p w14:paraId="72C09DB5"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1" name="Text Box 401"/>
                          <wps:cNvSpPr txBox="1"/>
                          <wps:spPr>
                            <a:xfrm>
                              <a:off x="4914900" y="2390775"/>
                              <a:ext cx="343535" cy="311785"/>
                            </a:xfrm>
                            <a:prstGeom prst="rect">
                              <a:avLst/>
                            </a:prstGeom>
                            <a:noFill/>
                            <a:ln>
                              <a:noFill/>
                            </a:ln>
                            <a:effectLst/>
                          </wps:spPr>
                          <wps:txbx>
                            <w:txbxContent>
                              <w:p w14:paraId="5C553E67" w14:textId="77777777" w:rsidR="00CB748F" w:rsidRPr="00D310C8" w:rsidRDefault="00CB748F" w:rsidP="0014179E">
                                <w:pPr>
                                  <w:jc w:val="center"/>
                                  <w:rPr>
                                    <w:bCs/>
                                    <w:color w:val="7030A0"/>
                                    <w14:textOutline w14:w="10541" w14:cap="flat" w14:cmpd="sng" w14:algn="ctr">
                                      <w14:solidFill>
                                        <w14:srgbClr w14:val="7030A0"/>
                                      </w14:solidFill>
                                      <w14:prstDash w14:val="solid"/>
                                      <w14:round/>
                                    </w14:textOutline>
                                  </w:rPr>
                                </w:pPr>
                                <w:r w:rsidRPr="00D310C8">
                                  <w:rPr>
                                    <w:bCs/>
                                    <w:color w:val="7030A0"/>
                                    <w14:textOutline w14:w="10541" w14:cap="flat" w14:cmpd="sng" w14:algn="ctr">
                                      <w14:solidFill>
                                        <w14:srgbClr w14:val="7030A0"/>
                                      </w14:solidFill>
                                      <w14:prstDash w14:val="solid"/>
                                      <w14:round/>
                                    </w14:textOutline>
                                  </w:rPr>
                                  <w:t>H</w:t>
                                </w:r>
                                <w:r w:rsidRPr="00D310C8">
                                  <w:rPr>
                                    <w:bCs/>
                                    <w:color w:val="7030A0"/>
                                    <w:vertAlign w:val="subscript"/>
                                    <w14:textOutline w14:w="10541" w14:cap="flat" w14:cmpd="sng" w14:algn="ctr">
                                      <w14:solidFill>
                                        <w14:srgbClr w14:val="7030A0"/>
                                      </w14:solidFill>
                                      <w14:prstDash w14:val="solid"/>
                                      <w14:round/>
                                    </w14:textOutline>
                                  </w:rPr>
                                  <w:t>g</w:t>
                                </w:r>
                              </w:p>
                              <w:p w14:paraId="4D47E775"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r w:rsidRPr="00A846D1">
                                  <w:rPr>
                                    <w:bCs/>
                                    <w:color w:val="009900"/>
                                    <w14:textOutline w14:w="10541" w14:cap="flat" w14:cmpd="sng" w14:algn="ctr">
                                      <w14:solidFill>
                                        <w14:srgbClr w14:val="009900"/>
                                      </w14:solidFill>
                                      <w14:prstDash w14:val="solid"/>
                                      <w14:round/>
                                    </w14:textOutline>
                                  </w:rPr>
                                  <w:t>H</w:t>
                                </w:r>
                                <w:r w:rsidRPr="00A846D1">
                                  <w:rPr>
                                    <w:bCs/>
                                    <w:color w:val="009900"/>
                                    <w:vertAlign w:val="subscript"/>
                                    <w14:textOutline w14:w="10541" w14:cap="flat" w14:cmpd="sng" w14:algn="ctr">
                                      <w14:solidFill>
                                        <w14:srgbClr w14:val="009900"/>
                                      </w14:solidFill>
                                      <w14:prstDash w14:val="solid"/>
                                      <w14:round/>
                                    </w14:textOutline>
                                  </w:rPr>
                                  <w:t>c</w:t>
                                </w:r>
                              </w:p>
                              <w:p w14:paraId="5A875EE0"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02" name="Text Box 402"/>
                        <wps:cNvSpPr txBox="1"/>
                        <wps:spPr>
                          <a:xfrm>
                            <a:off x="0" y="3762375"/>
                            <a:ext cx="5648325" cy="438150"/>
                          </a:xfrm>
                          <a:prstGeom prst="rect">
                            <a:avLst/>
                          </a:prstGeom>
                          <a:solidFill>
                            <a:prstClr val="white"/>
                          </a:solidFill>
                          <a:ln>
                            <a:noFill/>
                          </a:ln>
                          <a:effectLst/>
                        </wps:spPr>
                        <wps:txbx>
                          <w:txbxContent>
                            <w:p w14:paraId="072F0963" w14:textId="77777777" w:rsidR="00CB748F" w:rsidRPr="00AA45DE" w:rsidRDefault="00CB748F" w:rsidP="00C26F41">
                              <w:pPr>
                                <w:pStyle w:val="ListParagraph"/>
                                <w:rPr>
                                  <w:rFonts w:ascii="Times New Roman" w:hAnsi="Times New Roman" w:cs="Times New Roman"/>
                                  <w:noProof/>
                                </w:rPr>
                              </w:pPr>
                              <w:bookmarkStart w:id="251" w:name="_Toc474854460"/>
                              <w:r>
                                <w:rPr>
                                  <w:b/>
                                  <w:bCs/>
                                </w:rPr>
                                <w:t>Figure</w:t>
                              </w:r>
                              <w:r w:rsidRPr="00F3428F">
                                <w:rPr>
                                  <w:b/>
                                  <w:bCs/>
                                </w:rPr>
                                <w:t xml:space="preserve"> </w:t>
                              </w:r>
                              <w:r>
                                <w:rPr>
                                  <w:b/>
                                  <w:bCs/>
                                </w:rPr>
                                <w:fldChar w:fldCharType="begin"/>
                              </w:r>
                              <w:r>
                                <w:rPr>
                                  <w:b/>
                                  <w:bCs/>
                                </w:rPr>
                                <w:instrText xml:space="preserve"> SEQ Figure \* ARABIC </w:instrText>
                              </w:r>
                              <w:r>
                                <w:rPr>
                                  <w:b/>
                                  <w:bCs/>
                                </w:rPr>
                                <w:fldChar w:fldCharType="separate"/>
                              </w:r>
                              <w:r>
                                <w:rPr>
                                  <w:b/>
                                  <w:bCs/>
                                  <w:noProof/>
                                </w:rPr>
                                <w:t>70</w:t>
                              </w:r>
                              <w:r>
                                <w:rPr>
                                  <w:b/>
                                  <w:bCs/>
                                </w:rPr>
                                <w:fldChar w:fldCharType="end"/>
                              </w:r>
                              <w:r>
                                <w:t xml:space="preserve"> </w:t>
                              </w:r>
                              <w:r w:rsidRPr="0064687B">
                                <w:rPr>
                                  <w:vertAlign w:val="superscript"/>
                                </w:rPr>
                                <w:t>1</w:t>
                              </w:r>
                              <w:r>
                                <w:rPr>
                                  <w:noProof/>
                                </w:rPr>
                                <w:t>H NMR in C</w:t>
                              </w:r>
                              <w:r w:rsidRPr="00C26F41">
                                <w:rPr>
                                  <w:noProof/>
                                  <w:vertAlign w:val="subscript"/>
                                </w:rPr>
                                <w:t>2</w:t>
                              </w:r>
                              <w:r>
                                <w:rPr>
                                  <w:noProof/>
                                </w:rPr>
                                <w:t>D</w:t>
                              </w:r>
                              <w:r w:rsidRPr="00C26F41">
                                <w:rPr>
                                  <w:noProof/>
                                  <w:vertAlign w:val="subscript"/>
                                </w:rPr>
                                <w:t>2</w:t>
                              </w:r>
                              <w:r>
                                <w:rPr>
                                  <w:noProof/>
                                </w:rPr>
                                <w:t>Cl</w:t>
                              </w:r>
                              <w:r w:rsidRPr="00C26F41">
                                <w:rPr>
                                  <w:noProof/>
                                  <w:vertAlign w:val="subscript"/>
                                </w:rPr>
                                <w:t>4</w:t>
                              </w:r>
                              <w:r>
                                <w:rPr>
                                  <w:noProof/>
                                  <w:vertAlign w:val="subscript"/>
                                </w:rPr>
                                <w:t xml:space="preserve"> </w:t>
                              </w:r>
                              <w:r>
                                <w:rPr>
                                  <w:noProof/>
                                </w:rPr>
                                <w:t xml:space="preserve"> of </w:t>
                              </w:r>
                              <w:r w:rsidRPr="00922D43">
                                <w:rPr>
                                  <w:b/>
                                  <w:bCs/>
                                </w:rPr>
                                <w:t>PTPD(dmo)altT(h)</w:t>
                              </w:r>
                              <w:r>
                                <w:rPr>
                                  <w:b/>
                                  <w:bCs/>
                                </w:rPr>
                                <w:t xml:space="preserve"> </w:t>
                              </w:r>
                              <w:r>
                                <w:rPr>
                                  <w:noProof/>
                                </w:rPr>
                                <w:t>between 0 and 8.00 ppm showing the various proton environments present on the polymer</w:t>
                              </w:r>
                              <w:bookmarkEnd w:id="251"/>
                            </w:p>
                            <w:p w14:paraId="3287CDC4" w14:textId="77777777" w:rsidR="00CB748F" w:rsidRPr="00D65A87" w:rsidRDefault="00CB748F" w:rsidP="0014179E">
                              <w:pPr>
                                <w:pStyle w:val="Caption"/>
                                <w:rPr>
                                  <w:noProof/>
                                  <w:sz w:val="24"/>
                                  <w:szCs w:val="24"/>
                                  <w:vertAlign w:val="superscript"/>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45A40AE" id="Group 388" o:spid="_x0000_s1280" style="position:absolute;left:0;text-align:left;margin-left:3pt;margin-top:4.2pt;width:444.75pt;height:330.75pt;z-index:251615232" coordsize="56483,42005" o:gfxdata="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8ooooAKKKKACiiigAooooAKKKKACiiigAooooAKKKKACiiigA&#10;ooooAKKKKACiiigAooooAKKKKACiiigAooooAKKKKACiiigAooooAKKKKACiiigAooooAKKKKACi&#10;iigAr4c/Yc/5Tc/t3f8AYM+HH/pr1GvuOvhv9hs5/wCC3X7eHtpvw4/9NWo0Afcl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DP7C5z/AMFvP28vbT/h&#10;x/6adQr7mr4X/YTOf+C3/wC3t7WHw3/9NF/QB90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V8K/sItn/AILgft8f9ePw3/8ATRf191V8J/sHHP8AwXD/&#10;AG+v+vL4bj/yj31AH3Z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Xwh+wWc/8Fxv2/va0+G//AKZr2vu+vg79gc5/4Lj/APBQD/Ztfhv/AOmW9oA+8a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Df2BDn/gu&#10;V/wUE9rf4bD/AMol5X3lXwV+wAf+N5n/AAUH/wCuPw2/9Md3QB960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V8Ef8E/jn/guf/wUJ9ofht/6Yrqvvevg&#10;b/gn0c/8F0f+ChntH8Nh/wCUG6oA++a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A/8Agnt/ynT/AOCh/snw2/8ATBc19+V8Bf8ABPQ5/wCC6v8AwUS9&#10;h8Nf/TBcUAfft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AP/BPE5/4Lrf8ABRT/ALpr/wCo/cV9/V8Af8E8P+U63/BRT/umv/qP3FAH3/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XwB/wTw/5Trf8ABRT/&#10;ALpr/wCo/cV9/wBfAH/BPD/lOt/wUU/7pr/6j9xQB9/0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V8Af8E8P+U63/AAUU/wC6a/8AqP3Fff8AXwB/wTw/&#10;5Trf8FFP+6a/+o/cUAff9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AH/BPD/lOt/wAFFP8Aumv/AKj9xX3/AF8Af8E8P+U63/BRT/umv/qP3FAH3/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XwB/wTw/5T&#10;rf8ABRT/ALpr/wCo/cV9/wBfAH/BPD/lOt/wUU/7pr/6j9xQB9/0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V8Af8E8P+U63/AAUU/wC6a/8AqP3Fff8A&#10;XwB/wTw/5Trf8FFP+6a/+o/cUAff9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AH/BPD/lOt/wAFFP8Aumv/AKj9xX3/AF8Af8E8P+U63/BRT/umv/qP&#10;3FAH3/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Xw&#10;B/wTw/5Trf8ABRT/ALpr/wCo/cV9/wBfAH/BPD/lOt/wUU/7pr/6j9xQB9/0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V8Af8E8P+U63/AAUU/wC6a/8A&#10;qP3Fff8AXwB/wTw/5Trf8FFP+6a/+o/cUAff9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AH/BPD/lOt/wAFFP8Aumv/AKj9xX3/AF8Af8E8P+U63/BR&#10;T/umv/qP3FAH3/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XwB/wTw/5Trf8ABRT/ALpr/wCo/cV9/wBfAH/BPD/lOt/wUU/7pr/6j9xQB9/0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V8Af8E8P+U63/AAUU&#10;/wC6a/8AqP3Fff8AXwB/wTw/5Trf8FFP+6a/+o/cUAff9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AH/BPD/lOt/wAFFP8Aumv/AKj9xX3/AF8Af8E8&#10;P+U63/BRT/umv/qP3FAH3/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XwB/wTw/5Trf8ABRT/ALpr/wCo/cV9/wBfAH/BPD/lOt/wUU/7pr/6j9xQB9/0&#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V8Af8E8P+&#10;U63/AAUU/wC6a/8AqP3Fff8AXwB/wTw/5Trf8FFP+6a/+o/cUAff9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AP/BPIY/4Lrf8ABRT3Hw1/9R+4r7+r&#10;4D/4J6jH/BdT/goj/u/DU/8AlAuaAPvy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vgX/AIJ8jH/BdL/gob7p8Nv/AEw3VffVfA//AAT7XH/BdD/goX7x&#10;fDY/+UK6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Cf+Cf4x/wXN/4KEf8AXH4bf+mO7r72r4L/AGARj/guX/wUG/64fDb/ANMd3QB96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V8GfsBjH/Bcj/go&#10;F723w2P/AJRLyvvOvg/9ggY/4Ljf8FAPe1+G/wD6Zb2gD7w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r4R/YLGP+C4v7f3vafDf/ANM17X3dXwn+wf8A&#10;8pw/2+v+vL4b/wDpnvqAPuy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vhX9hEY/4Lgft8f8AXj8N/wD00X9fdVfC/wCwoMf8Fvv29vew+HH/AKaL+gD7&#10;o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r4Z/YYG&#10;P+C3n7eXvp/w4/8ATTqFfc1fDf7DYx/wW6/bv99N+HH/AKatRoA+5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HP2HP+U3P7d3/AGDPhx/6a9Rr7jr4&#10;b/YcP/G7n9u7/sGfDj/016jQB9y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V8L/sLtu/4Left5f7On/Dgf8AlK1CvuivhX9hJs/8FwP2+B/dsfhuP/KR&#10;f0AfdV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C&#10;P7Br7v8AguJ+34PS0+G4/wDKPfV93V8HfsDtu/4Lkf8ABQD/AGbb4bj/AMot7QB940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V8F/sBNu/4Ll/8ABQYf&#10;3YPhsP8Ayh3Zr70r4H/4J+Nu/wCC6H/BQof3Yvht/wCmK6/x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A/+Cez7/8Agul/wUP/ANlfhsP/ACgX&#10;Jr78r4B/4J4nP/Bdb/gop/3TX/1H7igD7+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">
                <v:group id="Group 389" o:spid="_x0000_s1281" style="position:absolute;width:56483;height:37052" coordsize="57340,379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">
                  <v:group id="Group 390" o:spid="_x0000_s1282" style="position:absolute;width:57340;height:37909" coordsize="57340,38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">
                    <v:group id="Group 391" o:spid="_x0000_s1283" style="position:absolute;top:2952;width:57340;height:36005" coordsize="57340,36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">
                      <v:shape id="Picture 392" o:spid="_x0000_s1284" type="#_x0000_t75" style="position:absolute;width:57340;height:36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">
                        <v:imagedata r:id="rId318" o:title=""/>
                      </v:shape>
                      <v:shape id="Picture 393" o:spid="_x0000_s1285" type="#_x0000_t75" style="position:absolute;left:1143;width:26765;height:18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">
                        <v:imagedata r:id="rId319" o:title=""/>
                      </v:shape>
                    </v:group>
                    <v:shape id="Picture 394" o:spid="_x0000_s1286" type="#_x0000_t75" style="position:absolute;left:27908;width:21717;height:32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">
                      <v:imagedata r:id="rId320" o:title=""/>
                    </v:shape>
                  </v:group>
                  <v:shape id="Text Box 395" o:spid="_x0000_s1287" type="#_x0000_t202" style="position:absolute;left:6286;top:2476;width:4534;height:2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" filled="f" stroked="f">
                    <v:textbox>
                      <w:txbxContent>
                        <w:p w14:paraId="259A5C69" w14:textId="77777777" w:rsidR="00CB748F" w:rsidRPr="0045400E" w:rsidRDefault="00CB748F" w:rsidP="0014179E">
                          <w:pPr>
                            <w:jc w:val="center"/>
                            <w:rPr>
                              <w:bCs/>
                              <w:color w:val="FF0000"/>
                              <w14:textOutline w14:w="10541" w14:cap="flat" w14:cmpd="sng" w14:algn="ctr">
                                <w14:solidFill>
                                  <w14:srgbClr w14:val="FF0000"/>
                                </w14:solidFill>
                                <w14:prstDash w14:val="solid"/>
                                <w14:round/>
                              </w14:textOutline>
                            </w:rPr>
                          </w:pPr>
                          <w:r w:rsidRPr="0045400E">
                            <w:rPr>
                              <w:bCs/>
                              <w:color w:val="FF0000"/>
                              <w14:textOutline w14:w="10541" w14:cap="flat" w14:cmpd="sng" w14:algn="ctr">
                                <w14:solidFill>
                                  <w14:srgbClr w14:val="FF0000"/>
                                </w14:solidFill>
                                <w14:prstDash w14:val="solid"/>
                                <w14:round/>
                              </w14:textOutline>
                            </w:rPr>
                            <w:t>H</w:t>
                          </w:r>
                          <w:r w:rsidRPr="00481103">
                            <w:rPr>
                              <w:bCs/>
                              <w:color w:val="FF0000"/>
                              <w:vertAlign w:val="subscript"/>
                              <w14:textOutline w14:w="10541" w14:cap="flat" w14:cmpd="sng" w14:algn="ctr">
                                <w14:solidFill>
                                  <w14:srgbClr w14:val="FF0000"/>
                                </w14:solidFill>
                                <w14:prstDash w14:val="solid"/>
                                <w14:round/>
                              </w14:textOutline>
                            </w:rPr>
                            <w:t>a</w:t>
                          </w:r>
                        </w:p>
                      </w:txbxContent>
                    </v:textbox>
                  </v:shape>
                  <v:shape id="Text Box 396" o:spid="_x0000_s1288" type="#_x0000_t202" style="position:absolute;left:30003;top:31623;width:4052;height:2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" filled="f" stroked="f">
                    <v:textbox>
                      <w:txbxContent>
                        <w:p w14:paraId="4F69F967"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r w:rsidRPr="0045400E">
                            <w:rPr>
                              <w:bCs/>
                              <w:color w:val="0000FF"/>
                              <w14:textOutline w14:w="10541" w14:cap="flat" w14:cmpd="sng" w14:algn="ctr">
                                <w14:solidFill>
                                  <w14:srgbClr w14:val="0000FF"/>
                                </w14:solidFill>
                                <w14:prstDash w14:val="solid"/>
                                <w14:round/>
                              </w14:textOutline>
                            </w:rPr>
                            <w:t>H</w:t>
                          </w:r>
                          <w:r w:rsidRPr="00481103">
                            <w:rPr>
                              <w:bCs/>
                              <w:color w:val="0000FF"/>
                              <w:vertAlign w:val="subscript"/>
                              <w14:textOutline w14:w="10541" w14:cap="flat" w14:cmpd="sng" w14:algn="ctr">
                                <w14:solidFill>
                                  <w14:srgbClr w14:val="0000FF"/>
                                </w14:solidFill>
                                <w14:prstDash w14:val="solid"/>
                                <w14:round/>
                              </w14:textOutline>
                            </w:rPr>
                            <w:t>b</w:t>
                          </w:r>
                          <w:r w:rsidRPr="00A846D1">
                            <w:rPr>
                              <w:bCs/>
                              <w:color w:val="009900"/>
                              <w14:textOutline w14:w="10541" w14:cap="flat" w14:cmpd="sng" w14:algn="ctr">
                                <w14:solidFill>
                                  <w14:srgbClr w14:val="009900"/>
                                </w14:solidFill>
                                <w14:prstDash w14:val="solid"/>
                                <w14:round/>
                              </w14:textOutline>
                            </w:rPr>
                            <w:t xml:space="preserve"> H</w:t>
                          </w:r>
                          <w:r w:rsidRPr="00A846D1">
                            <w:rPr>
                              <w:bCs/>
                              <w:color w:val="009900"/>
                              <w:vertAlign w:val="subscript"/>
                              <w14:textOutline w14:w="10541" w14:cap="flat" w14:cmpd="sng" w14:algn="ctr">
                                <w14:solidFill>
                                  <w14:srgbClr w14:val="009900"/>
                                </w14:solidFill>
                                <w14:prstDash w14:val="solid"/>
                                <w14:round/>
                              </w14:textOutline>
                            </w:rPr>
                            <w:t>c</w:t>
                          </w:r>
                        </w:p>
                        <w:p w14:paraId="2F91D2DD" w14:textId="77777777" w:rsidR="00CB748F" w:rsidRPr="0045400E" w:rsidRDefault="00CB748F" w:rsidP="0014179E">
                          <w:pPr>
                            <w:jc w:val="center"/>
                            <w:rPr>
                              <w:bCs/>
                              <w:color w:val="0000FF"/>
                              <w14:textOutline w14:w="10541" w14:cap="flat" w14:cmpd="sng" w14:algn="ctr">
                                <w14:solidFill>
                                  <w14:srgbClr w14:val="0000FF"/>
                                </w14:solidFill>
                                <w14:prstDash w14:val="solid"/>
                                <w14:round/>
                              </w14:textOutline>
                            </w:rPr>
                          </w:pPr>
                        </w:p>
                      </w:txbxContent>
                    </v:textbox>
                  </v:shape>
                  <v:shape id="Text Box 397" o:spid="_x0000_s1289" type="#_x0000_t202" style="position:absolute;left:35814;top:30480;width:4508;height:2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" filled="f" stroked="f">
                    <v:textbox>
                      <w:txbxContent>
                        <w:p w14:paraId="7B9B68A0"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r w:rsidRPr="00A846D1">
                            <w:rPr>
                              <w:bCs/>
                              <w:color w:val="009900"/>
                              <w14:textOutline w14:w="10541" w14:cap="flat" w14:cmpd="sng" w14:algn="ctr">
                                <w14:solidFill>
                                  <w14:srgbClr w14:val="009900"/>
                                </w14:solidFill>
                                <w14:prstDash w14:val="solid"/>
                                <w14:round/>
                              </w14:textOutline>
                            </w:rPr>
                            <w:t>H</w:t>
                          </w:r>
                          <w:r w:rsidRPr="00A846D1">
                            <w:rPr>
                              <w:bCs/>
                              <w:color w:val="009900"/>
                              <w:vertAlign w:val="subscript"/>
                              <w14:textOutline w14:w="10541" w14:cap="flat" w14:cmpd="sng" w14:algn="ctr">
                                <w14:solidFill>
                                  <w14:srgbClr w14:val="009900"/>
                                </w14:solidFill>
                                <w14:prstDash w14:val="solid"/>
                                <w14:round/>
                              </w14:textOutline>
                            </w:rPr>
                            <w:t>c</w:t>
                          </w:r>
                        </w:p>
                        <w:p w14:paraId="1409AAA7"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r w:rsidRPr="00A846D1">
                            <w:rPr>
                              <w:bCs/>
                              <w:color w:val="009900"/>
                              <w14:textOutline w14:w="10541" w14:cap="flat" w14:cmpd="sng" w14:algn="ctr">
                                <w14:solidFill>
                                  <w14:srgbClr w14:val="009900"/>
                                </w14:solidFill>
                                <w14:prstDash w14:val="solid"/>
                                <w14:round/>
                              </w14:textOutline>
                            </w:rPr>
                            <w:t>H</w:t>
                          </w:r>
                          <w:r w:rsidRPr="00A846D1">
                            <w:rPr>
                              <w:bCs/>
                              <w:color w:val="009900"/>
                              <w:vertAlign w:val="subscript"/>
                              <w14:textOutline w14:w="10541" w14:cap="flat" w14:cmpd="sng" w14:algn="ctr">
                                <w14:solidFill>
                                  <w14:srgbClr w14:val="009900"/>
                                </w14:solidFill>
                                <w14:prstDash w14:val="solid"/>
                                <w14:round/>
                              </w14:textOutline>
                            </w:rPr>
                            <w:t>c</w:t>
                          </w:r>
                        </w:p>
                        <w:p w14:paraId="51E48B21"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p>
                      </w:txbxContent>
                    </v:textbox>
                  </v:shape>
                  <v:shape id="Text Box 398" o:spid="_x0000_s1290" type="#_x0000_t202" style="position:absolute;left:42481;top:31051;width:3823;height:2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" filled="f" stroked="f">
                    <v:textbox>
                      <w:txbxContent>
                        <w:p w14:paraId="517F110E" w14:textId="77777777" w:rsidR="00CB748F" w:rsidRPr="00A846D1" w:rsidRDefault="00CB748F" w:rsidP="0014179E">
                          <w:pPr>
                            <w:jc w:val="center"/>
                            <w:rPr>
                              <w:bCs/>
                              <w:color w:val="F79646" w:themeColor="accent6"/>
                              <w14:textOutline w14:w="10541" w14:cap="flat" w14:cmpd="sng" w14:algn="ctr">
                                <w14:solidFill>
                                  <w14:schemeClr w14:val="accent6"/>
                                </w14:solidFill>
                                <w14:prstDash w14:val="solid"/>
                                <w14:round/>
                              </w14:textOutline>
                            </w:rPr>
                          </w:pPr>
                          <w:r w:rsidRPr="00A846D1">
                            <w:rPr>
                              <w:bCs/>
                              <w:color w:val="F79646" w:themeColor="accent6"/>
                              <w14:textOutline w14:w="10541" w14:cap="flat" w14:cmpd="sng" w14:algn="ctr">
                                <w14:solidFill>
                                  <w14:schemeClr w14:val="accent6"/>
                                </w14:solidFill>
                                <w14:prstDash w14:val="solid"/>
                                <w14:round/>
                              </w14:textOutline>
                            </w:rPr>
                            <w:t>H</w:t>
                          </w:r>
                          <w:r w:rsidRPr="00481103">
                            <w:rPr>
                              <w:bCs/>
                              <w:color w:val="F79646" w:themeColor="accent6"/>
                              <w:vertAlign w:val="subscript"/>
                              <w14:textOutline w14:w="10541" w14:cap="flat" w14:cmpd="sng" w14:algn="ctr">
                                <w14:solidFill>
                                  <w14:schemeClr w14:val="accent6"/>
                                </w14:solidFill>
                                <w14:prstDash w14:val="solid"/>
                                <w14:round/>
                              </w14:textOutline>
                            </w:rPr>
                            <w:t>d</w:t>
                          </w:r>
                          <w:r>
                            <w:rPr>
                              <w:bCs/>
                              <w:color w:val="F79646" w:themeColor="accent6"/>
                              <w14:textOutline w14:w="10541" w14:cap="flat" w14:cmpd="sng" w14:algn="ctr">
                                <w14:solidFill>
                                  <w14:schemeClr w14:val="accent6"/>
                                </w14:solidFill>
                                <w14:prstDash w14:val="solid"/>
                                <w14:round/>
                              </w14:textOutline>
                            </w:rPr>
                            <w:t>d</w:t>
                          </w:r>
                          <w:r w:rsidRPr="00A846D1">
                            <w:rPr>
                              <w:bCs/>
                              <w:color w:val="F79646" w:themeColor="accent6"/>
                              <w:vertAlign w:val="subscript"/>
                              <w14:textOutline w14:w="10541" w14:cap="flat" w14:cmpd="sng" w14:algn="ctr">
                                <w14:solidFill>
                                  <w14:schemeClr w14:val="accent6"/>
                                </w14:solidFill>
                                <w14:prstDash w14:val="solid"/>
                                <w14:round/>
                              </w14:textOutline>
                            </w:rPr>
                            <w:t>d</w:t>
                          </w:r>
                        </w:p>
                        <w:p w14:paraId="12BE38E1"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r w:rsidRPr="00A846D1">
                            <w:rPr>
                              <w:bCs/>
                              <w:color w:val="009900"/>
                              <w14:textOutline w14:w="10541" w14:cap="flat" w14:cmpd="sng" w14:algn="ctr">
                                <w14:solidFill>
                                  <w14:srgbClr w14:val="009900"/>
                                </w14:solidFill>
                                <w14:prstDash w14:val="solid"/>
                                <w14:round/>
                              </w14:textOutline>
                            </w:rPr>
                            <w:t>H</w:t>
                          </w:r>
                          <w:r w:rsidRPr="00A846D1">
                            <w:rPr>
                              <w:bCs/>
                              <w:color w:val="009900"/>
                              <w:vertAlign w:val="subscript"/>
                              <w14:textOutline w14:w="10541" w14:cap="flat" w14:cmpd="sng" w14:algn="ctr">
                                <w14:solidFill>
                                  <w14:srgbClr w14:val="009900"/>
                                </w14:solidFill>
                                <w14:prstDash w14:val="solid"/>
                                <w14:round/>
                              </w14:textOutline>
                            </w:rPr>
                            <w:t>c</w:t>
                          </w:r>
                        </w:p>
                        <w:p w14:paraId="2698CDB5"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p>
                      </w:txbxContent>
                    </v:textbox>
                  </v:shape>
                  <v:shape id="Text Box 399" o:spid="_x0000_s1291" type="#_x0000_t202" style="position:absolute;left:44291;top:30575;width:3734;height:2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" filled="f" stroked="f">
                    <v:textbox>
                      <w:txbxContent>
                        <w:p w14:paraId="737056BF" w14:textId="77777777" w:rsidR="00CB748F" w:rsidRPr="00A846D1" w:rsidRDefault="00CB748F" w:rsidP="0014179E">
                          <w:pPr>
                            <w:jc w:val="center"/>
                            <w:rPr>
                              <w:bCs/>
                              <w:color w:val="7030A0"/>
                              <w14:textOutline w14:w="10541" w14:cap="flat" w14:cmpd="sng" w14:algn="ctr">
                                <w14:solidFill>
                                  <w14:srgbClr w14:val="7030A0"/>
                                </w14:solidFill>
                                <w14:prstDash w14:val="solid"/>
                                <w14:round/>
                              </w14:textOutline>
                            </w:rPr>
                          </w:pPr>
                          <w:r w:rsidRPr="00A846D1">
                            <w:rPr>
                              <w:bCs/>
                              <w:color w:val="7030A0"/>
                              <w14:textOutline w14:w="10541" w14:cap="flat" w14:cmpd="sng" w14:algn="ctr">
                                <w14:solidFill>
                                  <w14:srgbClr w14:val="7030A0"/>
                                </w14:solidFill>
                                <w14:prstDash w14:val="solid"/>
                                <w14:round/>
                              </w14:textOutline>
                            </w:rPr>
                            <w:t>H</w:t>
                          </w:r>
                          <w:r w:rsidRPr="00481103">
                            <w:rPr>
                              <w:bCs/>
                              <w:color w:val="7030A0"/>
                              <w:vertAlign w:val="subscript"/>
                              <w14:textOutline w14:w="10541" w14:cap="flat" w14:cmpd="sng" w14:algn="ctr">
                                <w14:solidFill>
                                  <w14:srgbClr w14:val="7030A0"/>
                                </w14:solidFill>
                                <w14:prstDash w14:val="solid"/>
                                <w14:round/>
                              </w14:textOutline>
                            </w:rPr>
                            <w:t>e</w:t>
                          </w:r>
                          <w:r w:rsidRPr="00A846D1">
                            <w:rPr>
                              <w:bCs/>
                              <w:color w:val="7030A0"/>
                              <w:vertAlign w:val="subscript"/>
                              <w14:textOutline w14:w="10541" w14:cap="flat" w14:cmpd="sng" w14:algn="ctr">
                                <w14:solidFill>
                                  <w14:srgbClr w14:val="7030A0"/>
                                </w14:solidFill>
                                <w14:prstDash w14:val="solid"/>
                                <w14:round/>
                              </w14:textOutline>
                            </w:rPr>
                            <w:t>e</w:t>
                          </w:r>
                        </w:p>
                        <w:p w14:paraId="37BCE010"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r w:rsidRPr="00A846D1">
                            <w:rPr>
                              <w:bCs/>
                              <w:color w:val="009900"/>
                              <w14:textOutline w14:w="10541" w14:cap="flat" w14:cmpd="sng" w14:algn="ctr">
                                <w14:solidFill>
                                  <w14:srgbClr w14:val="009900"/>
                                </w14:solidFill>
                                <w14:prstDash w14:val="solid"/>
                                <w14:round/>
                              </w14:textOutline>
                            </w:rPr>
                            <w:t>H</w:t>
                          </w:r>
                          <w:r w:rsidRPr="00A846D1">
                            <w:rPr>
                              <w:bCs/>
                              <w:color w:val="009900"/>
                              <w:vertAlign w:val="subscript"/>
                              <w14:textOutline w14:w="10541" w14:cap="flat" w14:cmpd="sng" w14:algn="ctr">
                                <w14:solidFill>
                                  <w14:srgbClr w14:val="009900"/>
                                </w14:solidFill>
                                <w14:prstDash w14:val="solid"/>
                                <w14:round/>
                              </w14:textOutline>
                            </w:rPr>
                            <w:t>c</w:t>
                          </w:r>
                        </w:p>
                        <w:p w14:paraId="63EC9742"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p>
                      </w:txbxContent>
                    </v:textbox>
                  </v:shape>
                  <v:shape id="Text Box 400" o:spid="_x0000_s1292" type="#_x0000_t202" style="position:absolute;left:45815;top:25050;width:3365;height:2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" filled="f" stroked="f">
                    <v:textbox>
                      <w:txbxContent>
                        <w:p w14:paraId="1E46DE3E" w14:textId="77777777" w:rsidR="00CB748F" w:rsidRPr="00D310C8" w:rsidRDefault="00CB748F" w:rsidP="0014179E">
                          <w:pPr>
                            <w:jc w:val="center"/>
                            <w:rPr>
                              <w:bCs/>
                              <w:color w:val="00B0F0"/>
                              <w14:textOutline w14:w="10541" w14:cap="flat" w14:cmpd="sng" w14:algn="ctr">
                                <w14:solidFill>
                                  <w14:srgbClr w14:val="00B0F0"/>
                                </w14:solidFill>
                                <w14:prstDash w14:val="solid"/>
                                <w14:round/>
                              </w14:textOutline>
                            </w:rPr>
                          </w:pPr>
                          <w:r w:rsidRPr="00D310C8">
                            <w:rPr>
                              <w:bCs/>
                              <w:color w:val="00B0F0"/>
                              <w14:textOutline w14:w="10541" w14:cap="flat" w14:cmpd="sng" w14:algn="ctr">
                                <w14:solidFill>
                                  <w14:srgbClr w14:val="00B0F0"/>
                                </w14:solidFill>
                                <w14:prstDash w14:val="solid"/>
                                <w14:round/>
                              </w14:textOutline>
                            </w:rPr>
                            <w:t>H</w:t>
                          </w:r>
                          <w:r w:rsidRPr="00D310C8">
                            <w:rPr>
                              <w:bCs/>
                              <w:color w:val="00B0F0"/>
                              <w:vertAlign w:val="subscript"/>
                              <w14:textOutline w14:w="10541" w14:cap="flat" w14:cmpd="sng" w14:algn="ctr">
                                <w14:solidFill>
                                  <w14:srgbClr w14:val="00B0F0"/>
                                </w14:solidFill>
                                <w14:prstDash w14:val="solid"/>
                                <w14:round/>
                              </w14:textOutline>
                            </w:rPr>
                            <w:t>f</w:t>
                          </w:r>
                        </w:p>
                        <w:p w14:paraId="1FC8BB28"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r w:rsidRPr="00A846D1">
                            <w:rPr>
                              <w:bCs/>
                              <w:color w:val="009900"/>
                              <w14:textOutline w14:w="10541" w14:cap="flat" w14:cmpd="sng" w14:algn="ctr">
                                <w14:solidFill>
                                  <w14:srgbClr w14:val="009900"/>
                                </w14:solidFill>
                                <w14:prstDash w14:val="solid"/>
                                <w14:round/>
                              </w14:textOutline>
                            </w:rPr>
                            <w:t>H</w:t>
                          </w:r>
                          <w:r w:rsidRPr="00A846D1">
                            <w:rPr>
                              <w:bCs/>
                              <w:color w:val="009900"/>
                              <w:vertAlign w:val="subscript"/>
                              <w14:textOutline w14:w="10541" w14:cap="flat" w14:cmpd="sng" w14:algn="ctr">
                                <w14:solidFill>
                                  <w14:srgbClr w14:val="009900"/>
                                </w14:solidFill>
                                <w14:prstDash w14:val="solid"/>
                                <w14:round/>
                              </w14:textOutline>
                            </w:rPr>
                            <w:t>c</w:t>
                          </w:r>
                        </w:p>
                        <w:p w14:paraId="72C09DB5"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p>
                      </w:txbxContent>
                    </v:textbox>
                  </v:shape>
                  <v:shape id="Text Box 401" o:spid="_x0000_s1293" type="#_x0000_t202" style="position:absolute;left:49149;top:23907;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" filled="f" stroked="f">
                    <v:textbox>
                      <w:txbxContent>
                        <w:p w14:paraId="5C553E67" w14:textId="77777777" w:rsidR="00CB748F" w:rsidRPr="00D310C8" w:rsidRDefault="00CB748F" w:rsidP="0014179E">
                          <w:pPr>
                            <w:jc w:val="center"/>
                            <w:rPr>
                              <w:bCs/>
                              <w:color w:val="7030A0"/>
                              <w14:textOutline w14:w="10541" w14:cap="flat" w14:cmpd="sng" w14:algn="ctr">
                                <w14:solidFill>
                                  <w14:srgbClr w14:val="7030A0"/>
                                </w14:solidFill>
                                <w14:prstDash w14:val="solid"/>
                                <w14:round/>
                              </w14:textOutline>
                            </w:rPr>
                          </w:pPr>
                          <w:r w:rsidRPr="00D310C8">
                            <w:rPr>
                              <w:bCs/>
                              <w:color w:val="7030A0"/>
                              <w14:textOutline w14:w="10541" w14:cap="flat" w14:cmpd="sng" w14:algn="ctr">
                                <w14:solidFill>
                                  <w14:srgbClr w14:val="7030A0"/>
                                </w14:solidFill>
                                <w14:prstDash w14:val="solid"/>
                                <w14:round/>
                              </w14:textOutline>
                            </w:rPr>
                            <w:t>H</w:t>
                          </w:r>
                          <w:r w:rsidRPr="00D310C8">
                            <w:rPr>
                              <w:bCs/>
                              <w:color w:val="7030A0"/>
                              <w:vertAlign w:val="subscript"/>
                              <w14:textOutline w14:w="10541" w14:cap="flat" w14:cmpd="sng" w14:algn="ctr">
                                <w14:solidFill>
                                  <w14:srgbClr w14:val="7030A0"/>
                                </w14:solidFill>
                                <w14:prstDash w14:val="solid"/>
                                <w14:round/>
                              </w14:textOutline>
                            </w:rPr>
                            <w:t>g</w:t>
                          </w:r>
                        </w:p>
                        <w:p w14:paraId="4D47E775"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r w:rsidRPr="00A846D1">
                            <w:rPr>
                              <w:bCs/>
                              <w:color w:val="009900"/>
                              <w14:textOutline w14:w="10541" w14:cap="flat" w14:cmpd="sng" w14:algn="ctr">
                                <w14:solidFill>
                                  <w14:srgbClr w14:val="009900"/>
                                </w14:solidFill>
                                <w14:prstDash w14:val="solid"/>
                                <w14:round/>
                              </w14:textOutline>
                            </w:rPr>
                            <w:t>H</w:t>
                          </w:r>
                          <w:r w:rsidRPr="00A846D1">
                            <w:rPr>
                              <w:bCs/>
                              <w:color w:val="009900"/>
                              <w:vertAlign w:val="subscript"/>
                              <w14:textOutline w14:w="10541" w14:cap="flat" w14:cmpd="sng" w14:algn="ctr">
                                <w14:solidFill>
                                  <w14:srgbClr w14:val="009900"/>
                                </w14:solidFill>
                                <w14:prstDash w14:val="solid"/>
                                <w14:round/>
                              </w14:textOutline>
                            </w:rPr>
                            <w:t>c</w:t>
                          </w:r>
                        </w:p>
                        <w:p w14:paraId="5A875EE0"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p>
                      </w:txbxContent>
                    </v:textbox>
                  </v:shape>
                </v:group>
                <v:shape id="Text Box 402" o:spid="_x0000_s1294" type="#_x0000_t202" style="position:absolute;top:37623;width:56483;height:4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" stroked="f">
                  <v:textbox inset="0,0,0,0">
                    <w:txbxContent>
                      <w:p w14:paraId="072F0963" w14:textId="77777777" w:rsidR="00CB748F" w:rsidRPr="00AA45DE" w:rsidRDefault="00CB748F" w:rsidP="00C26F41">
                        <w:pPr>
                          <w:pStyle w:val="ListParagraph"/>
                          <w:rPr>
                            <w:rFonts w:ascii="Times New Roman" w:hAnsi="Times New Roman" w:cs="Times New Roman"/>
                            <w:noProof/>
                          </w:rPr>
                        </w:pPr>
                        <w:bookmarkStart w:id="252" w:name="_Toc474854460"/>
                        <w:r>
                          <w:rPr>
                            <w:b/>
                            <w:bCs/>
                          </w:rPr>
                          <w:t>Figure</w:t>
                        </w:r>
                        <w:r w:rsidRPr="00F3428F">
                          <w:rPr>
                            <w:b/>
                            <w:bCs/>
                          </w:rPr>
                          <w:t xml:space="preserve"> </w:t>
                        </w:r>
                        <w:r>
                          <w:rPr>
                            <w:b/>
                            <w:bCs/>
                          </w:rPr>
                          <w:fldChar w:fldCharType="begin"/>
                        </w:r>
                        <w:r>
                          <w:rPr>
                            <w:b/>
                            <w:bCs/>
                          </w:rPr>
                          <w:instrText xml:space="preserve"> SEQ Figure \* ARABIC </w:instrText>
                        </w:r>
                        <w:r>
                          <w:rPr>
                            <w:b/>
                            <w:bCs/>
                          </w:rPr>
                          <w:fldChar w:fldCharType="separate"/>
                        </w:r>
                        <w:r>
                          <w:rPr>
                            <w:b/>
                            <w:bCs/>
                            <w:noProof/>
                          </w:rPr>
                          <w:t>70</w:t>
                        </w:r>
                        <w:r>
                          <w:rPr>
                            <w:b/>
                            <w:bCs/>
                          </w:rPr>
                          <w:fldChar w:fldCharType="end"/>
                        </w:r>
                        <w:r>
                          <w:t xml:space="preserve"> </w:t>
                        </w:r>
                        <w:r w:rsidRPr="0064687B">
                          <w:rPr>
                            <w:vertAlign w:val="superscript"/>
                          </w:rPr>
                          <w:t>1</w:t>
                        </w:r>
                        <w:r>
                          <w:rPr>
                            <w:noProof/>
                          </w:rPr>
                          <w:t>H NMR in C</w:t>
                        </w:r>
                        <w:r w:rsidRPr="00C26F41">
                          <w:rPr>
                            <w:noProof/>
                            <w:vertAlign w:val="subscript"/>
                          </w:rPr>
                          <w:t>2</w:t>
                        </w:r>
                        <w:r>
                          <w:rPr>
                            <w:noProof/>
                          </w:rPr>
                          <w:t>D</w:t>
                        </w:r>
                        <w:r w:rsidRPr="00C26F41">
                          <w:rPr>
                            <w:noProof/>
                            <w:vertAlign w:val="subscript"/>
                          </w:rPr>
                          <w:t>2</w:t>
                        </w:r>
                        <w:r>
                          <w:rPr>
                            <w:noProof/>
                          </w:rPr>
                          <w:t>Cl</w:t>
                        </w:r>
                        <w:r w:rsidRPr="00C26F41">
                          <w:rPr>
                            <w:noProof/>
                            <w:vertAlign w:val="subscript"/>
                          </w:rPr>
                          <w:t>4</w:t>
                        </w:r>
                        <w:r>
                          <w:rPr>
                            <w:noProof/>
                            <w:vertAlign w:val="subscript"/>
                          </w:rPr>
                          <w:t xml:space="preserve"> </w:t>
                        </w:r>
                        <w:r>
                          <w:rPr>
                            <w:noProof/>
                          </w:rPr>
                          <w:t xml:space="preserve"> of </w:t>
                        </w:r>
                        <w:r w:rsidRPr="00922D43">
                          <w:rPr>
                            <w:b/>
                            <w:bCs/>
                          </w:rPr>
                          <w:t>PTPD(dmo)altT(h)</w:t>
                        </w:r>
                        <w:r>
                          <w:rPr>
                            <w:b/>
                            <w:bCs/>
                          </w:rPr>
                          <w:t xml:space="preserve"> </w:t>
                        </w:r>
                        <w:r>
                          <w:rPr>
                            <w:noProof/>
                          </w:rPr>
                          <w:t>between 0 and 8.00 ppm showing the various proton environments present on the polymer</w:t>
                        </w:r>
                        <w:bookmarkEnd w:id="252"/>
                      </w:p>
                      <w:p w14:paraId="3287CDC4" w14:textId="77777777" w:rsidR="00CB748F" w:rsidRPr="00D65A87" w:rsidRDefault="00CB748F" w:rsidP="0014179E">
                        <w:pPr>
                          <w:pStyle w:val="Caption"/>
                          <w:rPr>
                            <w:noProof/>
                            <w:sz w:val="24"/>
                            <w:szCs w:val="24"/>
                            <w:vertAlign w:val="superscript"/>
                          </w:rPr>
                        </w:pPr>
                      </w:p>
                    </w:txbxContent>
                  </v:textbox>
                </v:shape>
                <w10:wrap type="square"/>
              </v:group>
            </w:pict>
          </mc:Fallback>
        </mc:AlternateContent>
      </w:r>
    </w:p>
    <w:p w14:paraId="5CA50950" w14:textId="77777777" w:rsidR="00B871BB" w:rsidRDefault="00B871BB" w:rsidP="0014179E">
      <w:pPr>
        <w:pStyle w:val="Heading2"/>
        <w:rPr>
          <w:color w:val="000000" w:themeColor="text1"/>
        </w:rPr>
      </w:pPr>
    </w:p>
    <w:p w14:paraId="4263366D" w14:textId="77777777" w:rsidR="0014179E" w:rsidRPr="002045D0" w:rsidRDefault="006D35A6" w:rsidP="0014179E">
      <w:pPr>
        <w:pStyle w:val="Heading2"/>
        <w:rPr>
          <w:color w:val="000000" w:themeColor="text1"/>
        </w:rPr>
      </w:pPr>
      <w:bookmarkStart w:id="253" w:name="_Toc487984445"/>
      <w:r>
        <w:rPr>
          <w:color w:val="000000" w:themeColor="text1"/>
        </w:rPr>
        <w:t xml:space="preserve">4.23 </w:t>
      </w:r>
      <w:r w:rsidR="0014179E" w:rsidRPr="002045D0">
        <w:rPr>
          <w:color w:val="000000" w:themeColor="text1"/>
        </w:rPr>
        <w:t>Theoretical Calculations</w:t>
      </w:r>
      <w:bookmarkEnd w:id="253"/>
    </w:p>
    <w:p w14:paraId="732BD0CE" w14:textId="77777777" w:rsidR="0014179E" w:rsidRPr="008637A1" w:rsidRDefault="0014179E" w:rsidP="0014179E">
      <w:pPr>
        <w:spacing w:line="360" w:lineRule="auto"/>
        <w:jc w:val="both"/>
      </w:pPr>
    </w:p>
    <w:p w14:paraId="72F66D89" w14:textId="770AC1A9" w:rsidR="0014179E" w:rsidRPr="008637A1" w:rsidRDefault="0014179E" w:rsidP="00CA6691">
      <w:pPr>
        <w:pStyle w:val="NormalWeb"/>
        <w:spacing w:line="360" w:lineRule="auto"/>
        <w:jc w:val="both"/>
        <w:rPr>
          <w:rFonts w:asciiTheme="minorHAnsi" w:hAnsiTheme="minorHAnsi"/>
        </w:rPr>
      </w:pPr>
      <w:r w:rsidRPr="008637A1">
        <w:rPr>
          <w:rFonts w:asciiTheme="minorHAnsi" w:hAnsiTheme="minorHAnsi"/>
        </w:rPr>
        <w:t>Theoretical calculations were carried out</w:t>
      </w:r>
      <w:r w:rsidR="00CA6691">
        <w:rPr>
          <w:rFonts w:asciiTheme="minorHAnsi" w:hAnsiTheme="minorHAnsi"/>
        </w:rPr>
        <w:t xml:space="preserve"> by Megan Rostern in the </w:t>
      </w:r>
      <w:r w:rsidR="00CA6691" w:rsidRPr="00CA6691">
        <w:rPr>
          <w:rFonts w:asciiTheme="minorHAnsi" w:hAnsiTheme="minorHAnsi"/>
        </w:rPr>
        <w:t>Martsinovich</w:t>
      </w:r>
      <w:r w:rsidR="00CA6691">
        <w:rPr>
          <w:rFonts w:asciiTheme="minorHAnsi" w:hAnsiTheme="minorHAnsi"/>
        </w:rPr>
        <w:t xml:space="preserve"> group at the University of Sheffield</w:t>
      </w:r>
      <w:r w:rsidRPr="008637A1">
        <w:rPr>
          <w:rFonts w:asciiTheme="minorHAnsi" w:hAnsiTheme="minorHAnsi"/>
        </w:rPr>
        <w:t xml:space="preserve"> on </w:t>
      </w:r>
      <w:r w:rsidRPr="008637A1">
        <w:rPr>
          <w:rFonts w:asciiTheme="minorHAnsi" w:hAnsiTheme="minorHAnsi"/>
          <w:b/>
          <w:bCs/>
        </w:rPr>
        <w:t>PTPD(o)regT(h)</w:t>
      </w:r>
      <w:r w:rsidRPr="008637A1">
        <w:rPr>
          <w:rFonts w:asciiTheme="minorHAnsi" w:hAnsiTheme="minorHAnsi"/>
        </w:rPr>
        <w:t xml:space="preserve"> to examine the </w:t>
      </w:r>
      <w:r>
        <w:rPr>
          <w:rFonts w:asciiTheme="minorHAnsi" w:hAnsiTheme="minorHAnsi"/>
        </w:rPr>
        <w:t xml:space="preserve">potential effect on </w:t>
      </w:r>
      <w:r w:rsidRPr="008637A1">
        <w:rPr>
          <w:rFonts w:asciiTheme="minorHAnsi" w:hAnsiTheme="minorHAnsi"/>
        </w:rPr>
        <w:t xml:space="preserve">photovoltaic properties and dipole moment. </w:t>
      </w:r>
      <w:r w:rsidR="00CA6691" w:rsidRPr="00CA6691">
        <w:rPr>
          <w:rFonts w:asciiTheme="minorHAnsi" w:hAnsiTheme="minorHAnsi"/>
        </w:rPr>
        <w:t>For the initial calculations based on small molecules, Gaussian09 quantum</w:t>
      </w:r>
      <w:r w:rsidR="00CA6691">
        <w:rPr>
          <w:rFonts w:asciiTheme="minorHAnsi" w:hAnsiTheme="minorHAnsi"/>
        </w:rPr>
        <w:t xml:space="preserve"> </w:t>
      </w:r>
      <w:r w:rsidR="00CA6691" w:rsidRPr="00CA6691">
        <w:rPr>
          <w:rFonts w:asciiTheme="minorHAnsi" w:hAnsiTheme="minorHAnsi"/>
        </w:rPr>
        <w:t>modelling software was used to optimize the structures of monomers, dimers and</w:t>
      </w:r>
      <w:r w:rsidR="00CA6691">
        <w:rPr>
          <w:rFonts w:asciiTheme="minorHAnsi" w:hAnsiTheme="minorHAnsi"/>
        </w:rPr>
        <w:t xml:space="preserve"> </w:t>
      </w:r>
      <w:r w:rsidR="00CA6691" w:rsidRPr="00CA6691">
        <w:rPr>
          <w:rFonts w:asciiTheme="minorHAnsi" w:hAnsiTheme="minorHAnsi"/>
        </w:rPr>
        <w:t>trimers. Each calculation was carried out using DFT with the PBE functional (in</w:t>
      </w:r>
      <w:r w:rsidR="00CA6691">
        <w:rPr>
          <w:rFonts w:asciiTheme="minorHAnsi" w:hAnsiTheme="minorHAnsi"/>
        </w:rPr>
        <w:t xml:space="preserve"> </w:t>
      </w:r>
      <w:r w:rsidR="00CA6691" w:rsidRPr="00CA6691">
        <w:rPr>
          <w:rFonts w:asciiTheme="minorHAnsi" w:hAnsiTheme="minorHAnsi"/>
        </w:rPr>
        <w:t>several cases, also using the B3LYP functional) and a 6-31G* basis set.</w:t>
      </w:r>
      <w:r w:rsidR="00CA6691">
        <w:rPr>
          <w:rFonts w:asciiTheme="minorHAnsi" w:hAnsiTheme="minorHAnsi"/>
        </w:rPr>
        <w:t xml:space="preserve"> </w:t>
      </w:r>
      <w:r>
        <w:rPr>
          <w:rFonts w:asciiTheme="minorHAnsi" w:hAnsiTheme="minorHAnsi"/>
        </w:rPr>
        <w:t>It is postulated that high dipole moments along the polymer backbone help to enhance charge separation.</w:t>
      </w:r>
    </w:p>
    <w:p w14:paraId="72D526F7" w14:textId="085A9497" w:rsidR="0014179E" w:rsidRDefault="0014179E" w:rsidP="0014179E">
      <w:pPr>
        <w:pStyle w:val="NormalWeb"/>
        <w:spacing w:line="360" w:lineRule="auto"/>
        <w:jc w:val="both"/>
        <w:rPr>
          <w:rFonts w:asciiTheme="minorHAnsi" w:hAnsiTheme="minorHAnsi"/>
        </w:rPr>
      </w:pPr>
      <w:r w:rsidRPr="008637A1">
        <w:rPr>
          <w:rFonts w:asciiTheme="minorHAnsi" w:hAnsiTheme="minorHAnsi"/>
        </w:rPr>
        <w:t xml:space="preserve">HOMO and LUMO orbital calculations show that orbitals in TPD-thienyl polymers show enhanced order over P3HT polymers. </w:t>
      </w:r>
      <w:r w:rsidR="00C22808" w:rsidRPr="00C22808">
        <w:rPr>
          <w:rFonts w:asciiTheme="minorHAnsi" w:hAnsiTheme="minorHAnsi"/>
        </w:rPr>
        <w:t xml:space="preserve">For the regular and symmetric P3HT polymer, the HUMO and LUMO orbitals are well dispersed throughout the molecule. However, for </w:t>
      </w:r>
      <w:r w:rsidR="00C22808" w:rsidRPr="00C22808">
        <w:rPr>
          <w:rFonts w:asciiTheme="minorHAnsi" w:hAnsiTheme="minorHAnsi"/>
        </w:rPr>
        <w:lastRenderedPageBreak/>
        <w:t xml:space="preserve">the non-symmetric TTDI donor-acceptor polymer, the orbitals are much more ordered. A difference can be seen between the HOMO and LUMO, where the HOMO is mainly located on the donating thiophene rings and the LUMO is positioned more towards the accepting imide group. This highlights the presence of the two adjacent donating and accepting units on the polymer backbone. </w:t>
      </w:r>
      <w:r w:rsidRPr="008637A1">
        <w:rPr>
          <w:rFonts w:asciiTheme="minorHAnsi" w:hAnsiTheme="minorHAnsi"/>
        </w:rPr>
        <w:t xml:space="preserve">As expected, a decrease in the gap between HOMO and LUMO energy levels is observed with increasing </w:t>
      </w:r>
      <w:r w:rsidR="001C42E8">
        <w:rPr>
          <w:rFonts w:asciiTheme="minorHAnsi" w:hAnsiTheme="minorHAnsi"/>
        </w:rPr>
        <w:t xml:space="preserve">polymer </w:t>
      </w:r>
      <w:r w:rsidRPr="008637A1">
        <w:rPr>
          <w:rFonts w:asciiTheme="minorHAnsi" w:hAnsiTheme="minorHAnsi"/>
        </w:rPr>
        <w:t>chain length</w:t>
      </w:r>
      <w:r w:rsidR="001C42E8">
        <w:rPr>
          <w:rFonts w:asciiTheme="minorHAnsi" w:hAnsiTheme="minorHAnsi"/>
        </w:rPr>
        <w:t xml:space="preserve"> (repeat units)</w:t>
      </w:r>
      <w:r w:rsidRPr="008637A1">
        <w:rPr>
          <w:rFonts w:asciiTheme="minorHAnsi" w:hAnsiTheme="minorHAnsi"/>
        </w:rPr>
        <w:t>.</w:t>
      </w:r>
    </w:p>
    <w:p w14:paraId="7644B7DB" w14:textId="77777777" w:rsidR="00352599" w:rsidRDefault="00352599" w:rsidP="00352599">
      <w:pPr>
        <w:spacing w:line="360" w:lineRule="auto"/>
        <w:jc w:val="both"/>
        <w:rPr>
          <w:sz w:val="24"/>
          <w:szCs w:val="24"/>
        </w:rPr>
      </w:pPr>
      <w:r>
        <w:rPr>
          <w:rFonts w:asciiTheme="minorHAnsi" w:hAnsiTheme="minorHAnsi"/>
          <w:noProof/>
          <w:lang w:eastAsia="en-GB"/>
        </w:rPr>
        <mc:AlternateContent>
          <mc:Choice Requires="wpg">
            <w:drawing>
              <wp:anchor distT="0" distB="0" distL="114300" distR="114300" simplePos="0" relativeHeight="251616256" behindDoc="0" locked="0" layoutInCell="1" allowOverlap="1" wp14:anchorId="0589A1F1" wp14:editId="08DA6EFB">
                <wp:simplePos x="0" y="0"/>
                <wp:positionH relativeFrom="column">
                  <wp:posOffset>218440</wp:posOffset>
                </wp:positionH>
                <wp:positionV relativeFrom="paragraph">
                  <wp:posOffset>139065</wp:posOffset>
                </wp:positionV>
                <wp:extent cx="4912995" cy="3152140"/>
                <wp:effectExtent l="0" t="0" r="1905" b="0"/>
                <wp:wrapSquare wrapText="bothSides"/>
                <wp:docPr id="403" name="Group 403"/>
                <wp:cNvGraphicFramePr/>
                <a:graphic xmlns:a="http://schemas.openxmlformats.org/drawingml/2006/main">
                  <a:graphicData uri="http://schemas.microsoft.com/office/word/2010/wordprocessingGroup">
                    <wpg:wgp>
                      <wpg:cNvGrpSpPr/>
                      <wpg:grpSpPr>
                        <a:xfrm>
                          <a:off x="0" y="0"/>
                          <a:ext cx="4912995" cy="3152140"/>
                          <a:chOff x="1" y="0"/>
                          <a:chExt cx="4913194" cy="3152775"/>
                        </a:xfrm>
                      </wpg:grpSpPr>
                      <wpg:grpSp>
                        <wpg:cNvPr id="404" name="Group 404"/>
                        <wpg:cNvGrpSpPr/>
                        <wpg:grpSpPr>
                          <a:xfrm>
                            <a:off x="1152525" y="0"/>
                            <a:ext cx="3143251" cy="2647950"/>
                            <a:chOff x="-247650" y="0"/>
                            <a:chExt cx="3143251" cy="2647950"/>
                          </a:xfrm>
                        </wpg:grpSpPr>
                        <wpg:grpSp>
                          <wpg:cNvPr id="405" name="Group 405"/>
                          <wpg:cNvGrpSpPr/>
                          <wpg:grpSpPr>
                            <a:xfrm>
                              <a:off x="-247650" y="0"/>
                              <a:ext cx="1219200" cy="2647950"/>
                              <a:chOff x="-247650" y="0"/>
                              <a:chExt cx="1219200" cy="2647950"/>
                            </a:xfrm>
                          </wpg:grpSpPr>
                          <pic:pic xmlns:pic="http://schemas.openxmlformats.org/drawingml/2006/picture">
                            <pic:nvPicPr>
                              <pic:cNvPr id="406" name="Picture 406"/>
                              <pic:cNvPicPr>
                                <a:picLocks noChangeAspect="1"/>
                              </pic:cNvPicPr>
                            </pic:nvPicPr>
                            <pic:blipFill>
                              <a:blip r:embed="rId321">
                                <a:extLst>
                                  <a:ext uri="{28A0092B-C50C-407E-A947-70E740481C1C}">
                                    <a14:useLocalDpi xmlns:a14="http://schemas.microsoft.com/office/drawing/2010/main" val="0"/>
                                  </a:ext>
                                </a:extLst>
                              </a:blip>
                              <a:srcRect/>
                              <a:stretch>
                                <a:fillRect/>
                              </a:stretch>
                            </pic:blipFill>
                            <pic:spPr bwMode="auto">
                              <a:xfrm>
                                <a:off x="-57150" y="0"/>
                                <a:ext cx="1028700" cy="2647950"/>
                              </a:xfrm>
                              <a:prstGeom prst="rect">
                                <a:avLst/>
                              </a:prstGeom>
                              <a:noFill/>
                            </pic:spPr>
                          </pic:pic>
                          <wps:wsp>
                            <wps:cNvPr id="407" name="Text Box 2"/>
                            <wps:cNvSpPr txBox="1">
                              <a:spLocks noChangeArrowheads="1"/>
                            </wps:cNvSpPr>
                            <wps:spPr bwMode="auto">
                              <a:xfrm>
                                <a:off x="-247650" y="66675"/>
                                <a:ext cx="390525" cy="314325"/>
                              </a:xfrm>
                              <a:prstGeom prst="rect">
                                <a:avLst/>
                              </a:prstGeom>
                              <a:solidFill>
                                <a:srgbClr val="FFFFFF"/>
                              </a:solidFill>
                              <a:ln w="9525">
                                <a:solidFill>
                                  <a:schemeClr val="bg1"/>
                                </a:solidFill>
                                <a:miter lim="800000"/>
                                <a:headEnd/>
                                <a:tailEnd/>
                              </a:ln>
                            </wps:spPr>
                            <wps:txbx>
                              <w:txbxContent>
                                <w:p w14:paraId="20B45795" w14:textId="77777777" w:rsidR="00CB748F" w:rsidRDefault="00CB748F" w:rsidP="0014179E">
                                  <w:r>
                                    <w:t>a)</w:t>
                                  </w:r>
                                </w:p>
                              </w:txbxContent>
                            </wps:txbx>
                            <wps:bodyPr rot="0" vert="horz" wrap="square" lIns="91440" tIns="45720" rIns="91440" bIns="45720" anchor="t" anchorCtr="0">
                              <a:noAutofit/>
                            </wps:bodyPr>
                          </wps:wsp>
                        </wpg:grpSp>
                        <wpg:grpSp>
                          <wpg:cNvPr id="408" name="Group 408"/>
                          <wpg:cNvGrpSpPr/>
                          <wpg:grpSpPr>
                            <a:xfrm>
                              <a:off x="1485900" y="9525"/>
                              <a:ext cx="1409701" cy="2562225"/>
                              <a:chOff x="180975" y="-95250"/>
                              <a:chExt cx="1409701" cy="2562225"/>
                            </a:xfrm>
                          </wpg:grpSpPr>
                          <pic:pic xmlns:pic="http://schemas.openxmlformats.org/drawingml/2006/picture">
                            <pic:nvPicPr>
                              <pic:cNvPr id="409" name="Picture 409"/>
                              <pic:cNvPicPr>
                                <a:picLocks noChangeAspect="1"/>
                              </pic:cNvPicPr>
                            </pic:nvPicPr>
                            <pic:blipFill>
                              <a:blip r:embed="rId322">
                                <a:extLst>
                                  <a:ext uri="{28A0092B-C50C-407E-A947-70E740481C1C}">
                                    <a14:useLocalDpi xmlns:a14="http://schemas.microsoft.com/office/drawing/2010/main" val="0"/>
                                  </a:ext>
                                </a:extLst>
                              </a:blip>
                              <a:srcRect/>
                              <a:stretch>
                                <a:fillRect/>
                              </a:stretch>
                            </pic:blipFill>
                            <pic:spPr bwMode="auto">
                              <a:xfrm>
                                <a:off x="276226" y="-95250"/>
                                <a:ext cx="1314450" cy="2562225"/>
                              </a:xfrm>
                              <a:prstGeom prst="rect">
                                <a:avLst/>
                              </a:prstGeom>
                              <a:noFill/>
                            </pic:spPr>
                          </pic:pic>
                          <wps:wsp>
                            <wps:cNvPr id="410" name="Text Box 2"/>
                            <wps:cNvSpPr txBox="1">
                              <a:spLocks noChangeArrowheads="1"/>
                            </wps:cNvSpPr>
                            <wps:spPr bwMode="auto">
                              <a:xfrm>
                                <a:off x="180975" y="-57150"/>
                                <a:ext cx="342900" cy="314325"/>
                              </a:xfrm>
                              <a:prstGeom prst="rect">
                                <a:avLst/>
                              </a:prstGeom>
                              <a:solidFill>
                                <a:srgbClr val="FFFFFF"/>
                              </a:solidFill>
                              <a:ln w="9525">
                                <a:solidFill>
                                  <a:schemeClr val="bg1"/>
                                </a:solidFill>
                                <a:miter lim="800000"/>
                                <a:headEnd/>
                                <a:tailEnd/>
                              </a:ln>
                            </wps:spPr>
                            <wps:txbx>
                              <w:txbxContent>
                                <w:p w14:paraId="683BBDA1" w14:textId="77777777" w:rsidR="00CB748F" w:rsidRDefault="00CB748F" w:rsidP="0014179E">
                                  <w:r>
                                    <w:t>b)</w:t>
                                  </w:r>
                                </w:p>
                              </w:txbxContent>
                            </wps:txbx>
                            <wps:bodyPr rot="0" vert="horz" wrap="square" lIns="91440" tIns="45720" rIns="91440" bIns="45720" anchor="t" anchorCtr="0">
                              <a:noAutofit/>
                            </wps:bodyPr>
                          </wps:wsp>
                        </wpg:grpSp>
                      </wpg:grpSp>
                      <wps:wsp>
                        <wps:cNvPr id="411" name="Text Box 411"/>
                        <wps:cNvSpPr txBox="1"/>
                        <wps:spPr>
                          <a:xfrm>
                            <a:off x="1" y="2705100"/>
                            <a:ext cx="4913194" cy="447675"/>
                          </a:xfrm>
                          <a:prstGeom prst="rect">
                            <a:avLst/>
                          </a:prstGeom>
                          <a:solidFill>
                            <a:prstClr val="white"/>
                          </a:solidFill>
                          <a:ln>
                            <a:noFill/>
                          </a:ln>
                          <a:effectLst/>
                        </wps:spPr>
                        <wps:txbx>
                          <w:txbxContent>
                            <w:p w14:paraId="6BCC3FE3" w14:textId="77777777" w:rsidR="00CB748F" w:rsidRPr="006E0F36" w:rsidRDefault="00CB748F" w:rsidP="0014179E">
                              <w:pPr>
                                <w:pStyle w:val="ListParagraph"/>
                                <w:rPr>
                                  <w:rFonts w:eastAsia="Times New Roman" w:cs="Times New Roman"/>
                                  <w:noProof/>
                                </w:rPr>
                              </w:pPr>
                              <w:bookmarkStart w:id="254" w:name="_Toc474854461"/>
                              <w:r>
                                <w:rPr>
                                  <w:b/>
                                  <w:bCs/>
                                </w:rPr>
                                <w:t>Figure</w:t>
                              </w:r>
                              <w:r w:rsidRPr="00B5048A">
                                <w:rPr>
                                  <w:b/>
                                  <w:bCs/>
                                </w:rPr>
                                <w:t xml:space="preserve"> </w:t>
                              </w:r>
                              <w:r>
                                <w:rPr>
                                  <w:b/>
                                  <w:bCs/>
                                </w:rPr>
                                <w:fldChar w:fldCharType="begin"/>
                              </w:r>
                              <w:r>
                                <w:rPr>
                                  <w:b/>
                                  <w:bCs/>
                                </w:rPr>
                                <w:instrText xml:space="preserve"> SEQ Figure \* ARABIC </w:instrText>
                              </w:r>
                              <w:r>
                                <w:rPr>
                                  <w:b/>
                                  <w:bCs/>
                                </w:rPr>
                                <w:fldChar w:fldCharType="separate"/>
                              </w:r>
                              <w:r>
                                <w:rPr>
                                  <w:b/>
                                  <w:bCs/>
                                  <w:noProof/>
                                </w:rPr>
                                <w:t>71</w:t>
                              </w:r>
                              <w:r>
                                <w:rPr>
                                  <w:b/>
                                  <w:bCs/>
                                </w:rPr>
                                <w:fldChar w:fldCharType="end"/>
                              </w:r>
                              <w:r>
                                <w:t xml:space="preserve"> Schematic representations of the electron density on a) HOMO of TPD-thienyl b) LUMO of TPD-thienyl</w:t>
                              </w:r>
                              <w:bookmarkEnd w:id="25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589A1F1" id="Group 403" o:spid="_x0000_s1295" style="position:absolute;left:0;text-align:left;margin-left:17.2pt;margin-top:10.95pt;width:386.85pt;height:248.2pt;z-index:251616256;mso-width-relative:margin;mso-height-relative:margin" coordorigin="" coordsize="49131,315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">
                <v:group id="Group 404" o:spid="_x0000_s1296" style="position:absolute;left:11525;width:31432;height:26479" coordorigin="-2476" coordsize="31432,26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">
                  <v:group id="Group 405" o:spid="_x0000_s1297" style="position:absolute;left:-2476;width:12191;height:26479" coordorigin="-2476" coordsize="12192,26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">
                    <v:shape id="Picture 406" o:spid="_x0000_s1298" type="#_x0000_t75" style="position:absolute;left:-571;width:10286;height:26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">
                      <v:imagedata r:id="rId323" o:title=""/>
                    </v:shape>
                    <v:shape id="_x0000_s1299" type="#_x0000_t202" style="position:absolute;left:-2476;top:666;width:3904;height:3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" strokecolor="white [3212]">
                      <v:textbox>
                        <w:txbxContent>
                          <w:p w14:paraId="20B45795" w14:textId="77777777" w:rsidR="00CB748F" w:rsidRDefault="00CB748F" w:rsidP="0014179E">
                            <w:r>
                              <w:t>a)</w:t>
                            </w:r>
                          </w:p>
                        </w:txbxContent>
                      </v:textbox>
                    </v:shape>
                  </v:group>
                  <v:group id="Group 408" o:spid="_x0000_s1300" style="position:absolute;left:14859;top:95;width:14097;height:25622" coordorigin="1809,-952" coordsize="14097,25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">
                    <v:shape id="Picture 409" o:spid="_x0000_s1301" type="#_x0000_t75" style="position:absolute;left:2762;top:-952;width:13144;height:25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">
                      <v:imagedata r:id="rId324" o:title=""/>
                    </v:shape>
                    <v:shape id="_x0000_s1302" type="#_x0000_t202" style="position:absolute;left:1809;top:-571;width:3429;height:31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" strokecolor="white [3212]">
                      <v:textbox>
                        <w:txbxContent>
                          <w:p w14:paraId="683BBDA1" w14:textId="77777777" w:rsidR="00CB748F" w:rsidRDefault="00CB748F" w:rsidP="0014179E">
                            <w:r>
                              <w:t>b)</w:t>
                            </w:r>
                          </w:p>
                        </w:txbxContent>
                      </v:textbox>
                    </v:shape>
                  </v:group>
                </v:group>
                <v:shape id="Text Box 411" o:spid="_x0000_s1303" type="#_x0000_t202" style="position:absolute;top:27051;width:49131;height:4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" stroked="f">
                  <v:textbox inset="0,0,0,0">
                    <w:txbxContent>
                      <w:p w14:paraId="6BCC3FE3" w14:textId="77777777" w:rsidR="00CB748F" w:rsidRPr="006E0F36" w:rsidRDefault="00CB748F" w:rsidP="0014179E">
                        <w:pPr>
                          <w:pStyle w:val="ListParagraph"/>
                          <w:rPr>
                            <w:rFonts w:eastAsia="Times New Roman" w:cs="Times New Roman"/>
                            <w:noProof/>
                          </w:rPr>
                        </w:pPr>
                        <w:bookmarkStart w:id="255" w:name="_Toc474854461"/>
                        <w:r>
                          <w:rPr>
                            <w:b/>
                            <w:bCs/>
                          </w:rPr>
                          <w:t>Figure</w:t>
                        </w:r>
                        <w:r w:rsidRPr="00B5048A">
                          <w:rPr>
                            <w:b/>
                            <w:bCs/>
                          </w:rPr>
                          <w:t xml:space="preserve"> </w:t>
                        </w:r>
                        <w:r>
                          <w:rPr>
                            <w:b/>
                            <w:bCs/>
                          </w:rPr>
                          <w:fldChar w:fldCharType="begin"/>
                        </w:r>
                        <w:r>
                          <w:rPr>
                            <w:b/>
                            <w:bCs/>
                          </w:rPr>
                          <w:instrText xml:space="preserve"> SEQ Figure \* ARABIC </w:instrText>
                        </w:r>
                        <w:r>
                          <w:rPr>
                            <w:b/>
                            <w:bCs/>
                          </w:rPr>
                          <w:fldChar w:fldCharType="separate"/>
                        </w:r>
                        <w:r>
                          <w:rPr>
                            <w:b/>
                            <w:bCs/>
                            <w:noProof/>
                          </w:rPr>
                          <w:t>71</w:t>
                        </w:r>
                        <w:r>
                          <w:rPr>
                            <w:b/>
                            <w:bCs/>
                          </w:rPr>
                          <w:fldChar w:fldCharType="end"/>
                        </w:r>
                        <w:r>
                          <w:t xml:space="preserve"> Schematic representations of the electron density on a) HOMO of TPD-thienyl b) LUMO of TPD-thienyl</w:t>
                        </w:r>
                        <w:bookmarkEnd w:id="255"/>
                      </w:p>
                    </w:txbxContent>
                  </v:textbox>
                </v:shape>
                <w10:wrap type="square"/>
              </v:group>
            </w:pict>
          </mc:Fallback>
        </mc:AlternateContent>
      </w:r>
    </w:p>
    <w:p w14:paraId="35CD948D" w14:textId="12334AC0" w:rsidR="006C477A" w:rsidRDefault="006C477A" w:rsidP="006C477A">
      <w:pPr>
        <w:spacing w:line="360" w:lineRule="auto"/>
        <w:jc w:val="both"/>
        <w:rPr>
          <w:rFonts w:cs="Helvetica"/>
          <w:sz w:val="24"/>
          <w:szCs w:val="24"/>
          <w:lang w:val="en-US"/>
        </w:rPr>
      </w:pPr>
      <w:r>
        <w:rPr>
          <w:sz w:val="24"/>
          <w:szCs w:val="24"/>
        </w:rPr>
        <w:t>I</w:t>
      </w:r>
      <w:r w:rsidR="00CA6691" w:rsidRPr="00CA6691">
        <w:rPr>
          <w:sz w:val="24"/>
          <w:szCs w:val="24"/>
        </w:rPr>
        <w:t>n order to sample the dipole moments of the 3D systems, molecular</w:t>
      </w:r>
      <w:r w:rsidR="00CA6691">
        <w:rPr>
          <w:sz w:val="24"/>
          <w:szCs w:val="24"/>
        </w:rPr>
        <w:t xml:space="preserve"> </w:t>
      </w:r>
      <w:r w:rsidR="00CA6691" w:rsidRPr="00CA6691">
        <w:rPr>
          <w:sz w:val="24"/>
          <w:szCs w:val="24"/>
        </w:rPr>
        <w:t>dynamic (MD) calculations were carried out at a constant temperature and</w:t>
      </w:r>
      <w:r w:rsidR="00CA6691">
        <w:rPr>
          <w:sz w:val="24"/>
          <w:szCs w:val="24"/>
        </w:rPr>
        <w:t xml:space="preserve"> </w:t>
      </w:r>
      <w:r w:rsidR="00CA6691" w:rsidRPr="00CA6691">
        <w:rPr>
          <w:sz w:val="24"/>
          <w:szCs w:val="24"/>
        </w:rPr>
        <w:t>pressure of 400 K and 1.013 bar. 1000 MD steps were performed, each with a time</w:t>
      </w:r>
      <w:r w:rsidR="00CA6691">
        <w:rPr>
          <w:sz w:val="24"/>
          <w:szCs w:val="24"/>
        </w:rPr>
        <w:t xml:space="preserve"> </w:t>
      </w:r>
      <w:r w:rsidR="00CA6691" w:rsidRPr="00CA6691">
        <w:rPr>
          <w:sz w:val="24"/>
          <w:szCs w:val="24"/>
        </w:rPr>
        <w:t>step of 1 fs (1ps overall).</w:t>
      </w:r>
      <w:r w:rsidR="0014179E" w:rsidRPr="00DF34AF">
        <w:rPr>
          <w:sz w:val="24"/>
          <w:szCs w:val="24"/>
        </w:rPr>
        <w:t xml:space="preserve"> and show that TPD thienyl polymers induce a much larger dipole moment than P3HT polymers, due to the polarising nature of the imide group. Inclusion of imide groups produces regions of alternating charge and enhances the dipole further</w:t>
      </w:r>
      <w:r w:rsidR="00C22808">
        <w:rPr>
          <w:sz w:val="24"/>
          <w:szCs w:val="24"/>
        </w:rPr>
        <w:t>, as seen in table 9</w:t>
      </w:r>
      <w:r w:rsidR="0014179E" w:rsidRPr="00DF34AF">
        <w:rPr>
          <w:sz w:val="24"/>
          <w:szCs w:val="24"/>
        </w:rPr>
        <w:t xml:space="preserve">. The direction of the dipole is orientated toward the electron rich </w:t>
      </w:r>
      <w:r w:rsidRPr="00DF34AF">
        <w:rPr>
          <w:rFonts w:cs="Helvetica"/>
          <w:sz w:val="24"/>
          <w:szCs w:val="24"/>
          <w:lang w:val="en-US"/>
        </w:rPr>
        <w:t xml:space="preserve">thiophene rings from the electron poor imide unit. Regions of alternating charge in the polymer backbone therefore enhance </w:t>
      </w:r>
      <w:r>
        <w:rPr>
          <w:rFonts w:cs="Helvetica"/>
          <w:sz w:val="24"/>
          <w:szCs w:val="24"/>
          <w:lang w:val="en-US"/>
        </w:rPr>
        <w:t>the dipole moment of the system.</w:t>
      </w:r>
    </w:p>
    <w:p w14:paraId="2AC8A823" w14:textId="77777777" w:rsidR="006C477A" w:rsidRDefault="006C477A" w:rsidP="006C477A">
      <w:pPr>
        <w:spacing w:line="360" w:lineRule="auto"/>
        <w:jc w:val="both"/>
        <w:rPr>
          <w:rFonts w:cs="Helvetica"/>
          <w:sz w:val="24"/>
          <w:szCs w:val="24"/>
          <w:lang w:val="en-US"/>
        </w:rPr>
      </w:pPr>
    </w:p>
    <w:p w14:paraId="17709BF7" w14:textId="1D0DB1E5" w:rsidR="006C477A" w:rsidRPr="00DF34AF" w:rsidRDefault="006C477A" w:rsidP="00CA6691">
      <w:pPr>
        <w:spacing w:line="360" w:lineRule="auto"/>
        <w:jc w:val="both"/>
        <w:rPr>
          <w:rFonts w:cs="Helvetica"/>
          <w:sz w:val="24"/>
          <w:szCs w:val="24"/>
          <w:lang w:val="en-US"/>
        </w:rPr>
      </w:pPr>
    </w:p>
    <w:tbl>
      <w:tblPr>
        <w:tblpPr w:leftFromText="180" w:rightFromText="180" w:vertAnchor="page" w:horzAnchor="margin" w:tblpXSpec="center" w:tblpY="1423"/>
        <w:tblW w:w="3893" w:type="pct"/>
        <w:tblLook w:val="04A0" w:firstRow="1" w:lastRow="0" w:firstColumn="1" w:lastColumn="0" w:noHBand="0" w:noVBand="1"/>
      </w:tblPr>
      <w:tblGrid>
        <w:gridCol w:w="2474"/>
        <w:gridCol w:w="1864"/>
        <w:gridCol w:w="2283"/>
      </w:tblGrid>
      <w:tr w:rsidR="006C477A" w:rsidRPr="008B5A59" w14:paraId="6039543F" w14:textId="77777777" w:rsidTr="00F83A14">
        <w:trPr>
          <w:trHeight w:val="695"/>
        </w:trPr>
        <w:tc>
          <w:tcPr>
            <w:tcW w:w="1868" w:type="pct"/>
            <w:tcBorders>
              <w:top w:val="single" w:sz="4" w:space="0" w:color="auto"/>
              <w:bottom w:val="single" w:sz="24" w:space="0" w:color="4F81BD" w:themeColor="accent1"/>
            </w:tcBorders>
            <w:shd w:val="clear" w:color="auto" w:fill="auto"/>
            <w:vAlign w:val="center"/>
          </w:tcPr>
          <w:p w14:paraId="0B120049" w14:textId="164ACDB2" w:rsidR="006C477A" w:rsidRPr="008B5A59" w:rsidRDefault="00C22808" w:rsidP="00F83A14">
            <w:pPr>
              <w:spacing w:line="240" w:lineRule="auto"/>
              <w:jc w:val="center"/>
              <w:rPr>
                <w:rFonts w:asciiTheme="minorHAnsi" w:hAnsiTheme="minorHAnsi"/>
                <w:color w:val="000000"/>
                <w:sz w:val="24"/>
                <w:szCs w:val="24"/>
              </w:rPr>
            </w:pPr>
            <w:r>
              <w:rPr>
                <w:rFonts w:asciiTheme="minorHAnsi" w:hAnsiTheme="minorHAnsi"/>
                <w:color w:val="000000"/>
                <w:sz w:val="24"/>
                <w:szCs w:val="24"/>
              </w:rPr>
              <w:t xml:space="preserve">No. of </w:t>
            </w:r>
            <w:r w:rsidR="006C477A" w:rsidRPr="008B5A59">
              <w:rPr>
                <w:rFonts w:asciiTheme="minorHAnsi" w:hAnsiTheme="minorHAnsi"/>
                <w:color w:val="000000"/>
                <w:sz w:val="24"/>
                <w:szCs w:val="24"/>
              </w:rPr>
              <w:t xml:space="preserve">Repeat units of </w:t>
            </w:r>
            <w:r w:rsidR="006C477A" w:rsidRPr="008B5A59">
              <w:rPr>
                <w:rFonts w:asciiTheme="minorHAnsi" w:hAnsiTheme="minorHAnsi"/>
                <w:b/>
                <w:bCs/>
                <w:sz w:val="24"/>
                <w:szCs w:val="24"/>
              </w:rPr>
              <w:t>PTPD(o)regT(h)</w:t>
            </w:r>
          </w:p>
        </w:tc>
        <w:tc>
          <w:tcPr>
            <w:tcW w:w="1408" w:type="pct"/>
            <w:tcBorders>
              <w:top w:val="single" w:sz="4" w:space="0" w:color="auto"/>
              <w:bottom w:val="single" w:sz="24" w:space="0" w:color="4F81BD" w:themeColor="accent1"/>
            </w:tcBorders>
            <w:shd w:val="clear" w:color="auto" w:fill="auto"/>
            <w:vAlign w:val="center"/>
          </w:tcPr>
          <w:p w14:paraId="4CA1A5F1" w14:textId="77777777" w:rsidR="006C477A" w:rsidRPr="008B5A59" w:rsidRDefault="006C477A" w:rsidP="006C477A">
            <w:pPr>
              <w:spacing w:line="240" w:lineRule="auto"/>
              <w:jc w:val="center"/>
              <w:rPr>
                <w:rFonts w:asciiTheme="minorHAnsi" w:hAnsiTheme="minorHAnsi"/>
                <w:color w:val="000000"/>
                <w:sz w:val="24"/>
                <w:szCs w:val="24"/>
              </w:rPr>
            </w:pPr>
            <w:r w:rsidRPr="008B5A59">
              <w:rPr>
                <w:rFonts w:asciiTheme="minorHAnsi" w:hAnsiTheme="minorHAnsi"/>
                <w:color w:val="000000"/>
                <w:sz w:val="24"/>
                <w:szCs w:val="24"/>
              </w:rPr>
              <w:t>Band Gap / eV</w:t>
            </w:r>
          </w:p>
        </w:tc>
        <w:tc>
          <w:tcPr>
            <w:tcW w:w="1724" w:type="pct"/>
            <w:tcBorders>
              <w:top w:val="single" w:sz="4" w:space="0" w:color="auto"/>
              <w:bottom w:val="single" w:sz="24" w:space="0" w:color="4F81BD" w:themeColor="accent1"/>
            </w:tcBorders>
            <w:shd w:val="clear" w:color="auto" w:fill="auto"/>
            <w:vAlign w:val="center"/>
          </w:tcPr>
          <w:p w14:paraId="7067FBF2" w14:textId="77777777" w:rsidR="006C477A" w:rsidRPr="008B5A59" w:rsidRDefault="006C477A" w:rsidP="006C477A">
            <w:pPr>
              <w:spacing w:line="240" w:lineRule="auto"/>
              <w:jc w:val="center"/>
              <w:rPr>
                <w:rFonts w:asciiTheme="minorHAnsi" w:hAnsiTheme="minorHAnsi"/>
                <w:color w:val="000000"/>
                <w:sz w:val="24"/>
                <w:szCs w:val="24"/>
              </w:rPr>
            </w:pPr>
            <w:r w:rsidRPr="008B5A59">
              <w:rPr>
                <w:rFonts w:asciiTheme="minorHAnsi" w:hAnsiTheme="minorHAnsi"/>
                <w:color w:val="000000"/>
                <w:sz w:val="24"/>
                <w:szCs w:val="24"/>
              </w:rPr>
              <w:t>Dipole Moment / D</w:t>
            </w:r>
          </w:p>
        </w:tc>
      </w:tr>
      <w:tr w:rsidR="006C477A" w:rsidRPr="008B5A59" w14:paraId="67BE105D" w14:textId="77777777" w:rsidTr="00F83A14">
        <w:trPr>
          <w:trHeight w:val="278"/>
        </w:trPr>
        <w:tc>
          <w:tcPr>
            <w:tcW w:w="1868" w:type="pct"/>
            <w:tcBorders>
              <w:top w:val="single" w:sz="24" w:space="0" w:color="4F81BD" w:themeColor="accent1"/>
            </w:tcBorders>
            <w:shd w:val="clear" w:color="auto" w:fill="auto"/>
            <w:vAlign w:val="center"/>
          </w:tcPr>
          <w:p w14:paraId="1261CCEE" w14:textId="77777777" w:rsidR="006C477A" w:rsidRPr="008B5A59" w:rsidRDefault="006C477A" w:rsidP="006C477A">
            <w:pPr>
              <w:spacing w:line="240" w:lineRule="auto"/>
              <w:jc w:val="center"/>
              <w:rPr>
                <w:rFonts w:asciiTheme="minorHAnsi" w:hAnsiTheme="minorHAnsi"/>
                <w:b/>
                <w:bCs/>
                <w:color w:val="000000"/>
                <w:sz w:val="24"/>
                <w:szCs w:val="24"/>
              </w:rPr>
            </w:pPr>
            <w:r w:rsidRPr="008B5A59">
              <w:rPr>
                <w:rFonts w:asciiTheme="minorHAnsi" w:hAnsiTheme="minorHAnsi"/>
                <w:b/>
                <w:bCs/>
                <w:sz w:val="24"/>
                <w:szCs w:val="24"/>
              </w:rPr>
              <w:t>Monomer</w:t>
            </w:r>
          </w:p>
        </w:tc>
        <w:tc>
          <w:tcPr>
            <w:tcW w:w="1408" w:type="pct"/>
            <w:tcBorders>
              <w:top w:val="single" w:sz="24" w:space="0" w:color="4F81BD" w:themeColor="accent1"/>
            </w:tcBorders>
            <w:shd w:val="clear" w:color="auto" w:fill="auto"/>
            <w:vAlign w:val="center"/>
          </w:tcPr>
          <w:p w14:paraId="4CFF8A58" w14:textId="77777777" w:rsidR="006C477A" w:rsidRPr="008B5A59" w:rsidRDefault="006C477A" w:rsidP="006C477A">
            <w:pPr>
              <w:spacing w:line="240" w:lineRule="auto"/>
              <w:jc w:val="center"/>
              <w:rPr>
                <w:rFonts w:asciiTheme="minorHAnsi" w:hAnsiTheme="minorHAnsi"/>
                <w:color w:val="000000"/>
                <w:sz w:val="24"/>
                <w:szCs w:val="24"/>
              </w:rPr>
            </w:pPr>
            <w:r w:rsidRPr="008B5A59">
              <w:rPr>
                <w:rFonts w:asciiTheme="minorHAnsi" w:hAnsiTheme="minorHAnsi"/>
                <w:color w:val="000000"/>
                <w:sz w:val="24"/>
                <w:szCs w:val="24"/>
              </w:rPr>
              <w:t>2.57</w:t>
            </w:r>
          </w:p>
        </w:tc>
        <w:tc>
          <w:tcPr>
            <w:tcW w:w="1724" w:type="pct"/>
            <w:tcBorders>
              <w:top w:val="single" w:sz="24" w:space="0" w:color="4F81BD" w:themeColor="accent1"/>
            </w:tcBorders>
            <w:shd w:val="clear" w:color="auto" w:fill="auto"/>
            <w:vAlign w:val="center"/>
          </w:tcPr>
          <w:p w14:paraId="026B418B" w14:textId="77777777" w:rsidR="006C477A" w:rsidRPr="008B5A59" w:rsidRDefault="006C477A" w:rsidP="006C477A">
            <w:pPr>
              <w:spacing w:line="240" w:lineRule="auto"/>
              <w:jc w:val="center"/>
              <w:rPr>
                <w:rFonts w:asciiTheme="minorHAnsi" w:hAnsiTheme="minorHAnsi"/>
                <w:sz w:val="24"/>
                <w:szCs w:val="24"/>
              </w:rPr>
            </w:pPr>
            <w:r w:rsidRPr="008B5A59">
              <w:rPr>
                <w:rFonts w:asciiTheme="minorHAnsi" w:hAnsiTheme="minorHAnsi"/>
                <w:sz w:val="24"/>
                <w:szCs w:val="24"/>
              </w:rPr>
              <w:t>3.42</w:t>
            </w:r>
          </w:p>
        </w:tc>
      </w:tr>
      <w:tr w:rsidR="006C477A" w:rsidRPr="008B5A59" w14:paraId="66BA5A71" w14:textId="77777777" w:rsidTr="00F83A14">
        <w:trPr>
          <w:trHeight w:val="278"/>
        </w:trPr>
        <w:tc>
          <w:tcPr>
            <w:tcW w:w="1868" w:type="pct"/>
            <w:shd w:val="clear" w:color="auto" w:fill="auto"/>
            <w:vAlign w:val="center"/>
          </w:tcPr>
          <w:p w14:paraId="0186B9B3" w14:textId="77777777" w:rsidR="006C477A" w:rsidRPr="008B5A59" w:rsidRDefault="006C477A" w:rsidP="006C477A">
            <w:pPr>
              <w:spacing w:line="240" w:lineRule="auto"/>
              <w:jc w:val="center"/>
              <w:rPr>
                <w:rFonts w:asciiTheme="minorHAnsi" w:hAnsiTheme="minorHAnsi"/>
                <w:b/>
                <w:bCs/>
                <w:color w:val="000000"/>
                <w:sz w:val="24"/>
                <w:szCs w:val="24"/>
              </w:rPr>
            </w:pPr>
            <w:r w:rsidRPr="008B5A59">
              <w:rPr>
                <w:rFonts w:asciiTheme="minorHAnsi" w:hAnsiTheme="minorHAnsi"/>
                <w:b/>
                <w:bCs/>
                <w:color w:val="000000"/>
                <w:sz w:val="24"/>
                <w:szCs w:val="24"/>
              </w:rPr>
              <w:t>Dimer</w:t>
            </w:r>
          </w:p>
        </w:tc>
        <w:tc>
          <w:tcPr>
            <w:tcW w:w="1408" w:type="pct"/>
            <w:shd w:val="clear" w:color="auto" w:fill="auto"/>
            <w:vAlign w:val="center"/>
          </w:tcPr>
          <w:p w14:paraId="288EC073" w14:textId="77777777" w:rsidR="006C477A" w:rsidRPr="008B5A59" w:rsidRDefault="006C477A" w:rsidP="006C477A">
            <w:pPr>
              <w:spacing w:line="240" w:lineRule="auto"/>
              <w:jc w:val="center"/>
              <w:rPr>
                <w:rFonts w:asciiTheme="minorHAnsi" w:hAnsiTheme="minorHAnsi"/>
                <w:color w:val="000000"/>
                <w:sz w:val="24"/>
                <w:szCs w:val="24"/>
              </w:rPr>
            </w:pPr>
            <w:r w:rsidRPr="008B5A59">
              <w:rPr>
                <w:rFonts w:asciiTheme="minorHAnsi" w:hAnsiTheme="minorHAnsi"/>
                <w:color w:val="000000"/>
                <w:sz w:val="24"/>
                <w:szCs w:val="24"/>
              </w:rPr>
              <w:t>1.78</w:t>
            </w:r>
          </w:p>
        </w:tc>
        <w:tc>
          <w:tcPr>
            <w:tcW w:w="1724" w:type="pct"/>
            <w:shd w:val="clear" w:color="auto" w:fill="auto"/>
            <w:vAlign w:val="center"/>
          </w:tcPr>
          <w:p w14:paraId="0779CD01" w14:textId="77777777" w:rsidR="006C477A" w:rsidRPr="008B5A59" w:rsidRDefault="006C477A" w:rsidP="006C477A">
            <w:pPr>
              <w:spacing w:line="240" w:lineRule="auto"/>
              <w:jc w:val="center"/>
              <w:rPr>
                <w:rFonts w:asciiTheme="minorHAnsi" w:hAnsiTheme="minorHAnsi"/>
                <w:sz w:val="24"/>
                <w:szCs w:val="24"/>
              </w:rPr>
            </w:pPr>
            <w:r w:rsidRPr="008B5A59">
              <w:rPr>
                <w:rFonts w:asciiTheme="minorHAnsi" w:hAnsiTheme="minorHAnsi"/>
                <w:sz w:val="24"/>
                <w:szCs w:val="24"/>
              </w:rPr>
              <w:t>5.09</w:t>
            </w:r>
          </w:p>
        </w:tc>
      </w:tr>
      <w:tr w:rsidR="006C477A" w:rsidRPr="008B5A59" w14:paraId="4DC8A03B" w14:textId="77777777" w:rsidTr="00F83A14">
        <w:trPr>
          <w:trHeight w:val="278"/>
        </w:trPr>
        <w:tc>
          <w:tcPr>
            <w:tcW w:w="1868" w:type="pct"/>
            <w:shd w:val="clear" w:color="auto" w:fill="auto"/>
            <w:vAlign w:val="center"/>
          </w:tcPr>
          <w:p w14:paraId="162C96A7" w14:textId="77777777" w:rsidR="006C477A" w:rsidRPr="008B5A59" w:rsidRDefault="006C477A" w:rsidP="006C477A">
            <w:pPr>
              <w:spacing w:line="240" w:lineRule="auto"/>
              <w:jc w:val="center"/>
              <w:rPr>
                <w:rFonts w:asciiTheme="minorHAnsi" w:hAnsiTheme="minorHAnsi"/>
                <w:b/>
                <w:bCs/>
                <w:color w:val="000000"/>
                <w:sz w:val="24"/>
                <w:szCs w:val="24"/>
              </w:rPr>
            </w:pPr>
            <w:r w:rsidRPr="008B5A59">
              <w:rPr>
                <w:rFonts w:asciiTheme="minorHAnsi" w:hAnsiTheme="minorHAnsi"/>
                <w:b/>
                <w:bCs/>
                <w:sz w:val="24"/>
                <w:szCs w:val="24"/>
              </w:rPr>
              <w:t>Trimer</w:t>
            </w:r>
          </w:p>
        </w:tc>
        <w:tc>
          <w:tcPr>
            <w:tcW w:w="1408" w:type="pct"/>
            <w:shd w:val="clear" w:color="auto" w:fill="auto"/>
            <w:vAlign w:val="center"/>
          </w:tcPr>
          <w:p w14:paraId="479C4E8C" w14:textId="77777777" w:rsidR="006C477A" w:rsidRPr="008B5A59" w:rsidRDefault="006C477A" w:rsidP="006C477A">
            <w:pPr>
              <w:spacing w:line="240" w:lineRule="auto"/>
              <w:jc w:val="center"/>
              <w:rPr>
                <w:rFonts w:asciiTheme="minorHAnsi" w:hAnsiTheme="minorHAnsi"/>
                <w:color w:val="000000"/>
                <w:sz w:val="24"/>
                <w:szCs w:val="24"/>
              </w:rPr>
            </w:pPr>
            <w:r w:rsidRPr="008B5A59">
              <w:rPr>
                <w:rFonts w:asciiTheme="minorHAnsi" w:hAnsiTheme="minorHAnsi"/>
                <w:color w:val="000000"/>
                <w:sz w:val="24"/>
                <w:szCs w:val="24"/>
              </w:rPr>
              <w:t>1.65</w:t>
            </w:r>
          </w:p>
        </w:tc>
        <w:tc>
          <w:tcPr>
            <w:tcW w:w="1724" w:type="pct"/>
            <w:shd w:val="clear" w:color="auto" w:fill="auto"/>
            <w:vAlign w:val="center"/>
          </w:tcPr>
          <w:p w14:paraId="527E2E72" w14:textId="77777777" w:rsidR="006C477A" w:rsidRPr="008B5A59" w:rsidRDefault="006C477A" w:rsidP="006C477A">
            <w:pPr>
              <w:spacing w:line="240" w:lineRule="auto"/>
              <w:jc w:val="center"/>
              <w:rPr>
                <w:rFonts w:asciiTheme="minorHAnsi" w:hAnsiTheme="minorHAnsi"/>
                <w:sz w:val="24"/>
                <w:szCs w:val="24"/>
              </w:rPr>
            </w:pPr>
            <w:r w:rsidRPr="008B5A59">
              <w:rPr>
                <w:rFonts w:asciiTheme="minorHAnsi" w:hAnsiTheme="minorHAnsi"/>
                <w:sz w:val="24"/>
                <w:szCs w:val="24"/>
              </w:rPr>
              <w:t>6.68</w:t>
            </w:r>
          </w:p>
        </w:tc>
      </w:tr>
      <w:tr w:rsidR="006C477A" w:rsidRPr="008B5A59" w14:paraId="0028020C" w14:textId="77777777" w:rsidTr="00F83A14">
        <w:trPr>
          <w:trHeight w:val="278"/>
        </w:trPr>
        <w:tc>
          <w:tcPr>
            <w:tcW w:w="1868" w:type="pct"/>
            <w:shd w:val="clear" w:color="auto" w:fill="auto"/>
            <w:vAlign w:val="center"/>
          </w:tcPr>
          <w:p w14:paraId="24B7E8F4" w14:textId="77777777" w:rsidR="006C477A" w:rsidRPr="008B5A59" w:rsidRDefault="006C477A" w:rsidP="006C477A">
            <w:pPr>
              <w:jc w:val="center"/>
              <w:rPr>
                <w:rFonts w:asciiTheme="minorHAnsi" w:hAnsiTheme="minorHAnsi"/>
                <w:b/>
                <w:bCs/>
                <w:color w:val="000000"/>
                <w:sz w:val="24"/>
                <w:szCs w:val="24"/>
              </w:rPr>
            </w:pPr>
            <w:r w:rsidRPr="008B5A59">
              <w:rPr>
                <w:rFonts w:asciiTheme="minorHAnsi" w:hAnsiTheme="minorHAnsi"/>
                <w:b/>
                <w:bCs/>
                <w:sz w:val="24"/>
                <w:szCs w:val="24"/>
              </w:rPr>
              <w:t>Experimental</w:t>
            </w:r>
          </w:p>
        </w:tc>
        <w:tc>
          <w:tcPr>
            <w:tcW w:w="1408" w:type="pct"/>
            <w:shd w:val="clear" w:color="auto" w:fill="auto"/>
            <w:vAlign w:val="center"/>
          </w:tcPr>
          <w:p w14:paraId="3E70933C" w14:textId="77777777" w:rsidR="006C477A" w:rsidRPr="008B5A59" w:rsidRDefault="006C477A" w:rsidP="006C477A">
            <w:pPr>
              <w:jc w:val="center"/>
              <w:rPr>
                <w:rFonts w:asciiTheme="minorHAnsi" w:hAnsiTheme="minorHAnsi"/>
                <w:color w:val="000000"/>
                <w:sz w:val="24"/>
                <w:szCs w:val="24"/>
              </w:rPr>
            </w:pPr>
            <w:r w:rsidRPr="008B5A59">
              <w:rPr>
                <w:rFonts w:asciiTheme="minorHAnsi" w:hAnsiTheme="minorHAnsi"/>
                <w:color w:val="000000"/>
                <w:sz w:val="24"/>
                <w:szCs w:val="24"/>
              </w:rPr>
              <w:t>1.78</w:t>
            </w:r>
          </w:p>
        </w:tc>
        <w:tc>
          <w:tcPr>
            <w:tcW w:w="1724" w:type="pct"/>
            <w:shd w:val="clear" w:color="auto" w:fill="auto"/>
            <w:vAlign w:val="center"/>
          </w:tcPr>
          <w:p w14:paraId="7FCD4048" w14:textId="77777777" w:rsidR="006C477A" w:rsidRPr="008B5A59" w:rsidRDefault="006C477A" w:rsidP="006C477A">
            <w:pPr>
              <w:keepNext/>
              <w:jc w:val="center"/>
              <w:rPr>
                <w:rFonts w:asciiTheme="minorHAnsi" w:hAnsiTheme="minorHAnsi"/>
                <w:color w:val="000000"/>
                <w:sz w:val="24"/>
                <w:szCs w:val="24"/>
              </w:rPr>
            </w:pPr>
            <w:r w:rsidRPr="008B5A59">
              <w:rPr>
                <w:rFonts w:asciiTheme="minorHAnsi" w:hAnsiTheme="minorHAnsi"/>
                <w:color w:val="000000"/>
                <w:sz w:val="24"/>
                <w:szCs w:val="24"/>
              </w:rPr>
              <w:t>-</w:t>
            </w:r>
          </w:p>
        </w:tc>
      </w:tr>
    </w:tbl>
    <w:p w14:paraId="35C2A754" w14:textId="77777777" w:rsidR="006C477A" w:rsidRDefault="006C477A" w:rsidP="00352599">
      <w:pPr>
        <w:spacing w:line="360" w:lineRule="auto"/>
        <w:jc w:val="both"/>
        <w:rPr>
          <w:b/>
          <w:bCs/>
        </w:rPr>
      </w:pPr>
      <w:bookmarkStart w:id="256" w:name="_Toc473883948"/>
    </w:p>
    <w:p w14:paraId="0EC2CA0E" w14:textId="77777777" w:rsidR="006C477A" w:rsidRDefault="006C477A" w:rsidP="00352599">
      <w:pPr>
        <w:spacing w:line="360" w:lineRule="auto"/>
        <w:jc w:val="both"/>
        <w:rPr>
          <w:b/>
          <w:bCs/>
        </w:rPr>
      </w:pPr>
    </w:p>
    <w:p w14:paraId="3AC878E8" w14:textId="77777777" w:rsidR="006C477A" w:rsidRDefault="006C477A" w:rsidP="00352599">
      <w:pPr>
        <w:spacing w:line="360" w:lineRule="auto"/>
        <w:jc w:val="both"/>
        <w:rPr>
          <w:b/>
          <w:bCs/>
        </w:rPr>
      </w:pPr>
    </w:p>
    <w:p w14:paraId="6071B946" w14:textId="77777777" w:rsidR="006C477A" w:rsidRDefault="006C477A" w:rsidP="00352599">
      <w:pPr>
        <w:spacing w:line="360" w:lineRule="auto"/>
        <w:jc w:val="both"/>
        <w:rPr>
          <w:b/>
          <w:bCs/>
        </w:rPr>
      </w:pPr>
    </w:p>
    <w:p w14:paraId="611B2E70" w14:textId="77777777" w:rsidR="006C477A" w:rsidRDefault="006C477A" w:rsidP="00352599">
      <w:pPr>
        <w:spacing w:line="360" w:lineRule="auto"/>
        <w:jc w:val="both"/>
        <w:rPr>
          <w:b/>
          <w:bCs/>
        </w:rPr>
      </w:pPr>
    </w:p>
    <w:p w14:paraId="5C928A5D" w14:textId="32BEE9C6" w:rsidR="00352599" w:rsidRPr="00352599" w:rsidRDefault="00352599" w:rsidP="00352599">
      <w:pPr>
        <w:spacing w:line="360" w:lineRule="auto"/>
        <w:jc w:val="both"/>
        <w:rPr>
          <w:rFonts w:cs="Helvetica"/>
          <w:sz w:val="24"/>
          <w:szCs w:val="24"/>
          <w:lang w:val="en-US"/>
        </w:rPr>
      </w:pPr>
      <w:r w:rsidRPr="00352599">
        <w:rPr>
          <w:b/>
          <w:bCs/>
        </w:rPr>
        <w:t xml:space="preserve">Table </w:t>
      </w:r>
      <w:r w:rsidRPr="00352599">
        <w:rPr>
          <w:b/>
          <w:bCs/>
        </w:rPr>
        <w:fldChar w:fldCharType="begin"/>
      </w:r>
      <w:r w:rsidRPr="00352599">
        <w:rPr>
          <w:b/>
          <w:bCs/>
        </w:rPr>
        <w:instrText xml:space="preserve"> SEQ Table \* ARABIC </w:instrText>
      </w:r>
      <w:r w:rsidRPr="00352599">
        <w:rPr>
          <w:b/>
          <w:bCs/>
        </w:rPr>
        <w:fldChar w:fldCharType="separate"/>
      </w:r>
      <w:r w:rsidRPr="00352599">
        <w:rPr>
          <w:b/>
          <w:bCs/>
          <w:noProof/>
        </w:rPr>
        <w:t>9</w:t>
      </w:r>
      <w:r w:rsidRPr="00352599">
        <w:rPr>
          <w:b/>
          <w:bCs/>
        </w:rPr>
        <w:fldChar w:fldCharType="end"/>
      </w:r>
      <w:r>
        <w:t xml:space="preserve"> A summary of the results of theoretical band gaps and dipole moment performed on </w:t>
      </w:r>
      <w:r w:rsidRPr="00352599">
        <w:rPr>
          <w:b/>
          <w:bCs/>
        </w:rPr>
        <w:t>PTPD(o)regT(h)</w:t>
      </w:r>
    </w:p>
    <w:bookmarkEnd w:id="256"/>
    <w:p w14:paraId="7767BD7F" w14:textId="15DA3F6E" w:rsidR="0014179E" w:rsidRPr="00DF34AF" w:rsidRDefault="006C477A" w:rsidP="0014179E">
      <w:pPr>
        <w:spacing w:line="360" w:lineRule="auto"/>
        <w:jc w:val="both"/>
        <w:rPr>
          <w:sz w:val="24"/>
          <w:szCs w:val="24"/>
        </w:rPr>
      </w:pPr>
      <w:r>
        <w:rPr>
          <w:rFonts w:cs="Helvetica"/>
          <w:color w:val="000000"/>
          <w:sz w:val="24"/>
          <w:szCs w:val="24"/>
          <w:lang w:val="en-US"/>
        </w:rPr>
        <w:t>T</w:t>
      </w:r>
      <w:r w:rsidR="0014179E" w:rsidRPr="00DF34AF">
        <w:rPr>
          <w:rFonts w:cs="Helvetica"/>
          <w:color w:val="000000"/>
          <w:sz w:val="24"/>
          <w:szCs w:val="24"/>
          <w:lang w:val="en-US"/>
        </w:rPr>
        <w:t>he dielectric constant</w:t>
      </w:r>
      <w:r w:rsidR="00C22808">
        <w:rPr>
          <w:rFonts w:cs="Helvetica"/>
          <w:color w:val="000000"/>
          <w:sz w:val="24"/>
          <w:szCs w:val="24"/>
          <w:lang w:val="en-US"/>
        </w:rPr>
        <w:t xml:space="preserve"> (calculated through equation 3 assuming </w:t>
      </w:r>
      <w:r w:rsidR="00C22808" w:rsidRPr="00C22808">
        <w:rPr>
          <w:rFonts w:cs="Helvetica"/>
          <w:color w:val="000000"/>
          <w:sz w:val="24"/>
          <w:szCs w:val="24"/>
          <w:lang w:val="en-US"/>
        </w:rPr>
        <w:t>constant temperature and pressure of 400 K and 1.013 bar</w:t>
      </w:r>
      <w:r w:rsidR="00770342">
        <w:rPr>
          <w:rFonts w:cs="Helvetica"/>
          <w:color w:val="000000"/>
          <w:sz w:val="24"/>
          <w:szCs w:val="24"/>
          <w:lang w:val="en-US"/>
        </w:rPr>
        <w:t xml:space="preserve"> and unit cell = </w:t>
      </w:r>
      <m:oMath>
        <m:r>
          <w:rPr>
            <w:rFonts w:ascii="Cambria Math" w:hAnsi="Cambria Math" w:cs="Arial"/>
            <w:lang w:val="en-US"/>
          </w:rPr>
          <m:t>1.97x</m:t>
        </m:r>
        <m:sSup>
          <m:sSupPr>
            <m:ctrlPr>
              <w:rPr>
                <w:rFonts w:ascii="Cambria Math" w:hAnsi="Cambria Math" w:cs="Arial"/>
                <w:i/>
                <w:lang w:val="en-US"/>
              </w:rPr>
            </m:ctrlPr>
          </m:sSupPr>
          <m:e>
            <m:r>
              <w:rPr>
                <w:rFonts w:ascii="Cambria Math" w:hAnsi="Cambria Math" w:cs="Arial"/>
                <w:lang w:val="en-US"/>
              </w:rPr>
              <m:t>10</m:t>
            </m:r>
          </m:e>
          <m:sup>
            <m:r>
              <w:rPr>
                <w:rFonts w:ascii="Cambria Math" w:hAnsi="Cambria Math" w:cs="Arial"/>
                <w:lang w:val="en-US"/>
              </w:rPr>
              <m:t>-26</m:t>
            </m:r>
          </m:sup>
        </m:sSup>
      </m:oMath>
      <w:r w:rsidR="00C22808">
        <w:rPr>
          <w:rFonts w:cs="Helvetica"/>
          <w:color w:val="000000"/>
          <w:sz w:val="24"/>
          <w:szCs w:val="24"/>
          <w:lang w:val="en-US"/>
        </w:rPr>
        <w:t>)</w:t>
      </w:r>
      <w:r w:rsidR="0014179E" w:rsidRPr="00DF34AF">
        <w:rPr>
          <w:rFonts w:cs="Helvetica"/>
          <w:color w:val="000000"/>
          <w:sz w:val="24"/>
          <w:szCs w:val="24"/>
          <w:lang w:val="en-US"/>
        </w:rPr>
        <w:t xml:space="preserve"> of a </w:t>
      </w:r>
      <w:r w:rsidR="0014179E" w:rsidRPr="00DF34AF">
        <w:rPr>
          <w:b/>
          <w:bCs/>
          <w:sz w:val="24"/>
          <w:szCs w:val="24"/>
        </w:rPr>
        <w:t>PTPD(o)regT(h)</w:t>
      </w:r>
      <w:r w:rsidR="0014179E" w:rsidRPr="00DF34AF">
        <w:rPr>
          <w:rFonts w:cs="Helvetica"/>
          <w:color w:val="000000"/>
          <w:sz w:val="24"/>
          <w:szCs w:val="24"/>
          <w:lang w:val="en-US"/>
        </w:rPr>
        <w:t xml:space="preserve"> monomer (1.53) was actually found to be smaller than that of P3HT (1.98), despite having a higher dipole moment. This was attributed to the lack of </w:t>
      </w:r>
      <w:r w:rsidR="00C22808">
        <w:rPr>
          <w:rFonts w:cs="Helvetica"/>
          <w:color w:val="000000"/>
          <w:sz w:val="24"/>
          <w:szCs w:val="24"/>
          <w:lang w:val="en-US"/>
        </w:rPr>
        <w:t xml:space="preserve">polymeric </w:t>
      </w:r>
      <w:r w:rsidR="0014179E" w:rsidRPr="00DF34AF">
        <w:rPr>
          <w:rFonts w:cs="Helvetica"/>
          <w:color w:val="000000"/>
          <w:sz w:val="24"/>
          <w:szCs w:val="24"/>
          <w:lang w:val="en-US"/>
        </w:rPr>
        <w:t>deformation in the direction of the dipole moment compared to P3HT, which can readily alter its dihedral angle in the direction of the dipole moment. This is thought to be as a result of TPD moiety being a lot more rigid. The Kubo formula is heavily dependent on fluctuations</w:t>
      </w:r>
      <w:r w:rsidR="00770342">
        <w:rPr>
          <w:rFonts w:cs="Helvetica"/>
          <w:color w:val="000000"/>
          <w:sz w:val="24"/>
          <w:szCs w:val="24"/>
          <w:lang w:val="en-US"/>
        </w:rPr>
        <w:t xml:space="preserve"> of dipole moment</w:t>
      </w:r>
      <w:r w:rsidR="0014179E" w:rsidRPr="00DF34AF">
        <w:rPr>
          <w:rFonts w:cs="Helvetica"/>
          <w:color w:val="000000"/>
          <w:sz w:val="24"/>
          <w:szCs w:val="24"/>
          <w:lang w:val="en-US"/>
        </w:rPr>
        <w:t xml:space="preserve"> in the system, therefore the dielectric constant is reliant on the variance in dipole moment, not just the overall dipole moment</w:t>
      </w:r>
      <w:r w:rsidR="00E508A2">
        <w:rPr>
          <w:rFonts w:cs="Helvetica"/>
          <w:color w:val="000000"/>
          <w:sz w:val="24"/>
          <w:szCs w:val="24"/>
          <w:lang w:val="en-US"/>
        </w:rPr>
        <w:t>.</w:t>
      </w:r>
    </w:p>
    <w:p w14:paraId="61DDACFE" w14:textId="77777777" w:rsidR="0014179E" w:rsidRDefault="006D35A6" w:rsidP="0014179E">
      <w:pPr>
        <w:pStyle w:val="Heading2"/>
        <w:rPr>
          <w:color w:val="000000" w:themeColor="text1"/>
        </w:rPr>
      </w:pPr>
      <w:bookmarkStart w:id="257" w:name="_Toc487984446"/>
      <w:r>
        <w:rPr>
          <w:color w:val="000000" w:themeColor="text1"/>
        </w:rPr>
        <w:t xml:space="preserve">4.24 </w:t>
      </w:r>
      <w:r w:rsidR="0014179E" w:rsidRPr="00E96AAF">
        <w:rPr>
          <w:color w:val="000000" w:themeColor="text1"/>
        </w:rPr>
        <w:t>Optical properties</w:t>
      </w:r>
      <w:bookmarkEnd w:id="257"/>
    </w:p>
    <w:p w14:paraId="10426FDB" w14:textId="77777777" w:rsidR="0014179E" w:rsidRDefault="0014179E" w:rsidP="0014179E"/>
    <w:p w14:paraId="5FC9E765" w14:textId="14819980" w:rsidR="0014179E" w:rsidRDefault="0014179E" w:rsidP="0014179E">
      <w:pPr>
        <w:spacing w:line="360" w:lineRule="auto"/>
        <w:jc w:val="both"/>
        <w:rPr>
          <w:sz w:val="24"/>
          <w:szCs w:val="24"/>
        </w:rPr>
      </w:pPr>
      <w:r w:rsidRPr="00DF34AF">
        <w:rPr>
          <w:sz w:val="24"/>
          <w:szCs w:val="24"/>
        </w:rPr>
        <w:t xml:space="preserve">Molecular weight data displays a </w:t>
      </w:r>
      <w:r w:rsidR="00F30D58">
        <w:rPr>
          <w:sz w:val="24"/>
          <w:szCs w:val="24"/>
        </w:rPr>
        <w:t>direct</w:t>
      </w:r>
      <w:r w:rsidR="00F30D58" w:rsidRPr="00DF34AF">
        <w:rPr>
          <w:sz w:val="24"/>
          <w:szCs w:val="24"/>
        </w:rPr>
        <w:t xml:space="preserve"> </w:t>
      </w:r>
      <w:r w:rsidRPr="00DF34AF">
        <w:rPr>
          <w:sz w:val="24"/>
          <w:szCs w:val="24"/>
        </w:rPr>
        <w:t>relationship between side chain length and M</w:t>
      </w:r>
      <w:r w:rsidRPr="00DF34AF">
        <w:rPr>
          <w:sz w:val="24"/>
          <w:szCs w:val="24"/>
          <w:vertAlign w:val="subscript"/>
        </w:rPr>
        <w:t>n</w:t>
      </w:r>
      <w:r w:rsidRPr="00DF34AF">
        <w:rPr>
          <w:sz w:val="24"/>
          <w:szCs w:val="24"/>
        </w:rPr>
        <w:t xml:space="preserve"> values. Longer side-chains disrupt intermolecular interactions more than shorter chains, and growing polymer chains are able to stay in solution longer and achieve a greater degree of polymerisation. Molecular weights steadily increase moving from </w:t>
      </w:r>
      <w:r w:rsidRPr="00DF34AF">
        <w:rPr>
          <w:b/>
          <w:bCs/>
          <w:sz w:val="24"/>
          <w:szCs w:val="24"/>
        </w:rPr>
        <w:t xml:space="preserve">PTPD(h)regT(h) </w:t>
      </w:r>
      <w:r w:rsidRPr="00DF34AF">
        <w:rPr>
          <w:sz w:val="24"/>
          <w:szCs w:val="24"/>
        </w:rPr>
        <w:t xml:space="preserve">to </w:t>
      </w:r>
      <w:r w:rsidRPr="00DF34AF">
        <w:rPr>
          <w:b/>
          <w:bCs/>
          <w:sz w:val="24"/>
          <w:szCs w:val="24"/>
        </w:rPr>
        <w:t>PTPD(o)regT(d)</w:t>
      </w:r>
      <w:r w:rsidRPr="00DF34AF">
        <w:rPr>
          <w:sz w:val="24"/>
          <w:szCs w:val="24"/>
        </w:rPr>
        <w:t xml:space="preserve">, owing to increases in the total number of carbons in the alkyl side chains. Branched chains </w:t>
      </w:r>
      <w:r w:rsidRPr="00DF34AF">
        <w:rPr>
          <w:b/>
          <w:bCs/>
          <w:sz w:val="24"/>
          <w:szCs w:val="24"/>
        </w:rPr>
        <w:t>PTPD(dmo)regT(h)</w:t>
      </w:r>
      <w:r w:rsidRPr="00DF34AF">
        <w:rPr>
          <w:sz w:val="24"/>
          <w:szCs w:val="24"/>
        </w:rPr>
        <w:t xml:space="preserve"> and </w:t>
      </w:r>
      <w:r w:rsidRPr="00DF34AF">
        <w:rPr>
          <w:b/>
          <w:bCs/>
          <w:sz w:val="24"/>
          <w:szCs w:val="24"/>
        </w:rPr>
        <w:t>PTPD(dmo)altT(h)</w:t>
      </w:r>
      <w:r w:rsidRPr="00DF34AF">
        <w:rPr>
          <w:sz w:val="24"/>
          <w:szCs w:val="24"/>
        </w:rPr>
        <w:t xml:space="preserve"> have M</w:t>
      </w:r>
      <w:r w:rsidRPr="00DF34AF">
        <w:rPr>
          <w:sz w:val="24"/>
          <w:szCs w:val="24"/>
          <w:vertAlign w:val="subscript"/>
        </w:rPr>
        <w:t>n</w:t>
      </w:r>
      <w:r w:rsidRPr="00DF34AF">
        <w:rPr>
          <w:sz w:val="24"/>
          <w:szCs w:val="24"/>
        </w:rPr>
        <w:t xml:space="preserve"> values of 3.10 and 10.60 KDa respectively. Differences in molecular weight can be put down to the nature of the repeat units’ molecular structure. Alternating repeat units have intrinsic steric hindrance between alkyl chains on adjacent thiophene </w:t>
      </w:r>
      <w:r w:rsidRPr="00DF34AF">
        <w:rPr>
          <w:sz w:val="24"/>
          <w:szCs w:val="24"/>
        </w:rPr>
        <w:lastRenderedPageBreak/>
        <w:t xml:space="preserve">functionalities. This twists the chain out of planarity and increases solubility, hence the vast difference in molecular weight from </w:t>
      </w:r>
      <w:r w:rsidRPr="00DF34AF">
        <w:rPr>
          <w:b/>
          <w:bCs/>
          <w:sz w:val="24"/>
          <w:szCs w:val="24"/>
        </w:rPr>
        <w:t>PTPD(dmo)regT(h)</w:t>
      </w:r>
      <w:r w:rsidRPr="00DF34AF">
        <w:rPr>
          <w:sz w:val="24"/>
          <w:szCs w:val="24"/>
        </w:rPr>
        <w:t xml:space="preserve">. </w:t>
      </w:r>
      <w:r w:rsidRPr="00DF34AF">
        <w:rPr>
          <w:b/>
          <w:bCs/>
          <w:sz w:val="24"/>
          <w:szCs w:val="24"/>
        </w:rPr>
        <w:t xml:space="preserve">PTPD(dmo)regT(h) </w:t>
      </w:r>
      <w:r w:rsidRPr="00DF34AF">
        <w:rPr>
          <w:sz w:val="24"/>
          <w:szCs w:val="24"/>
        </w:rPr>
        <w:t xml:space="preserve">with its regular repeating structure has lower molecular weight due to enhanced interdigitation and planarity. </w:t>
      </w:r>
    </w:p>
    <w:p w14:paraId="5FBEE86E" w14:textId="1FB52890" w:rsidR="0014179E" w:rsidRPr="00DF34AF" w:rsidRDefault="0014179E" w:rsidP="00013211">
      <w:pPr>
        <w:spacing w:line="360" w:lineRule="auto"/>
        <w:jc w:val="both"/>
        <w:rPr>
          <w:sz w:val="24"/>
          <w:szCs w:val="24"/>
        </w:rPr>
      </w:pPr>
      <w:r w:rsidRPr="00DF34AF">
        <w:rPr>
          <w:color w:val="000000"/>
          <w:sz w:val="24"/>
          <w:szCs w:val="24"/>
        </w:rPr>
        <w:t xml:space="preserve">The optical properties of polymers were investigated by UV-vis absorption spectroscopy on dilute chloroform solutions and drop-cast films on quartz substrates. The trend of optical band gaps </w:t>
      </w:r>
      <w:r w:rsidR="00AD6003">
        <w:rPr>
          <w:color w:val="000000"/>
          <w:sz w:val="24"/>
          <w:szCs w:val="24"/>
        </w:rPr>
        <w:t>is shown in table 8</w:t>
      </w:r>
      <w:r w:rsidRPr="00DF34AF">
        <w:rPr>
          <w:color w:val="000000"/>
          <w:sz w:val="24"/>
          <w:szCs w:val="24"/>
        </w:rPr>
        <w:t xml:space="preserve">. However, the narrowest band gap was achieved by </w:t>
      </w:r>
      <w:r w:rsidRPr="00DF34AF">
        <w:rPr>
          <w:b/>
          <w:bCs/>
          <w:sz w:val="24"/>
          <w:szCs w:val="24"/>
        </w:rPr>
        <w:t>PTPD(o)regT(d)</w:t>
      </w:r>
      <w:r w:rsidRPr="00DF34AF">
        <w:rPr>
          <w:color w:val="000000"/>
          <w:sz w:val="24"/>
          <w:szCs w:val="24"/>
        </w:rPr>
        <w:t xml:space="preserve"> at 1.73 eV, rather than </w:t>
      </w:r>
      <w:r w:rsidRPr="00DF34AF">
        <w:rPr>
          <w:b/>
          <w:bCs/>
          <w:sz w:val="24"/>
          <w:szCs w:val="24"/>
        </w:rPr>
        <w:t>PTPD(dmo)altT(h)</w:t>
      </w:r>
      <w:r w:rsidRPr="00DF34AF">
        <w:rPr>
          <w:color w:val="000000"/>
          <w:sz w:val="24"/>
          <w:szCs w:val="24"/>
        </w:rPr>
        <w:t xml:space="preserve"> which has over double the molecular weight and an optical band gap of 1.74 eV. It is postulated that the thiophene alkyl chains cause a departure from planarity in the solid state structure of </w:t>
      </w:r>
      <w:r w:rsidRPr="00DF34AF">
        <w:rPr>
          <w:b/>
          <w:bCs/>
          <w:sz w:val="24"/>
          <w:szCs w:val="24"/>
        </w:rPr>
        <w:t xml:space="preserve">PTPD(dmo)altT(h) </w:t>
      </w:r>
      <w:r w:rsidRPr="00DF34AF">
        <w:rPr>
          <w:sz w:val="24"/>
          <w:szCs w:val="24"/>
        </w:rPr>
        <w:t xml:space="preserve">and cause a </w:t>
      </w:r>
      <w:r w:rsidR="00AD6003">
        <w:rPr>
          <w:sz w:val="24"/>
          <w:szCs w:val="24"/>
        </w:rPr>
        <w:t>reduction</w:t>
      </w:r>
      <w:r w:rsidR="00AD6003" w:rsidRPr="00DF34AF">
        <w:rPr>
          <w:sz w:val="24"/>
          <w:szCs w:val="24"/>
        </w:rPr>
        <w:t xml:space="preserve"> </w:t>
      </w:r>
      <w:r w:rsidRPr="00DF34AF">
        <w:rPr>
          <w:sz w:val="24"/>
          <w:szCs w:val="24"/>
        </w:rPr>
        <w:t>in conjugation length.</w:t>
      </w:r>
      <w:r w:rsidR="00013211" w:rsidRPr="00013211">
        <w:rPr>
          <w:sz w:val="24"/>
          <w:szCs w:val="24"/>
          <w:vertAlign w:val="superscript"/>
        </w:rPr>
        <w:t>10</w:t>
      </w:r>
    </w:p>
    <w:p w14:paraId="39E79C87" w14:textId="79A74A42" w:rsidR="0014179E" w:rsidRPr="00013211" w:rsidRDefault="00524E44" w:rsidP="00013211">
      <w:pPr>
        <w:spacing w:line="360" w:lineRule="auto"/>
        <w:jc w:val="both"/>
        <w:rPr>
          <w:sz w:val="24"/>
          <w:szCs w:val="24"/>
          <w:vertAlign w:val="superscript"/>
        </w:rPr>
      </w:pPr>
      <w:r>
        <w:rPr>
          <w:noProof/>
          <w:color w:val="000000" w:themeColor="text1"/>
          <w:sz w:val="24"/>
          <w:szCs w:val="24"/>
        </w:rPr>
        <w:object w:dxaOrig="1440" w:dyaOrig="1440" w14:anchorId="4E493963">
          <v:group id="_x0000_s1039" style="position:absolute;left:0;text-align:left;margin-left:-10.6pt;margin-top:163.85pt;width:437.65pt;height:150.35pt;z-index:251744256" coordorigin="1215,12105" coordsize="9435,3300">
            <v:shape id="_x0000_s1040" type="#_x0000_t75" style="position:absolute;left:1215;top:12165;width:4875;height:3240">
              <v:imagedata r:id="rId325" o:title=""/>
            </v:shape>
            <v:shape id="_x0000_s1041" type="#_x0000_t75" style="position:absolute;left:5775;top:12105;width:4875;height:3300">
              <v:imagedata r:id="rId326" o:title=""/>
            </v:shape>
            <w10:wrap type="square"/>
          </v:group>
          <o:OLEObject Type="Embed" ProgID="Prism6.Document" ShapeID="_x0000_s1040" DrawAspect="Content" ObjectID="_1567079552" r:id="rId327"/>
          <o:OLEObject Type="Embed" ProgID="Prism6.Document" ShapeID="_x0000_s1041" DrawAspect="Content" ObjectID="_1567079553" r:id="rId328"/>
        </w:object>
      </w:r>
      <w:r w:rsidR="0014179E" w:rsidRPr="00DF34AF">
        <w:rPr>
          <w:sz w:val="24"/>
          <w:szCs w:val="24"/>
        </w:rPr>
        <w:t>The UV-vis traces in solution display many shoulders</w:t>
      </w:r>
      <w:r w:rsidR="00AD6003">
        <w:rPr>
          <w:sz w:val="24"/>
          <w:szCs w:val="24"/>
        </w:rPr>
        <w:t xml:space="preserve"> in figure 72</w:t>
      </w:r>
      <w:r w:rsidR="0014179E" w:rsidRPr="00DF34AF">
        <w:rPr>
          <w:sz w:val="24"/>
          <w:szCs w:val="24"/>
        </w:rPr>
        <w:t xml:space="preserve">, particularly for higher molecular weight polymers, indicating intramolecular charge transfer processes are occurring. This implies a planar structure is adopted by all polymers in chloroform solution for ICT processes to be able to happen. A similar pattern is seen in the solid state, with </w:t>
      </w:r>
      <w:r w:rsidR="0014179E" w:rsidRPr="00DF34AF">
        <w:rPr>
          <w:b/>
          <w:bCs/>
          <w:sz w:val="24"/>
          <w:szCs w:val="24"/>
        </w:rPr>
        <w:t xml:space="preserve">PTPD(dmo)altT(h) </w:t>
      </w:r>
      <w:r w:rsidR="0014179E" w:rsidRPr="00DF34AF">
        <w:rPr>
          <w:sz w:val="24"/>
          <w:szCs w:val="24"/>
        </w:rPr>
        <w:t xml:space="preserve"> in particular displaying several ICT peaks. Charge carrier transport is an important quality for OPV device functionality and more ICT shoulders imply better charge carrier transport.</w:t>
      </w:r>
      <w:r w:rsidR="00013211" w:rsidRPr="00013211">
        <w:rPr>
          <w:sz w:val="24"/>
          <w:szCs w:val="24"/>
          <w:vertAlign w:val="superscript"/>
        </w:rPr>
        <w:t>11-13</w:t>
      </w:r>
      <w:r w:rsidR="0014179E" w:rsidRPr="00013211">
        <w:rPr>
          <w:sz w:val="24"/>
          <w:szCs w:val="24"/>
          <w:vertAlign w:val="superscript"/>
        </w:rPr>
        <w:t xml:space="preserve"> </w:t>
      </w:r>
    </w:p>
    <w:p w14:paraId="056CB559" w14:textId="77777777" w:rsidR="00DF34AF" w:rsidRPr="00DF34AF" w:rsidRDefault="00DF34AF" w:rsidP="0014179E">
      <w:pPr>
        <w:spacing w:line="360" w:lineRule="auto"/>
        <w:jc w:val="both"/>
        <w:rPr>
          <w:sz w:val="24"/>
          <w:szCs w:val="24"/>
        </w:rPr>
      </w:pPr>
      <w:r>
        <w:rPr>
          <w:noProof/>
          <w:lang w:eastAsia="en-GB"/>
        </w:rPr>
        <mc:AlternateContent>
          <mc:Choice Requires="wps">
            <w:drawing>
              <wp:anchor distT="0" distB="0" distL="114300" distR="114300" simplePos="0" relativeHeight="251617280" behindDoc="0" locked="0" layoutInCell="1" allowOverlap="1" wp14:anchorId="6A2B6FBE" wp14:editId="3EE054E5">
                <wp:simplePos x="0" y="0"/>
                <wp:positionH relativeFrom="column">
                  <wp:posOffset>-50767</wp:posOffset>
                </wp:positionH>
                <wp:positionV relativeFrom="paragraph">
                  <wp:posOffset>2087979</wp:posOffset>
                </wp:positionV>
                <wp:extent cx="5260769" cy="714375"/>
                <wp:effectExtent l="0" t="0" r="0" b="9525"/>
                <wp:wrapNone/>
                <wp:docPr id="412" name="Text Box 412"/>
                <wp:cNvGraphicFramePr/>
                <a:graphic xmlns:a="http://schemas.openxmlformats.org/drawingml/2006/main">
                  <a:graphicData uri="http://schemas.microsoft.com/office/word/2010/wordprocessingShape">
                    <wps:wsp>
                      <wps:cNvSpPr txBox="1"/>
                      <wps:spPr>
                        <a:xfrm>
                          <a:off x="0" y="0"/>
                          <a:ext cx="5260769" cy="714375"/>
                        </a:xfrm>
                        <a:prstGeom prst="rect">
                          <a:avLst/>
                        </a:prstGeom>
                        <a:solidFill>
                          <a:prstClr val="white"/>
                        </a:solidFill>
                        <a:ln>
                          <a:noFill/>
                        </a:ln>
                        <a:effectLst/>
                      </wps:spPr>
                      <wps:txbx>
                        <w:txbxContent>
                          <w:p w14:paraId="40B4CE0F" w14:textId="77777777" w:rsidR="00CB748F" w:rsidRPr="00AF6488" w:rsidRDefault="00CB748F" w:rsidP="0014179E">
                            <w:pPr>
                              <w:pStyle w:val="ListParagraph"/>
                              <w:rPr>
                                <w:noProof/>
                              </w:rPr>
                            </w:pPr>
                            <w:bookmarkStart w:id="258" w:name="_Toc474854462"/>
                            <w:r>
                              <w:rPr>
                                <w:b/>
                                <w:bCs/>
                              </w:rPr>
                              <w:t>Figure</w:t>
                            </w:r>
                            <w:r w:rsidRPr="00E96AAF">
                              <w:rPr>
                                <w:b/>
                                <w:bCs/>
                              </w:rPr>
                              <w:t xml:space="preserve"> </w:t>
                            </w:r>
                            <w:r>
                              <w:rPr>
                                <w:b/>
                                <w:bCs/>
                              </w:rPr>
                              <w:fldChar w:fldCharType="begin"/>
                            </w:r>
                            <w:r>
                              <w:rPr>
                                <w:b/>
                                <w:bCs/>
                              </w:rPr>
                              <w:instrText xml:space="preserve"> SEQ Figure \* ARABIC </w:instrText>
                            </w:r>
                            <w:r>
                              <w:rPr>
                                <w:b/>
                                <w:bCs/>
                              </w:rPr>
                              <w:fldChar w:fldCharType="separate"/>
                            </w:r>
                            <w:r>
                              <w:rPr>
                                <w:b/>
                                <w:bCs/>
                                <w:noProof/>
                              </w:rPr>
                              <w:t>72</w:t>
                            </w:r>
                            <w:r>
                              <w:rPr>
                                <w:b/>
                                <w:bCs/>
                              </w:rPr>
                              <w:fldChar w:fldCharType="end"/>
                            </w:r>
                            <w:r>
                              <w:t xml:space="preserve"> The normalised U.V.-vis absorption spectra of </w:t>
                            </w:r>
                            <w:r w:rsidRPr="00643E13">
                              <w:rPr>
                                <w:b/>
                                <w:bCs/>
                                <w:lang w:val="pt-PT"/>
                              </w:rPr>
                              <w:t>PTPD(h)regT(h)</w:t>
                            </w:r>
                            <w:r w:rsidRPr="00643E13">
                              <w:rPr>
                                <w:lang w:val="pt-PT"/>
                              </w:rPr>
                              <w:t xml:space="preserve">, </w:t>
                            </w:r>
                            <w:r w:rsidRPr="00643E13">
                              <w:rPr>
                                <w:b/>
                                <w:bCs/>
                                <w:lang w:val="pt-PT"/>
                              </w:rPr>
                              <w:t>PTPD(o)regT(h)</w:t>
                            </w:r>
                            <w:r w:rsidRPr="00643E13">
                              <w:rPr>
                                <w:lang w:val="pt-PT"/>
                              </w:rPr>
                              <w:t xml:space="preserve">, </w:t>
                            </w:r>
                            <w:r w:rsidRPr="00643E13">
                              <w:rPr>
                                <w:b/>
                                <w:bCs/>
                                <w:lang w:val="pt-PT"/>
                              </w:rPr>
                              <w:t>PTPD(d)regT(h)</w:t>
                            </w:r>
                            <w:r w:rsidRPr="00643E13">
                              <w:rPr>
                                <w:lang w:val="pt-PT"/>
                              </w:rPr>
                              <w:t xml:space="preserve">, </w:t>
                            </w:r>
                            <w:r w:rsidRPr="00643E13">
                              <w:rPr>
                                <w:b/>
                                <w:bCs/>
                                <w:lang w:val="pt-PT"/>
                              </w:rPr>
                              <w:t>PTPD(o)regT(d)</w:t>
                            </w:r>
                            <w:r>
                              <w:rPr>
                                <w:lang w:val="pt-PT"/>
                              </w:rPr>
                              <w:t xml:space="preserve">, </w:t>
                            </w:r>
                            <w:r w:rsidRPr="00643E13">
                              <w:rPr>
                                <w:b/>
                                <w:bCs/>
                                <w:lang w:val="pt-PT"/>
                              </w:rPr>
                              <w:t>PTPD(dmo)regT(h)</w:t>
                            </w:r>
                            <w:r>
                              <w:rPr>
                                <w:lang w:val="pt-PT"/>
                              </w:rPr>
                              <w:t xml:space="preserve"> and </w:t>
                            </w:r>
                            <w:r w:rsidRPr="00643E13">
                              <w:rPr>
                                <w:b/>
                                <w:bCs/>
                                <w:lang w:val="pt-PT"/>
                              </w:rPr>
                              <w:t>PTPD(dmo)altT(h)</w:t>
                            </w:r>
                            <w:r>
                              <w:t xml:space="preserve"> in a) dilute chloroform solution and b) thin film</w:t>
                            </w:r>
                            <w:bookmarkEnd w:id="258"/>
                          </w:p>
                          <w:p w14:paraId="7351DA3B" w14:textId="77777777" w:rsidR="00CB748F" w:rsidRPr="00FE557E" w:rsidRDefault="00CB748F" w:rsidP="0014179E">
                            <w:pPr>
                              <w:pStyle w:val="Caption"/>
                              <w:rPr>
                                <w:noProof/>
                                <w:color w:val="000000" w:themeColor="text1"/>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2B6FBE" id="Text Box 412" o:spid="_x0000_s1304" type="#_x0000_t202" style="position:absolute;left:0;text-align:left;margin-left:-4pt;margin-top:164.4pt;width:414.25pt;height:56.25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" stroked="f">
                <v:textbox inset="0,0,0,0">
                  <w:txbxContent>
                    <w:p w14:paraId="40B4CE0F" w14:textId="77777777" w:rsidR="00CB748F" w:rsidRPr="00AF6488" w:rsidRDefault="00CB748F" w:rsidP="0014179E">
                      <w:pPr>
                        <w:pStyle w:val="ListParagraph"/>
                        <w:rPr>
                          <w:noProof/>
                        </w:rPr>
                      </w:pPr>
                      <w:bookmarkStart w:id="259" w:name="_Toc474854462"/>
                      <w:r>
                        <w:rPr>
                          <w:b/>
                          <w:bCs/>
                        </w:rPr>
                        <w:t>Figure</w:t>
                      </w:r>
                      <w:r w:rsidRPr="00E96AAF">
                        <w:rPr>
                          <w:b/>
                          <w:bCs/>
                        </w:rPr>
                        <w:t xml:space="preserve"> </w:t>
                      </w:r>
                      <w:r>
                        <w:rPr>
                          <w:b/>
                          <w:bCs/>
                        </w:rPr>
                        <w:fldChar w:fldCharType="begin"/>
                      </w:r>
                      <w:r>
                        <w:rPr>
                          <w:b/>
                          <w:bCs/>
                        </w:rPr>
                        <w:instrText xml:space="preserve"> SEQ Figure \* ARABIC </w:instrText>
                      </w:r>
                      <w:r>
                        <w:rPr>
                          <w:b/>
                          <w:bCs/>
                        </w:rPr>
                        <w:fldChar w:fldCharType="separate"/>
                      </w:r>
                      <w:r>
                        <w:rPr>
                          <w:b/>
                          <w:bCs/>
                          <w:noProof/>
                        </w:rPr>
                        <w:t>72</w:t>
                      </w:r>
                      <w:r>
                        <w:rPr>
                          <w:b/>
                          <w:bCs/>
                        </w:rPr>
                        <w:fldChar w:fldCharType="end"/>
                      </w:r>
                      <w:r>
                        <w:t xml:space="preserve"> The normalised U.V.-vis absorption spectra of </w:t>
                      </w:r>
                      <w:r w:rsidRPr="00643E13">
                        <w:rPr>
                          <w:b/>
                          <w:bCs/>
                          <w:lang w:val="pt-PT"/>
                        </w:rPr>
                        <w:t>PTPD(h)regT(h)</w:t>
                      </w:r>
                      <w:r w:rsidRPr="00643E13">
                        <w:rPr>
                          <w:lang w:val="pt-PT"/>
                        </w:rPr>
                        <w:t xml:space="preserve">, </w:t>
                      </w:r>
                      <w:r w:rsidRPr="00643E13">
                        <w:rPr>
                          <w:b/>
                          <w:bCs/>
                          <w:lang w:val="pt-PT"/>
                        </w:rPr>
                        <w:t>PTPD(o)regT(h)</w:t>
                      </w:r>
                      <w:r w:rsidRPr="00643E13">
                        <w:rPr>
                          <w:lang w:val="pt-PT"/>
                        </w:rPr>
                        <w:t xml:space="preserve">, </w:t>
                      </w:r>
                      <w:r w:rsidRPr="00643E13">
                        <w:rPr>
                          <w:b/>
                          <w:bCs/>
                          <w:lang w:val="pt-PT"/>
                        </w:rPr>
                        <w:t>PTPD(d)regT(h)</w:t>
                      </w:r>
                      <w:r w:rsidRPr="00643E13">
                        <w:rPr>
                          <w:lang w:val="pt-PT"/>
                        </w:rPr>
                        <w:t xml:space="preserve">, </w:t>
                      </w:r>
                      <w:r w:rsidRPr="00643E13">
                        <w:rPr>
                          <w:b/>
                          <w:bCs/>
                          <w:lang w:val="pt-PT"/>
                        </w:rPr>
                        <w:t>PTPD(o)regT(d)</w:t>
                      </w:r>
                      <w:r>
                        <w:rPr>
                          <w:lang w:val="pt-PT"/>
                        </w:rPr>
                        <w:t xml:space="preserve">, </w:t>
                      </w:r>
                      <w:r w:rsidRPr="00643E13">
                        <w:rPr>
                          <w:b/>
                          <w:bCs/>
                          <w:lang w:val="pt-PT"/>
                        </w:rPr>
                        <w:t>PTPD(dmo)regT(h)</w:t>
                      </w:r>
                      <w:r>
                        <w:rPr>
                          <w:lang w:val="pt-PT"/>
                        </w:rPr>
                        <w:t xml:space="preserve"> and </w:t>
                      </w:r>
                      <w:r w:rsidRPr="00643E13">
                        <w:rPr>
                          <w:b/>
                          <w:bCs/>
                          <w:lang w:val="pt-PT"/>
                        </w:rPr>
                        <w:t>PTPD(dmo)altT(h)</w:t>
                      </w:r>
                      <w:r>
                        <w:t xml:space="preserve"> in a) dilute chloroform solution and b) thin film</w:t>
                      </w:r>
                      <w:bookmarkEnd w:id="259"/>
                    </w:p>
                    <w:p w14:paraId="7351DA3B" w14:textId="77777777" w:rsidR="00CB748F" w:rsidRPr="00FE557E" w:rsidRDefault="00CB748F" w:rsidP="0014179E">
                      <w:pPr>
                        <w:pStyle w:val="Caption"/>
                        <w:rPr>
                          <w:noProof/>
                          <w:color w:val="000000" w:themeColor="text1"/>
                        </w:rPr>
                      </w:pPr>
                    </w:p>
                  </w:txbxContent>
                </v:textbox>
              </v:shape>
            </w:pict>
          </mc:Fallback>
        </mc:AlternateContent>
      </w:r>
    </w:p>
    <w:p w14:paraId="3675C3B1" w14:textId="77777777" w:rsidR="0014179E" w:rsidRDefault="0014179E" w:rsidP="0014179E">
      <w:pPr>
        <w:spacing w:line="360" w:lineRule="auto"/>
        <w:jc w:val="both"/>
        <w:rPr>
          <w:sz w:val="24"/>
          <w:szCs w:val="24"/>
        </w:rPr>
      </w:pPr>
    </w:p>
    <w:p w14:paraId="5EE12528" w14:textId="77777777" w:rsidR="00B871BB" w:rsidRDefault="00B871BB" w:rsidP="0014179E">
      <w:pPr>
        <w:spacing w:line="360" w:lineRule="auto"/>
        <w:jc w:val="both"/>
        <w:rPr>
          <w:sz w:val="24"/>
          <w:szCs w:val="24"/>
        </w:rPr>
      </w:pPr>
    </w:p>
    <w:p w14:paraId="7E5B50C9" w14:textId="77777777" w:rsidR="00352599" w:rsidRDefault="00352599" w:rsidP="0014179E">
      <w:pPr>
        <w:spacing w:line="360" w:lineRule="auto"/>
        <w:jc w:val="both"/>
        <w:rPr>
          <w:sz w:val="24"/>
          <w:szCs w:val="24"/>
        </w:rPr>
      </w:pPr>
    </w:p>
    <w:p w14:paraId="10372662" w14:textId="77777777" w:rsidR="00DD0FC8" w:rsidRDefault="0014179E" w:rsidP="006D35A6">
      <w:pPr>
        <w:pStyle w:val="Heading2"/>
        <w:numPr>
          <w:ilvl w:val="1"/>
          <w:numId w:val="1"/>
        </w:numPr>
        <w:rPr>
          <w:color w:val="000000" w:themeColor="text1"/>
        </w:rPr>
      </w:pPr>
      <w:bookmarkStart w:id="260" w:name="_Toc487984447"/>
      <w:r w:rsidRPr="000922A1">
        <w:rPr>
          <w:color w:val="000000" w:themeColor="text1"/>
        </w:rPr>
        <w:lastRenderedPageBreak/>
        <w:t>Electrochemical Properties</w:t>
      </w:r>
      <w:bookmarkEnd w:id="260"/>
    </w:p>
    <w:p w14:paraId="2EC83EB7" w14:textId="77777777" w:rsidR="006D35A6" w:rsidRPr="006D35A6" w:rsidRDefault="006D35A6" w:rsidP="006D35A6"/>
    <w:p w14:paraId="531AC666" w14:textId="53F9C431" w:rsidR="0014179E" w:rsidRPr="00DF34AF" w:rsidRDefault="0014179E" w:rsidP="0014179E">
      <w:pPr>
        <w:keepNext/>
        <w:spacing w:line="360" w:lineRule="auto"/>
        <w:jc w:val="both"/>
        <w:rPr>
          <w:sz w:val="24"/>
          <w:szCs w:val="24"/>
        </w:rPr>
      </w:pPr>
      <w:r w:rsidRPr="00DF34AF">
        <w:rPr>
          <w:sz w:val="24"/>
          <w:szCs w:val="24"/>
        </w:rPr>
        <w:t xml:space="preserve">Cyclic Voltammetry (C.V.) was utilised to measure the oxidation and reduction potentials of the polymers synthesised. All oxidations and reductions were run in a 3 electrode cell, using tetrabutylammonium perchlorate in acetonitrile as the electrolyte. A thin film was created on the working electrode and the electrochemical data was then extracted. The HOMO and LUMO levels were calculated using tangents to the first oxidation and reduction potentials, which were then converted into electron volts. The deepest HOMO level is obtained by </w:t>
      </w:r>
      <w:r w:rsidRPr="00DF34AF">
        <w:rPr>
          <w:b/>
          <w:bCs/>
          <w:sz w:val="24"/>
          <w:szCs w:val="24"/>
        </w:rPr>
        <w:t>PTPD(d)regT(h)</w:t>
      </w:r>
      <w:r w:rsidRPr="00DF34AF">
        <w:rPr>
          <w:sz w:val="24"/>
          <w:szCs w:val="24"/>
        </w:rPr>
        <w:t xml:space="preserve">, through </w:t>
      </w:r>
      <w:r w:rsidR="00507682">
        <w:rPr>
          <w:sz w:val="24"/>
          <w:szCs w:val="24"/>
        </w:rPr>
        <w:t>having</w:t>
      </w:r>
      <w:r w:rsidRPr="00DF34AF">
        <w:rPr>
          <w:sz w:val="24"/>
          <w:szCs w:val="24"/>
        </w:rPr>
        <w:t xml:space="preserve"> </w:t>
      </w:r>
      <w:r w:rsidR="00507682">
        <w:rPr>
          <w:sz w:val="24"/>
          <w:szCs w:val="24"/>
        </w:rPr>
        <w:t>the</w:t>
      </w:r>
      <w:r w:rsidR="00507682" w:rsidRPr="00DF34AF">
        <w:rPr>
          <w:sz w:val="24"/>
          <w:szCs w:val="24"/>
        </w:rPr>
        <w:t xml:space="preserve"> </w:t>
      </w:r>
      <w:r w:rsidRPr="00DF34AF">
        <w:rPr>
          <w:sz w:val="24"/>
          <w:szCs w:val="24"/>
        </w:rPr>
        <w:t xml:space="preserve">highest molecular. </w:t>
      </w:r>
      <w:r w:rsidRPr="00DF34AF">
        <w:rPr>
          <w:b/>
          <w:bCs/>
          <w:sz w:val="24"/>
          <w:szCs w:val="24"/>
        </w:rPr>
        <w:t>PTPD(dmo)altT(h)</w:t>
      </w:r>
      <w:r w:rsidRPr="00DF34AF">
        <w:rPr>
          <w:sz w:val="24"/>
          <w:szCs w:val="24"/>
        </w:rPr>
        <w:t xml:space="preserve"> has a higher energy HOMO because of its loss of planarity compared to its linear chain counterparts. LUMO levels are elevated sufficiently elevated so to enable charge transfer from polymer to PC</w:t>
      </w:r>
      <w:r w:rsidR="00E508A2" w:rsidRPr="00E508A2">
        <w:rPr>
          <w:sz w:val="24"/>
          <w:szCs w:val="24"/>
          <w:vertAlign w:val="subscript"/>
        </w:rPr>
        <w:t>70</w:t>
      </w:r>
      <w:r w:rsidRPr="00DF34AF">
        <w:rPr>
          <w:sz w:val="24"/>
          <w:szCs w:val="24"/>
        </w:rPr>
        <w:t>BM</w:t>
      </w:r>
      <w:r w:rsidR="007F5202">
        <w:rPr>
          <w:sz w:val="24"/>
          <w:szCs w:val="24"/>
        </w:rPr>
        <w:t xml:space="preserve"> when incorporated into a cell</w:t>
      </w:r>
      <w:r w:rsidRPr="00DF34AF">
        <w:rPr>
          <w:sz w:val="24"/>
          <w:szCs w:val="24"/>
        </w:rPr>
        <w:t xml:space="preserve">. </w:t>
      </w:r>
    </w:p>
    <w:p w14:paraId="453A21AD" w14:textId="77777777" w:rsidR="00B871BB" w:rsidRPr="00B871BB" w:rsidRDefault="00B871BB" w:rsidP="000401E7">
      <w:pPr>
        <w:pStyle w:val="ListParagraph"/>
      </w:pPr>
      <w:bookmarkStart w:id="261" w:name="_Toc473883949"/>
      <w:r w:rsidRPr="005B4D66">
        <w:rPr>
          <w:b/>
          <w:bCs/>
        </w:rPr>
        <w:t xml:space="preserve">Table </w:t>
      </w:r>
      <w:r w:rsidRPr="005B4D66">
        <w:rPr>
          <w:b/>
          <w:bCs/>
        </w:rPr>
        <w:fldChar w:fldCharType="begin"/>
      </w:r>
      <w:r w:rsidRPr="005B4D66">
        <w:rPr>
          <w:b/>
          <w:bCs/>
        </w:rPr>
        <w:instrText xml:space="preserve"> SEQ Table \* ARABIC </w:instrText>
      </w:r>
      <w:r w:rsidRPr="005B4D66">
        <w:rPr>
          <w:b/>
          <w:bCs/>
        </w:rPr>
        <w:fldChar w:fldCharType="separate"/>
      </w:r>
      <w:r w:rsidR="000B520B" w:rsidRPr="005B4D66">
        <w:rPr>
          <w:b/>
          <w:bCs/>
          <w:noProof/>
        </w:rPr>
        <w:t>10</w:t>
      </w:r>
      <w:r w:rsidRPr="005B4D66">
        <w:rPr>
          <w:b/>
          <w:bCs/>
        </w:rPr>
        <w:fldChar w:fldCharType="end"/>
      </w:r>
      <w:r>
        <w:t xml:space="preserve"> A summary of the electrochemical data gained from </w:t>
      </w:r>
      <w:r w:rsidRPr="00B871BB">
        <w:t xml:space="preserve">of </w:t>
      </w:r>
      <w:r w:rsidRPr="00B871BB">
        <w:rPr>
          <w:b/>
          <w:bCs/>
        </w:rPr>
        <w:t>PTPD(h)regT(h)</w:t>
      </w:r>
      <w:r w:rsidRPr="00B871BB">
        <w:t xml:space="preserve">, </w:t>
      </w:r>
      <w:r w:rsidRPr="00B871BB">
        <w:rPr>
          <w:b/>
          <w:bCs/>
        </w:rPr>
        <w:t>PTPD(o)regT(h)</w:t>
      </w:r>
      <w:r w:rsidRPr="00B871BB">
        <w:t xml:space="preserve">, </w:t>
      </w:r>
      <w:r w:rsidRPr="00B871BB">
        <w:rPr>
          <w:b/>
          <w:bCs/>
        </w:rPr>
        <w:t>PTPD(d)regT(h)</w:t>
      </w:r>
      <w:r w:rsidRPr="00B871BB">
        <w:t xml:space="preserve">, </w:t>
      </w:r>
      <w:r w:rsidRPr="00B871BB">
        <w:rPr>
          <w:b/>
          <w:bCs/>
        </w:rPr>
        <w:t>PTPD(o)regT(d)</w:t>
      </w:r>
      <w:r w:rsidRPr="00B871BB">
        <w:t xml:space="preserve">, </w:t>
      </w:r>
      <w:r w:rsidRPr="00B871BB">
        <w:rPr>
          <w:b/>
          <w:bCs/>
        </w:rPr>
        <w:t>PTPD(dmo)regT(h)</w:t>
      </w:r>
      <w:r w:rsidRPr="00B871BB">
        <w:t xml:space="preserve"> and </w:t>
      </w:r>
      <w:r w:rsidRPr="00B871BB">
        <w:rPr>
          <w:b/>
          <w:bCs/>
        </w:rPr>
        <w:t>PTPD(dmo)altT(h)</w:t>
      </w:r>
      <w:bookmarkEnd w:id="261"/>
    </w:p>
    <w:tbl>
      <w:tblPr>
        <w:tblW w:w="3123" w:type="pct"/>
        <w:jc w:val="center"/>
        <w:tblLook w:val="04A0" w:firstRow="1" w:lastRow="0" w:firstColumn="1" w:lastColumn="0" w:noHBand="0" w:noVBand="1"/>
      </w:tblPr>
      <w:tblGrid>
        <w:gridCol w:w="2062"/>
        <w:gridCol w:w="1195"/>
        <w:gridCol w:w="1148"/>
        <w:gridCol w:w="907"/>
      </w:tblGrid>
      <w:tr w:rsidR="0014179E" w:rsidRPr="008B5A59" w14:paraId="12A6500E" w14:textId="77777777" w:rsidTr="00F83A14">
        <w:trPr>
          <w:trHeight w:val="541"/>
          <w:jc w:val="center"/>
        </w:trPr>
        <w:tc>
          <w:tcPr>
            <w:tcW w:w="1941" w:type="pct"/>
            <w:tcBorders>
              <w:top w:val="single" w:sz="4" w:space="0" w:color="auto"/>
              <w:bottom w:val="single" w:sz="24" w:space="0" w:color="4F81BD" w:themeColor="accent1"/>
            </w:tcBorders>
            <w:shd w:val="clear" w:color="auto" w:fill="auto"/>
            <w:vAlign w:val="center"/>
          </w:tcPr>
          <w:p w14:paraId="622AD5E4" w14:textId="77777777" w:rsidR="0014179E" w:rsidRPr="008B5A59" w:rsidRDefault="0014179E" w:rsidP="00B871BB">
            <w:pPr>
              <w:spacing w:line="240" w:lineRule="auto"/>
              <w:jc w:val="center"/>
              <w:rPr>
                <w:rFonts w:asciiTheme="minorHAnsi" w:hAnsiTheme="minorHAnsi"/>
                <w:color w:val="000000"/>
                <w:sz w:val="24"/>
                <w:szCs w:val="24"/>
              </w:rPr>
            </w:pPr>
            <w:r w:rsidRPr="008B5A59">
              <w:rPr>
                <w:rFonts w:asciiTheme="minorHAnsi" w:hAnsiTheme="minorHAnsi"/>
                <w:color w:val="000000"/>
                <w:sz w:val="24"/>
                <w:szCs w:val="24"/>
              </w:rPr>
              <w:t>Polymer</w:t>
            </w:r>
          </w:p>
        </w:tc>
        <w:tc>
          <w:tcPr>
            <w:tcW w:w="1125" w:type="pct"/>
            <w:tcBorders>
              <w:top w:val="single" w:sz="4" w:space="0" w:color="auto"/>
              <w:bottom w:val="single" w:sz="24" w:space="0" w:color="4F81BD" w:themeColor="accent1"/>
            </w:tcBorders>
            <w:shd w:val="clear" w:color="auto" w:fill="auto"/>
            <w:vAlign w:val="center"/>
          </w:tcPr>
          <w:p w14:paraId="205C892F" w14:textId="7D289FDA" w:rsidR="0014179E" w:rsidRPr="008B5A59" w:rsidRDefault="0014179E" w:rsidP="00B871BB">
            <w:pPr>
              <w:spacing w:line="240" w:lineRule="auto"/>
              <w:jc w:val="center"/>
              <w:rPr>
                <w:rFonts w:asciiTheme="minorHAnsi" w:hAnsiTheme="minorHAnsi"/>
                <w:color w:val="000000"/>
                <w:sz w:val="24"/>
                <w:szCs w:val="24"/>
              </w:rPr>
            </w:pPr>
            <w:r w:rsidRPr="008B5A59">
              <w:rPr>
                <w:rFonts w:asciiTheme="minorHAnsi" w:hAnsiTheme="minorHAnsi"/>
                <w:color w:val="000000"/>
                <w:sz w:val="24"/>
                <w:szCs w:val="24"/>
              </w:rPr>
              <w:t>HOMO</w:t>
            </w:r>
            <w:r w:rsidRPr="008B5A59">
              <w:rPr>
                <w:rFonts w:asciiTheme="minorHAnsi" w:hAnsiTheme="minorHAnsi"/>
                <w:color w:val="000000"/>
                <w:sz w:val="24"/>
                <w:szCs w:val="24"/>
                <w:vertAlign w:val="superscript"/>
              </w:rPr>
              <w:t>a</w:t>
            </w:r>
            <w:r w:rsidR="007F5202" w:rsidRPr="00F83A14">
              <w:rPr>
                <w:rFonts w:asciiTheme="minorHAnsi" w:hAnsiTheme="minorHAnsi"/>
                <w:color w:val="000000"/>
                <w:sz w:val="24"/>
                <w:szCs w:val="24"/>
              </w:rPr>
              <w:t>/V</w:t>
            </w:r>
            <w:r w:rsidR="007F5202">
              <w:rPr>
                <w:rFonts w:asciiTheme="minorHAnsi" w:hAnsiTheme="minorHAnsi"/>
                <w:color w:val="000000"/>
                <w:sz w:val="24"/>
                <w:szCs w:val="24"/>
              </w:rPr>
              <w:t xml:space="preserve"> </w:t>
            </w:r>
            <w:r w:rsidR="007F5202" w:rsidRPr="00AD343A">
              <w:rPr>
                <w:rFonts w:asciiTheme="minorHAnsi" w:hAnsiTheme="minorHAnsi"/>
                <w:color w:val="000000"/>
                <w:sz w:val="24"/>
                <w:szCs w:val="24"/>
              </w:rPr>
              <w:t>(</w:t>
            </w:r>
            <w:r w:rsidR="007F5202" w:rsidRPr="00AD343A">
              <w:rPr>
                <w:rFonts w:asciiTheme="minorHAnsi" w:hAnsiTheme="minorHAnsi" w:cstheme="minorHAnsi"/>
                <w:color w:val="000000"/>
                <w:sz w:val="24"/>
                <w:szCs w:val="24"/>
              </w:rPr>
              <w:t>±</w:t>
            </w:r>
            <w:r w:rsidR="007F5202" w:rsidRPr="00AD343A">
              <w:rPr>
                <w:rFonts w:asciiTheme="minorHAnsi" w:hAnsiTheme="minorHAnsi"/>
                <w:color w:val="000000"/>
                <w:sz w:val="24"/>
                <w:szCs w:val="24"/>
              </w:rPr>
              <w:t>0.0</w:t>
            </w:r>
            <w:r w:rsidR="007F5202">
              <w:rPr>
                <w:rFonts w:asciiTheme="minorHAnsi" w:hAnsiTheme="minorHAnsi"/>
                <w:color w:val="000000"/>
                <w:sz w:val="24"/>
                <w:szCs w:val="24"/>
              </w:rPr>
              <w:t>4)</w:t>
            </w:r>
          </w:p>
        </w:tc>
        <w:tc>
          <w:tcPr>
            <w:tcW w:w="1081" w:type="pct"/>
            <w:tcBorders>
              <w:top w:val="single" w:sz="4" w:space="0" w:color="auto"/>
              <w:bottom w:val="single" w:sz="24" w:space="0" w:color="4F81BD" w:themeColor="accent1"/>
            </w:tcBorders>
            <w:shd w:val="clear" w:color="auto" w:fill="auto"/>
            <w:vAlign w:val="center"/>
          </w:tcPr>
          <w:p w14:paraId="1907A57F" w14:textId="2BD218F6" w:rsidR="0014179E" w:rsidRPr="008B5A59" w:rsidRDefault="0014179E" w:rsidP="00B871BB">
            <w:pPr>
              <w:spacing w:line="240" w:lineRule="auto"/>
              <w:jc w:val="center"/>
              <w:rPr>
                <w:rFonts w:asciiTheme="minorHAnsi" w:hAnsiTheme="minorHAnsi"/>
                <w:color w:val="000000"/>
                <w:sz w:val="24"/>
                <w:szCs w:val="24"/>
              </w:rPr>
            </w:pPr>
            <w:r w:rsidRPr="008B5A59">
              <w:rPr>
                <w:rFonts w:asciiTheme="minorHAnsi" w:hAnsiTheme="minorHAnsi"/>
                <w:color w:val="000000"/>
                <w:sz w:val="24"/>
                <w:szCs w:val="24"/>
              </w:rPr>
              <w:t>LUMO</w:t>
            </w:r>
            <w:r w:rsidRPr="008B5A59">
              <w:rPr>
                <w:rFonts w:asciiTheme="minorHAnsi" w:hAnsiTheme="minorHAnsi"/>
                <w:color w:val="000000"/>
                <w:sz w:val="24"/>
                <w:szCs w:val="24"/>
                <w:vertAlign w:val="superscript"/>
              </w:rPr>
              <w:t>b</w:t>
            </w:r>
            <w:r w:rsidR="007F5202" w:rsidRPr="004B4EE8">
              <w:rPr>
                <w:rFonts w:asciiTheme="minorHAnsi" w:hAnsiTheme="minorHAnsi"/>
                <w:color w:val="000000"/>
                <w:sz w:val="24"/>
                <w:szCs w:val="24"/>
              </w:rPr>
              <w:t>/V</w:t>
            </w:r>
            <w:r w:rsidR="007F5202">
              <w:rPr>
                <w:rFonts w:asciiTheme="minorHAnsi" w:hAnsiTheme="minorHAnsi"/>
                <w:color w:val="000000"/>
                <w:sz w:val="24"/>
                <w:szCs w:val="24"/>
              </w:rPr>
              <w:t xml:space="preserve"> </w:t>
            </w:r>
            <w:r w:rsidR="007F5202" w:rsidRPr="00AD343A">
              <w:rPr>
                <w:rFonts w:asciiTheme="minorHAnsi" w:hAnsiTheme="minorHAnsi"/>
                <w:color w:val="000000"/>
                <w:sz w:val="24"/>
                <w:szCs w:val="24"/>
              </w:rPr>
              <w:t>(</w:t>
            </w:r>
            <w:r w:rsidR="007F5202" w:rsidRPr="00AD343A">
              <w:rPr>
                <w:rFonts w:asciiTheme="minorHAnsi" w:hAnsiTheme="minorHAnsi" w:cstheme="minorHAnsi"/>
                <w:color w:val="000000"/>
                <w:sz w:val="24"/>
                <w:szCs w:val="24"/>
              </w:rPr>
              <w:t>±</w:t>
            </w:r>
            <w:r w:rsidR="007F5202" w:rsidRPr="00AD343A">
              <w:rPr>
                <w:rFonts w:asciiTheme="minorHAnsi" w:hAnsiTheme="minorHAnsi"/>
                <w:color w:val="000000"/>
                <w:sz w:val="24"/>
                <w:szCs w:val="24"/>
              </w:rPr>
              <w:t>0.0</w:t>
            </w:r>
            <w:r w:rsidR="007F5202">
              <w:rPr>
                <w:rFonts w:asciiTheme="minorHAnsi" w:hAnsiTheme="minorHAnsi"/>
                <w:color w:val="000000"/>
                <w:sz w:val="24"/>
                <w:szCs w:val="24"/>
              </w:rPr>
              <w:t>4)</w:t>
            </w:r>
          </w:p>
        </w:tc>
        <w:tc>
          <w:tcPr>
            <w:tcW w:w="854" w:type="pct"/>
            <w:tcBorders>
              <w:top w:val="single" w:sz="4" w:space="0" w:color="auto"/>
              <w:bottom w:val="single" w:sz="24" w:space="0" w:color="4F81BD" w:themeColor="accent1"/>
            </w:tcBorders>
            <w:shd w:val="clear" w:color="auto" w:fill="auto"/>
            <w:vAlign w:val="center"/>
          </w:tcPr>
          <w:p w14:paraId="5564AF4F" w14:textId="764EC43A" w:rsidR="0014179E" w:rsidRPr="008B5A59" w:rsidRDefault="0014179E" w:rsidP="00B871BB">
            <w:pPr>
              <w:spacing w:line="240" w:lineRule="auto"/>
              <w:jc w:val="center"/>
              <w:rPr>
                <w:rFonts w:asciiTheme="minorHAnsi" w:hAnsiTheme="minorHAnsi"/>
                <w:color w:val="000000"/>
                <w:sz w:val="24"/>
                <w:szCs w:val="24"/>
              </w:rPr>
            </w:pPr>
            <w:r w:rsidRPr="008B5A59">
              <w:rPr>
                <w:rFonts w:asciiTheme="minorHAnsi" w:hAnsiTheme="minorHAnsi"/>
                <w:color w:val="000000"/>
                <w:sz w:val="24"/>
                <w:szCs w:val="24"/>
              </w:rPr>
              <w:t>E</w:t>
            </w:r>
            <w:r w:rsidRPr="008B5A59">
              <w:rPr>
                <w:rFonts w:asciiTheme="minorHAnsi" w:hAnsiTheme="minorHAnsi"/>
                <w:color w:val="000000"/>
                <w:sz w:val="24"/>
                <w:szCs w:val="24"/>
                <w:vertAlign w:val="subscript"/>
              </w:rPr>
              <w:t>gec</w:t>
            </w:r>
            <w:r w:rsidRPr="008B5A59">
              <w:rPr>
                <w:rFonts w:asciiTheme="minorHAnsi" w:hAnsiTheme="minorHAnsi"/>
                <w:color w:val="000000"/>
                <w:sz w:val="24"/>
                <w:szCs w:val="24"/>
              </w:rPr>
              <w:t xml:space="preserve"> /eV</w:t>
            </w:r>
            <w:r w:rsidRPr="008B5A59">
              <w:rPr>
                <w:rFonts w:asciiTheme="minorHAnsi" w:hAnsiTheme="minorHAnsi"/>
                <w:color w:val="000000"/>
                <w:sz w:val="24"/>
                <w:szCs w:val="24"/>
                <w:vertAlign w:val="superscript"/>
              </w:rPr>
              <w:t>c</w:t>
            </w:r>
            <w:r w:rsidR="007F5202">
              <w:rPr>
                <w:rFonts w:asciiTheme="minorHAnsi" w:hAnsiTheme="minorHAnsi"/>
                <w:color w:val="000000"/>
                <w:sz w:val="24"/>
                <w:szCs w:val="24"/>
                <w:vertAlign w:val="superscript"/>
              </w:rPr>
              <w:t xml:space="preserve"> </w:t>
            </w:r>
            <w:r w:rsidR="007F5202" w:rsidRPr="00AD343A">
              <w:rPr>
                <w:rFonts w:asciiTheme="minorHAnsi" w:hAnsiTheme="minorHAnsi"/>
                <w:color w:val="000000"/>
                <w:sz w:val="24"/>
                <w:szCs w:val="24"/>
              </w:rPr>
              <w:t>(</w:t>
            </w:r>
            <w:r w:rsidR="007F5202" w:rsidRPr="00AD343A">
              <w:rPr>
                <w:rFonts w:asciiTheme="minorHAnsi" w:hAnsiTheme="minorHAnsi" w:cstheme="minorHAnsi"/>
                <w:color w:val="000000"/>
                <w:sz w:val="24"/>
                <w:szCs w:val="24"/>
              </w:rPr>
              <w:t>±</w:t>
            </w:r>
            <w:r w:rsidR="007F5202" w:rsidRPr="00AD343A">
              <w:rPr>
                <w:rFonts w:asciiTheme="minorHAnsi" w:hAnsiTheme="minorHAnsi"/>
                <w:color w:val="000000"/>
                <w:sz w:val="24"/>
                <w:szCs w:val="24"/>
              </w:rPr>
              <w:t>0.0</w:t>
            </w:r>
            <w:r w:rsidR="007F5202">
              <w:rPr>
                <w:rFonts w:asciiTheme="minorHAnsi" w:hAnsiTheme="minorHAnsi"/>
                <w:color w:val="000000"/>
                <w:sz w:val="24"/>
                <w:szCs w:val="24"/>
              </w:rPr>
              <w:t>4)</w:t>
            </w:r>
          </w:p>
        </w:tc>
      </w:tr>
      <w:tr w:rsidR="0014179E" w:rsidRPr="008B5A59" w14:paraId="67637923" w14:textId="77777777" w:rsidTr="00F83A14">
        <w:trPr>
          <w:trHeight w:val="278"/>
          <w:jc w:val="center"/>
        </w:trPr>
        <w:tc>
          <w:tcPr>
            <w:tcW w:w="1941" w:type="pct"/>
            <w:tcBorders>
              <w:top w:val="single" w:sz="24" w:space="0" w:color="4F81BD" w:themeColor="accent1"/>
            </w:tcBorders>
            <w:shd w:val="clear" w:color="auto" w:fill="auto"/>
            <w:vAlign w:val="center"/>
          </w:tcPr>
          <w:p w14:paraId="1159E136" w14:textId="77777777" w:rsidR="0014179E" w:rsidRPr="008B5A59" w:rsidRDefault="0014179E" w:rsidP="00B871BB">
            <w:pPr>
              <w:spacing w:line="240" w:lineRule="auto"/>
              <w:jc w:val="center"/>
              <w:rPr>
                <w:rFonts w:asciiTheme="minorHAnsi" w:hAnsiTheme="minorHAnsi"/>
                <w:b/>
                <w:bCs/>
                <w:color w:val="000000"/>
                <w:sz w:val="24"/>
                <w:szCs w:val="24"/>
              </w:rPr>
            </w:pPr>
            <w:r w:rsidRPr="008B5A59">
              <w:rPr>
                <w:rFonts w:asciiTheme="minorHAnsi" w:hAnsiTheme="minorHAnsi"/>
                <w:b/>
                <w:bCs/>
                <w:sz w:val="24"/>
                <w:szCs w:val="24"/>
              </w:rPr>
              <w:t>PTPD(h)regT(h)</w:t>
            </w:r>
          </w:p>
        </w:tc>
        <w:tc>
          <w:tcPr>
            <w:tcW w:w="1125" w:type="pct"/>
            <w:tcBorders>
              <w:top w:val="single" w:sz="24" w:space="0" w:color="4F81BD" w:themeColor="accent1"/>
            </w:tcBorders>
            <w:shd w:val="clear" w:color="auto" w:fill="auto"/>
            <w:vAlign w:val="center"/>
          </w:tcPr>
          <w:p w14:paraId="402189F7" w14:textId="77777777" w:rsidR="0014179E" w:rsidRPr="008B5A59" w:rsidRDefault="0014179E" w:rsidP="00B871BB">
            <w:pPr>
              <w:spacing w:line="240" w:lineRule="auto"/>
              <w:jc w:val="center"/>
              <w:rPr>
                <w:rFonts w:asciiTheme="minorHAnsi" w:hAnsiTheme="minorHAnsi"/>
                <w:sz w:val="24"/>
                <w:szCs w:val="24"/>
              </w:rPr>
            </w:pPr>
            <w:r w:rsidRPr="008B5A59">
              <w:rPr>
                <w:rFonts w:asciiTheme="minorHAnsi" w:hAnsiTheme="minorHAnsi"/>
                <w:sz w:val="24"/>
                <w:szCs w:val="24"/>
              </w:rPr>
              <w:t>-5.54</w:t>
            </w:r>
          </w:p>
        </w:tc>
        <w:tc>
          <w:tcPr>
            <w:tcW w:w="1081" w:type="pct"/>
            <w:tcBorders>
              <w:top w:val="single" w:sz="24" w:space="0" w:color="4F81BD" w:themeColor="accent1"/>
            </w:tcBorders>
            <w:shd w:val="clear" w:color="auto" w:fill="auto"/>
            <w:vAlign w:val="center"/>
          </w:tcPr>
          <w:p w14:paraId="61B6AF28" w14:textId="77777777" w:rsidR="0014179E" w:rsidRPr="008B5A59" w:rsidRDefault="0014179E" w:rsidP="00B871BB">
            <w:pPr>
              <w:spacing w:line="240" w:lineRule="auto"/>
              <w:jc w:val="center"/>
              <w:rPr>
                <w:rFonts w:asciiTheme="minorHAnsi" w:hAnsiTheme="minorHAnsi"/>
                <w:sz w:val="24"/>
                <w:szCs w:val="24"/>
              </w:rPr>
            </w:pPr>
            <w:r w:rsidRPr="008B5A59">
              <w:rPr>
                <w:rFonts w:asciiTheme="minorHAnsi" w:hAnsiTheme="minorHAnsi"/>
                <w:sz w:val="24"/>
                <w:szCs w:val="24"/>
              </w:rPr>
              <w:t>-3.06</w:t>
            </w:r>
          </w:p>
        </w:tc>
        <w:tc>
          <w:tcPr>
            <w:tcW w:w="854" w:type="pct"/>
            <w:tcBorders>
              <w:top w:val="single" w:sz="24" w:space="0" w:color="4F81BD" w:themeColor="accent1"/>
            </w:tcBorders>
            <w:shd w:val="clear" w:color="auto" w:fill="auto"/>
            <w:vAlign w:val="center"/>
          </w:tcPr>
          <w:p w14:paraId="386A76FC" w14:textId="77777777" w:rsidR="0014179E" w:rsidRPr="008B5A59" w:rsidRDefault="0014179E" w:rsidP="00B871BB">
            <w:pPr>
              <w:spacing w:line="240" w:lineRule="auto"/>
              <w:jc w:val="center"/>
              <w:rPr>
                <w:rFonts w:asciiTheme="minorHAnsi" w:hAnsiTheme="minorHAnsi"/>
                <w:color w:val="000000"/>
                <w:sz w:val="24"/>
                <w:szCs w:val="24"/>
              </w:rPr>
            </w:pPr>
            <w:r w:rsidRPr="008B5A59">
              <w:rPr>
                <w:rFonts w:asciiTheme="minorHAnsi" w:hAnsiTheme="minorHAnsi"/>
                <w:color w:val="000000"/>
                <w:sz w:val="24"/>
                <w:szCs w:val="24"/>
              </w:rPr>
              <w:t>2.48</w:t>
            </w:r>
          </w:p>
        </w:tc>
      </w:tr>
      <w:tr w:rsidR="0014179E" w:rsidRPr="008B5A59" w14:paraId="15A6765B" w14:textId="77777777" w:rsidTr="00F83A14">
        <w:trPr>
          <w:trHeight w:val="278"/>
          <w:jc w:val="center"/>
        </w:trPr>
        <w:tc>
          <w:tcPr>
            <w:tcW w:w="1941" w:type="pct"/>
            <w:shd w:val="clear" w:color="auto" w:fill="auto"/>
            <w:vAlign w:val="center"/>
          </w:tcPr>
          <w:p w14:paraId="6E2B1A84" w14:textId="77777777" w:rsidR="0014179E" w:rsidRPr="008B5A59" w:rsidRDefault="0014179E" w:rsidP="00B871BB">
            <w:pPr>
              <w:spacing w:line="240" w:lineRule="auto"/>
              <w:jc w:val="center"/>
              <w:rPr>
                <w:rFonts w:asciiTheme="minorHAnsi" w:hAnsiTheme="minorHAnsi"/>
                <w:b/>
                <w:bCs/>
                <w:color w:val="000000"/>
                <w:sz w:val="24"/>
                <w:szCs w:val="24"/>
              </w:rPr>
            </w:pPr>
            <w:r w:rsidRPr="008B5A59">
              <w:rPr>
                <w:rFonts w:asciiTheme="minorHAnsi" w:hAnsiTheme="minorHAnsi"/>
                <w:b/>
                <w:bCs/>
                <w:sz w:val="24"/>
                <w:szCs w:val="24"/>
              </w:rPr>
              <w:t>PTPD(o)regT(h)</w:t>
            </w:r>
          </w:p>
        </w:tc>
        <w:tc>
          <w:tcPr>
            <w:tcW w:w="1125" w:type="pct"/>
            <w:shd w:val="clear" w:color="auto" w:fill="auto"/>
            <w:vAlign w:val="center"/>
          </w:tcPr>
          <w:p w14:paraId="06A51BE3" w14:textId="77777777" w:rsidR="0014179E" w:rsidRPr="008B5A59" w:rsidRDefault="0014179E" w:rsidP="00B871BB">
            <w:pPr>
              <w:spacing w:line="240" w:lineRule="auto"/>
              <w:jc w:val="center"/>
              <w:rPr>
                <w:rFonts w:asciiTheme="minorHAnsi" w:hAnsiTheme="minorHAnsi"/>
                <w:sz w:val="24"/>
                <w:szCs w:val="24"/>
              </w:rPr>
            </w:pPr>
            <w:r w:rsidRPr="008B5A59">
              <w:rPr>
                <w:rFonts w:asciiTheme="minorHAnsi" w:hAnsiTheme="minorHAnsi"/>
                <w:sz w:val="24"/>
                <w:szCs w:val="24"/>
              </w:rPr>
              <w:t>-5.50</w:t>
            </w:r>
          </w:p>
        </w:tc>
        <w:tc>
          <w:tcPr>
            <w:tcW w:w="1081" w:type="pct"/>
            <w:shd w:val="clear" w:color="auto" w:fill="auto"/>
            <w:vAlign w:val="center"/>
          </w:tcPr>
          <w:p w14:paraId="072B9688" w14:textId="77777777" w:rsidR="0014179E" w:rsidRPr="008B5A59" w:rsidRDefault="0014179E" w:rsidP="00B871BB">
            <w:pPr>
              <w:spacing w:line="240" w:lineRule="auto"/>
              <w:jc w:val="center"/>
              <w:rPr>
                <w:rFonts w:asciiTheme="minorHAnsi" w:hAnsiTheme="minorHAnsi"/>
                <w:sz w:val="24"/>
                <w:szCs w:val="24"/>
              </w:rPr>
            </w:pPr>
            <w:r w:rsidRPr="008B5A59">
              <w:rPr>
                <w:rFonts w:asciiTheme="minorHAnsi" w:hAnsiTheme="minorHAnsi"/>
                <w:sz w:val="24"/>
                <w:szCs w:val="24"/>
              </w:rPr>
              <w:t>-3.20</w:t>
            </w:r>
          </w:p>
        </w:tc>
        <w:tc>
          <w:tcPr>
            <w:tcW w:w="854" w:type="pct"/>
            <w:shd w:val="clear" w:color="auto" w:fill="auto"/>
            <w:vAlign w:val="center"/>
          </w:tcPr>
          <w:p w14:paraId="2E3A8253" w14:textId="77777777" w:rsidR="0014179E" w:rsidRPr="008B5A59" w:rsidRDefault="0014179E" w:rsidP="00B871BB">
            <w:pPr>
              <w:spacing w:line="240" w:lineRule="auto"/>
              <w:jc w:val="center"/>
              <w:rPr>
                <w:rFonts w:asciiTheme="minorHAnsi" w:hAnsiTheme="minorHAnsi"/>
                <w:color w:val="000000"/>
                <w:sz w:val="24"/>
                <w:szCs w:val="24"/>
              </w:rPr>
            </w:pPr>
            <w:r w:rsidRPr="008B5A59">
              <w:rPr>
                <w:rFonts w:asciiTheme="minorHAnsi" w:hAnsiTheme="minorHAnsi"/>
                <w:color w:val="000000"/>
                <w:sz w:val="24"/>
                <w:szCs w:val="24"/>
              </w:rPr>
              <w:t>2.30</w:t>
            </w:r>
          </w:p>
        </w:tc>
      </w:tr>
      <w:tr w:rsidR="0014179E" w:rsidRPr="008B5A59" w14:paraId="6D631E2E" w14:textId="77777777" w:rsidTr="00F83A14">
        <w:trPr>
          <w:trHeight w:val="278"/>
          <w:jc w:val="center"/>
        </w:trPr>
        <w:tc>
          <w:tcPr>
            <w:tcW w:w="1941" w:type="pct"/>
            <w:shd w:val="clear" w:color="auto" w:fill="auto"/>
            <w:vAlign w:val="center"/>
          </w:tcPr>
          <w:p w14:paraId="2E17507C" w14:textId="77777777" w:rsidR="0014179E" w:rsidRPr="008B5A59" w:rsidRDefault="0014179E" w:rsidP="00B871BB">
            <w:pPr>
              <w:spacing w:line="240" w:lineRule="auto"/>
              <w:jc w:val="center"/>
              <w:rPr>
                <w:rFonts w:asciiTheme="minorHAnsi" w:hAnsiTheme="minorHAnsi"/>
                <w:b/>
                <w:bCs/>
                <w:color w:val="000000"/>
                <w:sz w:val="24"/>
                <w:szCs w:val="24"/>
              </w:rPr>
            </w:pPr>
            <w:r w:rsidRPr="008B5A59">
              <w:rPr>
                <w:rFonts w:asciiTheme="minorHAnsi" w:hAnsiTheme="minorHAnsi"/>
                <w:b/>
                <w:bCs/>
                <w:sz w:val="24"/>
                <w:szCs w:val="24"/>
              </w:rPr>
              <w:t>PTPD(d)regT(h)</w:t>
            </w:r>
          </w:p>
        </w:tc>
        <w:tc>
          <w:tcPr>
            <w:tcW w:w="1125" w:type="pct"/>
            <w:shd w:val="clear" w:color="auto" w:fill="auto"/>
            <w:vAlign w:val="center"/>
          </w:tcPr>
          <w:p w14:paraId="4F776D34" w14:textId="77777777" w:rsidR="0014179E" w:rsidRPr="008B5A59" w:rsidRDefault="0014179E" w:rsidP="00B871BB">
            <w:pPr>
              <w:spacing w:line="240" w:lineRule="auto"/>
              <w:jc w:val="center"/>
              <w:rPr>
                <w:rFonts w:asciiTheme="minorHAnsi" w:hAnsiTheme="minorHAnsi"/>
                <w:sz w:val="24"/>
                <w:szCs w:val="24"/>
              </w:rPr>
            </w:pPr>
            <w:r w:rsidRPr="008B5A59">
              <w:rPr>
                <w:rFonts w:asciiTheme="minorHAnsi" w:hAnsiTheme="minorHAnsi"/>
                <w:sz w:val="24"/>
                <w:szCs w:val="24"/>
              </w:rPr>
              <w:t>-5.59</w:t>
            </w:r>
          </w:p>
        </w:tc>
        <w:tc>
          <w:tcPr>
            <w:tcW w:w="1081" w:type="pct"/>
            <w:shd w:val="clear" w:color="auto" w:fill="auto"/>
            <w:vAlign w:val="center"/>
          </w:tcPr>
          <w:p w14:paraId="33A53AA9" w14:textId="77777777" w:rsidR="0014179E" w:rsidRPr="008B5A59" w:rsidRDefault="0014179E" w:rsidP="00B871BB">
            <w:pPr>
              <w:spacing w:line="240" w:lineRule="auto"/>
              <w:jc w:val="center"/>
              <w:rPr>
                <w:rFonts w:asciiTheme="minorHAnsi" w:hAnsiTheme="minorHAnsi"/>
                <w:sz w:val="24"/>
                <w:szCs w:val="24"/>
              </w:rPr>
            </w:pPr>
            <w:r w:rsidRPr="008B5A59">
              <w:rPr>
                <w:rFonts w:asciiTheme="minorHAnsi" w:hAnsiTheme="minorHAnsi"/>
                <w:sz w:val="24"/>
                <w:szCs w:val="24"/>
              </w:rPr>
              <w:t>-3.17</w:t>
            </w:r>
          </w:p>
        </w:tc>
        <w:tc>
          <w:tcPr>
            <w:tcW w:w="854" w:type="pct"/>
            <w:shd w:val="clear" w:color="auto" w:fill="auto"/>
            <w:vAlign w:val="center"/>
          </w:tcPr>
          <w:p w14:paraId="64C825E8" w14:textId="77777777" w:rsidR="0014179E" w:rsidRPr="008B5A59" w:rsidRDefault="0014179E" w:rsidP="00B871BB">
            <w:pPr>
              <w:spacing w:line="240" w:lineRule="auto"/>
              <w:jc w:val="center"/>
              <w:rPr>
                <w:rFonts w:asciiTheme="minorHAnsi" w:hAnsiTheme="minorHAnsi"/>
                <w:color w:val="000000"/>
                <w:sz w:val="24"/>
                <w:szCs w:val="24"/>
              </w:rPr>
            </w:pPr>
            <w:r w:rsidRPr="008B5A59">
              <w:rPr>
                <w:rFonts w:asciiTheme="minorHAnsi" w:hAnsiTheme="minorHAnsi"/>
                <w:color w:val="000000"/>
                <w:sz w:val="24"/>
                <w:szCs w:val="24"/>
              </w:rPr>
              <w:t>2.42</w:t>
            </w:r>
          </w:p>
        </w:tc>
      </w:tr>
      <w:tr w:rsidR="0014179E" w:rsidRPr="008B5A59" w14:paraId="62D49119" w14:textId="77777777" w:rsidTr="00F83A14">
        <w:trPr>
          <w:trHeight w:val="278"/>
          <w:jc w:val="center"/>
        </w:trPr>
        <w:tc>
          <w:tcPr>
            <w:tcW w:w="1941" w:type="pct"/>
            <w:shd w:val="clear" w:color="auto" w:fill="auto"/>
            <w:vAlign w:val="center"/>
          </w:tcPr>
          <w:p w14:paraId="0E89AFF1" w14:textId="77777777" w:rsidR="0014179E" w:rsidRPr="008B5A59" w:rsidRDefault="0014179E" w:rsidP="00B871BB">
            <w:pPr>
              <w:spacing w:line="240" w:lineRule="auto"/>
              <w:jc w:val="center"/>
              <w:rPr>
                <w:rFonts w:asciiTheme="minorHAnsi" w:hAnsiTheme="minorHAnsi"/>
                <w:b/>
                <w:bCs/>
                <w:color w:val="000000"/>
                <w:sz w:val="24"/>
                <w:szCs w:val="24"/>
              </w:rPr>
            </w:pPr>
            <w:r w:rsidRPr="008B5A59">
              <w:rPr>
                <w:rFonts w:asciiTheme="minorHAnsi" w:hAnsiTheme="minorHAnsi"/>
                <w:b/>
                <w:bCs/>
                <w:sz w:val="24"/>
                <w:szCs w:val="24"/>
              </w:rPr>
              <w:t>PTPD(o)regT(d)</w:t>
            </w:r>
          </w:p>
        </w:tc>
        <w:tc>
          <w:tcPr>
            <w:tcW w:w="1125" w:type="pct"/>
            <w:shd w:val="clear" w:color="auto" w:fill="auto"/>
            <w:vAlign w:val="center"/>
          </w:tcPr>
          <w:p w14:paraId="532F7350" w14:textId="77777777" w:rsidR="0014179E" w:rsidRPr="008B5A59" w:rsidRDefault="0014179E" w:rsidP="00B871BB">
            <w:pPr>
              <w:spacing w:line="240" w:lineRule="auto"/>
              <w:jc w:val="center"/>
              <w:rPr>
                <w:rFonts w:asciiTheme="minorHAnsi" w:hAnsiTheme="minorHAnsi"/>
                <w:sz w:val="24"/>
                <w:szCs w:val="24"/>
              </w:rPr>
            </w:pPr>
            <w:r w:rsidRPr="008B5A59">
              <w:rPr>
                <w:rFonts w:asciiTheme="minorHAnsi" w:hAnsiTheme="minorHAnsi"/>
                <w:sz w:val="24"/>
                <w:szCs w:val="24"/>
              </w:rPr>
              <w:t>-5.56</w:t>
            </w:r>
          </w:p>
        </w:tc>
        <w:tc>
          <w:tcPr>
            <w:tcW w:w="1081" w:type="pct"/>
            <w:shd w:val="clear" w:color="auto" w:fill="auto"/>
            <w:vAlign w:val="center"/>
          </w:tcPr>
          <w:p w14:paraId="5E6797D5" w14:textId="77777777" w:rsidR="0014179E" w:rsidRPr="008B5A59" w:rsidRDefault="0014179E" w:rsidP="00B871BB">
            <w:pPr>
              <w:spacing w:line="240" w:lineRule="auto"/>
              <w:jc w:val="center"/>
              <w:rPr>
                <w:rFonts w:asciiTheme="minorHAnsi" w:hAnsiTheme="minorHAnsi"/>
                <w:sz w:val="24"/>
                <w:szCs w:val="24"/>
              </w:rPr>
            </w:pPr>
            <w:r w:rsidRPr="008B5A59">
              <w:rPr>
                <w:rFonts w:asciiTheme="minorHAnsi" w:hAnsiTheme="minorHAnsi"/>
                <w:sz w:val="24"/>
                <w:szCs w:val="24"/>
              </w:rPr>
              <w:t>-3.03</w:t>
            </w:r>
          </w:p>
        </w:tc>
        <w:tc>
          <w:tcPr>
            <w:tcW w:w="854" w:type="pct"/>
            <w:shd w:val="clear" w:color="auto" w:fill="auto"/>
            <w:vAlign w:val="center"/>
          </w:tcPr>
          <w:p w14:paraId="4738A311" w14:textId="77777777" w:rsidR="0014179E" w:rsidRPr="008B5A59" w:rsidRDefault="0014179E" w:rsidP="00B871BB">
            <w:pPr>
              <w:spacing w:line="240" w:lineRule="auto"/>
              <w:jc w:val="center"/>
              <w:rPr>
                <w:rFonts w:asciiTheme="minorHAnsi" w:hAnsiTheme="minorHAnsi"/>
                <w:color w:val="000000"/>
                <w:sz w:val="24"/>
                <w:szCs w:val="24"/>
              </w:rPr>
            </w:pPr>
            <w:r w:rsidRPr="008B5A59">
              <w:rPr>
                <w:rFonts w:asciiTheme="minorHAnsi" w:hAnsiTheme="minorHAnsi"/>
                <w:color w:val="000000"/>
                <w:sz w:val="24"/>
                <w:szCs w:val="24"/>
              </w:rPr>
              <w:t>2.53</w:t>
            </w:r>
          </w:p>
        </w:tc>
      </w:tr>
      <w:tr w:rsidR="0014179E" w:rsidRPr="008B5A59" w14:paraId="44B4B395" w14:textId="77777777" w:rsidTr="00F83A14">
        <w:trPr>
          <w:trHeight w:val="278"/>
          <w:jc w:val="center"/>
        </w:trPr>
        <w:tc>
          <w:tcPr>
            <w:tcW w:w="1941" w:type="pct"/>
            <w:shd w:val="clear" w:color="auto" w:fill="auto"/>
            <w:vAlign w:val="center"/>
          </w:tcPr>
          <w:p w14:paraId="0FCF68B1" w14:textId="77777777" w:rsidR="0014179E" w:rsidRPr="008B5A59" w:rsidRDefault="0014179E" w:rsidP="00B871BB">
            <w:pPr>
              <w:spacing w:line="240" w:lineRule="auto"/>
              <w:jc w:val="center"/>
              <w:rPr>
                <w:rFonts w:asciiTheme="minorHAnsi" w:hAnsiTheme="minorHAnsi"/>
                <w:b/>
                <w:bCs/>
                <w:color w:val="000000"/>
                <w:sz w:val="24"/>
                <w:szCs w:val="24"/>
              </w:rPr>
            </w:pPr>
            <w:r w:rsidRPr="008B5A59">
              <w:rPr>
                <w:rFonts w:asciiTheme="minorHAnsi" w:hAnsiTheme="minorHAnsi"/>
                <w:b/>
                <w:bCs/>
                <w:sz w:val="24"/>
                <w:szCs w:val="24"/>
              </w:rPr>
              <w:t>PTPD(dmo)regT(h)</w:t>
            </w:r>
          </w:p>
        </w:tc>
        <w:tc>
          <w:tcPr>
            <w:tcW w:w="1125" w:type="pct"/>
            <w:shd w:val="clear" w:color="auto" w:fill="auto"/>
            <w:vAlign w:val="center"/>
          </w:tcPr>
          <w:p w14:paraId="22F00467" w14:textId="77777777" w:rsidR="0014179E" w:rsidRPr="008B5A59" w:rsidRDefault="0014179E" w:rsidP="00B871BB">
            <w:pPr>
              <w:spacing w:line="240" w:lineRule="auto"/>
              <w:jc w:val="center"/>
              <w:rPr>
                <w:rFonts w:asciiTheme="minorHAnsi" w:hAnsiTheme="minorHAnsi"/>
                <w:color w:val="000000"/>
                <w:sz w:val="24"/>
                <w:szCs w:val="24"/>
              </w:rPr>
            </w:pPr>
            <w:r w:rsidRPr="008B5A59">
              <w:rPr>
                <w:rFonts w:asciiTheme="minorHAnsi" w:hAnsiTheme="minorHAnsi"/>
                <w:color w:val="000000"/>
                <w:sz w:val="24"/>
                <w:szCs w:val="24"/>
              </w:rPr>
              <w:t>-5.51</w:t>
            </w:r>
          </w:p>
        </w:tc>
        <w:tc>
          <w:tcPr>
            <w:tcW w:w="1081" w:type="pct"/>
            <w:shd w:val="clear" w:color="auto" w:fill="auto"/>
            <w:vAlign w:val="center"/>
          </w:tcPr>
          <w:p w14:paraId="6CE59C70" w14:textId="77777777" w:rsidR="0014179E" w:rsidRPr="008B5A59" w:rsidRDefault="0014179E" w:rsidP="00B871BB">
            <w:pPr>
              <w:spacing w:line="240" w:lineRule="auto"/>
              <w:jc w:val="center"/>
              <w:rPr>
                <w:rFonts w:asciiTheme="minorHAnsi" w:hAnsiTheme="minorHAnsi"/>
                <w:color w:val="000000"/>
                <w:sz w:val="24"/>
                <w:szCs w:val="24"/>
              </w:rPr>
            </w:pPr>
            <w:r w:rsidRPr="008B5A59">
              <w:rPr>
                <w:rFonts w:asciiTheme="minorHAnsi" w:hAnsiTheme="minorHAnsi"/>
                <w:color w:val="000000"/>
                <w:sz w:val="24"/>
                <w:szCs w:val="24"/>
              </w:rPr>
              <w:t>-3.08</w:t>
            </w:r>
          </w:p>
        </w:tc>
        <w:tc>
          <w:tcPr>
            <w:tcW w:w="854" w:type="pct"/>
            <w:shd w:val="clear" w:color="auto" w:fill="auto"/>
            <w:vAlign w:val="center"/>
          </w:tcPr>
          <w:p w14:paraId="3FAF574B" w14:textId="77777777" w:rsidR="0014179E" w:rsidRPr="008B5A59" w:rsidRDefault="0014179E" w:rsidP="00B871BB">
            <w:pPr>
              <w:spacing w:line="240" w:lineRule="auto"/>
              <w:jc w:val="center"/>
              <w:rPr>
                <w:rFonts w:asciiTheme="minorHAnsi" w:hAnsiTheme="minorHAnsi"/>
                <w:color w:val="000000"/>
                <w:sz w:val="24"/>
                <w:szCs w:val="24"/>
              </w:rPr>
            </w:pPr>
            <w:r w:rsidRPr="008B5A59">
              <w:rPr>
                <w:rFonts w:asciiTheme="minorHAnsi" w:hAnsiTheme="minorHAnsi"/>
                <w:color w:val="000000"/>
                <w:sz w:val="24"/>
                <w:szCs w:val="24"/>
              </w:rPr>
              <w:t>2.43</w:t>
            </w:r>
          </w:p>
        </w:tc>
      </w:tr>
      <w:tr w:rsidR="0014179E" w:rsidRPr="008B5A59" w14:paraId="745E3593" w14:textId="77777777" w:rsidTr="00F83A14">
        <w:trPr>
          <w:trHeight w:val="278"/>
          <w:jc w:val="center"/>
        </w:trPr>
        <w:tc>
          <w:tcPr>
            <w:tcW w:w="1941" w:type="pct"/>
            <w:shd w:val="clear" w:color="auto" w:fill="auto"/>
            <w:vAlign w:val="center"/>
          </w:tcPr>
          <w:p w14:paraId="635A4513" w14:textId="77777777" w:rsidR="0014179E" w:rsidRPr="008B5A59" w:rsidRDefault="0014179E" w:rsidP="00B871BB">
            <w:pPr>
              <w:spacing w:line="240" w:lineRule="auto"/>
              <w:jc w:val="center"/>
              <w:rPr>
                <w:rFonts w:asciiTheme="minorHAnsi" w:hAnsiTheme="minorHAnsi"/>
                <w:b/>
                <w:bCs/>
                <w:sz w:val="24"/>
                <w:szCs w:val="24"/>
              </w:rPr>
            </w:pPr>
            <w:r w:rsidRPr="008B5A59">
              <w:rPr>
                <w:rFonts w:asciiTheme="minorHAnsi" w:hAnsiTheme="minorHAnsi"/>
                <w:b/>
                <w:bCs/>
                <w:sz w:val="24"/>
                <w:szCs w:val="24"/>
              </w:rPr>
              <w:t>PTPD(dmo)altT(h)</w:t>
            </w:r>
          </w:p>
        </w:tc>
        <w:tc>
          <w:tcPr>
            <w:tcW w:w="1125" w:type="pct"/>
            <w:shd w:val="clear" w:color="auto" w:fill="auto"/>
            <w:vAlign w:val="center"/>
          </w:tcPr>
          <w:p w14:paraId="1918E3F7" w14:textId="77777777" w:rsidR="0014179E" w:rsidRPr="008B5A59" w:rsidRDefault="0014179E" w:rsidP="00B871BB">
            <w:pPr>
              <w:spacing w:line="240" w:lineRule="auto"/>
              <w:jc w:val="center"/>
              <w:rPr>
                <w:rFonts w:asciiTheme="minorHAnsi" w:hAnsiTheme="minorHAnsi"/>
                <w:color w:val="000000"/>
                <w:sz w:val="24"/>
                <w:szCs w:val="24"/>
              </w:rPr>
            </w:pPr>
            <w:r w:rsidRPr="008B5A59">
              <w:rPr>
                <w:rFonts w:asciiTheme="minorHAnsi" w:hAnsiTheme="minorHAnsi"/>
                <w:color w:val="000000"/>
                <w:sz w:val="24"/>
                <w:szCs w:val="24"/>
              </w:rPr>
              <w:t>-5.57</w:t>
            </w:r>
          </w:p>
        </w:tc>
        <w:tc>
          <w:tcPr>
            <w:tcW w:w="1081" w:type="pct"/>
            <w:shd w:val="clear" w:color="auto" w:fill="auto"/>
            <w:vAlign w:val="center"/>
          </w:tcPr>
          <w:p w14:paraId="6AEE2A15" w14:textId="77777777" w:rsidR="0014179E" w:rsidRPr="008B5A59" w:rsidRDefault="0014179E" w:rsidP="00B871BB">
            <w:pPr>
              <w:spacing w:line="240" w:lineRule="auto"/>
              <w:jc w:val="center"/>
              <w:rPr>
                <w:rFonts w:asciiTheme="minorHAnsi" w:hAnsiTheme="minorHAnsi"/>
                <w:color w:val="000000"/>
                <w:sz w:val="24"/>
                <w:szCs w:val="24"/>
              </w:rPr>
            </w:pPr>
            <w:r w:rsidRPr="008B5A59">
              <w:rPr>
                <w:rFonts w:asciiTheme="minorHAnsi" w:hAnsiTheme="minorHAnsi"/>
                <w:color w:val="000000"/>
                <w:sz w:val="24"/>
                <w:szCs w:val="24"/>
              </w:rPr>
              <w:t>-3.17</w:t>
            </w:r>
          </w:p>
        </w:tc>
        <w:tc>
          <w:tcPr>
            <w:tcW w:w="854" w:type="pct"/>
            <w:shd w:val="clear" w:color="auto" w:fill="auto"/>
            <w:vAlign w:val="center"/>
          </w:tcPr>
          <w:p w14:paraId="4DD1600A" w14:textId="77777777" w:rsidR="0014179E" w:rsidRPr="008B5A59" w:rsidRDefault="0014179E" w:rsidP="00B871BB">
            <w:pPr>
              <w:keepNext/>
              <w:spacing w:line="240" w:lineRule="auto"/>
              <w:jc w:val="center"/>
              <w:rPr>
                <w:rFonts w:asciiTheme="minorHAnsi" w:hAnsiTheme="minorHAnsi"/>
                <w:color w:val="000000"/>
                <w:sz w:val="24"/>
                <w:szCs w:val="24"/>
              </w:rPr>
            </w:pPr>
            <w:r w:rsidRPr="008B5A59">
              <w:rPr>
                <w:rFonts w:asciiTheme="minorHAnsi" w:hAnsiTheme="minorHAnsi"/>
                <w:color w:val="000000"/>
                <w:sz w:val="24"/>
                <w:szCs w:val="24"/>
              </w:rPr>
              <w:t>2.40</w:t>
            </w:r>
          </w:p>
        </w:tc>
      </w:tr>
    </w:tbl>
    <w:p w14:paraId="5D3A2F5A" w14:textId="77777777" w:rsidR="0014179E" w:rsidRDefault="0014179E" w:rsidP="0014179E">
      <w:pPr>
        <w:pStyle w:val="ListParagraph"/>
        <w:rPr>
          <w:b/>
          <w:bCs/>
        </w:rPr>
      </w:pPr>
    </w:p>
    <w:p w14:paraId="1C377FB7" w14:textId="77777777" w:rsidR="0014179E" w:rsidRDefault="0014179E" w:rsidP="0014179E">
      <w:pPr>
        <w:pStyle w:val="ListParagraph"/>
      </w:pPr>
      <w:r w:rsidRPr="008E487C">
        <w:rPr>
          <w:vertAlign w:val="superscript"/>
        </w:rPr>
        <w:t>a</w:t>
      </w:r>
      <w:r>
        <w:t>HOMO position (</w:t>
      </w:r>
      <w:r>
        <w:rPr>
          <w:i/>
        </w:rPr>
        <w:t xml:space="preserve">vs </w:t>
      </w:r>
      <w:r>
        <w:t>vacuum) determined from the onset of oxidation.</w:t>
      </w:r>
      <w:r>
        <w:br/>
      </w:r>
      <w:r w:rsidRPr="008E487C">
        <w:rPr>
          <w:vertAlign w:val="superscript"/>
        </w:rPr>
        <w:t>b</w:t>
      </w:r>
      <w:r>
        <w:t>LUMO position (</w:t>
      </w:r>
      <w:r>
        <w:rPr>
          <w:i/>
        </w:rPr>
        <w:t xml:space="preserve">vs </w:t>
      </w:r>
      <w:r>
        <w:t xml:space="preserve">vacuum) determined from the onset of reduction. </w:t>
      </w:r>
      <w:r w:rsidRPr="008E487C">
        <w:rPr>
          <w:vertAlign w:val="superscript"/>
        </w:rPr>
        <w:t>c</w:t>
      </w:r>
      <w:r>
        <w:t xml:space="preserve">Electrochemical energy </w:t>
      </w:r>
      <w:r w:rsidRPr="00A820CE">
        <w:t>gap</w:t>
      </w:r>
    </w:p>
    <w:p w14:paraId="182B582A" w14:textId="77777777" w:rsidR="00B871BB" w:rsidRDefault="00B871BB" w:rsidP="0014179E">
      <w:pPr>
        <w:keepNext/>
        <w:spacing w:line="360" w:lineRule="auto"/>
        <w:jc w:val="both"/>
        <w:rPr>
          <w:sz w:val="24"/>
          <w:szCs w:val="24"/>
        </w:rPr>
      </w:pPr>
    </w:p>
    <w:p w14:paraId="51E1FE13" w14:textId="7C311192" w:rsidR="0014179E" w:rsidRDefault="0014179E" w:rsidP="0014179E">
      <w:pPr>
        <w:keepNext/>
        <w:spacing w:line="360" w:lineRule="auto"/>
        <w:jc w:val="both"/>
        <w:rPr>
          <w:sz w:val="24"/>
          <w:szCs w:val="24"/>
        </w:rPr>
      </w:pPr>
      <w:r w:rsidRPr="00DF34AF">
        <w:rPr>
          <w:sz w:val="24"/>
          <w:szCs w:val="24"/>
        </w:rPr>
        <w:t xml:space="preserve">Compared to P3HT, </w:t>
      </w:r>
      <w:r w:rsidRPr="00DF34AF">
        <w:rPr>
          <w:b/>
          <w:bCs/>
          <w:sz w:val="24"/>
          <w:szCs w:val="24"/>
        </w:rPr>
        <w:t>PTPD(d)regT(h)</w:t>
      </w:r>
      <w:r w:rsidRPr="00DF34AF">
        <w:rPr>
          <w:sz w:val="24"/>
          <w:szCs w:val="24"/>
        </w:rPr>
        <w:t xml:space="preserve"> shows a decrease of 0.5 eV in HOMO energy which means a</w:t>
      </w:r>
      <w:r w:rsidR="007F5202">
        <w:rPr>
          <w:sz w:val="24"/>
          <w:szCs w:val="24"/>
        </w:rPr>
        <w:t>n</w:t>
      </w:r>
      <w:r w:rsidRPr="00DF34AF">
        <w:rPr>
          <w:sz w:val="24"/>
          <w:szCs w:val="24"/>
        </w:rPr>
        <w:t xml:space="preserve"> increase V</w:t>
      </w:r>
      <w:r w:rsidRPr="00DF34AF">
        <w:rPr>
          <w:sz w:val="24"/>
          <w:szCs w:val="24"/>
          <w:vertAlign w:val="subscript"/>
        </w:rPr>
        <w:t xml:space="preserve">OC </w:t>
      </w:r>
      <w:r w:rsidRPr="00DF34AF">
        <w:rPr>
          <w:sz w:val="24"/>
          <w:szCs w:val="24"/>
        </w:rPr>
        <w:t xml:space="preserve">should be observed. </w:t>
      </w:r>
      <w:r w:rsidR="007F5202">
        <w:rPr>
          <w:sz w:val="24"/>
          <w:szCs w:val="24"/>
        </w:rPr>
        <w:t>It is postulated this</w:t>
      </w:r>
      <w:r w:rsidR="007F5202" w:rsidRPr="00DF34AF">
        <w:rPr>
          <w:sz w:val="24"/>
          <w:szCs w:val="24"/>
        </w:rPr>
        <w:t xml:space="preserve"> </w:t>
      </w:r>
      <w:r w:rsidRPr="00DF34AF">
        <w:rPr>
          <w:sz w:val="24"/>
          <w:szCs w:val="24"/>
        </w:rPr>
        <w:t xml:space="preserve">is mostly down to the </w:t>
      </w:r>
      <w:r w:rsidRPr="00DF34AF">
        <w:rPr>
          <w:sz w:val="24"/>
          <w:szCs w:val="24"/>
        </w:rPr>
        <w:lastRenderedPageBreak/>
        <w:t xml:space="preserve">imide functionality on the TPD unit inducing a decrease in HOMO energy level.  Reversibility of reduction potentials </w:t>
      </w:r>
      <w:r w:rsidR="00D042B1">
        <w:rPr>
          <w:sz w:val="24"/>
          <w:szCs w:val="24"/>
        </w:rPr>
        <w:t>should mean greater oxidative stability</w:t>
      </w:r>
      <w:r w:rsidRPr="00DF34AF">
        <w:rPr>
          <w:sz w:val="24"/>
          <w:szCs w:val="24"/>
        </w:rPr>
        <w:t xml:space="preserve">. </w:t>
      </w:r>
      <w:r w:rsidR="00D042B1">
        <w:rPr>
          <w:sz w:val="24"/>
          <w:szCs w:val="24"/>
        </w:rPr>
        <w:t xml:space="preserve">The reversibility can be in the reduction potentials in figure 73. </w:t>
      </w:r>
    </w:p>
    <w:p w14:paraId="65DD0F4B" w14:textId="77777777" w:rsidR="00352599" w:rsidRDefault="00352599" w:rsidP="0014179E">
      <w:pPr>
        <w:keepNext/>
        <w:spacing w:line="360" w:lineRule="auto"/>
        <w:jc w:val="both"/>
        <w:rPr>
          <w:sz w:val="24"/>
          <w:szCs w:val="24"/>
        </w:rPr>
      </w:pPr>
    </w:p>
    <w:p w14:paraId="6CA09BC4" w14:textId="110E96CE" w:rsidR="00352599" w:rsidRDefault="00524E44" w:rsidP="0014179E">
      <w:pPr>
        <w:keepNext/>
        <w:spacing w:line="360" w:lineRule="auto"/>
        <w:jc w:val="both"/>
        <w:rPr>
          <w:sz w:val="24"/>
          <w:szCs w:val="24"/>
        </w:rPr>
      </w:pPr>
      <w:r>
        <w:rPr>
          <w:noProof/>
          <w:sz w:val="24"/>
          <w:szCs w:val="24"/>
        </w:rPr>
        <w:object w:dxaOrig="1440" w:dyaOrig="1440" w14:anchorId="5B2D2CA7">
          <v:shape id="_x0000_s1042" type="#_x0000_t75" style="position:absolute;left:0;text-align:left;margin-left:64pt;margin-top:26.35pt;width:274.95pt;height:220.75pt;z-index:251745280;mso-position-horizontal-relative:text;mso-position-vertical-relative:text">
            <v:imagedata r:id="rId329" o:title=""/>
            <w10:wrap type="square"/>
          </v:shape>
          <o:OLEObject Type="Embed" ProgID="Prism6.Document" ShapeID="_x0000_s1042" DrawAspect="Content" ObjectID="_1567079554" r:id="rId330"/>
        </w:object>
      </w:r>
    </w:p>
    <w:p w14:paraId="6884A124" w14:textId="6FD9C95B" w:rsidR="00352599" w:rsidRDefault="00352599" w:rsidP="0014179E">
      <w:pPr>
        <w:keepNext/>
        <w:spacing w:line="360" w:lineRule="auto"/>
        <w:jc w:val="both"/>
        <w:rPr>
          <w:sz w:val="24"/>
          <w:szCs w:val="24"/>
        </w:rPr>
      </w:pPr>
    </w:p>
    <w:p w14:paraId="4326D47E" w14:textId="588BA1E4" w:rsidR="00352599" w:rsidRDefault="00352599" w:rsidP="0014179E">
      <w:pPr>
        <w:keepNext/>
        <w:spacing w:line="360" w:lineRule="auto"/>
        <w:jc w:val="both"/>
        <w:rPr>
          <w:sz w:val="24"/>
          <w:szCs w:val="24"/>
        </w:rPr>
      </w:pPr>
    </w:p>
    <w:p w14:paraId="43B2CDA0" w14:textId="0E467264" w:rsidR="00352599" w:rsidRDefault="00352599" w:rsidP="0014179E">
      <w:pPr>
        <w:keepNext/>
        <w:spacing w:line="360" w:lineRule="auto"/>
        <w:jc w:val="both"/>
        <w:rPr>
          <w:sz w:val="24"/>
          <w:szCs w:val="24"/>
        </w:rPr>
      </w:pPr>
    </w:p>
    <w:p w14:paraId="3D874386" w14:textId="32C83F1E" w:rsidR="00352599" w:rsidRPr="00DF34AF" w:rsidRDefault="00352599" w:rsidP="0014179E">
      <w:pPr>
        <w:keepNext/>
        <w:spacing w:line="360" w:lineRule="auto"/>
        <w:jc w:val="both"/>
        <w:rPr>
          <w:sz w:val="24"/>
          <w:szCs w:val="24"/>
        </w:rPr>
      </w:pPr>
    </w:p>
    <w:p w14:paraId="093641B3" w14:textId="77777777" w:rsidR="0014179E" w:rsidRDefault="0014179E" w:rsidP="0014179E">
      <w:pPr>
        <w:keepNext/>
        <w:spacing w:line="360" w:lineRule="auto"/>
        <w:jc w:val="both"/>
      </w:pPr>
    </w:p>
    <w:p w14:paraId="01833797" w14:textId="77777777" w:rsidR="0014179E" w:rsidRDefault="0014179E" w:rsidP="0014179E">
      <w:pPr>
        <w:keepNext/>
        <w:spacing w:line="360" w:lineRule="auto"/>
        <w:jc w:val="both"/>
      </w:pPr>
    </w:p>
    <w:p w14:paraId="21F83AE1" w14:textId="77777777" w:rsidR="0014179E" w:rsidRDefault="0014179E" w:rsidP="0014179E">
      <w:pPr>
        <w:keepNext/>
        <w:spacing w:line="360" w:lineRule="auto"/>
        <w:jc w:val="both"/>
      </w:pPr>
    </w:p>
    <w:p w14:paraId="4AF784DC" w14:textId="65B8ACE1" w:rsidR="0014179E" w:rsidRDefault="00D042B1" w:rsidP="0014179E">
      <w:pPr>
        <w:keepNext/>
        <w:spacing w:line="360" w:lineRule="auto"/>
        <w:jc w:val="both"/>
      </w:pPr>
      <w:r>
        <w:rPr>
          <w:noProof/>
          <w:lang w:eastAsia="en-GB"/>
        </w:rPr>
        <mc:AlternateContent>
          <mc:Choice Requires="wps">
            <w:drawing>
              <wp:anchor distT="0" distB="0" distL="114300" distR="114300" simplePos="0" relativeHeight="251618304" behindDoc="0" locked="0" layoutInCell="1" allowOverlap="1" wp14:anchorId="6F16E13A" wp14:editId="3F25BA7F">
                <wp:simplePos x="0" y="0"/>
                <wp:positionH relativeFrom="margin">
                  <wp:align>left</wp:align>
                </wp:positionH>
                <wp:positionV relativeFrom="paragraph">
                  <wp:posOffset>102771</wp:posOffset>
                </wp:positionV>
                <wp:extent cx="5581650" cy="647700"/>
                <wp:effectExtent l="0" t="0" r="0" b="0"/>
                <wp:wrapSquare wrapText="bothSides"/>
                <wp:docPr id="413" name="Text Box 413"/>
                <wp:cNvGraphicFramePr/>
                <a:graphic xmlns:a="http://schemas.openxmlformats.org/drawingml/2006/main">
                  <a:graphicData uri="http://schemas.microsoft.com/office/word/2010/wordprocessingShape">
                    <wps:wsp>
                      <wps:cNvSpPr txBox="1"/>
                      <wps:spPr>
                        <a:xfrm>
                          <a:off x="0" y="0"/>
                          <a:ext cx="5581650" cy="647700"/>
                        </a:xfrm>
                        <a:prstGeom prst="rect">
                          <a:avLst/>
                        </a:prstGeom>
                        <a:solidFill>
                          <a:prstClr val="white"/>
                        </a:solidFill>
                        <a:ln>
                          <a:noFill/>
                        </a:ln>
                        <a:effectLst/>
                      </wps:spPr>
                      <wps:txbx>
                        <w:txbxContent>
                          <w:p w14:paraId="63797350" w14:textId="77777777" w:rsidR="00CB748F" w:rsidRDefault="00CB748F" w:rsidP="0014179E">
                            <w:pPr>
                              <w:pStyle w:val="ListParagraph"/>
                              <w:rPr>
                                <w:noProof/>
                              </w:rPr>
                            </w:pPr>
                            <w:bookmarkStart w:id="262" w:name="_Toc474854463"/>
                            <w:r>
                              <w:rPr>
                                <w:b/>
                                <w:bCs/>
                              </w:rPr>
                              <w:t>Figure</w:t>
                            </w:r>
                            <w:r w:rsidRPr="00E22C09">
                              <w:rPr>
                                <w:b/>
                                <w:bCs/>
                              </w:rPr>
                              <w:t xml:space="preserve"> </w:t>
                            </w:r>
                            <w:r>
                              <w:rPr>
                                <w:b/>
                                <w:bCs/>
                              </w:rPr>
                              <w:fldChar w:fldCharType="begin"/>
                            </w:r>
                            <w:r>
                              <w:rPr>
                                <w:b/>
                                <w:bCs/>
                              </w:rPr>
                              <w:instrText xml:space="preserve"> SEQ Figure \* ARABIC </w:instrText>
                            </w:r>
                            <w:r>
                              <w:rPr>
                                <w:b/>
                                <w:bCs/>
                              </w:rPr>
                              <w:fldChar w:fldCharType="separate"/>
                            </w:r>
                            <w:r>
                              <w:rPr>
                                <w:b/>
                                <w:bCs/>
                                <w:noProof/>
                              </w:rPr>
                              <w:t>73</w:t>
                            </w:r>
                            <w:r>
                              <w:rPr>
                                <w:b/>
                                <w:bCs/>
                              </w:rPr>
                              <w:fldChar w:fldCharType="end"/>
                            </w:r>
                            <w:r>
                              <w:t xml:space="preserve"> Cyclic voltammograms of </w:t>
                            </w:r>
                            <w:r w:rsidRPr="00643E13">
                              <w:rPr>
                                <w:b/>
                                <w:bCs/>
                                <w:lang w:val="pt-PT"/>
                              </w:rPr>
                              <w:t>PTPD(h)regT(h)</w:t>
                            </w:r>
                            <w:r w:rsidRPr="00643E13">
                              <w:rPr>
                                <w:lang w:val="pt-PT"/>
                              </w:rPr>
                              <w:t xml:space="preserve">, </w:t>
                            </w:r>
                            <w:r w:rsidRPr="00643E13">
                              <w:rPr>
                                <w:b/>
                                <w:bCs/>
                                <w:lang w:val="pt-PT"/>
                              </w:rPr>
                              <w:t>PTPD(o)regT(h)</w:t>
                            </w:r>
                            <w:r w:rsidRPr="00643E13">
                              <w:rPr>
                                <w:lang w:val="pt-PT"/>
                              </w:rPr>
                              <w:t xml:space="preserve">, </w:t>
                            </w:r>
                            <w:r w:rsidRPr="00643E13">
                              <w:rPr>
                                <w:b/>
                                <w:bCs/>
                                <w:lang w:val="pt-PT"/>
                              </w:rPr>
                              <w:t>PTPD(d)regT(h)</w:t>
                            </w:r>
                            <w:r w:rsidRPr="00643E13">
                              <w:rPr>
                                <w:lang w:val="pt-PT"/>
                              </w:rPr>
                              <w:t xml:space="preserve">, </w:t>
                            </w:r>
                            <w:r w:rsidRPr="00643E13">
                              <w:rPr>
                                <w:b/>
                                <w:bCs/>
                                <w:lang w:val="pt-PT"/>
                              </w:rPr>
                              <w:t>PTPD(o)regT(d)</w:t>
                            </w:r>
                            <w:r>
                              <w:rPr>
                                <w:lang w:val="pt-PT"/>
                              </w:rPr>
                              <w:t xml:space="preserve">, </w:t>
                            </w:r>
                            <w:r w:rsidRPr="00643E13">
                              <w:rPr>
                                <w:b/>
                                <w:bCs/>
                                <w:lang w:val="pt-PT"/>
                              </w:rPr>
                              <w:t>PTPD(dmo)regT(h)</w:t>
                            </w:r>
                            <w:r>
                              <w:rPr>
                                <w:lang w:val="pt-PT"/>
                              </w:rPr>
                              <w:t xml:space="preserve"> and </w:t>
                            </w:r>
                            <w:r w:rsidRPr="00643E13">
                              <w:rPr>
                                <w:b/>
                                <w:bCs/>
                                <w:lang w:val="pt-PT"/>
                              </w:rPr>
                              <w:t>PTPD(dmo)altT(h)</w:t>
                            </w:r>
                            <w:r>
                              <w:rPr>
                                <w:b/>
                                <w:bCs/>
                                <w:lang w:val="pt-PT"/>
                              </w:rPr>
                              <w:t xml:space="preserve"> </w:t>
                            </w:r>
                            <w:r>
                              <w:t>on platinum electrodes (area 0.031 cm</w:t>
                            </w:r>
                            <w:r>
                              <w:rPr>
                                <w:vertAlign w:val="superscript"/>
                              </w:rPr>
                              <w:t>2</w:t>
                            </w:r>
                            <w:r>
                              <w:t>) at a scan rate of 100 mVs</w:t>
                            </w:r>
                            <w:r>
                              <w:rPr>
                                <w:vertAlign w:val="superscript"/>
                              </w:rPr>
                              <w:t>-1</w:t>
                            </w:r>
                            <w:r>
                              <w:rPr>
                                <w:sz w:val="16"/>
                                <w:szCs w:val="16"/>
                              </w:rPr>
                              <w:t xml:space="preserve"> </w:t>
                            </w:r>
                            <w:r>
                              <w:t>in acetonitrile/tetrabutyl ammonium perchlorate (0.1 moldm</w:t>
                            </w:r>
                            <w:r>
                              <w:rPr>
                                <w:vertAlign w:val="superscript"/>
                              </w:rPr>
                              <w:t>-3</w:t>
                            </w:r>
                            <w:r>
                              <w:t>).</w:t>
                            </w:r>
                            <w:bookmarkEnd w:id="262"/>
                          </w:p>
                          <w:p w14:paraId="4549B401" w14:textId="77777777" w:rsidR="00CB748F" w:rsidRPr="003645D1" w:rsidRDefault="00CB748F" w:rsidP="0014179E">
                            <w:pPr>
                              <w:pStyle w:val="Caption"/>
                              <w:rPr>
                                <w:noProof/>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16E13A" id="Text Box 413" o:spid="_x0000_s1305" type="#_x0000_t202" style="position:absolute;left:0;text-align:left;margin-left:0;margin-top:8.1pt;width:439.5pt;height:51pt;z-index:2516183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" stroked="f">
                <v:textbox inset="0,0,0,0">
                  <w:txbxContent>
                    <w:p w14:paraId="63797350" w14:textId="77777777" w:rsidR="00CB748F" w:rsidRDefault="00CB748F" w:rsidP="0014179E">
                      <w:pPr>
                        <w:pStyle w:val="ListParagraph"/>
                        <w:rPr>
                          <w:noProof/>
                        </w:rPr>
                      </w:pPr>
                      <w:bookmarkStart w:id="263" w:name="_Toc474854463"/>
                      <w:r>
                        <w:rPr>
                          <w:b/>
                          <w:bCs/>
                        </w:rPr>
                        <w:t>Figure</w:t>
                      </w:r>
                      <w:r w:rsidRPr="00E22C09">
                        <w:rPr>
                          <w:b/>
                          <w:bCs/>
                        </w:rPr>
                        <w:t xml:space="preserve"> </w:t>
                      </w:r>
                      <w:r>
                        <w:rPr>
                          <w:b/>
                          <w:bCs/>
                        </w:rPr>
                        <w:fldChar w:fldCharType="begin"/>
                      </w:r>
                      <w:r>
                        <w:rPr>
                          <w:b/>
                          <w:bCs/>
                        </w:rPr>
                        <w:instrText xml:space="preserve"> SEQ Figure \* ARABIC </w:instrText>
                      </w:r>
                      <w:r>
                        <w:rPr>
                          <w:b/>
                          <w:bCs/>
                        </w:rPr>
                        <w:fldChar w:fldCharType="separate"/>
                      </w:r>
                      <w:r>
                        <w:rPr>
                          <w:b/>
                          <w:bCs/>
                          <w:noProof/>
                        </w:rPr>
                        <w:t>73</w:t>
                      </w:r>
                      <w:r>
                        <w:rPr>
                          <w:b/>
                          <w:bCs/>
                        </w:rPr>
                        <w:fldChar w:fldCharType="end"/>
                      </w:r>
                      <w:r>
                        <w:t xml:space="preserve"> Cyclic voltammograms of </w:t>
                      </w:r>
                      <w:r w:rsidRPr="00643E13">
                        <w:rPr>
                          <w:b/>
                          <w:bCs/>
                          <w:lang w:val="pt-PT"/>
                        </w:rPr>
                        <w:t>PTPD(h)regT(h)</w:t>
                      </w:r>
                      <w:r w:rsidRPr="00643E13">
                        <w:rPr>
                          <w:lang w:val="pt-PT"/>
                        </w:rPr>
                        <w:t xml:space="preserve">, </w:t>
                      </w:r>
                      <w:r w:rsidRPr="00643E13">
                        <w:rPr>
                          <w:b/>
                          <w:bCs/>
                          <w:lang w:val="pt-PT"/>
                        </w:rPr>
                        <w:t>PTPD(o)regT(h)</w:t>
                      </w:r>
                      <w:r w:rsidRPr="00643E13">
                        <w:rPr>
                          <w:lang w:val="pt-PT"/>
                        </w:rPr>
                        <w:t xml:space="preserve">, </w:t>
                      </w:r>
                      <w:r w:rsidRPr="00643E13">
                        <w:rPr>
                          <w:b/>
                          <w:bCs/>
                          <w:lang w:val="pt-PT"/>
                        </w:rPr>
                        <w:t>PTPD(d)regT(h)</w:t>
                      </w:r>
                      <w:r w:rsidRPr="00643E13">
                        <w:rPr>
                          <w:lang w:val="pt-PT"/>
                        </w:rPr>
                        <w:t xml:space="preserve">, </w:t>
                      </w:r>
                      <w:r w:rsidRPr="00643E13">
                        <w:rPr>
                          <w:b/>
                          <w:bCs/>
                          <w:lang w:val="pt-PT"/>
                        </w:rPr>
                        <w:t>PTPD(o)regT(d)</w:t>
                      </w:r>
                      <w:r>
                        <w:rPr>
                          <w:lang w:val="pt-PT"/>
                        </w:rPr>
                        <w:t xml:space="preserve">, </w:t>
                      </w:r>
                      <w:r w:rsidRPr="00643E13">
                        <w:rPr>
                          <w:b/>
                          <w:bCs/>
                          <w:lang w:val="pt-PT"/>
                        </w:rPr>
                        <w:t>PTPD(dmo)regT(h)</w:t>
                      </w:r>
                      <w:r>
                        <w:rPr>
                          <w:lang w:val="pt-PT"/>
                        </w:rPr>
                        <w:t xml:space="preserve"> and </w:t>
                      </w:r>
                      <w:r w:rsidRPr="00643E13">
                        <w:rPr>
                          <w:b/>
                          <w:bCs/>
                          <w:lang w:val="pt-PT"/>
                        </w:rPr>
                        <w:t>PTPD(dmo)altT(h)</w:t>
                      </w:r>
                      <w:r>
                        <w:rPr>
                          <w:b/>
                          <w:bCs/>
                          <w:lang w:val="pt-PT"/>
                        </w:rPr>
                        <w:t xml:space="preserve"> </w:t>
                      </w:r>
                      <w:r>
                        <w:t>on platinum electrodes (area 0.031 cm</w:t>
                      </w:r>
                      <w:r>
                        <w:rPr>
                          <w:vertAlign w:val="superscript"/>
                        </w:rPr>
                        <w:t>2</w:t>
                      </w:r>
                      <w:r>
                        <w:t>) at a scan rate of 100 mVs</w:t>
                      </w:r>
                      <w:r>
                        <w:rPr>
                          <w:vertAlign w:val="superscript"/>
                        </w:rPr>
                        <w:t>-1</w:t>
                      </w:r>
                      <w:r>
                        <w:rPr>
                          <w:sz w:val="16"/>
                          <w:szCs w:val="16"/>
                        </w:rPr>
                        <w:t xml:space="preserve"> </w:t>
                      </w:r>
                      <w:r>
                        <w:t>in acetonitrile/tetrabutyl ammonium perchlorate (0.1 moldm</w:t>
                      </w:r>
                      <w:r>
                        <w:rPr>
                          <w:vertAlign w:val="superscript"/>
                        </w:rPr>
                        <w:t>-3</w:t>
                      </w:r>
                      <w:r>
                        <w:t>).</w:t>
                      </w:r>
                      <w:bookmarkEnd w:id="263"/>
                    </w:p>
                    <w:p w14:paraId="4549B401" w14:textId="77777777" w:rsidR="00CB748F" w:rsidRPr="003645D1" w:rsidRDefault="00CB748F" w:rsidP="0014179E">
                      <w:pPr>
                        <w:pStyle w:val="Caption"/>
                        <w:rPr>
                          <w:noProof/>
                          <w:sz w:val="24"/>
                          <w:szCs w:val="24"/>
                        </w:rPr>
                      </w:pPr>
                    </w:p>
                  </w:txbxContent>
                </v:textbox>
                <w10:wrap type="square" anchorx="margin"/>
              </v:shape>
            </w:pict>
          </mc:Fallback>
        </mc:AlternateContent>
      </w:r>
    </w:p>
    <w:p w14:paraId="14B0B6F7" w14:textId="7A5E0A98" w:rsidR="0014179E" w:rsidRDefault="0014179E" w:rsidP="0014179E">
      <w:pPr>
        <w:keepNext/>
        <w:spacing w:line="360" w:lineRule="auto"/>
        <w:jc w:val="both"/>
      </w:pPr>
    </w:p>
    <w:p w14:paraId="275AE86C" w14:textId="77777777" w:rsidR="0014179E" w:rsidRPr="00E22C09" w:rsidRDefault="006D35A6" w:rsidP="0014179E">
      <w:pPr>
        <w:pStyle w:val="Heading2"/>
        <w:rPr>
          <w:color w:val="000000" w:themeColor="text1"/>
        </w:rPr>
      </w:pPr>
      <w:bookmarkStart w:id="264" w:name="_Toc487984448"/>
      <w:r>
        <w:rPr>
          <w:color w:val="000000" w:themeColor="text1"/>
        </w:rPr>
        <w:t xml:space="preserve">4.26 </w:t>
      </w:r>
      <w:r w:rsidR="0014179E" w:rsidRPr="00E22C09">
        <w:rPr>
          <w:color w:val="000000" w:themeColor="text1"/>
        </w:rPr>
        <w:t>Thermal Properties</w:t>
      </w:r>
      <w:bookmarkEnd w:id="264"/>
    </w:p>
    <w:p w14:paraId="659334E6" w14:textId="77777777" w:rsidR="0014179E" w:rsidRDefault="0014179E" w:rsidP="0014179E"/>
    <w:p w14:paraId="5B614833" w14:textId="0DA0303B" w:rsidR="0014179E" w:rsidRPr="00DF34AF" w:rsidRDefault="0014179E" w:rsidP="0014179E">
      <w:pPr>
        <w:spacing w:line="360" w:lineRule="auto"/>
        <w:jc w:val="both"/>
        <w:rPr>
          <w:sz w:val="24"/>
          <w:szCs w:val="24"/>
        </w:rPr>
      </w:pPr>
      <w:bookmarkStart w:id="265" w:name="OLE_LINK6"/>
      <w:r w:rsidRPr="00DF34AF">
        <w:rPr>
          <w:sz w:val="24"/>
          <w:szCs w:val="24"/>
        </w:rPr>
        <w:t xml:space="preserve">Thermogravimetric analysis (TGA) probes the thermal properties of polymers up to 800 </w:t>
      </w:r>
      <w:r w:rsidRPr="00DF34AF">
        <w:rPr>
          <w:sz w:val="24"/>
          <w:szCs w:val="24"/>
          <w:vertAlign w:val="superscript"/>
        </w:rPr>
        <w:t>O</w:t>
      </w:r>
      <w:r w:rsidRPr="00DF34AF">
        <w:rPr>
          <w:sz w:val="24"/>
          <w:szCs w:val="24"/>
        </w:rPr>
        <w:t>C</w:t>
      </w:r>
      <w:r w:rsidR="00301C1E">
        <w:rPr>
          <w:sz w:val="24"/>
          <w:szCs w:val="24"/>
        </w:rPr>
        <w:t>, plotted in figure 74</w:t>
      </w:r>
      <w:r w:rsidRPr="00DF34AF">
        <w:rPr>
          <w:sz w:val="24"/>
          <w:szCs w:val="24"/>
        </w:rPr>
        <w:t xml:space="preserve">. </w:t>
      </w:r>
      <w:bookmarkEnd w:id="265"/>
      <w:r w:rsidRPr="00DF34AF">
        <w:rPr>
          <w:sz w:val="24"/>
          <w:szCs w:val="24"/>
        </w:rPr>
        <w:t xml:space="preserve">All polymers were heated to 800 </w:t>
      </w:r>
      <w:r w:rsidRPr="00DF34AF">
        <w:rPr>
          <w:sz w:val="24"/>
          <w:szCs w:val="24"/>
          <w:vertAlign w:val="superscript"/>
        </w:rPr>
        <w:t>O</w:t>
      </w:r>
      <w:r w:rsidRPr="00DF34AF">
        <w:rPr>
          <w:sz w:val="24"/>
          <w:szCs w:val="24"/>
        </w:rPr>
        <w:t>C under a nitrogen atmosphere to determine at what temperature the onset of decomposition (T</w:t>
      </w:r>
      <w:r w:rsidRPr="00DF34AF">
        <w:rPr>
          <w:sz w:val="24"/>
          <w:szCs w:val="24"/>
          <w:vertAlign w:val="subscript"/>
        </w:rPr>
        <w:t>d</w:t>
      </w:r>
      <w:r w:rsidRPr="00DF34AF">
        <w:rPr>
          <w:sz w:val="24"/>
          <w:szCs w:val="24"/>
        </w:rPr>
        <w:t xml:space="preserve">) occurs. All polymers displayed a (Td) of over 320 </w:t>
      </w:r>
      <w:r w:rsidRPr="00DF34AF">
        <w:rPr>
          <w:sz w:val="24"/>
          <w:szCs w:val="24"/>
          <w:vertAlign w:val="superscript"/>
        </w:rPr>
        <w:t>O</w:t>
      </w:r>
      <w:r w:rsidRPr="00DF34AF">
        <w:rPr>
          <w:sz w:val="24"/>
          <w:szCs w:val="24"/>
        </w:rPr>
        <w:t xml:space="preserve">C, giving stability to polymers when incorporated into PSCs. Side chain detachment can be observed for most polymers between 400 </w:t>
      </w:r>
      <w:r w:rsidRPr="00DF34AF">
        <w:rPr>
          <w:sz w:val="24"/>
          <w:szCs w:val="24"/>
          <w:vertAlign w:val="superscript"/>
        </w:rPr>
        <w:t>O</w:t>
      </w:r>
      <w:r w:rsidRPr="00DF34AF">
        <w:rPr>
          <w:sz w:val="24"/>
          <w:szCs w:val="24"/>
        </w:rPr>
        <w:t xml:space="preserve">C and 600 </w:t>
      </w:r>
      <w:r w:rsidRPr="00DF34AF">
        <w:rPr>
          <w:sz w:val="24"/>
          <w:szCs w:val="24"/>
          <w:vertAlign w:val="superscript"/>
        </w:rPr>
        <w:t>O</w:t>
      </w:r>
      <w:r w:rsidRPr="00DF34AF">
        <w:rPr>
          <w:sz w:val="24"/>
          <w:szCs w:val="24"/>
        </w:rPr>
        <w:t>C</w:t>
      </w:r>
      <w:r w:rsidR="00301C1E">
        <w:rPr>
          <w:sz w:val="24"/>
          <w:szCs w:val="24"/>
        </w:rPr>
        <w:t>, which corresponds to the weight % loss of each side chain unit. F</w:t>
      </w:r>
      <w:r w:rsidRPr="00DF34AF">
        <w:rPr>
          <w:sz w:val="24"/>
          <w:szCs w:val="24"/>
        </w:rPr>
        <w:t xml:space="preserve">or polymers with larger side chains have this process occur at lower weight percentages. </w:t>
      </w:r>
    </w:p>
    <w:p w14:paraId="3E1BB4E7" w14:textId="0FF6A684" w:rsidR="0014179E" w:rsidRDefault="00524E44" w:rsidP="0014179E">
      <w:pPr>
        <w:spacing w:line="360" w:lineRule="auto"/>
        <w:jc w:val="center"/>
      </w:pPr>
      <w:r>
        <w:rPr>
          <w:noProof/>
          <w:sz w:val="24"/>
          <w:szCs w:val="24"/>
        </w:rPr>
        <w:lastRenderedPageBreak/>
        <w:object w:dxaOrig="1440" w:dyaOrig="1440" w14:anchorId="21E5B822">
          <v:shape id="_x0000_s1043" type="#_x0000_t75" style="position:absolute;left:0;text-align:left;margin-left:90.1pt;margin-top:24.45pt;width:283.5pt;height:175.5pt;z-index:251746304;mso-position-horizontal-relative:text;mso-position-vertical-relative:text">
            <v:imagedata r:id="rId331" o:title=""/>
            <w10:wrap type="square"/>
          </v:shape>
          <o:OLEObject Type="Embed" ProgID="Prism6.Document" ShapeID="_x0000_s1043" DrawAspect="Content" ObjectID="_1567079555" r:id="rId332"/>
        </w:object>
      </w:r>
    </w:p>
    <w:p w14:paraId="47F7DCBB" w14:textId="77777777" w:rsidR="00352599" w:rsidRDefault="00352599" w:rsidP="0014179E">
      <w:pPr>
        <w:spacing w:line="360" w:lineRule="auto"/>
        <w:jc w:val="center"/>
      </w:pPr>
    </w:p>
    <w:p w14:paraId="0ADBD179" w14:textId="77777777" w:rsidR="00352599" w:rsidRPr="00C8478C" w:rsidRDefault="00352599" w:rsidP="0014179E">
      <w:pPr>
        <w:spacing w:line="360" w:lineRule="auto"/>
        <w:jc w:val="center"/>
      </w:pPr>
    </w:p>
    <w:p w14:paraId="2DFFB2C6" w14:textId="77777777" w:rsidR="0014179E" w:rsidRPr="00C8478C" w:rsidRDefault="0014179E" w:rsidP="0014179E">
      <w:pPr>
        <w:tabs>
          <w:tab w:val="left" w:pos="1290"/>
        </w:tabs>
      </w:pPr>
    </w:p>
    <w:p w14:paraId="457A2906" w14:textId="77777777" w:rsidR="0014179E" w:rsidRDefault="0014179E" w:rsidP="0014179E"/>
    <w:p w14:paraId="7A84B5E0" w14:textId="29612C8B" w:rsidR="0014179E" w:rsidRDefault="0014179E" w:rsidP="0014179E"/>
    <w:p w14:paraId="50424564" w14:textId="77777777" w:rsidR="00613CF7" w:rsidRPr="008E3422" w:rsidRDefault="00613CF7" w:rsidP="0014179E"/>
    <w:p w14:paraId="196CE047" w14:textId="7715C03B" w:rsidR="0014179E" w:rsidRPr="008E3422" w:rsidRDefault="00D042B1" w:rsidP="0014179E">
      <w:r>
        <w:rPr>
          <w:noProof/>
          <w:lang w:eastAsia="en-GB"/>
        </w:rPr>
        <mc:AlternateContent>
          <mc:Choice Requires="wps">
            <w:drawing>
              <wp:anchor distT="0" distB="0" distL="114300" distR="114300" simplePos="0" relativeHeight="251619328" behindDoc="0" locked="0" layoutInCell="1" allowOverlap="1" wp14:anchorId="04D5B6CA" wp14:editId="257063CB">
                <wp:simplePos x="0" y="0"/>
                <wp:positionH relativeFrom="column">
                  <wp:posOffset>318135</wp:posOffset>
                </wp:positionH>
                <wp:positionV relativeFrom="paragraph">
                  <wp:posOffset>180975</wp:posOffset>
                </wp:positionV>
                <wp:extent cx="5553075" cy="447675"/>
                <wp:effectExtent l="0" t="0" r="9525" b="9525"/>
                <wp:wrapSquare wrapText="bothSides"/>
                <wp:docPr id="414" name="Text Box 414"/>
                <wp:cNvGraphicFramePr/>
                <a:graphic xmlns:a="http://schemas.openxmlformats.org/drawingml/2006/main">
                  <a:graphicData uri="http://schemas.microsoft.com/office/word/2010/wordprocessingShape">
                    <wps:wsp>
                      <wps:cNvSpPr txBox="1"/>
                      <wps:spPr>
                        <a:xfrm>
                          <a:off x="0" y="0"/>
                          <a:ext cx="5553075" cy="447675"/>
                        </a:xfrm>
                        <a:prstGeom prst="rect">
                          <a:avLst/>
                        </a:prstGeom>
                        <a:solidFill>
                          <a:prstClr val="white"/>
                        </a:solidFill>
                        <a:ln>
                          <a:noFill/>
                        </a:ln>
                        <a:effectLst/>
                      </wps:spPr>
                      <wps:txbx>
                        <w:txbxContent>
                          <w:p w14:paraId="4BAE5737" w14:textId="77777777" w:rsidR="00CB748F" w:rsidRPr="000759D5" w:rsidRDefault="00CB748F" w:rsidP="0014179E">
                            <w:pPr>
                              <w:pStyle w:val="ListParagraph"/>
                              <w:rPr>
                                <w:b/>
                                <w:bCs/>
                                <w:noProof/>
                              </w:rPr>
                            </w:pPr>
                            <w:bookmarkStart w:id="266" w:name="_Toc474854464"/>
                            <w:r>
                              <w:rPr>
                                <w:b/>
                                <w:bCs/>
                              </w:rPr>
                              <w:t>Figure</w:t>
                            </w:r>
                            <w:r w:rsidRPr="008E3422">
                              <w:rPr>
                                <w:b/>
                                <w:bCs/>
                              </w:rPr>
                              <w:t xml:space="preserve"> </w:t>
                            </w:r>
                            <w:r>
                              <w:rPr>
                                <w:b/>
                                <w:bCs/>
                              </w:rPr>
                              <w:fldChar w:fldCharType="begin"/>
                            </w:r>
                            <w:r>
                              <w:rPr>
                                <w:b/>
                                <w:bCs/>
                              </w:rPr>
                              <w:instrText xml:space="preserve"> SEQ Figure \* ARABIC </w:instrText>
                            </w:r>
                            <w:r>
                              <w:rPr>
                                <w:b/>
                                <w:bCs/>
                              </w:rPr>
                              <w:fldChar w:fldCharType="separate"/>
                            </w:r>
                            <w:r>
                              <w:rPr>
                                <w:b/>
                                <w:bCs/>
                                <w:noProof/>
                              </w:rPr>
                              <w:t>74</w:t>
                            </w:r>
                            <w:r>
                              <w:rPr>
                                <w:b/>
                                <w:bCs/>
                              </w:rPr>
                              <w:fldChar w:fldCharType="end"/>
                            </w:r>
                            <w:r>
                              <w:t xml:space="preserve"> TGA plots of </w:t>
                            </w:r>
                            <w:bookmarkStart w:id="267" w:name="OLE_LINK4"/>
                            <w:bookmarkStart w:id="268" w:name="OLE_LINK5"/>
                            <w:r w:rsidRPr="000759D5">
                              <w:rPr>
                                <w:b/>
                                <w:bCs/>
                                <w:lang w:val="pt-PT"/>
                              </w:rPr>
                              <w:t>PTPD(h)regT(h)</w:t>
                            </w:r>
                            <w:r w:rsidRPr="00643E13">
                              <w:rPr>
                                <w:lang w:val="pt-PT"/>
                              </w:rPr>
                              <w:t xml:space="preserve">, </w:t>
                            </w:r>
                            <w:r w:rsidRPr="000759D5">
                              <w:rPr>
                                <w:b/>
                                <w:bCs/>
                                <w:lang w:val="pt-PT"/>
                              </w:rPr>
                              <w:t>PTPD(o)regT(h)</w:t>
                            </w:r>
                            <w:r w:rsidRPr="00643E13">
                              <w:rPr>
                                <w:lang w:val="pt-PT"/>
                              </w:rPr>
                              <w:t xml:space="preserve">, </w:t>
                            </w:r>
                            <w:r w:rsidRPr="000759D5">
                              <w:rPr>
                                <w:b/>
                                <w:bCs/>
                                <w:lang w:val="pt-PT"/>
                              </w:rPr>
                              <w:t>PTPD(d)regT(h)</w:t>
                            </w:r>
                            <w:r w:rsidRPr="00643E13">
                              <w:rPr>
                                <w:lang w:val="pt-PT"/>
                              </w:rPr>
                              <w:t xml:space="preserve">, </w:t>
                            </w:r>
                            <w:r w:rsidRPr="000759D5">
                              <w:rPr>
                                <w:b/>
                                <w:bCs/>
                                <w:lang w:val="pt-PT"/>
                              </w:rPr>
                              <w:t>PTPD(o)regT(d)</w:t>
                            </w:r>
                            <w:r>
                              <w:rPr>
                                <w:lang w:val="pt-PT"/>
                              </w:rPr>
                              <w:t xml:space="preserve">, </w:t>
                            </w:r>
                            <w:r w:rsidRPr="000759D5">
                              <w:rPr>
                                <w:b/>
                                <w:bCs/>
                                <w:lang w:val="pt-PT"/>
                              </w:rPr>
                              <w:t>PTPD(dmo)regT(h)</w:t>
                            </w:r>
                            <w:r>
                              <w:rPr>
                                <w:lang w:val="pt-PT"/>
                              </w:rPr>
                              <w:t xml:space="preserve"> and </w:t>
                            </w:r>
                            <w:r w:rsidRPr="000759D5">
                              <w:rPr>
                                <w:b/>
                                <w:bCs/>
                                <w:lang w:val="pt-PT"/>
                              </w:rPr>
                              <w:t>PTPD(dmo)altT(h)</w:t>
                            </w:r>
                            <w:bookmarkEnd w:id="266"/>
                            <w:bookmarkEnd w:id="267"/>
                            <w:bookmarkEnd w:id="26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D5B6CA" id="Text Box 414" o:spid="_x0000_s1306" type="#_x0000_t202" style="position:absolute;margin-left:25.05pt;margin-top:14.25pt;width:437.25pt;height:35.25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" stroked="f">
                <v:textbox inset="0,0,0,0">
                  <w:txbxContent>
                    <w:p w14:paraId="4BAE5737" w14:textId="77777777" w:rsidR="00CB748F" w:rsidRPr="000759D5" w:rsidRDefault="00CB748F" w:rsidP="0014179E">
                      <w:pPr>
                        <w:pStyle w:val="ListParagraph"/>
                        <w:rPr>
                          <w:b/>
                          <w:bCs/>
                          <w:noProof/>
                        </w:rPr>
                      </w:pPr>
                      <w:bookmarkStart w:id="269" w:name="_Toc474854464"/>
                      <w:r>
                        <w:rPr>
                          <w:b/>
                          <w:bCs/>
                        </w:rPr>
                        <w:t>Figure</w:t>
                      </w:r>
                      <w:r w:rsidRPr="008E3422">
                        <w:rPr>
                          <w:b/>
                          <w:bCs/>
                        </w:rPr>
                        <w:t xml:space="preserve"> </w:t>
                      </w:r>
                      <w:r>
                        <w:rPr>
                          <w:b/>
                          <w:bCs/>
                        </w:rPr>
                        <w:fldChar w:fldCharType="begin"/>
                      </w:r>
                      <w:r>
                        <w:rPr>
                          <w:b/>
                          <w:bCs/>
                        </w:rPr>
                        <w:instrText xml:space="preserve"> SEQ Figure \* ARABIC </w:instrText>
                      </w:r>
                      <w:r>
                        <w:rPr>
                          <w:b/>
                          <w:bCs/>
                        </w:rPr>
                        <w:fldChar w:fldCharType="separate"/>
                      </w:r>
                      <w:r>
                        <w:rPr>
                          <w:b/>
                          <w:bCs/>
                          <w:noProof/>
                        </w:rPr>
                        <w:t>74</w:t>
                      </w:r>
                      <w:r>
                        <w:rPr>
                          <w:b/>
                          <w:bCs/>
                        </w:rPr>
                        <w:fldChar w:fldCharType="end"/>
                      </w:r>
                      <w:r>
                        <w:t xml:space="preserve"> TGA plots of </w:t>
                      </w:r>
                      <w:bookmarkStart w:id="270" w:name="OLE_LINK4"/>
                      <w:bookmarkStart w:id="271" w:name="OLE_LINK5"/>
                      <w:r w:rsidRPr="000759D5">
                        <w:rPr>
                          <w:b/>
                          <w:bCs/>
                          <w:lang w:val="pt-PT"/>
                        </w:rPr>
                        <w:t>PTPD(h)regT(h)</w:t>
                      </w:r>
                      <w:r w:rsidRPr="00643E13">
                        <w:rPr>
                          <w:lang w:val="pt-PT"/>
                        </w:rPr>
                        <w:t xml:space="preserve">, </w:t>
                      </w:r>
                      <w:r w:rsidRPr="000759D5">
                        <w:rPr>
                          <w:b/>
                          <w:bCs/>
                          <w:lang w:val="pt-PT"/>
                        </w:rPr>
                        <w:t>PTPD(o)regT(h)</w:t>
                      </w:r>
                      <w:r w:rsidRPr="00643E13">
                        <w:rPr>
                          <w:lang w:val="pt-PT"/>
                        </w:rPr>
                        <w:t xml:space="preserve">, </w:t>
                      </w:r>
                      <w:r w:rsidRPr="000759D5">
                        <w:rPr>
                          <w:b/>
                          <w:bCs/>
                          <w:lang w:val="pt-PT"/>
                        </w:rPr>
                        <w:t>PTPD(d)regT(h)</w:t>
                      </w:r>
                      <w:r w:rsidRPr="00643E13">
                        <w:rPr>
                          <w:lang w:val="pt-PT"/>
                        </w:rPr>
                        <w:t xml:space="preserve">, </w:t>
                      </w:r>
                      <w:r w:rsidRPr="000759D5">
                        <w:rPr>
                          <w:b/>
                          <w:bCs/>
                          <w:lang w:val="pt-PT"/>
                        </w:rPr>
                        <w:t>PTPD(o)regT(d)</w:t>
                      </w:r>
                      <w:r>
                        <w:rPr>
                          <w:lang w:val="pt-PT"/>
                        </w:rPr>
                        <w:t xml:space="preserve">, </w:t>
                      </w:r>
                      <w:r w:rsidRPr="000759D5">
                        <w:rPr>
                          <w:b/>
                          <w:bCs/>
                          <w:lang w:val="pt-PT"/>
                        </w:rPr>
                        <w:t>PTPD(dmo)regT(h)</w:t>
                      </w:r>
                      <w:r>
                        <w:rPr>
                          <w:lang w:val="pt-PT"/>
                        </w:rPr>
                        <w:t xml:space="preserve"> and </w:t>
                      </w:r>
                      <w:r w:rsidRPr="000759D5">
                        <w:rPr>
                          <w:b/>
                          <w:bCs/>
                          <w:lang w:val="pt-PT"/>
                        </w:rPr>
                        <w:t>PTPD(dmo)altT(h)</w:t>
                      </w:r>
                      <w:bookmarkEnd w:id="269"/>
                      <w:bookmarkEnd w:id="270"/>
                      <w:bookmarkEnd w:id="271"/>
                    </w:p>
                  </w:txbxContent>
                </v:textbox>
                <w10:wrap type="square"/>
              </v:shape>
            </w:pict>
          </mc:Fallback>
        </mc:AlternateContent>
      </w:r>
    </w:p>
    <w:p w14:paraId="00E4BA32" w14:textId="6F7D63FF" w:rsidR="0014179E" w:rsidRPr="008E3422" w:rsidRDefault="0014179E" w:rsidP="0014179E"/>
    <w:p w14:paraId="61C7BEB1" w14:textId="77777777" w:rsidR="0014179E" w:rsidRPr="00DF34AF" w:rsidRDefault="0014179E" w:rsidP="0014179E">
      <w:pPr>
        <w:rPr>
          <w:sz w:val="24"/>
          <w:szCs w:val="24"/>
        </w:rPr>
      </w:pPr>
    </w:p>
    <w:p w14:paraId="68234CA2" w14:textId="6C8EE47A" w:rsidR="0014179E" w:rsidRPr="00DF34AF" w:rsidRDefault="00524E44" w:rsidP="0014179E">
      <w:pPr>
        <w:spacing w:line="360" w:lineRule="auto"/>
        <w:jc w:val="both"/>
        <w:rPr>
          <w:sz w:val="24"/>
          <w:szCs w:val="24"/>
        </w:rPr>
      </w:pPr>
      <w:r>
        <w:rPr>
          <w:noProof/>
          <w:sz w:val="24"/>
          <w:szCs w:val="24"/>
        </w:rPr>
        <w:object w:dxaOrig="1440" w:dyaOrig="1440" w14:anchorId="364858AA">
          <v:shape id="_x0000_s1044" type="#_x0000_t75" style="position:absolute;left:0;text-align:left;margin-left:61.8pt;margin-top:97.35pt;width:345.75pt;height:185.25pt;z-index:251747328;mso-position-horizontal-relative:text;mso-position-vertical-relative:text">
            <v:imagedata r:id="rId333" o:title=""/>
            <w10:wrap type="square"/>
          </v:shape>
          <o:OLEObject Type="Embed" ProgID="Prism6.Document" ShapeID="_x0000_s1044" DrawAspect="Content" ObjectID="_1567079556" r:id="rId334"/>
        </w:object>
      </w:r>
      <w:r w:rsidR="0014179E" w:rsidRPr="00DF34AF">
        <w:rPr>
          <w:sz w:val="24"/>
          <w:szCs w:val="24"/>
        </w:rPr>
        <w:t xml:space="preserve">Differential scanning calorimetry (DSC) was employed to see whether any thermal transitions were present upon heating of the polymers. Heat flow of samples was measured as a function of temperature – any sudden changes in heat flow indicate an </w:t>
      </w:r>
      <w:r w:rsidR="0087545B">
        <w:rPr>
          <w:sz w:val="24"/>
          <w:szCs w:val="24"/>
        </w:rPr>
        <w:t>exo-/</w:t>
      </w:r>
      <w:r w:rsidR="0014179E" w:rsidRPr="00DF34AF">
        <w:rPr>
          <w:sz w:val="24"/>
          <w:szCs w:val="24"/>
        </w:rPr>
        <w:t xml:space="preserve">endothermic process or a glass transition in the sample. </w:t>
      </w:r>
    </w:p>
    <w:p w14:paraId="2D3FC682" w14:textId="77777777" w:rsidR="0014179E" w:rsidRPr="008E3422" w:rsidRDefault="0014179E" w:rsidP="0014179E">
      <w:pPr>
        <w:tabs>
          <w:tab w:val="left" w:pos="1815"/>
        </w:tabs>
        <w:jc w:val="center"/>
      </w:pPr>
    </w:p>
    <w:p w14:paraId="02AF3309" w14:textId="77777777" w:rsidR="0014179E" w:rsidRDefault="0014179E" w:rsidP="0014179E"/>
    <w:p w14:paraId="16459087" w14:textId="77777777" w:rsidR="0014179E" w:rsidRDefault="0014179E" w:rsidP="0014179E"/>
    <w:p w14:paraId="05C63DA0" w14:textId="77777777" w:rsidR="0014179E" w:rsidRPr="00360E7A" w:rsidRDefault="0014179E" w:rsidP="0014179E"/>
    <w:p w14:paraId="2136DE8C" w14:textId="77777777" w:rsidR="0014179E" w:rsidRPr="00360E7A" w:rsidRDefault="0014179E" w:rsidP="0014179E"/>
    <w:p w14:paraId="510455E8" w14:textId="77777777" w:rsidR="0014179E" w:rsidRPr="00360E7A" w:rsidRDefault="0014179E" w:rsidP="0014179E"/>
    <w:p w14:paraId="2E609633" w14:textId="77777777" w:rsidR="0014179E" w:rsidRPr="00360E7A" w:rsidRDefault="00DD0FC8" w:rsidP="0014179E">
      <w:r>
        <w:rPr>
          <w:noProof/>
          <w:lang w:eastAsia="en-GB"/>
        </w:rPr>
        <mc:AlternateContent>
          <mc:Choice Requires="wps">
            <w:drawing>
              <wp:anchor distT="0" distB="0" distL="114300" distR="114300" simplePos="0" relativeHeight="251620352" behindDoc="0" locked="0" layoutInCell="1" allowOverlap="1" wp14:anchorId="107E520B" wp14:editId="63B12B6D">
                <wp:simplePos x="0" y="0"/>
                <wp:positionH relativeFrom="column">
                  <wp:posOffset>-9525</wp:posOffset>
                </wp:positionH>
                <wp:positionV relativeFrom="paragraph">
                  <wp:posOffset>453143</wp:posOffset>
                </wp:positionV>
                <wp:extent cx="5743575" cy="523875"/>
                <wp:effectExtent l="0" t="0" r="9525" b="9525"/>
                <wp:wrapSquare wrapText="bothSides"/>
                <wp:docPr id="415" name="Text Box 415"/>
                <wp:cNvGraphicFramePr/>
                <a:graphic xmlns:a="http://schemas.openxmlformats.org/drawingml/2006/main">
                  <a:graphicData uri="http://schemas.microsoft.com/office/word/2010/wordprocessingShape">
                    <wps:wsp>
                      <wps:cNvSpPr txBox="1"/>
                      <wps:spPr>
                        <a:xfrm>
                          <a:off x="0" y="0"/>
                          <a:ext cx="5743575" cy="523875"/>
                        </a:xfrm>
                        <a:prstGeom prst="rect">
                          <a:avLst/>
                        </a:prstGeom>
                        <a:solidFill>
                          <a:prstClr val="white"/>
                        </a:solidFill>
                        <a:ln>
                          <a:noFill/>
                        </a:ln>
                        <a:effectLst/>
                      </wps:spPr>
                      <wps:txbx>
                        <w:txbxContent>
                          <w:p w14:paraId="19E0B060" w14:textId="77777777" w:rsidR="00CB748F" w:rsidRPr="000759D5" w:rsidRDefault="00CB748F" w:rsidP="0014179E">
                            <w:pPr>
                              <w:pStyle w:val="ListParagraph"/>
                              <w:rPr>
                                <w:b/>
                                <w:bCs/>
                                <w:noProof/>
                              </w:rPr>
                            </w:pPr>
                            <w:bookmarkStart w:id="272" w:name="_Toc474854465"/>
                            <w:r>
                              <w:rPr>
                                <w:b/>
                                <w:bCs/>
                              </w:rPr>
                              <w:t>Figure</w:t>
                            </w:r>
                            <w:r w:rsidRPr="00023430">
                              <w:rPr>
                                <w:b/>
                                <w:bCs/>
                              </w:rPr>
                              <w:t xml:space="preserve"> </w:t>
                            </w:r>
                            <w:r>
                              <w:rPr>
                                <w:b/>
                                <w:bCs/>
                              </w:rPr>
                              <w:fldChar w:fldCharType="begin"/>
                            </w:r>
                            <w:r>
                              <w:rPr>
                                <w:b/>
                                <w:bCs/>
                              </w:rPr>
                              <w:instrText xml:space="preserve"> SEQ Figure \* ARABIC </w:instrText>
                            </w:r>
                            <w:r>
                              <w:rPr>
                                <w:b/>
                                <w:bCs/>
                              </w:rPr>
                              <w:fldChar w:fldCharType="separate"/>
                            </w:r>
                            <w:r>
                              <w:rPr>
                                <w:b/>
                                <w:bCs/>
                                <w:noProof/>
                              </w:rPr>
                              <w:t>75</w:t>
                            </w:r>
                            <w:r>
                              <w:rPr>
                                <w:b/>
                                <w:bCs/>
                              </w:rPr>
                              <w:fldChar w:fldCharType="end"/>
                            </w:r>
                            <w:r>
                              <w:t xml:space="preserve"> Differential scanning calorimetry plots of </w:t>
                            </w:r>
                            <w:r w:rsidRPr="000759D5">
                              <w:rPr>
                                <w:b/>
                                <w:bCs/>
                                <w:lang w:val="pt-PT"/>
                              </w:rPr>
                              <w:t>PTPD(h)regT(h)</w:t>
                            </w:r>
                            <w:r w:rsidRPr="00643E13">
                              <w:rPr>
                                <w:lang w:val="pt-PT"/>
                              </w:rPr>
                              <w:t xml:space="preserve">, </w:t>
                            </w:r>
                            <w:r w:rsidRPr="000759D5">
                              <w:rPr>
                                <w:b/>
                                <w:bCs/>
                                <w:lang w:val="pt-PT"/>
                              </w:rPr>
                              <w:t>PTPD(o)regT(h)</w:t>
                            </w:r>
                            <w:r w:rsidRPr="00643E13">
                              <w:rPr>
                                <w:lang w:val="pt-PT"/>
                              </w:rPr>
                              <w:t xml:space="preserve">, </w:t>
                            </w:r>
                            <w:r w:rsidRPr="000759D5">
                              <w:rPr>
                                <w:b/>
                                <w:bCs/>
                                <w:lang w:val="pt-PT"/>
                              </w:rPr>
                              <w:t>PTPD(d)regT(h)</w:t>
                            </w:r>
                            <w:r w:rsidRPr="00643E13">
                              <w:rPr>
                                <w:lang w:val="pt-PT"/>
                              </w:rPr>
                              <w:t xml:space="preserve">, </w:t>
                            </w:r>
                            <w:r w:rsidRPr="000759D5">
                              <w:rPr>
                                <w:b/>
                                <w:bCs/>
                                <w:lang w:val="pt-PT"/>
                              </w:rPr>
                              <w:t>PTPD(o)regT(d)</w:t>
                            </w:r>
                            <w:r>
                              <w:rPr>
                                <w:lang w:val="pt-PT"/>
                              </w:rPr>
                              <w:t xml:space="preserve">, </w:t>
                            </w:r>
                            <w:r w:rsidRPr="000759D5">
                              <w:rPr>
                                <w:b/>
                                <w:bCs/>
                                <w:lang w:val="pt-PT"/>
                              </w:rPr>
                              <w:t>PTPD(dmo)regT(h)</w:t>
                            </w:r>
                            <w:r>
                              <w:rPr>
                                <w:lang w:val="pt-PT"/>
                              </w:rPr>
                              <w:t xml:space="preserve"> and </w:t>
                            </w:r>
                            <w:r w:rsidRPr="000759D5">
                              <w:rPr>
                                <w:b/>
                                <w:bCs/>
                                <w:lang w:val="pt-PT"/>
                              </w:rPr>
                              <w:t>PTPD(dmo)altT(h)</w:t>
                            </w:r>
                            <w:bookmarkEnd w:id="272"/>
                          </w:p>
                          <w:p w14:paraId="5BDB24C5" w14:textId="77777777" w:rsidR="00CB748F" w:rsidRPr="008964E5" w:rsidRDefault="00CB748F" w:rsidP="0014179E">
                            <w:pPr>
                              <w:pStyle w:val="Caption"/>
                              <w:rPr>
                                <w:noProof/>
                                <w:sz w:val="24"/>
                                <w:szCs w:val="24"/>
                              </w:rPr>
                            </w:pPr>
                            <w:r>
                              <w:t xml:space="preserve">with a heating rate of 10 </w:t>
                            </w:r>
                            <w:r>
                              <w:rPr>
                                <w:vertAlign w:val="superscript"/>
                              </w:rPr>
                              <w:t>O</w:t>
                            </w:r>
                            <w:r>
                              <w:t>C min</w:t>
                            </w:r>
                            <w:r>
                              <w:rPr>
                                <w:vertAlign w:val="superscript"/>
                              </w:rPr>
                              <w:t>-1</w:t>
                            </w:r>
                            <w:r>
                              <w:rPr>
                                <w:sz w:val="16"/>
                                <w:szCs w:val="16"/>
                              </w:rPr>
                              <w:t xml:space="preserve"> </w:t>
                            </w:r>
                            <w:r>
                              <w:t>under an inert nitrogen atmosphere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7E520B" id="Text Box 415" o:spid="_x0000_s1307" type="#_x0000_t202" style="position:absolute;margin-left:-.75pt;margin-top:35.7pt;width:452.25pt;height:41.2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" stroked="f">
                <v:textbox inset="0,0,0,0">
                  <w:txbxContent>
                    <w:p w14:paraId="19E0B060" w14:textId="77777777" w:rsidR="00CB748F" w:rsidRPr="000759D5" w:rsidRDefault="00CB748F" w:rsidP="0014179E">
                      <w:pPr>
                        <w:pStyle w:val="ListParagraph"/>
                        <w:rPr>
                          <w:b/>
                          <w:bCs/>
                          <w:noProof/>
                        </w:rPr>
                      </w:pPr>
                      <w:bookmarkStart w:id="273" w:name="_Toc474854465"/>
                      <w:r>
                        <w:rPr>
                          <w:b/>
                          <w:bCs/>
                        </w:rPr>
                        <w:t>Figure</w:t>
                      </w:r>
                      <w:r w:rsidRPr="00023430">
                        <w:rPr>
                          <w:b/>
                          <w:bCs/>
                        </w:rPr>
                        <w:t xml:space="preserve"> </w:t>
                      </w:r>
                      <w:r>
                        <w:rPr>
                          <w:b/>
                          <w:bCs/>
                        </w:rPr>
                        <w:fldChar w:fldCharType="begin"/>
                      </w:r>
                      <w:r>
                        <w:rPr>
                          <w:b/>
                          <w:bCs/>
                        </w:rPr>
                        <w:instrText xml:space="preserve"> SEQ Figure \* ARABIC </w:instrText>
                      </w:r>
                      <w:r>
                        <w:rPr>
                          <w:b/>
                          <w:bCs/>
                        </w:rPr>
                        <w:fldChar w:fldCharType="separate"/>
                      </w:r>
                      <w:r>
                        <w:rPr>
                          <w:b/>
                          <w:bCs/>
                          <w:noProof/>
                        </w:rPr>
                        <w:t>75</w:t>
                      </w:r>
                      <w:r>
                        <w:rPr>
                          <w:b/>
                          <w:bCs/>
                        </w:rPr>
                        <w:fldChar w:fldCharType="end"/>
                      </w:r>
                      <w:r>
                        <w:t xml:space="preserve"> Differential scanning calorimetry plots of </w:t>
                      </w:r>
                      <w:r w:rsidRPr="000759D5">
                        <w:rPr>
                          <w:b/>
                          <w:bCs/>
                          <w:lang w:val="pt-PT"/>
                        </w:rPr>
                        <w:t>PTPD(h)regT(h)</w:t>
                      </w:r>
                      <w:r w:rsidRPr="00643E13">
                        <w:rPr>
                          <w:lang w:val="pt-PT"/>
                        </w:rPr>
                        <w:t xml:space="preserve">, </w:t>
                      </w:r>
                      <w:r w:rsidRPr="000759D5">
                        <w:rPr>
                          <w:b/>
                          <w:bCs/>
                          <w:lang w:val="pt-PT"/>
                        </w:rPr>
                        <w:t>PTPD(o)regT(h)</w:t>
                      </w:r>
                      <w:r w:rsidRPr="00643E13">
                        <w:rPr>
                          <w:lang w:val="pt-PT"/>
                        </w:rPr>
                        <w:t xml:space="preserve">, </w:t>
                      </w:r>
                      <w:r w:rsidRPr="000759D5">
                        <w:rPr>
                          <w:b/>
                          <w:bCs/>
                          <w:lang w:val="pt-PT"/>
                        </w:rPr>
                        <w:t>PTPD(d)regT(h)</w:t>
                      </w:r>
                      <w:r w:rsidRPr="00643E13">
                        <w:rPr>
                          <w:lang w:val="pt-PT"/>
                        </w:rPr>
                        <w:t xml:space="preserve">, </w:t>
                      </w:r>
                      <w:r w:rsidRPr="000759D5">
                        <w:rPr>
                          <w:b/>
                          <w:bCs/>
                          <w:lang w:val="pt-PT"/>
                        </w:rPr>
                        <w:t>PTPD(o)regT(d)</w:t>
                      </w:r>
                      <w:r>
                        <w:rPr>
                          <w:lang w:val="pt-PT"/>
                        </w:rPr>
                        <w:t xml:space="preserve">, </w:t>
                      </w:r>
                      <w:r w:rsidRPr="000759D5">
                        <w:rPr>
                          <w:b/>
                          <w:bCs/>
                          <w:lang w:val="pt-PT"/>
                        </w:rPr>
                        <w:t>PTPD(dmo)regT(h)</w:t>
                      </w:r>
                      <w:r>
                        <w:rPr>
                          <w:lang w:val="pt-PT"/>
                        </w:rPr>
                        <w:t xml:space="preserve"> and </w:t>
                      </w:r>
                      <w:r w:rsidRPr="000759D5">
                        <w:rPr>
                          <w:b/>
                          <w:bCs/>
                          <w:lang w:val="pt-PT"/>
                        </w:rPr>
                        <w:t>PTPD(dmo)altT(h)</w:t>
                      </w:r>
                      <w:bookmarkEnd w:id="273"/>
                    </w:p>
                    <w:p w14:paraId="5BDB24C5" w14:textId="77777777" w:rsidR="00CB748F" w:rsidRPr="008964E5" w:rsidRDefault="00CB748F" w:rsidP="0014179E">
                      <w:pPr>
                        <w:pStyle w:val="Caption"/>
                        <w:rPr>
                          <w:noProof/>
                          <w:sz w:val="24"/>
                          <w:szCs w:val="24"/>
                        </w:rPr>
                      </w:pPr>
                      <w:r>
                        <w:t xml:space="preserve">with a heating rate of 10 </w:t>
                      </w:r>
                      <w:r>
                        <w:rPr>
                          <w:vertAlign w:val="superscript"/>
                        </w:rPr>
                        <w:t>O</w:t>
                      </w:r>
                      <w:r>
                        <w:t>C min</w:t>
                      </w:r>
                      <w:r>
                        <w:rPr>
                          <w:vertAlign w:val="superscript"/>
                        </w:rPr>
                        <w:t>-1</w:t>
                      </w:r>
                      <w:r>
                        <w:rPr>
                          <w:sz w:val="16"/>
                          <w:szCs w:val="16"/>
                        </w:rPr>
                        <w:t xml:space="preserve"> </w:t>
                      </w:r>
                      <w:r>
                        <w:t>under an inert nitrogen atmosphere</w:t>
                      </w:r>
                    </w:p>
                  </w:txbxContent>
                </v:textbox>
                <w10:wrap type="square"/>
              </v:shape>
            </w:pict>
          </mc:Fallback>
        </mc:AlternateContent>
      </w:r>
    </w:p>
    <w:p w14:paraId="4A6EF21A" w14:textId="77777777" w:rsidR="005B4D66" w:rsidRDefault="005B4D66" w:rsidP="0014179E">
      <w:pPr>
        <w:tabs>
          <w:tab w:val="left" w:pos="2250"/>
        </w:tabs>
        <w:spacing w:line="360" w:lineRule="auto"/>
        <w:jc w:val="both"/>
        <w:rPr>
          <w:sz w:val="24"/>
          <w:szCs w:val="24"/>
        </w:rPr>
      </w:pPr>
    </w:p>
    <w:p w14:paraId="1D4AA58A" w14:textId="6EAAC9E8" w:rsidR="0014179E" w:rsidRPr="00DF34AF" w:rsidRDefault="0014179E" w:rsidP="0014179E">
      <w:pPr>
        <w:tabs>
          <w:tab w:val="left" w:pos="2250"/>
        </w:tabs>
        <w:spacing w:line="360" w:lineRule="auto"/>
        <w:jc w:val="both"/>
        <w:rPr>
          <w:sz w:val="24"/>
          <w:szCs w:val="24"/>
        </w:rPr>
      </w:pPr>
      <w:r w:rsidRPr="00DF34AF">
        <w:rPr>
          <w:sz w:val="24"/>
          <w:szCs w:val="24"/>
        </w:rPr>
        <w:lastRenderedPageBreak/>
        <w:t>No changes in gradient are observed when probed with DSC, showing no glass transitions are present</w:t>
      </w:r>
      <w:r w:rsidR="0087545B">
        <w:rPr>
          <w:sz w:val="24"/>
          <w:szCs w:val="24"/>
        </w:rPr>
        <w:t xml:space="preserve"> in figure 75</w:t>
      </w:r>
      <w:r w:rsidRPr="00DF34AF">
        <w:rPr>
          <w:sz w:val="24"/>
          <w:szCs w:val="24"/>
        </w:rPr>
        <w:t xml:space="preserve">. </w:t>
      </w:r>
      <w:r w:rsidR="0087545B">
        <w:rPr>
          <w:sz w:val="24"/>
          <w:szCs w:val="24"/>
        </w:rPr>
        <w:t>It is speculated that a transition may be observed outside of this temperature range</w:t>
      </w:r>
      <w:r w:rsidRPr="00DF34AF">
        <w:rPr>
          <w:sz w:val="24"/>
          <w:szCs w:val="24"/>
        </w:rPr>
        <w:t xml:space="preserve">. </w:t>
      </w:r>
    </w:p>
    <w:p w14:paraId="53BD6DA8" w14:textId="77777777" w:rsidR="00DF34AF" w:rsidRDefault="00DF34AF" w:rsidP="0014179E">
      <w:pPr>
        <w:pStyle w:val="Heading2"/>
        <w:rPr>
          <w:color w:val="000000" w:themeColor="text1"/>
        </w:rPr>
      </w:pPr>
    </w:p>
    <w:p w14:paraId="2524ADA9" w14:textId="77777777" w:rsidR="0014179E" w:rsidRPr="00871E10" w:rsidRDefault="006D35A6" w:rsidP="0014179E">
      <w:pPr>
        <w:pStyle w:val="Heading2"/>
        <w:rPr>
          <w:color w:val="000000" w:themeColor="text1"/>
        </w:rPr>
      </w:pPr>
      <w:bookmarkStart w:id="274" w:name="_Toc487984449"/>
      <w:r>
        <w:rPr>
          <w:color w:val="000000" w:themeColor="text1"/>
        </w:rPr>
        <w:t xml:space="preserve">4.26 </w:t>
      </w:r>
      <w:r w:rsidR="0014179E" w:rsidRPr="00871E10">
        <w:rPr>
          <w:color w:val="000000" w:themeColor="text1"/>
        </w:rPr>
        <w:t>X-Ray Diffraction</w:t>
      </w:r>
      <w:bookmarkEnd w:id="274"/>
    </w:p>
    <w:p w14:paraId="0B26E7E4" w14:textId="77777777" w:rsidR="0014179E" w:rsidRDefault="0014179E" w:rsidP="0014179E">
      <w:pPr>
        <w:tabs>
          <w:tab w:val="left" w:pos="2250"/>
        </w:tabs>
        <w:spacing w:line="360" w:lineRule="auto"/>
        <w:jc w:val="both"/>
      </w:pPr>
    </w:p>
    <w:p w14:paraId="6E9AD1D8" w14:textId="7D6B9C74" w:rsidR="0014179E" w:rsidRPr="00FF2E14" w:rsidRDefault="0014179E" w:rsidP="00013211">
      <w:pPr>
        <w:tabs>
          <w:tab w:val="left" w:pos="2250"/>
        </w:tabs>
        <w:spacing w:line="360" w:lineRule="auto"/>
        <w:jc w:val="both"/>
        <w:rPr>
          <w:sz w:val="24"/>
          <w:szCs w:val="24"/>
        </w:rPr>
      </w:pPr>
      <w:r w:rsidRPr="00DF34AF">
        <w:rPr>
          <w:sz w:val="24"/>
          <w:szCs w:val="24"/>
        </w:rPr>
        <w:t xml:space="preserve">XRD reveals information about the solid state structure of polymers and the effect of side chain length and regio regularity examined. Peaks in the </w:t>
      </w:r>
      <w:r w:rsidR="00095B63">
        <w:rPr>
          <w:sz w:val="24"/>
          <w:szCs w:val="24"/>
        </w:rPr>
        <w:t>higher</w:t>
      </w:r>
      <w:r w:rsidR="00095B63" w:rsidRPr="00DF34AF">
        <w:rPr>
          <w:sz w:val="24"/>
          <w:szCs w:val="24"/>
        </w:rPr>
        <w:t xml:space="preserve"> </w:t>
      </w:r>
      <w:r w:rsidRPr="00DF34AF">
        <w:rPr>
          <w:sz w:val="24"/>
          <w:szCs w:val="24"/>
        </w:rPr>
        <w:t>angle region at around 25</w:t>
      </w:r>
      <w:r w:rsidR="00095B63" w:rsidRPr="00F83A14">
        <w:rPr>
          <w:sz w:val="24"/>
          <w:szCs w:val="24"/>
          <w:vertAlign w:val="superscript"/>
        </w:rPr>
        <w:t>O</w:t>
      </w:r>
      <w:r w:rsidRPr="00DF34AF">
        <w:rPr>
          <w:sz w:val="24"/>
          <w:szCs w:val="24"/>
        </w:rPr>
        <w:t xml:space="preserve"> 2θ correspond to π-π inter chain distances. </w:t>
      </w:r>
      <w:r w:rsidR="00FF2E14">
        <w:rPr>
          <w:sz w:val="24"/>
          <w:szCs w:val="24"/>
        </w:rPr>
        <w:t>P</w:t>
      </w:r>
      <w:r w:rsidRPr="00DF34AF">
        <w:rPr>
          <w:sz w:val="24"/>
          <w:szCs w:val="24"/>
        </w:rPr>
        <w:t xml:space="preserve">eaks are observed for the shorter side chain polymers </w:t>
      </w:r>
      <w:r w:rsidRPr="00DF34AF">
        <w:rPr>
          <w:b/>
          <w:bCs/>
          <w:sz w:val="24"/>
          <w:szCs w:val="24"/>
        </w:rPr>
        <w:t>PTPD(h)regT(h)</w:t>
      </w:r>
      <w:r w:rsidRPr="00DF34AF">
        <w:rPr>
          <w:sz w:val="24"/>
          <w:szCs w:val="24"/>
        </w:rPr>
        <w:t xml:space="preserve">, </w:t>
      </w:r>
      <w:r w:rsidRPr="00DF34AF">
        <w:rPr>
          <w:b/>
          <w:bCs/>
          <w:sz w:val="24"/>
          <w:szCs w:val="24"/>
        </w:rPr>
        <w:t>PTPD(o)regT(h)</w:t>
      </w:r>
      <w:r w:rsidRPr="00DF34AF">
        <w:rPr>
          <w:sz w:val="24"/>
          <w:szCs w:val="24"/>
        </w:rPr>
        <w:t xml:space="preserve"> and </w:t>
      </w:r>
      <w:r w:rsidRPr="00DF34AF">
        <w:rPr>
          <w:b/>
          <w:bCs/>
          <w:sz w:val="24"/>
          <w:szCs w:val="24"/>
        </w:rPr>
        <w:t>PTPD(d)regT(h)</w:t>
      </w:r>
      <w:r w:rsidRPr="00DF34AF">
        <w:rPr>
          <w:sz w:val="24"/>
          <w:szCs w:val="24"/>
        </w:rPr>
        <w:t xml:space="preserve"> owing to less disruption to the π-orbital overlap. Low angle peaks are present between 2</w:t>
      </w:r>
      <w:r w:rsidR="00095B63" w:rsidRPr="00095B63">
        <w:rPr>
          <w:sz w:val="24"/>
          <w:szCs w:val="24"/>
          <w:vertAlign w:val="superscript"/>
        </w:rPr>
        <w:t xml:space="preserve"> </w:t>
      </w:r>
      <w:r w:rsidR="00095B63" w:rsidRPr="004B4EE8">
        <w:rPr>
          <w:sz w:val="24"/>
          <w:szCs w:val="24"/>
          <w:vertAlign w:val="superscript"/>
        </w:rPr>
        <w:t>O</w:t>
      </w:r>
      <w:r w:rsidRPr="00DF34AF">
        <w:rPr>
          <w:sz w:val="24"/>
          <w:szCs w:val="24"/>
        </w:rPr>
        <w:t xml:space="preserve"> and 6</w:t>
      </w:r>
      <w:r w:rsidR="00095B63" w:rsidRPr="00095B63">
        <w:rPr>
          <w:sz w:val="24"/>
          <w:szCs w:val="24"/>
          <w:vertAlign w:val="superscript"/>
        </w:rPr>
        <w:t xml:space="preserve"> </w:t>
      </w:r>
      <w:r w:rsidR="00095B63" w:rsidRPr="004B4EE8">
        <w:rPr>
          <w:sz w:val="24"/>
          <w:szCs w:val="24"/>
          <w:vertAlign w:val="superscript"/>
        </w:rPr>
        <w:t>O</w:t>
      </w:r>
      <w:r w:rsidRPr="00DF34AF">
        <w:rPr>
          <w:sz w:val="24"/>
          <w:szCs w:val="24"/>
        </w:rPr>
        <w:t xml:space="preserve"> 2θ, showing a </w:t>
      </w:r>
      <w:r w:rsidR="00FF2E14">
        <w:rPr>
          <w:sz w:val="24"/>
          <w:szCs w:val="24"/>
        </w:rPr>
        <w:t xml:space="preserve">long range order is present </w:t>
      </w:r>
      <w:r w:rsidRPr="00DF34AF">
        <w:rPr>
          <w:sz w:val="24"/>
          <w:szCs w:val="24"/>
        </w:rPr>
        <w:t>in all polymers.</w:t>
      </w:r>
      <w:r w:rsidR="00013211" w:rsidRPr="00013211">
        <w:rPr>
          <w:sz w:val="24"/>
          <w:szCs w:val="24"/>
          <w:vertAlign w:val="superscript"/>
        </w:rPr>
        <w:t>6</w:t>
      </w:r>
      <w:r w:rsidRPr="00013211">
        <w:rPr>
          <w:sz w:val="24"/>
          <w:szCs w:val="24"/>
          <w:vertAlign w:val="superscript"/>
        </w:rPr>
        <w:t xml:space="preserve"> </w:t>
      </w:r>
      <w:r w:rsidR="00FF2E14">
        <w:rPr>
          <w:sz w:val="24"/>
          <w:szCs w:val="24"/>
          <w:vertAlign w:val="superscript"/>
        </w:rPr>
        <w:t xml:space="preserve"> </w:t>
      </w:r>
      <w:r w:rsidR="00FF2E14">
        <w:rPr>
          <w:sz w:val="24"/>
          <w:szCs w:val="24"/>
        </w:rPr>
        <w:t xml:space="preserve">The broad, diffuse spectra observed for the rest of the spectra indicate amorphous behaviour in the solid state of the polymers. </w:t>
      </w:r>
    </w:p>
    <w:p w14:paraId="44713844" w14:textId="1106D742" w:rsidR="0014179E" w:rsidRDefault="00524E44" w:rsidP="0014179E">
      <w:pPr>
        <w:tabs>
          <w:tab w:val="left" w:pos="2250"/>
        </w:tabs>
        <w:spacing w:line="360" w:lineRule="auto"/>
        <w:jc w:val="center"/>
      </w:pPr>
      <w:r>
        <w:rPr>
          <w:noProof/>
        </w:rPr>
        <w:object w:dxaOrig="1440" w:dyaOrig="1440" w14:anchorId="769C6F99">
          <v:shape id="_x0000_s1045" type="#_x0000_t75" style="position:absolute;left:0;text-align:left;margin-left:83.1pt;margin-top:3.4pt;width:264.05pt;height:170.95pt;z-index:251748352;mso-position-horizontal-relative:text;mso-position-vertical-relative:text">
            <v:imagedata r:id="rId335" o:title=""/>
            <w10:wrap type="square"/>
          </v:shape>
          <o:OLEObject Type="Embed" ProgID="Prism7.Document" ShapeID="_x0000_s1045" DrawAspect="Content" ObjectID="_1567079557" r:id="rId336"/>
        </w:object>
      </w:r>
    </w:p>
    <w:p w14:paraId="468858A7" w14:textId="043F720C" w:rsidR="0014179E" w:rsidRDefault="0014179E" w:rsidP="0014179E">
      <w:pPr>
        <w:tabs>
          <w:tab w:val="left" w:pos="2250"/>
        </w:tabs>
      </w:pPr>
    </w:p>
    <w:p w14:paraId="77BDD13C" w14:textId="77777777" w:rsidR="0014179E" w:rsidRPr="00535746" w:rsidRDefault="0014179E" w:rsidP="0014179E"/>
    <w:p w14:paraId="4810F171" w14:textId="77777777" w:rsidR="0014179E" w:rsidRPr="00535746" w:rsidRDefault="0014179E" w:rsidP="0014179E"/>
    <w:p w14:paraId="4D0B65A0" w14:textId="77777777" w:rsidR="0014179E" w:rsidRPr="00535746" w:rsidRDefault="0014179E" w:rsidP="0014179E"/>
    <w:p w14:paraId="49468257" w14:textId="77777777" w:rsidR="0014179E" w:rsidRPr="00535746" w:rsidRDefault="005B4D66" w:rsidP="0014179E">
      <w:r>
        <w:rPr>
          <w:noProof/>
          <w:lang w:eastAsia="en-GB"/>
        </w:rPr>
        <mc:AlternateContent>
          <mc:Choice Requires="wps">
            <w:drawing>
              <wp:anchor distT="0" distB="0" distL="114300" distR="114300" simplePos="0" relativeHeight="251697152" behindDoc="0" locked="0" layoutInCell="1" allowOverlap="1" wp14:anchorId="6A722F06" wp14:editId="1EDBD5C8">
                <wp:simplePos x="0" y="0"/>
                <wp:positionH relativeFrom="column">
                  <wp:posOffset>149225</wp:posOffset>
                </wp:positionH>
                <wp:positionV relativeFrom="paragraph">
                  <wp:posOffset>581025</wp:posOffset>
                </wp:positionV>
                <wp:extent cx="5810250" cy="635"/>
                <wp:effectExtent l="0" t="0" r="0" b="0"/>
                <wp:wrapSquare wrapText="bothSides"/>
                <wp:docPr id="850" name="Text Box 850"/>
                <wp:cNvGraphicFramePr/>
                <a:graphic xmlns:a="http://schemas.openxmlformats.org/drawingml/2006/main">
                  <a:graphicData uri="http://schemas.microsoft.com/office/word/2010/wordprocessingShape">
                    <wps:wsp>
                      <wps:cNvSpPr txBox="1"/>
                      <wps:spPr>
                        <a:xfrm>
                          <a:off x="0" y="0"/>
                          <a:ext cx="5810250" cy="635"/>
                        </a:xfrm>
                        <a:prstGeom prst="rect">
                          <a:avLst/>
                        </a:prstGeom>
                        <a:solidFill>
                          <a:prstClr val="white"/>
                        </a:solidFill>
                        <a:ln>
                          <a:noFill/>
                        </a:ln>
                        <a:effectLst/>
                      </wps:spPr>
                      <wps:txbx>
                        <w:txbxContent>
                          <w:p w14:paraId="29084F7D" w14:textId="77777777" w:rsidR="00CB748F" w:rsidRPr="00717E6C" w:rsidRDefault="00CB748F" w:rsidP="00717E6C">
                            <w:pPr>
                              <w:pStyle w:val="ListParagraph"/>
                              <w:rPr>
                                <w:b/>
                                <w:bCs/>
                                <w:noProof/>
                              </w:rPr>
                            </w:pPr>
                            <w:bookmarkStart w:id="275" w:name="_Toc474854466"/>
                            <w:r w:rsidRPr="00717E6C">
                              <w:rPr>
                                <w:b/>
                                <w:bCs/>
                              </w:rPr>
                              <w:t xml:space="preserve">Figure </w:t>
                            </w:r>
                            <w:r w:rsidRPr="00717E6C">
                              <w:rPr>
                                <w:b/>
                                <w:bCs/>
                              </w:rPr>
                              <w:fldChar w:fldCharType="begin"/>
                            </w:r>
                            <w:r w:rsidRPr="00717E6C">
                              <w:rPr>
                                <w:b/>
                                <w:bCs/>
                              </w:rPr>
                              <w:instrText xml:space="preserve"> SEQ Figure \* ARABIC </w:instrText>
                            </w:r>
                            <w:r w:rsidRPr="00717E6C">
                              <w:rPr>
                                <w:b/>
                                <w:bCs/>
                              </w:rPr>
                              <w:fldChar w:fldCharType="separate"/>
                            </w:r>
                            <w:r>
                              <w:rPr>
                                <w:b/>
                                <w:bCs/>
                                <w:noProof/>
                              </w:rPr>
                              <w:t>76</w:t>
                            </w:r>
                            <w:r w:rsidRPr="00717E6C">
                              <w:rPr>
                                <w:b/>
                                <w:bCs/>
                              </w:rPr>
                              <w:fldChar w:fldCharType="end"/>
                            </w:r>
                            <w:r>
                              <w:t xml:space="preserve"> Powder X-ray diffraction patterns of </w:t>
                            </w:r>
                            <w:r w:rsidRPr="00717E6C">
                              <w:rPr>
                                <w:b/>
                                <w:bCs/>
                                <w:lang w:val="pt-PT"/>
                              </w:rPr>
                              <w:t>PTPD(h)regT(h), PTPD(o)regT(h), PTPD(d)regT(h), PTPD(o)regT(d), PTPD(dmo)regT(h)</w:t>
                            </w:r>
                            <w:r w:rsidRPr="00717E6C">
                              <w:rPr>
                                <w:lang w:val="pt-PT"/>
                              </w:rPr>
                              <w:t xml:space="preserve"> and</w:t>
                            </w:r>
                            <w:r w:rsidRPr="00717E6C">
                              <w:rPr>
                                <w:b/>
                                <w:bCs/>
                                <w:lang w:val="pt-PT"/>
                              </w:rPr>
                              <w:t xml:space="preserve"> PTPD(dmo)altT(h)</w:t>
                            </w:r>
                            <w:bookmarkEnd w:id="27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A722F06" id="Text Box 850" o:spid="_x0000_s1308" type="#_x0000_t202" style="position:absolute;margin-left:11.75pt;margin-top:45.75pt;width:457.5pt;height:.05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" stroked="f">
                <v:textbox style="mso-fit-shape-to-text:t" inset="0,0,0,0">
                  <w:txbxContent>
                    <w:p w14:paraId="29084F7D" w14:textId="77777777" w:rsidR="00CB748F" w:rsidRPr="00717E6C" w:rsidRDefault="00CB748F" w:rsidP="00717E6C">
                      <w:pPr>
                        <w:pStyle w:val="ListParagraph"/>
                        <w:rPr>
                          <w:b/>
                          <w:bCs/>
                          <w:noProof/>
                        </w:rPr>
                      </w:pPr>
                      <w:bookmarkStart w:id="276" w:name="_Toc474854466"/>
                      <w:r w:rsidRPr="00717E6C">
                        <w:rPr>
                          <w:b/>
                          <w:bCs/>
                        </w:rPr>
                        <w:t xml:space="preserve">Figure </w:t>
                      </w:r>
                      <w:r w:rsidRPr="00717E6C">
                        <w:rPr>
                          <w:b/>
                          <w:bCs/>
                        </w:rPr>
                        <w:fldChar w:fldCharType="begin"/>
                      </w:r>
                      <w:r w:rsidRPr="00717E6C">
                        <w:rPr>
                          <w:b/>
                          <w:bCs/>
                        </w:rPr>
                        <w:instrText xml:space="preserve"> SEQ Figure \* ARABIC </w:instrText>
                      </w:r>
                      <w:r w:rsidRPr="00717E6C">
                        <w:rPr>
                          <w:b/>
                          <w:bCs/>
                        </w:rPr>
                        <w:fldChar w:fldCharType="separate"/>
                      </w:r>
                      <w:r>
                        <w:rPr>
                          <w:b/>
                          <w:bCs/>
                          <w:noProof/>
                        </w:rPr>
                        <w:t>76</w:t>
                      </w:r>
                      <w:r w:rsidRPr="00717E6C">
                        <w:rPr>
                          <w:b/>
                          <w:bCs/>
                        </w:rPr>
                        <w:fldChar w:fldCharType="end"/>
                      </w:r>
                      <w:r>
                        <w:t xml:space="preserve"> Powder X-ray diffraction patterns of </w:t>
                      </w:r>
                      <w:r w:rsidRPr="00717E6C">
                        <w:rPr>
                          <w:b/>
                          <w:bCs/>
                          <w:lang w:val="pt-PT"/>
                        </w:rPr>
                        <w:t>PTPD(h)regT(h), PTPD(o)regT(h), PTPD(d)regT(h), PTPD(o)regT(d), PTPD(dmo)regT(h)</w:t>
                      </w:r>
                      <w:r w:rsidRPr="00717E6C">
                        <w:rPr>
                          <w:lang w:val="pt-PT"/>
                        </w:rPr>
                        <w:t xml:space="preserve"> and</w:t>
                      </w:r>
                      <w:r w:rsidRPr="00717E6C">
                        <w:rPr>
                          <w:b/>
                          <w:bCs/>
                          <w:lang w:val="pt-PT"/>
                        </w:rPr>
                        <w:t xml:space="preserve"> PTPD(dmo)altT(h)</w:t>
                      </w:r>
                      <w:bookmarkEnd w:id="276"/>
                    </w:p>
                  </w:txbxContent>
                </v:textbox>
                <w10:wrap type="square"/>
              </v:shape>
            </w:pict>
          </mc:Fallback>
        </mc:AlternateContent>
      </w:r>
    </w:p>
    <w:p w14:paraId="31032DEE" w14:textId="77777777" w:rsidR="005B4D66" w:rsidRDefault="005B4D66" w:rsidP="000401E7">
      <w:pPr>
        <w:spacing w:line="360" w:lineRule="auto"/>
        <w:jc w:val="both"/>
        <w:rPr>
          <w:sz w:val="24"/>
          <w:szCs w:val="24"/>
        </w:rPr>
      </w:pPr>
    </w:p>
    <w:p w14:paraId="3B728891" w14:textId="77777777" w:rsidR="00FF2E14" w:rsidRDefault="00FF2E14" w:rsidP="000401E7">
      <w:pPr>
        <w:spacing w:line="360" w:lineRule="auto"/>
        <w:jc w:val="both"/>
        <w:rPr>
          <w:sz w:val="24"/>
          <w:szCs w:val="24"/>
        </w:rPr>
      </w:pPr>
    </w:p>
    <w:p w14:paraId="6205D3A2" w14:textId="443A1299" w:rsidR="0014179E" w:rsidRDefault="0014179E" w:rsidP="000401E7">
      <w:pPr>
        <w:spacing w:line="360" w:lineRule="auto"/>
        <w:jc w:val="both"/>
        <w:rPr>
          <w:color w:val="000000"/>
          <w:sz w:val="24"/>
          <w:szCs w:val="24"/>
        </w:rPr>
      </w:pPr>
      <w:r w:rsidRPr="00DF34AF">
        <w:rPr>
          <w:sz w:val="24"/>
          <w:szCs w:val="24"/>
        </w:rPr>
        <w:t>D-spacing lengths extracted from the XRD traces reveal certain patterns in relation to side chain length</w:t>
      </w:r>
      <w:r w:rsidR="006605FA">
        <w:rPr>
          <w:sz w:val="24"/>
          <w:szCs w:val="24"/>
        </w:rPr>
        <w:t>, as laid out in table 11</w:t>
      </w:r>
      <w:r w:rsidRPr="00DF34AF">
        <w:rPr>
          <w:sz w:val="24"/>
          <w:szCs w:val="24"/>
        </w:rPr>
        <w:t>. 2θ values around 24.80</w:t>
      </w:r>
      <w:r w:rsidR="00FF2E14" w:rsidRPr="00F83A14">
        <w:rPr>
          <w:sz w:val="24"/>
          <w:szCs w:val="24"/>
          <w:vertAlign w:val="superscript"/>
        </w:rPr>
        <w:t>O</w:t>
      </w:r>
      <w:r w:rsidRPr="00DF34AF">
        <w:rPr>
          <w:sz w:val="24"/>
          <w:szCs w:val="24"/>
        </w:rPr>
        <w:t xml:space="preserve"> correlate to π-stacking interactions between adjacent polymer chains. The similarity of all polymer backbones implies the </w:t>
      </w:r>
      <w:r w:rsidR="006605FA">
        <w:rPr>
          <w:rFonts w:cs="Calibri"/>
          <w:sz w:val="24"/>
          <w:szCs w:val="24"/>
        </w:rPr>
        <w:t>π</w:t>
      </w:r>
      <w:r w:rsidR="006605FA">
        <w:rPr>
          <w:sz w:val="24"/>
          <w:szCs w:val="24"/>
        </w:rPr>
        <w:t>-</w:t>
      </w:r>
      <w:r w:rsidR="006605FA">
        <w:rPr>
          <w:rFonts w:cs="Calibri"/>
          <w:sz w:val="24"/>
          <w:szCs w:val="24"/>
        </w:rPr>
        <w:t>π</w:t>
      </w:r>
      <w:r w:rsidR="006605FA">
        <w:rPr>
          <w:sz w:val="24"/>
          <w:szCs w:val="24"/>
        </w:rPr>
        <w:t xml:space="preserve"> </w:t>
      </w:r>
      <w:r w:rsidRPr="00DF34AF">
        <w:rPr>
          <w:sz w:val="24"/>
          <w:szCs w:val="24"/>
        </w:rPr>
        <w:t xml:space="preserve">d-spacing distances are all the same. However, a different pattern is seen for the low angle region which is much more dependent on side chain length. </w:t>
      </w:r>
      <w:r w:rsidRPr="00DF34AF">
        <w:rPr>
          <w:b/>
          <w:bCs/>
          <w:sz w:val="24"/>
          <w:szCs w:val="24"/>
        </w:rPr>
        <w:lastRenderedPageBreak/>
        <w:t>PTPD(h)regT(h)</w:t>
      </w:r>
      <w:r w:rsidRPr="00DF34AF">
        <w:rPr>
          <w:sz w:val="24"/>
          <w:szCs w:val="24"/>
        </w:rPr>
        <w:t xml:space="preserve"> has the shortest lamellae spacing of </w:t>
      </w:r>
      <w:r w:rsidRPr="00DF34AF">
        <w:rPr>
          <w:rFonts w:cs="Arial"/>
          <w:sz w:val="24"/>
          <w:szCs w:val="24"/>
        </w:rPr>
        <w:t xml:space="preserve">20.48 </w:t>
      </w:r>
      <w:r w:rsidRPr="00DF34AF">
        <w:rPr>
          <w:color w:val="000000"/>
          <w:sz w:val="24"/>
          <w:szCs w:val="24"/>
        </w:rPr>
        <w:t xml:space="preserve">Å due to the 6 carbon side chains. There is an almost linear increase in d spacing distances to </w:t>
      </w:r>
      <w:r w:rsidRPr="00DF34AF">
        <w:rPr>
          <w:b/>
          <w:bCs/>
          <w:sz w:val="24"/>
          <w:szCs w:val="24"/>
        </w:rPr>
        <w:t>PTPD(o)regT(d)</w:t>
      </w:r>
      <w:r w:rsidRPr="00DF34AF">
        <w:rPr>
          <w:color w:val="000000"/>
          <w:sz w:val="24"/>
          <w:szCs w:val="24"/>
        </w:rPr>
        <w:t xml:space="preserve"> (28.20 Å) as this has 20 carbons in total as side chain carbons. The increases in d spacing match the increases seen in side chain length and therefore any further additions in chain length would lead to an increase in </w:t>
      </w:r>
      <w:r w:rsidR="006605FA">
        <w:rPr>
          <w:color w:val="000000"/>
          <w:sz w:val="24"/>
          <w:szCs w:val="24"/>
        </w:rPr>
        <w:t>interchain</w:t>
      </w:r>
      <w:r w:rsidR="006605FA" w:rsidRPr="00DF34AF">
        <w:rPr>
          <w:color w:val="000000"/>
          <w:sz w:val="24"/>
          <w:szCs w:val="24"/>
        </w:rPr>
        <w:t xml:space="preserve"> </w:t>
      </w:r>
      <w:r w:rsidRPr="00DF34AF">
        <w:rPr>
          <w:color w:val="000000"/>
          <w:sz w:val="24"/>
          <w:szCs w:val="24"/>
        </w:rPr>
        <w:t xml:space="preserve">separation. </w:t>
      </w:r>
    </w:p>
    <w:p w14:paraId="1494D555" w14:textId="77777777" w:rsidR="000401E7" w:rsidRDefault="000401E7" w:rsidP="000401E7">
      <w:pPr>
        <w:spacing w:line="360" w:lineRule="auto"/>
        <w:jc w:val="both"/>
        <w:rPr>
          <w:color w:val="000000"/>
          <w:sz w:val="24"/>
          <w:szCs w:val="24"/>
        </w:rPr>
      </w:pPr>
    </w:p>
    <w:p w14:paraId="2CC8CB70" w14:textId="77777777" w:rsidR="000401E7" w:rsidRPr="000401E7" w:rsidRDefault="000401E7" w:rsidP="000401E7">
      <w:pPr>
        <w:pStyle w:val="ListParagraph"/>
      </w:pPr>
      <w:bookmarkStart w:id="277" w:name="_Toc473883950"/>
      <w:r w:rsidRPr="000401E7">
        <w:rPr>
          <w:b/>
          <w:bCs/>
        </w:rPr>
        <w:t xml:space="preserve">Table </w:t>
      </w:r>
      <w:r w:rsidRPr="000401E7">
        <w:rPr>
          <w:b/>
          <w:bCs/>
        </w:rPr>
        <w:fldChar w:fldCharType="begin"/>
      </w:r>
      <w:r w:rsidRPr="000401E7">
        <w:rPr>
          <w:b/>
          <w:bCs/>
        </w:rPr>
        <w:instrText xml:space="preserve"> SEQ Table \* ARABIC </w:instrText>
      </w:r>
      <w:r w:rsidRPr="000401E7">
        <w:rPr>
          <w:b/>
          <w:bCs/>
        </w:rPr>
        <w:fldChar w:fldCharType="separate"/>
      </w:r>
      <w:r w:rsidR="000B520B">
        <w:rPr>
          <w:b/>
          <w:bCs/>
          <w:noProof/>
        </w:rPr>
        <w:t>11</w:t>
      </w:r>
      <w:r w:rsidRPr="000401E7">
        <w:rPr>
          <w:b/>
          <w:bCs/>
        </w:rPr>
        <w:fldChar w:fldCharType="end"/>
      </w:r>
      <w:r>
        <w:t xml:space="preserve"> A summary of the powder X-ray diffraction data gained from  </w:t>
      </w:r>
      <w:r w:rsidRPr="000401E7">
        <w:t xml:space="preserve">of </w:t>
      </w:r>
      <w:r w:rsidRPr="000401E7">
        <w:rPr>
          <w:b/>
          <w:bCs/>
        </w:rPr>
        <w:t>PTPD(h)regT(h)</w:t>
      </w:r>
      <w:r w:rsidRPr="000401E7">
        <w:t xml:space="preserve">, </w:t>
      </w:r>
      <w:r w:rsidRPr="000401E7">
        <w:rPr>
          <w:b/>
          <w:bCs/>
        </w:rPr>
        <w:t>PTPD(o)regT(h)</w:t>
      </w:r>
      <w:r w:rsidRPr="000401E7">
        <w:t xml:space="preserve">, </w:t>
      </w:r>
      <w:r w:rsidRPr="000401E7">
        <w:rPr>
          <w:b/>
          <w:bCs/>
        </w:rPr>
        <w:t>PTPD(d)regT(h)</w:t>
      </w:r>
      <w:r w:rsidRPr="000401E7">
        <w:t xml:space="preserve">, </w:t>
      </w:r>
      <w:r w:rsidRPr="000401E7">
        <w:rPr>
          <w:b/>
          <w:bCs/>
        </w:rPr>
        <w:t>PTPD(o)regT(d)</w:t>
      </w:r>
      <w:r w:rsidRPr="000401E7">
        <w:t xml:space="preserve">, </w:t>
      </w:r>
      <w:r w:rsidRPr="000401E7">
        <w:rPr>
          <w:b/>
          <w:bCs/>
        </w:rPr>
        <w:t>PTPD(dmo)regT(h)</w:t>
      </w:r>
      <w:r w:rsidRPr="000401E7">
        <w:t xml:space="preserve"> and </w:t>
      </w:r>
      <w:r w:rsidRPr="000401E7">
        <w:rPr>
          <w:b/>
          <w:bCs/>
        </w:rPr>
        <w:t>PTPD(dmo)altT(h)</w:t>
      </w:r>
      <w:bookmarkEnd w:id="277"/>
    </w:p>
    <w:tbl>
      <w:tblPr>
        <w:tblW w:w="4203" w:type="pct"/>
        <w:jc w:val="center"/>
        <w:tblLook w:val="04A0" w:firstRow="1" w:lastRow="0" w:firstColumn="1" w:lastColumn="0" w:noHBand="0" w:noVBand="1"/>
      </w:tblPr>
      <w:tblGrid>
        <w:gridCol w:w="2062"/>
        <w:gridCol w:w="1161"/>
        <w:gridCol w:w="1362"/>
        <w:gridCol w:w="1123"/>
        <w:gridCol w:w="1440"/>
      </w:tblGrid>
      <w:tr w:rsidR="0014179E" w:rsidRPr="008B5A59" w14:paraId="02691DEF" w14:textId="77777777" w:rsidTr="000401E7">
        <w:trPr>
          <w:trHeight w:val="541"/>
          <w:jc w:val="center"/>
        </w:trPr>
        <w:tc>
          <w:tcPr>
            <w:tcW w:w="1335" w:type="pct"/>
            <w:tcBorders>
              <w:top w:val="single" w:sz="4" w:space="0" w:color="auto"/>
              <w:bottom w:val="single" w:sz="24" w:space="0" w:color="4F81BD" w:themeColor="accent1"/>
            </w:tcBorders>
            <w:vAlign w:val="center"/>
            <w:hideMark/>
          </w:tcPr>
          <w:p w14:paraId="2E314BF3" w14:textId="77777777" w:rsidR="0014179E" w:rsidRPr="008B5A59" w:rsidRDefault="008B5A59" w:rsidP="000401E7">
            <w:pPr>
              <w:spacing w:line="240" w:lineRule="auto"/>
              <w:jc w:val="center"/>
              <w:rPr>
                <w:rFonts w:asciiTheme="minorHAnsi" w:hAnsiTheme="minorHAnsi"/>
                <w:iCs/>
                <w:color w:val="000000"/>
                <w:sz w:val="24"/>
                <w:szCs w:val="24"/>
              </w:rPr>
            </w:pPr>
            <w:r>
              <w:rPr>
                <w:rFonts w:asciiTheme="minorHAnsi" w:hAnsiTheme="minorHAnsi"/>
                <w:color w:val="000000"/>
                <w:sz w:val="24"/>
                <w:szCs w:val="24"/>
              </w:rPr>
              <w:t>P</w:t>
            </w:r>
            <w:r w:rsidR="0014179E" w:rsidRPr="008B5A59">
              <w:rPr>
                <w:rFonts w:asciiTheme="minorHAnsi" w:hAnsiTheme="minorHAnsi"/>
                <w:color w:val="000000"/>
                <w:sz w:val="24"/>
                <w:szCs w:val="24"/>
              </w:rPr>
              <w:t>olymer</w:t>
            </w:r>
          </w:p>
        </w:tc>
        <w:tc>
          <w:tcPr>
            <w:tcW w:w="839" w:type="pct"/>
            <w:tcBorders>
              <w:top w:val="single" w:sz="4" w:space="0" w:color="auto"/>
              <w:bottom w:val="single" w:sz="24" w:space="0" w:color="4F81BD" w:themeColor="accent1"/>
            </w:tcBorders>
            <w:vAlign w:val="center"/>
            <w:hideMark/>
          </w:tcPr>
          <w:p w14:paraId="343B6EF6" w14:textId="15FE0B92" w:rsidR="0014179E" w:rsidRPr="008B5A59" w:rsidRDefault="0014179E" w:rsidP="000401E7">
            <w:pPr>
              <w:spacing w:line="240" w:lineRule="auto"/>
              <w:jc w:val="center"/>
              <w:rPr>
                <w:iCs/>
                <w:color w:val="000000"/>
                <w:sz w:val="24"/>
                <w:szCs w:val="24"/>
              </w:rPr>
            </w:pPr>
            <w:r w:rsidRPr="008B5A59">
              <w:rPr>
                <w:color w:val="000000"/>
                <w:sz w:val="24"/>
                <w:szCs w:val="24"/>
              </w:rPr>
              <w:t xml:space="preserve">2θ / </w:t>
            </w:r>
            <w:r w:rsidRPr="008B5A59">
              <w:rPr>
                <w:color w:val="000000"/>
                <w:sz w:val="24"/>
                <w:szCs w:val="24"/>
                <w:vertAlign w:val="superscript"/>
              </w:rPr>
              <w:t>O</w:t>
            </w:r>
            <w:r w:rsidR="006605FA">
              <w:rPr>
                <w:color w:val="000000"/>
                <w:sz w:val="24"/>
                <w:szCs w:val="24"/>
                <w:vertAlign w:val="superscript"/>
              </w:rPr>
              <w:t xml:space="preserve"> </w:t>
            </w:r>
            <w:r w:rsidR="006605FA" w:rsidRPr="004B4EE8">
              <w:rPr>
                <w:rFonts w:asciiTheme="minorHAnsi" w:hAnsiTheme="minorHAnsi"/>
                <w:color w:val="000000"/>
                <w:sz w:val="24"/>
                <w:szCs w:val="24"/>
              </w:rPr>
              <w:t>(</w:t>
            </w:r>
            <w:r w:rsidR="006605FA" w:rsidRPr="004B4EE8">
              <w:rPr>
                <w:rFonts w:asciiTheme="minorHAnsi" w:hAnsiTheme="minorHAnsi" w:cstheme="minorHAnsi"/>
                <w:color w:val="000000"/>
                <w:sz w:val="24"/>
                <w:szCs w:val="24"/>
              </w:rPr>
              <w:t>±</w:t>
            </w:r>
            <w:r w:rsidR="006605FA" w:rsidRPr="004B4EE8">
              <w:rPr>
                <w:rFonts w:asciiTheme="minorHAnsi" w:hAnsiTheme="minorHAnsi"/>
                <w:color w:val="000000"/>
                <w:sz w:val="24"/>
                <w:szCs w:val="24"/>
              </w:rPr>
              <w:t>0.01)</w:t>
            </w:r>
          </w:p>
        </w:tc>
        <w:tc>
          <w:tcPr>
            <w:tcW w:w="979" w:type="pct"/>
            <w:tcBorders>
              <w:top w:val="single" w:sz="4" w:space="0" w:color="auto"/>
              <w:bottom w:val="single" w:sz="24" w:space="0" w:color="4F81BD" w:themeColor="accent1"/>
            </w:tcBorders>
            <w:vAlign w:val="center"/>
            <w:hideMark/>
          </w:tcPr>
          <w:p w14:paraId="671CAA5B" w14:textId="19444306" w:rsidR="0014179E" w:rsidRPr="008B5A59" w:rsidRDefault="0014179E" w:rsidP="000401E7">
            <w:pPr>
              <w:spacing w:line="240" w:lineRule="auto"/>
              <w:jc w:val="center"/>
              <w:rPr>
                <w:iCs/>
                <w:color w:val="000000"/>
                <w:sz w:val="24"/>
                <w:szCs w:val="24"/>
              </w:rPr>
            </w:pPr>
            <w:r w:rsidRPr="008B5A59">
              <w:rPr>
                <w:color w:val="000000"/>
                <w:sz w:val="24"/>
                <w:szCs w:val="24"/>
              </w:rPr>
              <w:t>D spacing / Å</w:t>
            </w:r>
            <w:r w:rsidR="006605FA">
              <w:rPr>
                <w:color w:val="000000"/>
                <w:sz w:val="24"/>
                <w:szCs w:val="24"/>
              </w:rPr>
              <w:t xml:space="preserve"> </w:t>
            </w:r>
            <w:r w:rsidR="006605FA" w:rsidRPr="004B4EE8">
              <w:rPr>
                <w:rFonts w:asciiTheme="minorHAnsi" w:hAnsiTheme="minorHAnsi"/>
                <w:color w:val="000000"/>
                <w:sz w:val="24"/>
                <w:szCs w:val="24"/>
              </w:rPr>
              <w:t>(</w:t>
            </w:r>
            <w:r w:rsidR="006605FA" w:rsidRPr="004B4EE8">
              <w:rPr>
                <w:rFonts w:asciiTheme="minorHAnsi" w:hAnsiTheme="minorHAnsi" w:cstheme="minorHAnsi"/>
                <w:color w:val="000000"/>
                <w:sz w:val="24"/>
                <w:szCs w:val="24"/>
              </w:rPr>
              <w:t>±</w:t>
            </w:r>
            <w:r w:rsidR="006605FA" w:rsidRPr="004B4EE8">
              <w:rPr>
                <w:rFonts w:asciiTheme="minorHAnsi" w:hAnsiTheme="minorHAnsi"/>
                <w:color w:val="000000"/>
                <w:sz w:val="24"/>
                <w:szCs w:val="24"/>
              </w:rPr>
              <w:t>0.01)</w:t>
            </w:r>
          </w:p>
        </w:tc>
        <w:tc>
          <w:tcPr>
            <w:tcW w:w="812" w:type="pct"/>
            <w:tcBorders>
              <w:top w:val="single" w:sz="4" w:space="0" w:color="auto"/>
              <w:bottom w:val="single" w:sz="24" w:space="0" w:color="4F81BD" w:themeColor="accent1"/>
            </w:tcBorders>
            <w:vAlign w:val="center"/>
          </w:tcPr>
          <w:p w14:paraId="51C060D7" w14:textId="52BF52F0" w:rsidR="0014179E" w:rsidRPr="008B5A59" w:rsidRDefault="0014179E" w:rsidP="000401E7">
            <w:pPr>
              <w:spacing w:line="240" w:lineRule="auto"/>
              <w:jc w:val="center"/>
              <w:rPr>
                <w:iCs/>
                <w:color w:val="000000"/>
                <w:sz w:val="24"/>
                <w:szCs w:val="24"/>
              </w:rPr>
            </w:pPr>
            <w:r w:rsidRPr="008B5A59">
              <w:rPr>
                <w:color w:val="000000"/>
                <w:sz w:val="24"/>
                <w:szCs w:val="24"/>
              </w:rPr>
              <w:t xml:space="preserve">2θ / </w:t>
            </w:r>
            <w:r w:rsidRPr="008B5A59">
              <w:rPr>
                <w:color w:val="000000"/>
                <w:sz w:val="24"/>
                <w:szCs w:val="24"/>
                <w:vertAlign w:val="superscript"/>
              </w:rPr>
              <w:t>O</w:t>
            </w:r>
            <w:r w:rsidR="006605FA">
              <w:rPr>
                <w:color w:val="000000"/>
                <w:sz w:val="24"/>
                <w:szCs w:val="24"/>
                <w:vertAlign w:val="superscript"/>
              </w:rPr>
              <w:t xml:space="preserve"> </w:t>
            </w:r>
            <w:r w:rsidR="006605FA" w:rsidRPr="004B4EE8">
              <w:rPr>
                <w:rFonts w:asciiTheme="minorHAnsi" w:hAnsiTheme="minorHAnsi"/>
                <w:color w:val="000000"/>
                <w:sz w:val="24"/>
                <w:szCs w:val="24"/>
              </w:rPr>
              <w:t>(</w:t>
            </w:r>
            <w:r w:rsidR="006605FA" w:rsidRPr="004B4EE8">
              <w:rPr>
                <w:rFonts w:asciiTheme="minorHAnsi" w:hAnsiTheme="minorHAnsi" w:cstheme="minorHAnsi"/>
                <w:color w:val="000000"/>
                <w:sz w:val="24"/>
                <w:szCs w:val="24"/>
              </w:rPr>
              <w:t>±</w:t>
            </w:r>
            <w:r w:rsidR="006605FA" w:rsidRPr="004B4EE8">
              <w:rPr>
                <w:rFonts w:asciiTheme="minorHAnsi" w:hAnsiTheme="minorHAnsi"/>
                <w:color w:val="000000"/>
                <w:sz w:val="24"/>
                <w:szCs w:val="24"/>
              </w:rPr>
              <w:t>0.01)</w:t>
            </w:r>
          </w:p>
        </w:tc>
        <w:tc>
          <w:tcPr>
            <w:tcW w:w="1034" w:type="pct"/>
            <w:tcBorders>
              <w:top w:val="single" w:sz="4" w:space="0" w:color="auto"/>
              <w:bottom w:val="single" w:sz="24" w:space="0" w:color="4F81BD" w:themeColor="accent1"/>
            </w:tcBorders>
            <w:vAlign w:val="center"/>
          </w:tcPr>
          <w:p w14:paraId="5C4FF4A4" w14:textId="1E65F589" w:rsidR="0014179E" w:rsidRPr="008B5A59" w:rsidRDefault="0014179E" w:rsidP="000401E7">
            <w:pPr>
              <w:spacing w:line="240" w:lineRule="auto"/>
              <w:jc w:val="center"/>
              <w:rPr>
                <w:iCs/>
                <w:color w:val="000000"/>
                <w:sz w:val="24"/>
                <w:szCs w:val="24"/>
              </w:rPr>
            </w:pPr>
            <w:r w:rsidRPr="008B5A59">
              <w:rPr>
                <w:color w:val="000000"/>
                <w:sz w:val="24"/>
                <w:szCs w:val="24"/>
              </w:rPr>
              <w:t>D spacing / Å</w:t>
            </w:r>
            <w:r w:rsidR="006605FA">
              <w:rPr>
                <w:color w:val="000000"/>
                <w:sz w:val="24"/>
                <w:szCs w:val="24"/>
              </w:rPr>
              <w:t xml:space="preserve"> </w:t>
            </w:r>
            <w:r w:rsidR="006605FA" w:rsidRPr="004B4EE8">
              <w:rPr>
                <w:rFonts w:asciiTheme="minorHAnsi" w:hAnsiTheme="minorHAnsi"/>
                <w:color w:val="000000"/>
                <w:sz w:val="24"/>
                <w:szCs w:val="24"/>
              </w:rPr>
              <w:t>(</w:t>
            </w:r>
            <w:r w:rsidR="006605FA" w:rsidRPr="004B4EE8">
              <w:rPr>
                <w:rFonts w:asciiTheme="minorHAnsi" w:hAnsiTheme="minorHAnsi" w:cstheme="minorHAnsi"/>
                <w:color w:val="000000"/>
                <w:sz w:val="24"/>
                <w:szCs w:val="24"/>
              </w:rPr>
              <w:t>±</w:t>
            </w:r>
            <w:r w:rsidR="006605FA" w:rsidRPr="004B4EE8">
              <w:rPr>
                <w:rFonts w:asciiTheme="minorHAnsi" w:hAnsiTheme="minorHAnsi"/>
                <w:color w:val="000000"/>
                <w:sz w:val="24"/>
                <w:szCs w:val="24"/>
              </w:rPr>
              <w:t>0.01)</w:t>
            </w:r>
          </w:p>
        </w:tc>
      </w:tr>
      <w:tr w:rsidR="0014179E" w:rsidRPr="008B5A59" w14:paraId="55E4139C" w14:textId="77777777" w:rsidTr="000401E7">
        <w:trPr>
          <w:trHeight w:val="278"/>
          <w:jc w:val="center"/>
        </w:trPr>
        <w:tc>
          <w:tcPr>
            <w:tcW w:w="1335" w:type="pct"/>
            <w:tcBorders>
              <w:top w:val="single" w:sz="24" w:space="0" w:color="4F81BD" w:themeColor="accent1"/>
            </w:tcBorders>
            <w:vAlign w:val="center"/>
          </w:tcPr>
          <w:p w14:paraId="15AE11F3" w14:textId="77777777" w:rsidR="0014179E" w:rsidRPr="008B5A59" w:rsidRDefault="0014179E" w:rsidP="000401E7">
            <w:pPr>
              <w:spacing w:line="240" w:lineRule="auto"/>
              <w:jc w:val="center"/>
              <w:rPr>
                <w:rFonts w:asciiTheme="minorHAnsi" w:hAnsiTheme="minorHAnsi"/>
                <w:b/>
                <w:bCs/>
                <w:color w:val="000000"/>
                <w:sz w:val="24"/>
                <w:szCs w:val="24"/>
              </w:rPr>
            </w:pPr>
            <w:r w:rsidRPr="008B5A59">
              <w:rPr>
                <w:rFonts w:asciiTheme="minorHAnsi" w:hAnsiTheme="minorHAnsi"/>
                <w:b/>
                <w:bCs/>
                <w:sz w:val="24"/>
                <w:szCs w:val="24"/>
              </w:rPr>
              <w:t>PTPD(h)regT(h)</w:t>
            </w:r>
          </w:p>
        </w:tc>
        <w:tc>
          <w:tcPr>
            <w:tcW w:w="839" w:type="pct"/>
            <w:tcBorders>
              <w:top w:val="single" w:sz="24" w:space="0" w:color="4F81BD" w:themeColor="accent1"/>
            </w:tcBorders>
            <w:shd w:val="clear" w:color="auto" w:fill="auto"/>
            <w:vAlign w:val="center"/>
          </w:tcPr>
          <w:p w14:paraId="51F34CA1" w14:textId="77777777" w:rsidR="0014179E" w:rsidRPr="008B5A59" w:rsidRDefault="0014179E" w:rsidP="000401E7">
            <w:pPr>
              <w:spacing w:line="240" w:lineRule="auto"/>
              <w:jc w:val="center"/>
              <w:rPr>
                <w:rFonts w:cs="Arial"/>
                <w:sz w:val="24"/>
                <w:szCs w:val="24"/>
              </w:rPr>
            </w:pPr>
            <w:r w:rsidRPr="008B5A59">
              <w:rPr>
                <w:rFonts w:cs="Arial"/>
                <w:sz w:val="24"/>
                <w:szCs w:val="24"/>
              </w:rPr>
              <w:t>4.31</w:t>
            </w:r>
          </w:p>
        </w:tc>
        <w:tc>
          <w:tcPr>
            <w:tcW w:w="979" w:type="pct"/>
            <w:tcBorders>
              <w:top w:val="single" w:sz="24" w:space="0" w:color="4F81BD" w:themeColor="accent1"/>
            </w:tcBorders>
            <w:shd w:val="clear" w:color="auto" w:fill="auto"/>
            <w:vAlign w:val="center"/>
          </w:tcPr>
          <w:p w14:paraId="7DCF938D" w14:textId="77777777" w:rsidR="0014179E" w:rsidRPr="008B5A59" w:rsidRDefault="0014179E" w:rsidP="000401E7">
            <w:pPr>
              <w:spacing w:line="240" w:lineRule="auto"/>
              <w:jc w:val="center"/>
              <w:rPr>
                <w:rFonts w:cs="Arial"/>
                <w:sz w:val="24"/>
                <w:szCs w:val="24"/>
              </w:rPr>
            </w:pPr>
            <w:r w:rsidRPr="008B5A59">
              <w:rPr>
                <w:rFonts w:cs="Arial"/>
                <w:sz w:val="24"/>
                <w:szCs w:val="24"/>
              </w:rPr>
              <w:t>20.48</w:t>
            </w:r>
          </w:p>
        </w:tc>
        <w:tc>
          <w:tcPr>
            <w:tcW w:w="812" w:type="pct"/>
            <w:tcBorders>
              <w:top w:val="single" w:sz="24" w:space="0" w:color="4F81BD" w:themeColor="accent1"/>
            </w:tcBorders>
            <w:shd w:val="clear" w:color="auto" w:fill="auto"/>
            <w:vAlign w:val="center"/>
          </w:tcPr>
          <w:p w14:paraId="1F5C8AFA" w14:textId="77777777" w:rsidR="0014179E" w:rsidRPr="008B5A59" w:rsidRDefault="0014179E" w:rsidP="000401E7">
            <w:pPr>
              <w:spacing w:line="240" w:lineRule="auto"/>
              <w:jc w:val="center"/>
              <w:rPr>
                <w:rFonts w:cs="Arial"/>
                <w:sz w:val="24"/>
                <w:szCs w:val="24"/>
              </w:rPr>
            </w:pPr>
            <w:r w:rsidRPr="008B5A59">
              <w:rPr>
                <w:rFonts w:cs="Arial"/>
                <w:sz w:val="24"/>
                <w:szCs w:val="24"/>
              </w:rPr>
              <w:t>24.80</w:t>
            </w:r>
          </w:p>
        </w:tc>
        <w:tc>
          <w:tcPr>
            <w:tcW w:w="1034" w:type="pct"/>
            <w:tcBorders>
              <w:top w:val="single" w:sz="24" w:space="0" w:color="4F81BD" w:themeColor="accent1"/>
            </w:tcBorders>
            <w:shd w:val="clear" w:color="auto" w:fill="auto"/>
            <w:vAlign w:val="center"/>
          </w:tcPr>
          <w:p w14:paraId="3C4C4AF3" w14:textId="77777777" w:rsidR="0014179E" w:rsidRPr="008B5A59" w:rsidRDefault="0014179E" w:rsidP="000401E7">
            <w:pPr>
              <w:spacing w:line="240" w:lineRule="auto"/>
              <w:jc w:val="center"/>
              <w:rPr>
                <w:rFonts w:cs="Arial"/>
                <w:sz w:val="24"/>
                <w:szCs w:val="24"/>
              </w:rPr>
            </w:pPr>
            <w:r w:rsidRPr="008B5A59">
              <w:rPr>
                <w:rFonts w:cs="Arial"/>
                <w:sz w:val="24"/>
                <w:szCs w:val="24"/>
              </w:rPr>
              <w:t>3.57</w:t>
            </w:r>
          </w:p>
        </w:tc>
      </w:tr>
      <w:tr w:rsidR="0014179E" w:rsidRPr="008B5A59" w14:paraId="62A3BB06" w14:textId="77777777" w:rsidTr="00B80703">
        <w:trPr>
          <w:trHeight w:val="278"/>
          <w:jc w:val="center"/>
        </w:trPr>
        <w:tc>
          <w:tcPr>
            <w:tcW w:w="1335" w:type="pct"/>
            <w:tcBorders>
              <w:top w:val="nil"/>
            </w:tcBorders>
            <w:vAlign w:val="center"/>
          </w:tcPr>
          <w:p w14:paraId="29D11E84" w14:textId="77777777" w:rsidR="0014179E" w:rsidRPr="008B5A59" w:rsidRDefault="0014179E" w:rsidP="000401E7">
            <w:pPr>
              <w:spacing w:line="240" w:lineRule="auto"/>
              <w:jc w:val="center"/>
              <w:rPr>
                <w:rFonts w:asciiTheme="minorHAnsi" w:hAnsiTheme="minorHAnsi"/>
                <w:b/>
                <w:bCs/>
                <w:color w:val="000000"/>
                <w:sz w:val="24"/>
                <w:szCs w:val="24"/>
              </w:rPr>
            </w:pPr>
            <w:r w:rsidRPr="008B5A59">
              <w:rPr>
                <w:rFonts w:asciiTheme="minorHAnsi" w:hAnsiTheme="minorHAnsi"/>
                <w:b/>
                <w:bCs/>
                <w:sz w:val="24"/>
                <w:szCs w:val="24"/>
              </w:rPr>
              <w:t>PTPD(o)regT(h)</w:t>
            </w:r>
          </w:p>
        </w:tc>
        <w:tc>
          <w:tcPr>
            <w:tcW w:w="839" w:type="pct"/>
            <w:shd w:val="clear" w:color="auto" w:fill="auto"/>
            <w:vAlign w:val="center"/>
          </w:tcPr>
          <w:p w14:paraId="568C756F" w14:textId="77777777" w:rsidR="0014179E" w:rsidRPr="008B5A59" w:rsidRDefault="0014179E" w:rsidP="000401E7">
            <w:pPr>
              <w:spacing w:line="240" w:lineRule="auto"/>
              <w:jc w:val="center"/>
              <w:rPr>
                <w:rFonts w:cs="Arial"/>
                <w:sz w:val="24"/>
                <w:szCs w:val="24"/>
              </w:rPr>
            </w:pPr>
            <w:r w:rsidRPr="008B5A59">
              <w:rPr>
                <w:rFonts w:cs="Arial"/>
                <w:sz w:val="24"/>
                <w:szCs w:val="24"/>
              </w:rPr>
              <w:t>3.69</w:t>
            </w:r>
          </w:p>
        </w:tc>
        <w:tc>
          <w:tcPr>
            <w:tcW w:w="979" w:type="pct"/>
            <w:shd w:val="clear" w:color="auto" w:fill="auto"/>
            <w:vAlign w:val="center"/>
          </w:tcPr>
          <w:p w14:paraId="6582081A" w14:textId="77777777" w:rsidR="0014179E" w:rsidRPr="008B5A59" w:rsidRDefault="0014179E" w:rsidP="000401E7">
            <w:pPr>
              <w:spacing w:line="240" w:lineRule="auto"/>
              <w:jc w:val="center"/>
              <w:rPr>
                <w:rFonts w:cs="Arial"/>
                <w:sz w:val="24"/>
                <w:szCs w:val="24"/>
              </w:rPr>
            </w:pPr>
            <w:r w:rsidRPr="008B5A59">
              <w:rPr>
                <w:rFonts w:cs="Arial"/>
                <w:sz w:val="24"/>
                <w:szCs w:val="24"/>
              </w:rPr>
              <w:t>23.93</w:t>
            </w:r>
          </w:p>
        </w:tc>
        <w:tc>
          <w:tcPr>
            <w:tcW w:w="812" w:type="pct"/>
            <w:shd w:val="clear" w:color="auto" w:fill="auto"/>
            <w:vAlign w:val="center"/>
          </w:tcPr>
          <w:p w14:paraId="487DB30C" w14:textId="77777777" w:rsidR="0014179E" w:rsidRPr="008B5A59" w:rsidRDefault="0014179E" w:rsidP="000401E7">
            <w:pPr>
              <w:spacing w:line="240" w:lineRule="auto"/>
              <w:jc w:val="center"/>
              <w:rPr>
                <w:rFonts w:cs="Arial"/>
                <w:sz w:val="24"/>
                <w:szCs w:val="24"/>
              </w:rPr>
            </w:pPr>
            <w:r w:rsidRPr="008B5A59">
              <w:rPr>
                <w:rFonts w:cs="Arial"/>
                <w:sz w:val="24"/>
                <w:szCs w:val="24"/>
              </w:rPr>
              <w:t>24.80</w:t>
            </w:r>
          </w:p>
        </w:tc>
        <w:tc>
          <w:tcPr>
            <w:tcW w:w="1034" w:type="pct"/>
            <w:shd w:val="clear" w:color="auto" w:fill="auto"/>
            <w:vAlign w:val="center"/>
          </w:tcPr>
          <w:p w14:paraId="194AB8E4" w14:textId="77777777" w:rsidR="0014179E" w:rsidRPr="008B5A59" w:rsidRDefault="0014179E" w:rsidP="000401E7">
            <w:pPr>
              <w:spacing w:line="240" w:lineRule="auto"/>
              <w:jc w:val="center"/>
              <w:rPr>
                <w:rFonts w:cs="Arial"/>
                <w:sz w:val="24"/>
                <w:szCs w:val="24"/>
              </w:rPr>
            </w:pPr>
            <w:r w:rsidRPr="008B5A59">
              <w:rPr>
                <w:rFonts w:cs="Arial"/>
                <w:sz w:val="24"/>
                <w:szCs w:val="24"/>
              </w:rPr>
              <w:t>3.57</w:t>
            </w:r>
          </w:p>
        </w:tc>
      </w:tr>
      <w:tr w:rsidR="0014179E" w:rsidRPr="008B5A59" w14:paraId="7A907F97" w14:textId="77777777" w:rsidTr="00B80703">
        <w:trPr>
          <w:trHeight w:val="278"/>
          <w:jc w:val="center"/>
        </w:trPr>
        <w:tc>
          <w:tcPr>
            <w:tcW w:w="1335" w:type="pct"/>
            <w:vAlign w:val="center"/>
          </w:tcPr>
          <w:p w14:paraId="3E4AB7DC" w14:textId="77777777" w:rsidR="0014179E" w:rsidRPr="008B5A59" w:rsidRDefault="0014179E" w:rsidP="000401E7">
            <w:pPr>
              <w:spacing w:line="240" w:lineRule="auto"/>
              <w:jc w:val="center"/>
              <w:rPr>
                <w:rFonts w:asciiTheme="minorHAnsi" w:hAnsiTheme="minorHAnsi"/>
                <w:b/>
                <w:bCs/>
                <w:color w:val="000000"/>
                <w:sz w:val="24"/>
                <w:szCs w:val="24"/>
              </w:rPr>
            </w:pPr>
            <w:r w:rsidRPr="008B5A59">
              <w:rPr>
                <w:rFonts w:asciiTheme="minorHAnsi" w:hAnsiTheme="minorHAnsi"/>
                <w:b/>
                <w:bCs/>
                <w:sz w:val="24"/>
                <w:szCs w:val="24"/>
              </w:rPr>
              <w:t>PTPD(d)regT(h)</w:t>
            </w:r>
          </w:p>
        </w:tc>
        <w:tc>
          <w:tcPr>
            <w:tcW w:w="839" w:type="pct"/>
            <w:shd w:val="clear" w:color="auto" w:fill="auto"/>
            <w:vAlign w:val="center"/>
          </w:tcPr>
          <w:p w14:paraId="537C553A" w14:textId="77777777" w:rsidR="0014179E" w:rsidRPr="008B5A59" w:rsidRDefault="0014179E" w:rsidP="000401E7">
            <w:pPr>
              <w:spacing w:line="240" w:lineRule="auto"/>
              <w:jc w:val="center"/>
              <w:rPr>
                <w:rFonts w:cs="Arial"/>
                <w:sz w:val="24"/>
                <w:szCs w:val="24"/>
              </w:rPr>
            </w:pPr>
            <w:r w:rsidRPr="008B5A59">
              <w:rPr>
                <w:rFonts w:cs="Arial"/>
                <w:sz w:val="24"/>
                <w:szCs w:val="24"/>
              </w:rPr>
              <w:t>3.51</w:t>
            </w:r>
          </w:p>
        </w:tc>
        <w:tc>
          <w:tcPr>
            <w:tcW w:w="979" w:type="pct"/>
            <w:shd w:val="clear" w:color="auto" w:fill="auto"/>
            <w:vAlign w:val="center"/>
          </w:tcPr>
          <w:p w14:paraId="63DE77E5" w14:textId="77777777" w:rsidR="0014179E" w:rsidRPr="008B5A59" w:rsidRDefault="0014179E" w:rsidP="000401E7">
            <w:pPr>
              <w:spacing w:line="240" w:lineRule="auto"/>
              <w:jc w:val="center"/>
              <w:rPr>
                <w:rFonts w:cs="Arial"/>
                <w:sz w:val="24"/>
                <w:szCs w:val="24"/>
              </w:rPr>
            </w:pPr>
            <w:r w:rsidRPr="008B5A59">
              <w:rPr>
                <w:rFonts w:cs="Arial"/>
                <w:sz w:val="24"/>
                <w:szCs w:val="24"/>
              </w:rPr>
              <w:t>25.15</w:t>
            </w:r>
          </w:p>
        </w:tc>
        <w:tc>
          <w:tcPr>
            <w:tcW w:w="812" w:type="pct"/>
            <w:shd w:val="clear" w:color="auto" w:fill="auto"/>
            <w:vAlign w:val="center"/>
          </w:tcPr>
          <w:p w14:paraId="68AA869F" w14:textId="77777777" w:rsidR="0014179E" w:rsidRPr="008B5A59" w:rsidRDefault="0014179E" w:rsidP="000401E7">
            <w:pPr>
              <w:spacing w:line="240" w:lineRule="auto"/>
              <w:jc w:val="center"/>
              <w:rPr>
                <w:rFonts w:cs="Arial"/>
                <w:sz w:val="24"/>
                <w:szCs w:val="24"/>
              </w:rPr>
            </w:pPr>
            <w:r w:rsidRPr="008B5A59">
              <w:rPr>
                <w:rFonts w:cs="Arial"/>
                <w:sz w:val="24"/>
                <w:szCs w:val="24"/>
              </w:rPr>
              <w:t>24.80</w:t>
            </w:r>
          </w:p>
        </w:tc>
        <w:tc>
          <w:tcPr>
            <w:tcW w:w="1034" w:type="pct"/>
            <w:shd w:val="clear" w:color="auto" w:fill="auto"/>
            <w:vAlign w:val="center"/>
          </w:tcPr>
          <w:p w14:paraId="70FB7A52" w14:textId="77777777" w:rsidR="0014179E" w:rsidRPr="008B5A59" w:rsidRDefault="0014179E" w:rsidP="000401E7">
            <w:pPr>
              <w:spacing w:line="240" w:lineRule="auto"/>
              <w:jc w:val="center"/>
              <w:rPr>
                <w:rFonts w:cs="Arial"/>
                <w:sz w:val="24"/>
                <w:szCs w:val="24"/>
              </w:rPr>
            </w:pPr>
            <w:r w:rsidRPr="008B5A59">
              <w:rPr>
                <w:rFonts w:cs="Arial"/>
                <w:sz w:val="24"/>
                <w:szCs w:val="24"/>
              </w:rPr>
              <w:t>3.57</w:t>
            </w:r>
          </w:p>
        </w:tc>
      </w:tr>
      <w:tr w:rsidR="0014179E" w:rsidRPr="008B5A59" w14:paraId="411BD4A9" w14:textId="77777777" w:rsidTr="00B80703">
        <w:trPr>
          <w:trHeight w:val="278"/>
          <w:jc w:val="center"/>
        </w:trPr>
        <w:tc>
          <w:tcPr>
            <w:tcW w:w="1335" w:type="pct"/>
            <w:tcBorders>
              <w:top w:val="nil"/>
            </w:tcBorders>
            <w:vAlign w:val="center"/>
          </w:tcPr>
          <w:p w14:paraId="147BC1F6" w14:textId="77777777" w:rsidR="0014179E" w:rsidRPr="008B5A59" w:rsidRDefault="0014179E" w:rsidP="000401E7">
            <w:pPr>
              <w:spacing w:line="240" w:lineRule="auto"/>
              <w:jc w:val="center"/>
              <w:rPr>
                <w:rFonts w:asciiTheme="minorHAnsi" w:hAnsiTheme="minorHAnsi"/>
                <w:b/>
                <w:bCs/>
                <w:color w:val="000000"/>
                <w:sz w:val="24"/>
                <w:szCs w:val="24"/>
              </w:rPr>
            </w:pPr>
            <w:r w:rsidRPr="008B5A59">
              <w:rPr>
                <w:rFonts w:asciiTheme="minorHAnsi" w:hAnsiTheme="minorHAnsi"/>
                <w:b/>
                <w:bCs/>
                <w:sz w:val="24"/>
                <w:szCs w:val="24"/>
              </w:rPr>
              <w:t>PTPD(o)regT(d)</w:t>
            </w:r>
          </w:p>
        </w:tc>
        <w:tc>
          <w:tcPr>
            <w:tcW w:w="839" w:type="pct"/>
            <w:shd w:val="clear" w:color="auto" w:fill="auto"/>
            <w:vAlign w:val="center"/>
          </w:tcPr>
          <w:p w14:paraId="6ACCC8D1" w14:textId="77777777" w:rsidR="0014179E" w:rsidRPr="008B5A59" w:rsidRDefault="0014179E" w:rsidP="000401E7">
            <w:pPr>
              <w:spacing w:line="240" w:lineRule="auto"/>
              <w:jc w:val="center"/>
              <w:rPr>
                <w:rFonts w:cs="Arial"/>
                <w:sz w:val="24"/>
                <w:szCs w:val="24"/>
              </w:rPr>
            </w:pPr>
            <w:r w:rsidRPr="008B5A59">
              <w:rPr>
                <w:rFonts w:cs="Arial"/>
                <w:sz w:val="24"/>
                <w:szCs w:val="24"/>
              </w:rPr>
              <w:t>3.13</w:t>
            </w:r>
          </w:p>
        </w:tc>
        <w:tc>
          <w:tcPr>
            <w:tcW w:w="979" w:type="pct"/>
            <w:shd w:val="clear" w:color="auto" w:fill="auto"/>
            <w:vAlign w:val="center"/>
          </w:tcPr>
          <w:p w14:paraId="4D40DA95" w14:textId="77777777" w:rsidR="0014179E" w:rsidRPr="008B5A59" w:rsidRDefault="0014179E" w:rsidP="000401E7">
            <w:pPr>
              <w:spacing w:line="240" w:lineRule="auto"/>
              <w:jc w:val="center"/>
              <w:rPr>
                <w:rFonts w:cs="Arial"/>
                <w:sz w:val="24"/>
                <w:szCs w:val="24"/>
              </w:rPr>
            </w:pPr>
            <w:r w:rsidRPr="008B5A59">
              <w:rPr>
                <w:rFonts w:cs="Arial"/>
                <w:sz w:val="24"/>
                <w:szCs w:val="24"/>
              </w:rPr>
              <w:t>28.20</w:t>
            </w:r>
          </w:p>
        </w:tc>
        <w:tc>
          <w:tcPr>
            <w:tcW w:w="812" w:type="pct"/>
            <w:shd w:val="clear" w:color="auto" w:fill="auto"/>
            <w:vAlign w:val="center"/>
          </w:tcPr>
          <w:p w14:paraId="4C0E6C41" w14:textId="77777777" w:rsidR="0014179E" w:rsidRPr="008B5A59" w:rsidRDefault="0014179E" w:rsidP="000401E7">
            <w:pPr>
              <w:spacing w:line="240" w:lineRule="auto"/>
              <w:jc w:val="center"/>
              <w:rPr>
                <w:rFonts w:cs="Arial"/>
                <w:sz w:val="24"/>
                <w:szCs w:val="24"/>
              </w:rPr>
            </w:pPr>
            <w:r w:rsidRPr="008B5A59">
              <w:rPr>
                <w:rFonts w:cs="Arial"/>
                <w:sz w:val="24"/>
                <w:szCs w:val="24"/>
              </w:rPr>
              <w:t>24.90</w:t>
            </w:r>
          </w:p>
        </w:tc>
        <w:tc>
          <w:tcPr>
            <w:tcW w:w="1034" w:type="pct"/>
            <w:shd w:val="clear" w:color="auto" w:fill="auto"/>
            <w:vAlign w:val="center"/>
          </w:tcPr>
          <w:p w14:paraId="605BE98E" w14:textId="77777777" w:rsidR="0014179E" w:rsidRPr="008B5A59" w:rsidRDefault="0014179E" w:rsidP="000401E7">
            <w:pPr>
              <w:spacing w:line="240" w:lineRule="auto"/>
              <w:jc w:val="center"/>
              <w:rPr>
                <w:rFonts w:cs="Arial"/>
                <w:sz w:val="24"/>
                <w:szCs w:val="24"/>
              </w:rPr>
            </w:pPr>
            <w:r w:rsidRPr="008B5A59">
              <w:rPr>
                <w:rFonts w:cs="Arial"/>
                <w:sz w:val="24"/>
                <w:szCs w:val="24"/>
              </w:rPr>
              <w:t>3.57</w:t>
            </w:r>
          </w:p>
        </w:tc>
      </w:tr>
      <w:tr w:rsidR="0014179E" w:rsidRPr="008B5A59" w14:paraId="41566A05" w14:textId="77777777" w:rsidTr="00B80703">
        <w:trPr>
          <w:trHeight w:val="278"/>
          <w:jc w:val="center"/>
        </w:trPr>
        <w:tc>
          <w:tcPr>
            <w:tcW w:w="1335" w:type="pct"/>
            <w:vAlign w:val="center"/>
          </w:tcPr>
          <w:p w14:paraId="63BA3CB2" w14:textId="77777777" w:rsidR="0014179E" w:rsidRPr="008B5A59" w:rsidRDefault="0014179E" w:rsidP="000401E7">
            <w:pPr>
              <w:spacing w:line="240" w:lineRule="auto"/>
              <w:jc w:val="center"/>
              <w:rPr>
                <w:rFonts w:asciiTheme="minorHAnsi" w:hAnsiTheme="minorHAnsi"/>
                <w:b/>
                <w:bCs/>
                <w:color w:val="000000"/>
                <w:sz w:val="24"/>
                <w:szCs w:val="24"/>
              </w:rPr>
            </w:pPr>
            <w:r w:rsidRPr="008B5A59">
              <w:rPr>
                <w:rFonts w:asciiTheme="minorHAnsi" w:hAnsiTheme="minorHAnsi"/>
                <w:b/>
                <w:bCs/>
                <w:sz w:val="24"/>
                <w:szCs w:val="24"/>
              </w:rPr>
              <w:t>PTPD(dmo)regT(h)</w:t>
            </w:r>
          </w:p>
        </w:tc>
        <w:tc>
          <w:tcPr>
            <w:tcW w:w="839" w:type="pct"/>
            <w:shd w:val="clear" w:color="auto" w:fill="auto"/>
            <w:vAlign w:val="center"/>
          </w:tcPr>
          <w:p w14:paraId="7AB768AE" w14:textId="77777777" w:rsidR="0014179E" w:rsidRPr="008B5A59" w:rsidRDefault="0014179E" w:rsidP="000401E7">
            <w:pPr>
              <w:spacing w:line="240" w:lineRule="auto"/>
              <w:jc w:val="center"/>
              <w:rPr>
                <w:rFonts w:cs="Arial"/>
                <w:sz w:val="24"/>
                <w:szCs w:val="24"/>
              </w:rPr>
            </w:pPr>
            <w:r w:rsidRPr="008B5A59">
              <w:rPr>
                <w:rFonts w:cs="Arial"/>
                <w:sz w:val="24"/>
                <w:szCs w:val="24"/>
              </w:rPr>
              <w:t>3.82</w:t>
            </w:r>
          </w:p>
        </w:tc>
        <w:tc>
          <w:tcPr>
            <w:tcW w:w="979" w:type="pct"/>
            <w:shd w:val="clear" w:color="auto" w:fill="auto"/>
            <w:vAlign w:val="center"/>
          </w:tcPr>
          <w:p w14:paraId="6937CA41" w14:textId="77777777" w:rsidR="0014179E" w:rsidRPr="008B5A59" w:rsidRDefault="0014179E" w:rsidP="000401E7">
            <w:pPr>
              <w:spacing w:line="240" w:lineRule="auto"/>
              <w:jc w:val="center"/>
              <w:rPr>
                <w:rFonts w:cs="Arial"/>
                <w:sz w:val="24"/>
                <w:szCs w:val="24"/>
              </w:rPr>
            </w:pPr>
            <w:r w:rsidRPr="008B5A59">
              <w:rPr>
                <w:rFonts w:cs="Arial"/>
                <w:sz w:val="24"/>
                <w:szCs w:val="24"/>
              </w:rPr>
              <w:t>23.11</w:t>
            </w:r>
          </w:p>
        </w:tc>
        <w:tc>
          <w:tcPr>
            <w:tcW w:w="812" w:type="pct"/>
            <w:shd w:val="clear" w:color="auto" w:fill="auto"/>
            <w:vAlign w:val="center"/>
          </w:tcPr>
          <w:p w14:paraId="1C5700F3" w14:textId="77777777" w:rsidR="0014179E" w:rsidRPr="008B5A59" w:rsidRDefault="0014179E" w:rsidP="000401E7">
            <w:pPr>
              <w:spacing w:line="240" w:lineRule="auto"/>
              <w:jc w:val="center"/>
              <w:rPr>
                <w:rFonts w:cs="Arial"/>
                <w:sz w:val="24"/>
                <w:szCs w:val="24"/>
              </w:rPr>
            </w:pPr>
            <w:r w:rsidRPr="008B5A59">
              <w:rPr>
                <w:rFonts w:cs="Arial"/>
                <w:sz w:val="24"/>
                <w:szCs w:val="24"/>
              </w:rPr>
              <w:t>24.90</w:t>
            </w:r>
          </w:p>
        </w:tc>
        <w:tc>
          <w:tcPr>
            <w:tcW w:w="1034" w:type="pct"/>
            <w:shd w:val="clear" w:color="auto" w:fill="auto"/>
            <w:vAlign w:val="center"/>
          </w:tcPr>
          <w:p w14:paraId="50CC1BE1" w14:textId="77777777" w:rsidR="0014179E" w:rsidRPr="008B5A59" w:rsidRDefault="0014179E" w:rsidP="000401E7">
            <w:pPr>
              <w:spacing w:line="240" w:lineRule="auto"/>
              <w:jc w:val="center"/>
              <w:rPr>
                <w:rFonts w:cs="Arial"/>
                <w:sz w:val="24"/>
                <w:szCs w:val="24"/>
              </w:rPr>
            </w:pPr>
            <w:r w:rsidRPr="008B5A59">
              <w:rPr>
                <w:rFonts w:cs="Arial"/>
                <w:sz w:val="24"/>
                <w:szCs w:val="24"/>
              </w:rPr>
              <w:t>3.57</w:t>
            </w:r>
          </w:p>
        </w:tc>
      </w:tr>
      <w:tr w:rsidR="0014179E" w:rsidRPr="008B5A59" w14:paraId="6CD54A28" w14:textId="77777777" w:rsidTr="00B80703">
        <w:trPr>
          <w:trHeight w:val="278"/>
          <w:jc w:val="center"/>
        </w:trPr>
        <w:tc>
          <w:tcPr>
            <w:tcW w:w="1335" w:type="pct"/>
            <w:vAlign w:val="center"/>
          </w:tcPr>
          <w:p w14:paraId="2B2E0F25" w14:textId="77777777" w:rsidR="0014179E" w:rsidRPr="008B5A59" w:rsidRDefault="0014179E" w:rsidP="000401E7">
            <w:pPr>
              <w:spacing w:line="240" w:lineRule="auto"/>
              <w:jc w:val="center"/>
              <w:rPr>
                <w:rFonts w:asciiTheme="minorHAnsi" w:hAnsiTheme="minorHAnsi"/>
                <w:b/>
                <w:bCs/>
                <w:sz w:val="24"/>
                <w:szCs w:val="24"/>
              </w:rPr>
            </w:pPr>
            <w:r w:rsidRPr="008B5A59">
              <w:rPr>
                <w:rFonts w:asciiTheme="minorHAnsi" w:hAnsiTheme="minorHAnsi"/>
                <w:b/>
                <w:bCs/>
                <w:sz w:val="24"/>
                <w:szCs w:val="24"/>
              </w:rPr>
              <w:t>PTPD(dmo)altT(h)</w:t>
            </w:r>
          </w:p>
        </w:tc>
        <w:tc>
          <w:tcPr>
            <w:tcW w:w="839" w:type="pct"/>
            <w:shd w:val="clear" w:color="auto" w:fill="auto"/>
            <w:vAlign w:val="center"/>
          </w:tcPr>
          <w:p w14:paraId="2107C34D" w14:textId="77777777" w:rsidR="0014179E" w:rsidRPr="008B5A59" w:rsidRDefault="0014179E" w:rsidP="000401E7">
            <w:pPr>
              <w:spacing w:line="240" w:lineRule="auto"/>
              <w:jc w:val="center"/>
              <w:rPr>
                <w:rFonts w:cs="Arial"/>
                <w:sz w:val="24"/>
                <w:szCs w:val="24"/>
              </w:rPr>
            </w:pPr>
            <w:r w:rsidRPr="008B5A59">
              <w:rPr>
                <w:rFonts w:cs="Arial"/>
                <w:sz w:val="24"/>
                <w:szCs w:val="24"/>
              </w:rPr>
              <w:t>3.64</w:t>
            </w:r>
          </w:p>
        </w:tc>
        <w:tc>
          <w:tcPr>
            <w:tcW w:w="979" w:type="pct"/>
            <w:shd w:val="clear" w:color="auto" w:fill="auto"/>
            <w:vAlign w:val="center"/>
          </w:tcPr>
          <w:p w14:paraId="41DC380A" w14:textId="77777777" w:rsidR="0014179E" w:rsidRPr="008B5A59" w:rsidRDefault="0014179E" w:rsidP="000401E7">
            <w:pPr>
              <w:spacing w:line="240" w:lineRule="auto"/>
              <w:jc w:val="center"/>
              <w:rPr>
                <w:rFonts w:cs="Arial"/>
                <w:sz w:val="24"/>
                <w:szCs w:val="24"/>
              </w:rPr>
            </w:pPr>
            <w:r w:rsidRPr="008B5A59">
              <w:rPr>
                <w:rFonts w:cs="Arial"/>
                <w:sz w:val="24"/>
                <w:szCs w:val="24"/>
              </w:rPr>
              <w:t>24.25</w:t>
            </w:r>
          </w:p>
        </w:tc>
        <w:tc>
          <w:tcPr>
            <w:tcW w:w="812" w:type="pct"/>
            <w:shd w:val="clear" w:color="auto" w:fill="auto"/>
            <w:vAlign w:val="center"/>
          </w:tcPr>
          <w:p w14:paraId="385EB405" w14:textId="77777777" w:rsidR="0014179E" w:rsidRPr="008B5A59" w:rsidRDefault="0014179E" w:rsidP="000401E7">
            <w:pPr>
              <w:spacing w:line="240" w:lineRule="auto"/>
              <w:jc w:val="center"/>
              <w:rPr>
                <w:rFonts w:cs="Arial"/>
                <w:sz w:val="24"/>
                <w:szCs w:val="24"/>
              </w:rPr>
            </w:pPr>
            <w:r w:rsidRPr="008B5A59">
              <w:rPr>
                <w:rFonts w:cs="Arial"/>
                <w:sz w:val="24"/>
                <w:szCs w:val="24"/>
              </w:rPr>
              <w:t>24.80</w:t>
            </w:r>
          </w:p>
        </w:tc>
        <w:tc>
          <w:tcPr>
            <w:tcW w:w="1034" w:type="pct"/>
            <w:shd w:val="clear" w:color="auto" w:fill="auto"/>
            <w:vAlign w:val="center"/>
          </w:tcPr>
          <w:p w14:paraId="242CFC3C" w14:textId="77777777" w:rsidR="0014179E" w:rsidRPr="008B5A59" w:rsidRDefault="0014179E" w:rsidP="000401E7">
            <w:pPr>
              <w:keepNext/>
              <w:spacing w:line="240" w:lineRule="auto"/>
              <w:jc w:val="center"/>
              <w:rPr>
                <w:rFonts w:cs="Arial"/>
                <w:sz w:val="24"/>
                <w:szCs w:val="24"/>
              </w:rPr>
            </w:pPr>
            <w:r w:rsidRPr="008B5A59">
              <w:rPr>
                <w:rFonts w:cs="Arial"/>
                <w:sz w:val="24"/>
                <w:szCs w:val="24"/>
              </w:rPr>
              <w:t>3.57</w:t>
            </w:r>
          </w:p>
        </w:tc>
      </w:tr>
    </w:tbl>
    <w:p w14:paraId="4D8AE1DB" w14:textId="77777777" w:rsidR="00717E6C" w:rsidRDefault="00717E6C" w:rsidP="00717E6C">
      <w:pPr>
        <w:pStyle w:val="ListParagraph"/>
        <w:rPr>
          <w:b/>
          <w:bCs/>
        </w:rPr>
      </w:pPr>
    </w:p>
    <w:p w14:paraId="64077C2D" w14:textId="3C8D5F53" w:rsidR="0014179E" w:rsidRPr="00DF34AF" w:rsidRDefault="0014179E" w:rsidP="0014179E">
      <w:pPr>
        <w:tabs>
          <w:tab w:val="left" w:pos="3000"/>
        </w:tabs>
        <w:spacing w:line="360" w:lineRule="auto"/>
        <w:jc w:val="both"/>
        <w:rPr>
          <w:sz w:val="24"/>
          <w:szCs w:val="24"/>
        </w:rPr>
      </w:pPr>
      <w:r w:rsidRPr="00DF34AF">
        <w:rPr>
          <w:color w:val="000000"/>
          <w:sz w:val="24"/>
          <w:szCs w:val="24"/>
        </w:rPr>
        <w:t xml:space="preserve">Increase in side chain length and branching lead to </w:t>
      </w:r>
      <w:r w:rsidR="000A0C55">
        <w:rPr>
          <w:color w:val="000000"/>
          <w:sz w:val="24"/>
          <w:szCs w:val="24"/>
        </w:rPr>
        <w:t>an</w:t>
      </w:r>
      <w:r w:rsidRPr="00DF34AF">
        <w:rPr>
          <w:color w:val="000000"/>
          <w:sz w:val="24"/>
          <w:szCs w:val="24"/>
        </w:rPr>
        <w:t xml:space="preserve"> </w:t>
      </w:r>
      <w:r w:rsidR="00360C7E">
        <w:rPr>
          <w:color w:val="000000"/>
          <w:sz w:val="24"/>
          <w:szCs w:val="24"/>
        </w:rPr>
        <w:t>increase in interchain distances</w:t>
      </w:r>
      <w:r w:rsidRPr="00DF34AF">
        <w:rPr>
          <w:color w:val="000000"/>
          <w:sz w:val="24"/>
          <w:szCs w:val="24"/>
        </w:rPr>
        <w:t xml:space="preserve">. This is partly responsible for the decrease in intensity of peaks observed in </w:t>
      </w:r>
      <w:r w:rsidRPr="00DF34AF">
        <w:rPr>
          <w:b/>
          <w:bCs/>
          <w:sz w:val="24"/>
          <w:szCs w:val="24"/>
        </w:rPr>
        <w:t>PTPD(o)regT(d)</w:t>
      </w:r>
      <w:r w:rsidRPr="00DF34AF">
        <w:rPr>
          <w:sz w:val="24"/>
          <w:szCs w:val="24"/>
        </w:rPr>
        <w:t xml:space="preserve">, </w:t>
      </w:r>
      <w:r w:rsidRPr="00DF34AF">
        <w:rPr>
          <w:b/>
          <w:bCs/>
          <w:sz w:val="24"/>
          <w:szCs w:val="24"/>
        </w:rPr>
        <w:t xml:space="preserve">PTPD(dmo)regT(h) </w:t>
      </w:r>
      <w:r w:rsidRPr="00DF34AF">
        <w:rPr>
          <w:sz w:val="24"/>
          <w:szCs w:val="24"/>
        </w:rPr>
        <w:t>and</w:t>
      </w:r>
      <w:r w:rsidRPr="00DF34AF">
        <w:rPr>
          <w:b/>
          <w:bCs/>
          <w:sz w:val="24"/>
          <w:szCs w:val="24"/>
        </w:rPr>
        <w:t xml:space="preserve"> PTPD(dmo)altT(h)</w:t>
      </w:r>
      <w:r w:rsidRPr="00DF34AF">
        <w:rPr>
          <w:sz w:val="24"/>
          <w:szCs w:val="24"/>
        </w:rPr>
        <w:t xml:space="preserve">. </w:t>
      </w:r>
      <w:r w:rsidR="00360C7E">
        <w:rPr>
          <w:sz w:val="24"/>
          <w:szCs w:val="24"/>
        </w:rPr>
        <w:t>It is proposed that g</w:t>
      </w:r>
      <w:r w:rsidRPr="00DF34AF">
        <w:rPr>
          <w:sz w:val="24"/>
          <w:szCs w:val="24"/>
        </w:rPr>
        <w:t xml:space="preserve">reater regularity in structure is also beneficial for enhanced π interactions and interdigitation. </w:t>
      </w:r>
    </w:p>
    <w:p w14:paraId="0E33C096" w14:textId="77777777" w:rsidR="000401E7" w:rsidRDefault="000401E7" w:rsidP="0014179E">
      <w:pPr>
        <w:pStyle w:val="Heading2"/>
        <w:rPr>
          <w:color w:val="000000" w:themeColor="text1"/>
        </w:rPr>
      </w:pPr>
    </w:p>
    <w:p w14:paraId="72700618" w14:textId="121027E3" w:rsidR="000401E7" w:rsidRDefault="000401E7" w:rsidP="0014179E">
      <w:pPr>
        <w:pStyle w:val="Heading2"/>
        <w:rPr>
          <w:color w:val="000000" w:themeColor="text1"/>
        </w:rPr>
      </w:pPr>
    </w:p>
    <w:p w14:paraId="10D6D8C1" w14:textId="453EBB1A" w:rsidR="000A0C55" w:rsidRDefault="000A0C55" w:rsidP="00F83A14"/>
    <w:p w14:paraId="129CB1CF" w14:textId="46B48809" w:rsidR="000A0C55" w:rsidRDefault="000A0C55" w:rsidP="00F83A14"/>
    <w:p w14:paraId="16D39AD0" w14:textId="77777777" w:rsidR="000A0C55" w:rsidRPr="00F83A14" w:rsidRDefault="000A0C55" w:rsidP="00F83A14"/>
    <w:p w14:paraId="4EA6AB1F" w14:textId="77777777" w:rsidR="000401E7" w:rsidRDefault="000401E7" w:rsidP="0014179E">
      <w:pPr>
        <w:pStyle w:val="Heading2"/>
        <w:rPr>
          <w:color w:val="000000" w:themeColor="text1"/>
        </w:rPr>
      </w:pPr>
    </w:p>
    <w:p w14:paraId="6AFFAD62" w14:textId="77777777" w:rsidR="000401E7" w:rsidRDefault="000401E7" w:rsidP="0014179E">
      <w:pPr>
        <w:pStyle w:val="Heading2"/>
        <w:rPr>
          <w:color w:val="000000" w:themeColor="text1"/>
        </w:rPr>
      </w:pPr>
    </w:p>
    <w:p w14:paraId="5A24C649" w14:textId="77777777" w:rsidR="0014179E" w:rsidRPr="00493525" w:rsidRDefault="006D35A6" w:rsidP="0014179E">
      <w:pPr>
        <w:pStyle w:val="Heading2"/>
        <w:rPr>
          <w:color w:val="000000" w:themeColor="text1"/>
        </w:rPr>
      </w:pPr>
      <w:bookmarkStart w:id="278" w:name="_Toc487984450"/>
      <w:r>
        <w:rPr>
          <w:color w:val="000000" w:themeColor="text1"/>
        </w:rPr>
        <w:lastRenderedPageBreak/>
        <w:t xml:space="preserve">4.3 </w:t>
      </w:r>
      <w:r w:rsidR="0014179E" w:rsidRPr="00493525">
        <w:rPr>
          <w:color w:val="000000" w:themeColor="text1"/>
        </w:rPr>
        <w:t>Conclusions</w:t>
      </w:r>
      <w:bookmarkEnd w:id="278"/>
    </w:p>
    <w:p w14:paraId="4FD7B73C" w14:textId="77777777" w:rsidR="0014179E" w:rsidRDefault="0014179E" w:rsidP="0014179E"/>
    <w:p w14:paraId="219D5509" w14:textId="7BF12542" w:rsidR="0014179E" w:rsidRPr="00DF34AF" w:rsidRDefault="0014179E" w:rsidP="0014179E">
      <w:pPr>
        <w:spacing w:line="360" w:lineRule="auto"/>
        <w:jc w:val="both"/>
        <w:rPr>
          <w:sz w:val="24"/>
          <w:szCs w:val="24"/>
        </w:rPr>
      </w:pPr>
      <w:r w:rsidRPr="00DF34AF">
        <w:rPr>
          <w:sz w:val="24"/>
          <w:szCs w:val="24"/>
        </w:rPr>
        <w:t xml:space="preserve">Successful synthesis of monomers and polymers </w:t>
      </w:r>
      <w:r w:rsidRPr="00DF34AF">
        <w:rPr>
          <w:b/>
          <w:bCs/>
          <w:sz w:val="24"/>
          <w:szCs w:val="24"/>
        </w:rPr>
        <w:t>PTPD(h)regT(h)</w:t>
      </w:r>
      <w:r w:rsidRPr="00DF34AF">
        <w:rPr>
          <w:sz w:val="24"/>
          <w:szCs w:val="24"/>
        </w:rPr>
        <w:t xml:space="preserve">, </w:t>
      </w:r>
      <w:r w:rsidRPr="00DF34AF">
        <w:rPr>
          <w:b/>
          <w:bCs/>
          <w:sz w:val="24"/>
          <w:szCs w:val="24"/>
        </w:rPr>
        <w:t>PTPD(o)regT(h)</w:t>
      </w:r>
      <w:r w:rsidRPr="00DF34AF">
        <w:rPr>
          <w:sz w:val="24"/>
          <w:szCs w:val="24"/>
        </w:rPr>
        <w:t xml:space="preserve">, </w:t>
      </w:r>
      <w:r w:rsidRPr="00DF34AF">
        <w:rPr>
          <w:b/>
          <w:bCs/>
          <w:sz w:val="24"/>
          <w:szCs w:val="24"/>
        </w:rPr>
        <w:t>PTPD(d)regT(h)</w:t>
      </w:r>
      <w:r w:rsidRPr="00DF34AF">
        <w:rPr>
          <w:sz w:val="24"/>
          <w:szCs w:val="24"/>
        </w:rPr>
        <w:t xml:space="preserve">, </w:t>
      </w:r>
      <w:r w:rsidRPr="00DF34AF">
        <w:rPr>
          <w:b/>
          <w:bCs/>
          <w:sz w:val="24"/>
          <w:szCs w:val="24"/>
        </w:rPr>
        <w:t>PTPD(o)regT(d)</w:t>
      </w:r>
      <w:r w:rsidRPr="00DF34AF">
        <w:rPr>
          <w:sz w:val="24"/>
          <w:szCs w:val="24"/>
        </w:rPr>
        <w:t xml:space="preserve">, </w:t>
      </w:r>
      <w:r w:rsidRPr="00DF34AF">
        <w:rPr>
          <w:b/>
          <w:bCs/>
          <w:sz w:val="24"/>
          <w:szCs w:val="24"/>
        </w:rPr>
        <w:t>PTPD(dmo)regT(h)</w:t>
      </w:r>
      <w:r w:rsidRPr="00DF34AF">
        <w:rPr>
          <w:sz w:val="24"/>
          <w:szCs w:val="24"/>
        </w:rPr>
        <w:t xml:space="preserve"> and </w:t>
      </w:r>
      <w:r w:rsidRPr="00DF34AF">
        <w:rPr>
          <w:b/>
          <w:bCs/>
          <w:sz w:val="24"/>
          <w:szCs w:val="24"/>
        </w:rPr>
        <w:t xml:space="preserve">PTPD(dmo)altT(h) </w:t>
      </w:r>
      <w:r w:rsidRPr="00DF34AF">
        <w:rPr>
          <w:sz w:val="24"/>
          <w:szCs w:val="24"/>
        </w:rPr>
        <w:t xml:space="preserve">was achieved through high yielding reactions and relatively few synthetic steps. The low molecular weights obtained by all but </w:t>
      </w:r>
      <w:r w:rsidRPr="00DF34AF">
        <w:rPr>
          <w:b/>
          <w:bCs/>
          <w:sz w:val="24"/>
          <w:szCs w:val="24"/>
        </w:rPr>
        <w:t xml:space="preserve">PTPD(dmo)altT(h) </w:t>
      </w:r>
      <w:r w:rsidRPr="00DF34AF">
        <w:rPr>
          <w:sz w:val="24"/>
          <w:szCs w:val="24"/>
        </w:rPr>
        <w:t xml:space="preserve">was due to the </w:t>
      </w:r>
      <w:r w:rsidR="00066A82">
        <w:rPr>
          <w:sz w:val="24"/>
          <w:szCs w:val="24"/>
        </w:rPr>
        <w:t>insolubility in the reaction solvent</w:t>
      </w:r>
      <w:r w:rsidRPr="00DF34AF">
        <w:rPr>
          <w:sz w:val="24"/>
          <w:szCs w:val="24"/>
        </w:rPr>
        <w:t xml:space="preserve">. However, crystallinity was incorporated into the structure through regio regular repeat units which were designed to increase dipole moments and overall PV characteristics. </w:t>
      </w:r>
    </w:p>
    <w:p w14:paraId="2BD404C0" w14:textId="77777777" w:rsidR="0014179E" w:rsidRPr="00DF34AF" w:rsidRDefault="0014179E" w:rsidP="0014179E">
      <w:pPr>
        <w:spacing w:line="360" w:lineRule="auto"/>
        <w:jc w:val="both"/>
        <w:rPr>
          <w:sz w:val="24"/>
          <w:szCs w:val="24"/>
        </w:rPr>
      </w:pPr>
      <w:r w:rsidRPr="00DF34AF">
        <w:rPr>
          <w:sz w:val="24"/>
          <w:szCs w:val="24"/>
        </w:rPr>
        <w:t xml:space="preserve">Theoretical calculations proposed that increased dipole moments would be observed in regio regular polymers compared to P3HT. Additionally, Incremental increases would be observed through the attachment of sequential repeat units. With an overall bigger dipole moment, there is a greater amount of variance possible within the structure and the resultant dielectric constant should be larger. </w:t>
      </w:r>
    </w:p>
    <w:p w14:paraId="7FC7025A" w14:textId="6D2F478A" w:rsidR="0014179E" w:rsidRPr="00DF34AF" w:rsidRDefault="0014179E" w:rsidP="0014179E">
      <w:pPr>
        <w:spacing w:line="360" w:lineRule="auto"/>
        <w:jc w:val="both"/>
        <w:rPr>
          <w:sz w:val="24"/>
          <w:szCs w:val="24"/>
        </w:rPr>
      </w:pPr>
      <w:r w:rsidRPr="00DF34AF">
        <w:rPr>
          <w:sz w:val="24"/>
          <w:szCs w:val="24"/>
        </w:rPr>
        <w:t>Mid-range band gaps decreasing from 1.84 eV (</w:t>
      </w:r>
      <w:r w:rsidRPr="00DF34AF">
        <w:rPr>
          <w:b/>
          <w:bCs/>
          <w:sz w:val="24"/>
          <w:szCs w:val="24"/>
        </w:rPr>
        <w:t>PTPD(h)regT(h)</w:t>
      </w:r>
      <w:r w:rsidRPr="00DF34AF">
        <w:rPr>
          <w:sz w:val="24"/>
          <w:szCs w:val="24"/>
        </w:rPr>
        <w:t>) to 1.73 eV (</w:t>
      </w:r>
      <w:r w:rsidRPr="00DF34AF">
        <w:rPr>
          <w:b/>
          <w:bCs/>
          <w:sz w:val="24"/>
          <w:szCs w:val="24"/>
        </w:rPr>
        <w:t>PTPD(o)regT(d)</w:t>
      </w:r>
      <w:r w:rsidRPr="00DF34AF">
        <w:rPr>
          <w:sz w:val="24"/>
          <w:szCs w:val="24"/>
        </w:rPr>
        <w:t>) show promise, with rather modest molecular weights. The shoulders that are prevalent</w:t>
      </w:r>
      <w:r w:rsidR="00066A82">
        <w:rPr>
          <w:sz w:val="24"/>
          <w:szCs w:val="24"/>
        </w:rPr>
        <w:t xml:space="preserve"> in the UV-vis spectra</w:t>
      </w:r>
      <w:r w:rsidRPr="00DF34AF">
        <w:rPr>
          <w:sz w:val="24"/>
          <w:szCs w:val="24"/>
        </w:rPr>
        <w:t xml:space="preserve"> indicate planar structures are adopted by polymers in both solution and solid state, which is necessary for several ICT processes to occur. Despite a doubling of molecular weight for </w:t>
      </w:r>
      <w:r w:rsidRPr="00DF34AF">
        <w:rPr>
          <w:b/>
          <w:bCs/>
          <w:sz w:val="24"/>
          <w:szCs w:val="24"/>
        </w:rPr>
        <w:t xml:space="preserve">PTPD(dmo)altT(h) </w:t>
      </w:r>
      <w:r w:rsidRPr="00DF34AF">
        <w:rPr>
          <w:sz w:val="24"/>
          <w:szCs w:val="24"/>
        </w:rPr>
        <w:t xml:space="preserve">from </w:t>
      </w:r>
      <w:r w:rsidRPr="00DF34AF">
        <w:rPr>
          <w:b/>
          <w:bCs/>
          <w:sz w:val="24"/>
          <w:szCs w:val="24"/>
        </w:rPr>
        <w:t>PTPD(o)regT(d)</w:t>
      </w:r>
      <w:r w:rsidRPr="00DF34AF">
        <w:rPr>
          <w:sz w:val="24"/>
          <w:szCs w:val="24"/>
        </w:rPr>
        <w:t xml:space="preserve">, a narrowing of band gap is not observed. The steric clashes between adjacent thiophene alkyl chains twist the polymer chain out of planarity and disrupt conjugation. </w:t>
      </w:r>
    </w:p>
    <w:p w14:paraId="10B23747" w14:textId="77777777" w:rsidR="0014179E" w:rsidRPr="00DF34AF" w:rsidRDefault="0014179E" w:rsidP="0014179E">
      <w:pPr>
        <w:spacing w:line="360" w:lineRule="auto"/>
        <w:jc w:val="both"/>
        <w:rPr>
          <w:sz w:val="24"/>
          <w:szCs w:val="24"/>
        </w:rPr>
      </w:pPr>
      <w:r w:rsidRPr="00DF34AF">
        <w:rPr>
          <w:sz w:val="24"/>
          <w:szCs w:val="24"/>
        </w:rPr>
        <w:t xml:space="preserve">Deep HOMO levels between -5.50 eV and -5.60 eV highlight the effect TPD has on the electrochemical properties compared to P3HT. Strong reduction reversibility is observed for all polymers, which points to promising atmospheric stabilities and long PSC lifetimes. </w:t>
      </w:r>
    </w:p>
    <w:p w14:paraId="1FFF4695" w14:textId="49D86EFF" w:rsidR="0014179E" w:rsidRPr="00DF34AF" w:rsidRDefault="0014179E" w:rsidP="0014179E">
      <w:pPr>
        <w:spacing w:line="360" w:lineRule="auto"/>
        <w:jc w:val="both"/>
        <w:rPr>
          <w:sz w:val="24"/>
          <w:szCs w:val="24"/>
        </w:rPr>
      </w:pPr>
      <w:r w:rsidRPr="00DF34AF">
        <w:rPr>
          <w:sz w:val="24"/>
          <w:szCs w:val="24"/>
        </w:rPr>
        <w:t xml:space="preserve">The thermal properties show high decomposition temperature in excess of 300 </w:t>
      </w:r>
      <w:r w:rsidRPr="00DF34AF">
        <w:rPr>
          <w:sz w:val="24"/>
          <w:szCs w:val="24"/>
          <w:vertAlign w:val="superscript"/>
        </w:rPr>
        <w:t>O</w:t>
      </w:r>
      <w:r w:rsidRPr="00DF34AF">
        <w:rPr>
          <w:sz w:val="24"/>
          <w:szCs w:val="24"/>
        </w:rPr>
        <w:t>C, necessary for long PSC lifetimes. DSC displays no thermal transitions</w:t>
      </w:r>
      <w:r w:rsidR="00066A82">
        <w:rPr>
          <w:sz w:val="24"/>
          <w:szCs w:val="24"/>
        </w:rPr>
        <w:t xml:space="preserve"> over the range measured</w:t>
      </w:r>
      <w:r w:rsidRPr="00DF34AF">
        <w:rPr>
          <w:sz w:val="24"/>
          <w:szCs w:val="24"/>
        </w:rPr>
        <w:t xml:space="preserve">, </w:t>
      </w:r>
      <w:r w:rsidR="00066A82">
        <w:rPr>
          <w:sz w:val="24"/>
          <w:szCs w:val="24"/>
        </w:rPr>
        <w:t>showing no exo- or endothermic processes</w:t>
      </w:r>
      <w:r w:rsidRPr="00DF34AF">
        <w:rPr>
          <w:sz w:val="24"/>
          <w:szCs w:val="24"/>
        </w:rPr>
        <w:t xml:space="preserve">. </w:t>
      </w:r>
    </w:p>
    <w:p w14:paraId="1F4386EA" w14:textId="1737F831" w:rsidR="0014179E" w:rsidRPr="00DF34AF" w:rsidRDefault="0014179E" w:rsidP="0014179E">
      <w:pPr>
        <w:spacing w:line="360" w:lineRule="auto"/>
        <w:jc w:val="both"/>
        <w:rPr>
          <w:noProof/>
          <w:sz w:val="24"/>
          <w:szCs w:val="24"/>
        </w:rPr>
      </w:pPr>
      <w:r w:rsidRPr="00DF34AF">
        <w:rPr>
          <w:sz w:val="24"/>
          <w:szCs w:val="24"/>
        </w:rPr>
        <w:lastRenderedPageBreak/>
        <w:t xml:space="preserve">Powder X-ray diffraction highlights strong intermolecular interactions between polymer chains. </w:t>
      </w:r>
      <w:r w:rsidR="00066A82">
        <w:rPr>
          <w:sz w:val="24"/>
          <w:szCs w:val="24"/>
        </w:rPr>
        <w:t>Strong</w:t>
      </w:r>
      <w:r w:rsidR="00066A82" w:rsidRPr="00DF34AF">
        <w:rPr>
          <w:sz w:val="24"/>
          <w:szCs w:val="24"/>
        </w:rPr>
        <w:t xml:space="preserve"> </w:t>
      </w:r>
      <w:r w:rsidRPr="00DF34AF">
        <w:rPr>
          <w:sz w:val="24"/>
          <w:szCs w:val="24"/>
        </w:rPr>
        <w:t xml:space="preserve">peaks are seen in the low angle region, particularly for </w:t>
      </w:r>
      <w:r w:rsidRPr="00DF34AF">
        <w:rPr>
          <w:b/>
          <w:bCs/>
          <w:sz w:val="24"/>
          <w:szCs w:val="24"/>
        </w:rPr>
        <w:t>PTPD(o)regT(h)</w:t>
      </w:r>
      <w:r w:rsidRPr="00DF34AF">
        <w:rPr>
          <w:sz w:val="24"/>
          <w:szCs w:val="24"/>
        </w:rPr>
        <w:t xml:space="preserve"> and </w:t>
      </w:r>
      <w:r w:rsidRPr="00DF34AF">
        <w:rPr>
          <w:b/>
          <w:bCs/>
          <w:sz w:val="24"/>
          <w:szCs w:val="24"/>
        </w:rPr>
        <w:t>PTPD(d)regT(h)</w:t>
      </w:r>
      <w:r w:rsidRPr="00DF34AF">
        <w:rPr>
          <w:sz w:val="24"/>
          <w:szCs w:val="24"/>
        </w:rPr>
        <w:t xml:space="preserve"> which relate to </w:t>
      </w:r>
      <w:r w:rsidR="00066A82">
        <w:rPr>
          <w:sz w:val="24"/>
          <w:szCs w:val="24"/>
        </w:rPr>
        <w:t>some long range order</w:t>
      </w:r>
      <w:r w:rsidRPr="00DF34AF">
        <w:rPr>
          <w:sz w:val="24"/>
          <w:szCs w:val="24"/>
        </w:rPr>
        <w:t xml:space="preserve"> in the solid state. </w:t>
      </w:r>
      <w:r w:rsidR="00066A82">
        <w:rPr>
          <w:sz w:val="24"/>
          <w:szCs w:val="24"/>
        </w:rPr>
        <w:t>The long range order observed</w:t>
      </w:r>
      <w:r w:rsidRPr="00DF34AF">
        <w:rPr>
          <w:sz w:val="24"/>
          <w:szCs w:val="24"/>
        </w:rPr>
        <w:t xml:space="preserve"> require</w:t>
      </w:r>
      <w:r w:rsidR="00066A82">
        <w:rPr>
          <w:sz w:val="24"/>
          <w:szCs w:val="24"/>
        </w:rPr>
        <w:t>s</w:t>
      </w:r>
      <w:r w:rsidRPr="00DF34AF">
        <w:rPr>
          <w:sz w:val="24"/>
          <w:szCs w:val="24"/>
        </w:rPr>
        <w:t xml:space="preserve"> organisation of polymer chains and interdigitation of sidechains, which is achieved through the regio regularity of the structures. </w:t>
      </w:r>
    </w:p>
    <w:p w14:paraId="7C9B8F1A" w14:textId="77777777" w:rsidR="0014179E" w:rsidRDefault="0014179E" w:rsidP="0014179E"/>
    <w:p w14:paraId="76CDDF50" w14:textId="77777777" w:rsidR="0014179E" w:rsidRDefault="0014179E" w:rsidP="0014179E"/>
    <w:p w14:paraId="52FCFE77" w14:textId="77777777" w:rsidR="008B5A59" w:rsidRDefault="008B5A59" w:rsidP="0014179E"/>
    <w:p w14:paraId="4EBB058E" w14:textId="77777777" w:rsidR="008B5A59" w:rsidRDefault="008B5A59" w:rsidP="0014179E"/>
    <w:p w14:paraId="77D0E8C2" w14:textId="77777777" w:rsidR="008B5A59" w:rsidRDefault="008B5A59" w:rsidP="0014179E"/>
    <w:p w14:paraId="247E41F4" w14:textId="77777777" w:rsidR="000401E7" w:rsidRDefault="000401E7" w:rsidP="0014179E"/>
    <w:p w14:paraId="1AB501A3" w14:textId="77777777" w:rsidR="000401E7" w:rsidRDefault="000401E7" w:rsidP="0014179E"/>
    <w:p w14:paraId="2D0C9572" w14:textId="77777777" w:rsidR="000401E7" w:rsidRDefault="000401E7" w:rsidP="0014179E"/>
    <w:p w14:paraId="56CDF7FA" w14:textId="77777777" w:rsidR="000401E7" w:rsidRDefault="000401E7" w:rsidP="0014179E"/>
    <w:p w14:paraId="36AF0930" w14:textId="2ECB4726" w:rsidR="000401E7" w:rsidRDefault="000401E7" w:rsidP="0014179E"/>
    <w:p w14:paraId="47753A2C" w14:textId="3D385251" w:rsidR="00701F9F" w:rsidRDefault="00701F9F" w:rsidP="0014179E"/>
    <w:p w14:paraId="34BABC7A" w14:textId="2B2A3058" w:rsidR="00701F9F" w:rsidRDefault="00701F9F" w:rsidP="0014179E"/>
    <w:p w14:paraId="0C8D5C11" w14:textId="1E219554" w:rsidR="00701F9F" w:rsidRDefault="00701F9F" w:rsidP="0014179E"/>
    <w:p w14:paraId="096A721D" w14:textId="4633503F" w:rsidR="00701F9F" w:rsidRDefault="00701F9F" w:rsidP="0014179E"/>
    <w:p w14:paraId="399A5781" w14:textId="77777777" w:rsidR="00701F9F" w:rsidRDefault="00701F9F" w:rsidP="0014179E"/>
    <w:p w14:paraId="74004855" w14:textId="77777777" w:rsidR="000401E7" w:rsidRDefault="000401E7" w:rsidP="0014179E"/>
    <w:p w14:paraId="49E3D32C" w14:textId="77777777" w:rsidR="000401E7" w:rsidRDefault="000401E7" w:rsidP="0014179E"/>
    <w:p w14:paraId="44292736" w14:textId="77777777" w:rsidR="000401E7" w:rsidRDefault="000401E7" w:rsidP="0014179E"/>
    <w:p w14:paraId="79D20F7E" w14:textId="77777777" w:rsidR="000401E7" w:rsidRDefault="000401E7" w:rsidP="0014179E"/>
    <w:p w14:paraId="0AA93C8D" w14:textId="77777777" w:rsidR="000401E7" w:rsidRDefault="000401E7" w:rsidP="0014179E"/>
    <w:p w14:paraId="1984B6BB" w14:textId="77777777" w:rsidR="000401E7" w:rsidRDefault="000401E7" w:rsidP="0014179E"/>
    <w:p w14:paraId="1362DEAE" w14:textId="77777777" w:rsidR="000401E7" w:rsidRDefault="000401E7" w:rsidP="0014179E"/>
    <w:p w14:paraId="53057C45" w14:textId="77777777" w:rsidR="000401E7" w:rsidRDefault="000401E7" w:rsidP="0014179E"/>
    <w:p w14:paraId="147D52B6" w14:textId="78F698E1" w:rsidR="000401E7" w:rsidRDefault="00E84AE6" w:rsidP="00F83A14">
      <w:pPr>
        <w:pStyle w:val="Heading2"/>
      </w:pPr>
      <w:bookmarkStart w:id="279" w:name="_Toc487984451"/>
      <w:r>
        <w:lastRenderedPageBreak/>
        <w:t>4.4 Synthesis</w:t>
      </w:r>
      <w:bookmarkEnd w:id="279"/>
    </w:p>
    <w:p w14:paraId="26DADC52" w14:textId="77777777" w:rsidR="000401E7" w:rsidRDefault="000401E7" w:rsidP="0014179E"/>
    <w:p w14:paraId="41FD3254" w14:textId="77777777" w:rsidR="00E84AE6" w:rsidRPr="002107F9" w:rsidRDefault="00E84AE6" w:rsidP="00E84AE6">
      <w:pPr>
        <w:spacing w:line="360" w:lineRule="auto"/>
        <w:jc w:val="both"/>
        <w:rPr>
          <w:rFonts w:asciiTheme="minorHAnsi" w:hAnsiTheme="minorHAnsi"/>
          <w:b/>
          <w:bCs/>
          <w:color w:val="000000" w:themeColor="text1"/>
          <w:sz w:val="24"/>
          <w:szCs w:val="24"/>
          <w:lang w:val="pt-PT"/>
        </w:rPr>
      </w:pPr>
      <w:r w:rsidRPr="002107F9">
        <w:rPr>
          <w:rFonts w:asciiTheme="minorHAnsi" w:hAnsiTheme="minorHAnsi"/>
          <w:b/>
          <w:bCs/>
          <w:color w:val="000000" w:themeColor="text1"/>
          <w:sz w:val="24"/>
          <w:szCs w:val="24"/>
          <w:lang w:val="pt-PT"/>
        </w:rPr>
        <w:t>1,3-Dibromo-5-octyl-4H-thieno [3,4-c] pyrrole-4,6 (5H) dione (19)</w:t>
      </w:r>
      <w:r w:rsidRPr="002107F9">
        <w:rPr>
          <w:rFonts w:asciiTheme="minorHAnsi" w:hAnsiTheme="minorHAnsi"/>
          <w:sz w:val="24"/>
          <w:szCs w:val="24"/>
          <w:vertAlign w:val="superscript"/>
          <w:lang w:val="pt-PT"/>
        </w:rPr>
        <w:t xml:space="preserve"> 14</w:t>
      </w:r>
      <w:r w:rsidRPr="002107F9">
        <w:rPr>
          <w:rFonts w:asciiTheme="minorHAnsi" w:hAnsiTheme="minorHAnsi"/>
          <w:b/>
          <w:bCs/>
          <w:color w:val="000000" w:themeColor="text1"/>
          <w:sz w:val="24"/>
          <w:szCs w:val="24"/>
          <w:lang w:val="pt-PT"/>
        </w:rPr>
        <w:t xml:space="preserve"> </w:t>
      </w:r>
    </w:p>
    <w:p w14:paraId="29809FAD" w14:textId="77777777" w:rsidR="00E84AE6" w:rsidRPr="00147F9A" w:rsidRDefault="00E84AE6" w:rsidP="00E84AE6">
      <w:pPr>
        <w:spacing w:line="360" w:lineRule="auto"/>
        <w:jc w:val="center"/>
        <w:rPr>
          <w:rFonts w:asciiTheme="minorHAnsi" w:hAnsiTheme="minorHAnsi"/>
          <w:b/>
          <w:bCs/>
          <w:sz w:val="24"/>
          <w:szCs w:val="24"/>
          <w:lang w:val="pt-PT"/>
        </w:rPr>
      </w:pPr>
      <w:r w:rsidRPr="00147F9A">
        <w:rPr>
          <w:rFonts w:asciiTheme="minorHAnsi" w:hAnsiTheme="minorHAnsi"/>
          <w:b/>
          <w:bCs/>
          <w:noProof/>
          <w:sz w:val="24"/>
          <w:szCs w:val="24"/>
          <w:lang w:eastAsia="en-GB"/>
        </w:rPr>
        <w:drawing>
          <wp:inline distT="0" distB="0" distL="0" distR="0" wp14:anchorId="3D117561" wp14:editId="72A523AF">
            <wp:extent cx="876300" cy="895350"/>
            <wp:effectExtent l="0" t="0" r="0" b="0"/>
            <wp:docPr id="965" name="Picture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876300" cy="895350"/>
                    </a:xfrm>
                    <a:prstGeom prst="rect">
                      <a:avLst/>
                    </a:prstGeom>
                    <a:noFill/>
                    <a:ln>
                      <a:noFill/>
                    </a:ln>
                  </pic:spPr>
                </pic:pic>
              </a:graphicData>
            </a:graphic>
          </wp:inline>
        </w:drawing>
      </w:r>
      <w:r>
        <w:rPr>
          <w:rFonts w:asciiTheme="minorHAnsi" w:hAnsiTheme="minorHAnsi"/>
          <w:b/>
          <w:bCs/>
          <w:sz w:val="24"/>
          <w:szCs w:val="24"/>
          <w:lang w:val="pt-PT"/>
        </w:rPr>
        <w:t xml:space="preserve"> (19)</w:t>
      </w:r>
    </w:p>
    <w:p w14:paraId="467A7D8C" w14:textId="4BFC1B3A" w:rsidR="00E84AE6" w:rsidRPr="00147F9A" w:rsidRDefault="00E84AE6" w:rsidP="00E84AE6">
      <w:pPr>
        <w:spacing w:line="360" w:lineRule="auto"/>
        <w:jc w:val="both"/>
        <w:rPr>
          <w:rFonts w:asciiTheme="minorHAnsi" w:hAnsiTheme="minorHAnsi"/>
          <w:sz w:val="24"/>
          <w:szCs w:val="24"/>
        </w:rPr>
      </w:pPr>
      <w:r w:rsidRPr="00147F9A">
        <w:rPr>
          <w:rFonts w:asciiTheme="minorHAnsi" w:hAnsiTheme="minorHAnsi"/>
          <w:sz w:val="24"/>
          <w:szCs w:val="24"/>
          <w:lang w:val="pt-PT"/>
        </w:rPr>
        <w:t>5-</w:t>
      </w:r>
      <w:r>
        <w:rPr>
          <w:rFonts w:asciiTheme="minorHAnsi" w:hAnsiTheme="minorHAnsi"/>
          <w:sz w:val="24"/>
          <w:szCs w:val="24"/>
          <w:lang w:val="pt-PT"/>
        </w:rPr>
        <w:t>O</w:t>
      </w:r>
      <w:r w:rsidRPr="00147F9A">
        <w:rPr>
          <w:rFonts w:asciiTheme="minorHAnsi" w:hAnsiTheme="minorHAnsi"/>
          <w:sz w:val="24"/>
          <w:szCs w:val="24"/>
          <w:lang w:val="pt-PT"/>
        </w:rPr>
        <w:t>ctyl-4H-thieno[3,4-c]pyrrole-4,6(5H</w:t>
      </w:r>
      <w:r>
        <w:rPr>
          <w:rFonts w:asciiTheme="minorHAnsi" w:hAnsiTheme="minorHAnsi"/>
          <w:sz w:val="24"/>
          <w:szCs w:val="24"/>
          <w:lang w:val="pt-PT"/>
        </w:rPr>
        <w:t>)</w:t>
      </w:r>
      <w:r w:rsidRPr="00147F9A">
        <w:rPr>
          <w:rFonts w:asciiTheme="minorHAnsi" w:hAnsiTheme="minorHAnsi"/>
          <w:sz w:val="24"/>
          <w:szCs w:val="24"/>
          <w:lang w:val="pt-PT"/>
        </w:rPr>
        <w:t xml:space="preserve">dione (0.7 g, 2.6 mmol) was dissolved in trifluoroacetic acid: sulfuric acid (3:1, 12 mL) and n-bromosuccinimide (1.4g, 7.9 mmol) was added and stirred at room temperature overnight. </w:t>
      </w:r>
      <w:r w:rsidRPr="00147F9A">
        <w:rPr>
          <w:rFonts w:asciiTheme="minorHAnsi" w:hAnsiTheme="minorHAnsi"/>
          <w:sz w:val="24"/>
          <w:szCs w:val="24"/>
        </w:rPr>
        <w:t>The mixture was extracted with chloroform and washed with potassium hydroxide solution, dried with magnesium sulphate and the excess solvent removed</w:t>
      </w:r>
      <w:r w:rsidRPr="00147F9A">
        <w:rPr>
          <w:rFonts w:asciiTheme="minorHAnsi" w:hAnsiTheme="minorHAnsi"/>
          <w:i/>
          <w:sz w:val="24"/>
          <w:szCs w:val="24"/>
        </w:rPr>
        <w:t xml:space="preserve"> in vacuo</w:t>
      </w:r>
      <w:r w:rsidRPr="00147F9A">
        <w:rPr>
          <w:rFonts w:asciiTheme="minorHAnsi" w:hAnsiTheme="minorHAnsi"/>
          <w:sz w:val="24"/>
          <w:szCs w:val="24"/>
        </w:rPr>
        <w:t xml:space="preserve">. The product was purified via column chromatography (eluent petroleum ether: dichloromethane 1:2) (2.83g, 85%). </w:t>
      </w:r>
      <w:r w:rsidRPr="00147F9A">
        <w:rPr>
          <w:rFonts w:asciiTheme="minorHAnsi" w:hAnsiTheme="minorHAnsi"/>
          <w:sz w:val="24"/>
          <w:szCs w:val="24"/>
          <w:vertAlign w:val="superscript"/>
        </w:rPr>
        <w:t>1</w:t>
      </w:r>
      <w:r w:rsidRPr="00147F9A">
        <w:rPr>
          <w:rFonts w:asciiTheme="minorHAnsi" w:hAnsiTheme="minorHAnsi"/>
          <w:sz w:val="24"/>
          <w:szCs w:val="24"/>
        </w:rPr>
        <w:t>H NMR (400 MHz CDCl</w:t>
      </w:r>
      <w:r w:rsidRPr="00147F9A">
        <w:rPr>
          <w:rFonts w:asciiTheme="minorHAnsi" w:hAnsiTheme="minorHAnsi"/>
          <w:sz w:val="24"/>
          <w:szCs w:val="24"/>
          <w:vertAlign w:val="subscript"/>
        </w:rPr>
        <w:t>3</w:t>
      </w:r>
      <w:r w:rsidRPr="00147F9A">
        <w:rPr>
          <w:rFonts w:asciiTheme="minorHAnsi" w:hAnsiTheme="minorHAnsi"/>
          <w:sz w:val="24"/>
          <w:szCs w:val="24"/>
        </w:rPr>
        <w:t>) δ: 3.60 (t,</w:t>
      </w:r>
      <w:r>
        <w:rPr>
          <w:rFonts w:asciiTheme="minorHAnsi" w:hAnsiTheme="minorHAnsi"/>
          <w:sz w:val="24"/>
          <w:szCs w:val="24"/>
        </w:rPr>
        <w:t xml:space="preserve"> J=7 Hz,</w:t>
      </w:r>
      <w:r w:rsidRPr="00147F9A">
        <w:rPr>
          <w:rFonts w:asciiTheme="minorHAnsi" w:hAnsiTheme="minorHAnsi"/>
          <w:sz w:val="24"/>
          <w:szCs w:val="24"/>
        </w:rPr>
        <w:t xml:space="preserve"> 2H), 1.70 (m, 2H), 1.30 (m, 10H), 0.90 (t,</w:t>
      </w:r>
      <w:r>
        <w:rPr>
          <w:rFonts w:asciiTheme="minorHAnsi" w:hAnsiTheme="minorHAnsi"/>
          <w:sz w:val="24"/>
          <w:szCs w:val="24"/>
        </w:rPr>
        <w:t xml:space="preserve"> J=8 Hz,</w:t>
      </w:r>
      <w:r w:rsidRPr="00147F9A">
        <w:rPr>
          <w:rFonts w:asciiTheme="minorHAnsi" w:hAnsiTheme="minorHAnsi"/>
          <w:sz w:val="24"/>
          <w:szCs w:val="24"/>
        </w:rPr>
        <w:t xml:space="preserve"> 3H). </w:t>
      </w:r>
      <w:r w:rsidRPr="00147F9A">
        <w:rPr>
          <w:rFonts w:asciiTheme="minorHAnsi" w:hAnsiTheme="minorHAnsi"/>
          <w:sz w:val="24"/>
          <w:szCs w:val="24"/>
          <w:vertAlign w:val="superscript"/>
        </w:rPr>
        <w:t>13</w:t>
      </w:r>
      <w:r w:rsidRPr="00147F9A">
        <w:rPr>
          <w:rFonts w:asciiTheme="minorHAnsi" w:hAnsiTheme="minorHAnsi"/>
          <w:sz w:val="24"/>
          <w:szCs w:val="24"/>
        </w:rPr>
        <w:t>C NMR δ ppm: 161, 133, 115</w:t>
      </w:r>
      <w:r>
        <w:rPr>
          <w:rFonts w:asciiTheme="minorHAnsi" w:hAnsiTheme="minorHAnsi"/>
          <w:sz w:val="24"/>
          <w:szCs w:val="24"/>
        </w:rPr>
        <w:t>,</w:t>
      </w:r>
      <w:r w:rsidRPr="00147F9A">
        <w:rPr>
          <w:rFonts w:asciiTheme="minorHAnsi" w:hAnsiTheme="minorHAnsi"/>
          <w:sz w:val="24"/>
          <w:szCs w:val="24"/>
        </w:rPr>
        <w:t xml:space="preserve"> 39, 32, 29, 28, 25, 23, 14. Mass spectrum (EI) (m/z): 423 (M+). Elemental Analysis calculated: C; 39.74, H; 4.05, Br; 37.77, N; 3.31, S; 7.58 found: C; 39.01, H; 3.56, Br; 35.99, N; 3.56, S; 6.78 </w:t>
      </w:r>
    </w:p>
    <w:p w14:paraId="642F4B8F" w14:textId="77777777" w:rsidR="00E84AE6" w:rsidRDefault="00E84AE6" w:rsidP="00E84AE6">
      <w:pPr>
        <w:spacing w:line="360" w:lineRule="auto"/>
        <w:jc w:val="both"/>
        <w:rPr>
          <w:rFonts w:asciiTheme="minorHAnsi" w:hAnsiTheme="minorHAnsi"/>
          <w:b/>
          <w:bCs/>
          <w:color w:val="000000" w:themeColor="text1"/>
          <w:sz w:val="24"/>
          <w:szCs w:val="24"/>
        </w:rPr>
      </w:pPr>
    </w:p>
    <w:p w14:paraId="057295C7" w14:textId="77777777" w:rsidR="00E84AE6" w:rsidRDefault="00E84AE6" w:rsidP="00E84AE6">
      <w:pPr>
        <w:spacing w:line="360" w:lineRule="auto"/>
        <w:jc w:val="both"/>
        <w:rPr>
          <w:rFonts w:asciiTheme="minorHAnsi" w:hAnsiTheme="minorHAnsi"/>
          <w:b/>
          <w:bCs/>
          <w:color w:val="000000" w:themeColor="text1"/>
          <w:sz w:val="24"/>
          <w:szCs w:val="24"/>
        </w:rPr>
      </w:pPr>
    </w:p>
    <w:p w14:paraId="17E8AB31" w14:textId="77777777" w:rsidR="00E84AE6" w:rsidRPr="00475284" w:rsidRDefault="00E84AE6" w:rsidP="00E84AE6">
      <w:pPr>
        <w:spacing w:line="360" w:lineRule="auto"/>
        <w:jc w:val="both"/>
        <w:rPr>
          <w:rFonts w:asciiTheme="minorHAnsi" w:hAnsiTheme="minorHAnsi"/>
          <w:b/>
          <w:bCs/>
          <w:color w:val="000000" w:themeColor="text1"/>
          <w:sz w:val="24"/>
          <w:szCs w:val="24"/>
        </w:rPr>
      </w:pPr>
      <w:r w:rsidRPr="00475284">
        <w:rPr>
          <w:rFonts w:asciiTheme="minorHAnsi" w:hAnsiTheme="minorHAnsi"/>
          <w:b/>
          <w:bCs/>
          <w:color w:val="000000" w:themeColor="text1"/>
          <w:sz w:val="24"/>
          <w:szCs w:val="24"/>
        </w:rPr>
        <w:t>3-</w:t>
      </w:r>
      <w:r>
        <w:rPr>
          <w:rFonts w:asciiTheme="minorHAnsi" w:hAnsiTheme="minorHAnsi"/>
          <w:b/>
          <w:bCs/>
          <w:color w:val="000000" w:themeColor="text1"/>
          <w:sz w:val="24"/>
          <w:szCs w:val="24"/>
        </w:rPr>
        <w:t>B</w:t>
      </w:r>
      <w:r w:rsidRPr="00475284">
        <w:rPr>
          <w:rFonts w:asciiTheme="minorHAnsi" w:hAnsiTheme="minorHAnsi"/>
          <w:b/>
          <w:bCs/>
          <w:color w:val="000000" w:themeColor="text1"/>
          <w:sz w:val="24"/>
          <w:szCs w:val="24"/>
        </w:rPr>
        <w:t>romo-5-octyl-4H-thieno [3,4-c] pyrrole-4,6 (5H) dione (20)</w:t>
      </w:r>
      <w:r w:rsidRPr="006F3E7F">
        <w:rPr>
          <w:rFonts w:asciiTheme="minorHAnsi" w:hAnsiTheme="minorHAnsi"/>
          <w:sz w:val="24"/>
          <w:szCs w:val="24"/>
          <w:vertAlign w:val="superscript"/>
        </w:rPr>
        <w:t xml:space="preserve"> 14</w:t>
      </w:r>
      <w:r w:rsidRPr="00475284">
        <w:rPr>
          <w:rFonts w:asciiTheme="minorHAnsi" w:hAnsiTheme="minorHAnsi"/>
          <w:b/>
          <w:bCs/>
          <w:color w:val="000000" w:themeColor="text1"/>
          <w:sz w:val="24"/>
          <w:szCs w:val="24"/>
        </w:rPr>
        <w:t xml:space="preserve"> </w:t>
      </w:r>
    </w:p>
    <w:p w14:paraId="53FC3D9B" w14:textId="77777777" w:rsidR="00E84AE6" w:rsidRPr="00147F9A" w:rsidRDefault="00E84AE6" w:rsidP="00E84AE6">
      <w:pPr>
        <w:spacing w:line="360" w:lineRule="auto"/>
        <w:jc w:val="center"/>
        <w:rPr>
          <w:rFonts w:asciiTheme="minorHAnsi" w:hAnsiTheme="minorHAnsi"/>
          <w:b/>
          <w:bCs/>
          <w:sz w:val="24"/>
          <w:szCs w:val="24"/>
        </w:rPr>
      </w:pPr>
      <w:r w:rsidRPr="00147F9A">
        <w:rPr>
          <w:rFonts w:asciiTheme="minorHAnsi" w:hAnsiTheme="minorHAnsi"/>
          <w:b/>
          <w:bCs/>
          <w:noProof/>
          <w:sz w:val="24"/>
          <w:szCs w:val="24"/>
          <w:lang w:eastAsia="en-GB"/>
        </w:rPr>
        <w:drawing>
          <wp:inline distT="0" distB="0" distL="0" distR="0" wp14:anchorId="2557AA1D" wp14:editId="4456DC19">
            <wp:extent cx="866775" cy="895350"/>
            <wp:effectExtent l="0" t="0" r="0" b="0"/>
            <wp:docPr id="966" name="Picture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866775" cy="895350"/>
                    </a:xfrm>
                    <a:prstGeom prst="rect">
                      <a:avLst/>
                    </a:prstGeom>
                    <a:noFill/>
                    <a:ln>
                      <a:noFill/>
                    </a:ln>
                  </pic:spPr>
                </pic:pic>
              </a:graphicData>
            </a:graphic>
          </wp:inline>
        </w:drawing>
      </w:r>
      <w:r>
        <w:rPr>
          <w:rFonts w:asciiTheme="minorHAnsi" w:hAnsiTheme="minorHAnsi"/>
          <w:b/>
          <w:bCs/>
          <w:sz w:val="24"/>
          <w:szCs w:val="24"/>
        </w:rPr>
        <w:t>(20)</w:t>
      </w:r>
    </w:p>
    <w:p w14:paraId="0ED4561A" w14:textId="32BF6D04" w:rsidR="00E84AE6" w:rsidRPr="00147F9A" w:rsidRDefault="00E84AE6" w:rsidP="00E84AE6">
      <w:pPr>
        <w:spacing w:line="360" w:lineRule="auto"/>
        <w:jc w:val="both"/>
        <w:rPr>
          <w:rFonts w:asciiTheme="minorHAnsi" w:hAnsiTheme="minorHAnsi"/>
          <w:sz w:val="24"/>
          <w:szCs w:val="24"/>
        </w:rPr>
      </w:pPr>
      <w:r w:rsidRPr="00147F9A">
        <w:rPr>
          <w:rFonts w:asciiTheme="minorHAnsi" w:hAnsiTheme="minorHAnsi"/>
          <w:sz w:val="24"/>
          <w:szCs w:val="24"/>
        </w:rPr>
        <w:t xml:space="preserve">Dibromo-5-octyl-4H- thieno [3,4-c] pyrrole-4,6 (5H) dione (0.5 g, 1.4 mmol) was dissolved in ethanol: acetic acid (7:2) and a drop of hydrochloric acid and heated until the solid was dissolved. Zinc (71 mg, 1.1 mmol) was added and refluxed for an hour. The solution was filtered through sintered glass to remove the excess zinc and the solvent was removed </w:t>
      </w:r>
      <w:r w:rsidRPr="00147F9A">
        <w:rPr>
          <w:rFonts w:asciiTheme="minorHAnsi" w:hAnsiTheme="minorHAnsi"/>
          <w:i/>
          <w:sz w:val="24"/>
          <w:szCs w:val="24"/>
        </w:rPr>
        <w:t>in vacuo</w:t>
      </w:r>
      <w:r w:rsidRPr="00147F9A">
        <w:rPr>
          <w:rFonts w:asciiTheme="minorHAnsi" w:hAnsiTheme="minorHAnsi"/>
          <w:sz w:val="24"/>
          <w:szCs w:val="24"/>
        </w:rPr>
        <w:t xml:space="preserve">. The product was isolated via column chromatography (gradient: </w:t>
      </w:r>
      <w:r w:rsidRPr="00147F9A">
        <w:rPr>
          <w:rFonts w:asciiTheme="minorHAnsi" w:hAnsiTheme="minorHAnsi"/>
          <w:sz w:val="24"/>
          <w:szCs w:val="24"/>
        </w:rPr>
        <w:lastRenderedPageBreak/>
        <w:t xml:space="preserve">hexane to chloroform)  (0.47g, 42%). </w:t>
      </w:r>
      <w:r w:rsidRPr="00147F9A">
        <w:rPr>
          <w:rFonts w:asciiTheme="minorHAnsi" w:hAnsiTheme="minorHAnsi"/>
          <w:sz w:val="24"/>
          <w:szCs w:val="24"/>
          <w:vertAlign w:val="superscript"/>
        </w:rPr>
        <w:t>1</w:t>
      </w:r>
      <w:r w:rsidRPr="00147F9A">
        <w:rPr>
          <w:rFonts w:asciiTheme="minorHAnsi" w:hAnsiTheme="minorHAnsi"/>
          <w:sz w:val="24"/>
          <w:szCs w:val="24"/>
        </w:rPr>
        <w:t>H NMR (400 MHz CDCl</w:t>
      </w:r>
      <w:r w:rsidRPr="00147F9A">
        <w:rPr>
          <w:rFonts w:asciiTheme="minorHAnsi" w:hAnsiTheme="minorHAnsi"/>
          <w:sz w:val="24"/>
          <w:szCs w:val="24"/>
          <w:vertAlign w:val="subscript"/>
        </w:rPr>
        <w:t>3</w:t>
      </w:r>
      <w:r w:rsidRPr="00147F9A">
        <w:rPr>
          <w:rFonts w:asciiTheme="minorHAnsi" w:hAnsiTheme="minorHAnsi"/>
          <w:sz w:val="24"/>
          <w:szCs w:val="24"/>
        </w:rPr>
        <w:t>) δ: 7.75 (s, 1H), 3.60 (t,</w:t>
      </w:r>
      <w:r>
        <w:rPr>
          <w:rFonts w:asciiTheme="minorHAnsi" w:hAnsiTheme="minorHAnsi"/>
          <w:sz w:val="24"/>
          <w:szCs w:val="24"/>
        </w:rPr>
        <w:t xml:space="preserve"> J=7 Hz,</w:t>
      </w:r>
      <w:r w:rsidRPr="00147F9A">
        <w:rPr>
          <w:rFonts w:asciiTheme="minorHAnsi" w:hAnsiTheme="minorHAnsi"/>
          <w:sz w:val="24"/>
          <w:szCs w:val="24"/>
        </w:rPr>
        <w:t xml:space="preserve"> 2H), 1.65 (m, 2H), 1.30 (m, 10H), 0.90 (t, </w:t>
      </w:r>
      <w:r>
        <w:rPr>
          <w:rFonts w:asciiTheme="minorHAnsi" w:hAnsiTheme="minorHAnsi"/>
          <w:sz w:val="24"/>
          <w:szCs w:val="24"/>
        </w:rPr>
        <w:t xml:space="preserve">J= 8 Hz, </w:t>
      </w:r>
      <w:r w:rsidRPr="00147F9A">
        <w:rPr>
          <w:rFonts w:asciiTheme="minorHAnsi" w:hAnsiTheme="minorHAnsi"/>
          <w:sz w:val="24"/>
          <w:szCs w:val="24"/>
        </w:rPr>
        <w:t xml:space="preserve">3H). </w:t>
      </w:r>
      <w:r w:rsidRPr="00147F9A">
        <w:rPr>
          <w:rFonts w:asciiTheme="minorHAnsi" w:hAnsiTheme="minorHAnsi"/>
          <w:sz w:val="24"/>
          <w:szCs w:val="24"/>
          <w:vertAlign w:val="superscript"/>
        </w:rPr>
        <w:t>13</w:t>
      </w:r>
      <w:r w:rsidRPr="00147F9A">
        <w:rPr>
          <w:rFonts w:asciiTheme="minorHAnsi" w:hAnsiTheme="minorHAnsi"/>
          <w:sz w:val="24"/>
          <w:szCs w:val="24"/>
        </w:rPr>
        <w:t>C NMR δ ppm: 161, 137, 134, 126, 113, 38, 32, 29, 28, 27, 22, 14. Mass spectrum (EI) (m/z): 343 (M+). Elemental Analysis calculated: C; 48.84, H; 5.27, Br; 23.21, N; 4.07, S; 9.31 found: C; 47.99, H; 5.24, Br; 22.75, N; 4.56, S; 9.12</w:t>
      </w:r>
    </w:p>
    <w:p w14:paraId="02F7E16A" w14:textId="77777777" w:rsidR="00E84AE6" w:rsidRPr="009C7F1A" w:rsidRDefault="00E84AE6" w:rsidP="00E84AE6">
      <w:pPr>
        <w:spacing w:line="360" w:lineRule="auto"/>
        <w:jc w:val="both"/>
        <w:rPr>
          <w:rFonts w:asciiTheme="minorHAnsi" w:hAnsiTheme="minorHAnsi"/>
          <w:b/>
          <w:bCs/>
          <w:color w:val="FF0000"/>
          <w:sz w:val="24"/>
          <w:szCs w:val="24"/>
        </w:rPr>
      </w:pPr>
      <w:r>
        <w:rPr>
          <w:rFonts w:asciiTheme="minorHAnsi" w:hAnsiTheme="minorHAnsi"/>
          <w:b/>
          <w:bCs/>
          <w:color w:val="000000" w:themeColor="text1"/>
          <w:sz w:val="24"/>
          <w:szCs w:val="24"/>
        </w:rPr>
        <w:t>1,3-</w:t>
      </w:r>
      <w:r w:rsidRPr="00475284">
        <w:rPr>
          <w:rFonts w:asciiTheme="minorHAnsi" w:hAnsiTheme="minorHAnsi"/>
          <w:b/>
          <w:bCs/>
          <w:color w:val="000000" w:themeColor="text1"/>
          <w:sz w:val="24"/>
          <w:szCs w:val="24"/>
        </w:rPr>
        <w:t>Dibromo-5-dodecyl-4H-thieno [3,4-c] pyrrole-4,6 (5H) dione (21)</w:t>
      </w:r>
      <w:r w:rsidRPr="006F3E7F">
        <w:rPr>
          <w:rFonts w:asciiTheme="minorHAnsi" w:hAnsiTheme="minorHAnsi"/>
          <w:sz w:val="24"/>
          <w:szCs w:val="24"/>
          <w:vertAlign w:val="superscript"/>
        </w:rPr>
        <w:t xml:space="preserve"> 14</w:t>
      </w:r>
      <w:r w:rsidRPr="00475284">
        <w:rPr>
          <w:rFonts w:asciiTheme="minorHAnsi" w:hAnsiTheme="minorHAnsi"/>
          <w:b/>
          <w:bCs/>
          <w:color w:val="000000" w:themeColor="text1"/>
          <w:sz w:val="24"/>
          <w:szCs w:val="24"/>
        </w:rPr>
        <w:t xml:space="preserve"> </w:t>
      </w:r>
    </w:p>
    <w:p w14:paraId="7A8F5B4C" w14:textId="77777777" w:rsidR="00E84AE6" w:rsidRPr="00147F9A" w:rsidRDefault="00E84AE6" w:rsidP="00E84AE6">
      <w:pPr>
        <w:spacing w:line="360" w:lineRule="auto"/>
        <w:jc w:val="center"/>
        <w:rPr>
          <w:rFonts w:asciiTheme="minorHAnsi" w:hAnsiTheme="minorHAnsi"/>
          <w:b/>
          <w:bCs/>
          <w:sz w:val="24"/>
          <w:szCs w:val="24"/>
        </w:rPr>
      </w:pPr>
      <w:r w:rsidRPr="00147F9A">
        <w:rPr>
          <w:rFonts w:asciiTheme="minorHAnsi" w:hAnsiTheme="minorHAnsi"/>
          <w:b/>
          <w:bCs/>
          <w:noProof/>
          <w:sz w:val="24"/>
          <w:szCs w:val="24"/>
          <w:lang w:eastAsia="en-GB"/>
        </w:rPr>
        <w:drawing>
          <wp:inline distT="0" distB="0" distL="0" distR="0" wp14:anchorId="5A00C7E1" wp14:editId="534677BC">
            <wp:extent cx="876300" cy="895350"/>
            <wp:effectExtent l="0" t="0" r="0" b="0"/>
            <wp:docPr id="967" name="Picture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876300" cy="895350"/>
                    </a:xfrm>
                    <a:prstGeom prst="rect">
                      <a:avLst/>
                    </a:prstGeom>
                    <a:noFill/>
                    <a:ln>
                      <a:noFill/>
                    </a:ln>
                  </pic:spPr>
                </pic:pic>
              </a:graphicData>
            </a:graphic>
          </wp:inline>
        </w:drawing>
      </w:r>
      <w:r>
        <w:rPr>
          <w:rFonts w:asciiTheme="minorHAnsi" w:hAnsiTheme="minorHAnsi"/>
          <w:b/>
          <w:bCs/>
          <w:sz w:val="24"/>
          <w:szCs w:val="24"/>
        </w:rPr>
        <w:t xml:space="preserve"> (21)</w:t>
      </w:r>
    </w:p>
    <w:p w14:paraId="68AE70DD" w14:textId="1ED4F3A5" w:rsidR="00E84AE6" w:rsidRPr="00147F9A" w:rsidRDefault="00E84AE6" w:rsidP="00E84AE6">
      <w:pPr>
        <w:spacing w:line="360" w:lineRule="auto"/>
        <w:jc w:val="both"/>
        <w:rPr>
          <w:rFonts w:asciiTheme="minorHAnsi" w:hAnsiTheme="minorHAnsi"/>
          <w:sz w:val="24"/>
          <w:szCs w:val="24"/>
        </w:rPr>
      </w:pPr>
      <w:r w:rsidRPr="00147F9A">
        <w:rPr>
          <w:rFonts w:asciiTheme="minorHAnsi" w:hAnsiTheme="minorHAnsi"/>
          <w:sz w:val="24"/>
          <w:szCs w:val="24"/>
        </w:rPr>
        <w:t xml:space="preserve">See method for Dibromo-5-octyl-4H-thieno [3,4-c] pyrrole-4,6 (5H) dione </w:t>
      </w:r>
      <w:r w:rsidRPr="00147F9A">
        <w:rPr>
          <w:rFonts w:asciiTheme="minorHAnsi" w:hAnsiTheme="minorHAnsi"/>
          <w:b/>
          <w:bCs/>
          <w:sz w:val="24"/>
          <w:szCs w:val="24"/>
        </w:rPr>
        <w:t>(19)</w:t>
      </w:r>
      <w:r w:rsidRPr="00147F9A">
        <w:rPr>
          <w:rFonts w:asciiTheme="minorHAnsi" w:hAnsiTheme="minorHAnsi"/>
          <w:sz w:val="24"/>
          <w:szCs w:val="24"/>
        </w:rPr>
        <w:t xml:space="preserve"> (3.51 g, 81%). </w:t>
      </w:r>
      <w:r w:rsidRPr="00147F9A">
        <w:rPr>
          <w:rFonts w:asciiTheme="minorHAnsi" w:hAnsiTheme="minorHAnsi"/>
          <w:sz w:val="24"/>
          <w:szCs w:val="24"/>
          <w:vertAlign w:val="superscript"/>
        </w:rPr>
        <w:t>1</w:t>
      </w:r>
      <w:r w:rsidRPr="00147F9A">
        <w:rPr>
          <w:rFonts w:asciiTheme="minorHAnsi" w:hAnsiTheme="minorHAnsi"/>
          <w:sz w:val="24"/>
          <w:szCs w:val="24"/>
        </w:rPr>
        <w:t>H NMR (400 MHz CDCl</w:t>
      </w:r>
      <w:r w:rsidRPr="00147F9A">
        <w:rPr>
          <w:rFonts w:asciiTheme="minorHAnsi" w:hAnsiTheme="minorHAnsi"/>
          <w:sz w:val="24"/>
          <w:szCs w:val="24"/>
          <w:vertAlign w:val="subscript"/>
        </w:rPr>
        <w:t>3</w:t>
      </w:r>
      <w:r w:rsidRPr="00147F9A">
        <w:rPr>
          <w:rFonts w:asciiTheme="minorHAnsi" w:hAnsiTheme="minorHAnsi"/>
          <w:sz w:val="24"/>
          <w:szCs w:val="24"/>
        </w:rPr>
        <w:t>) δ: 3.60 (t,</w:t>
      </w:r>
      <w:r>
        <w:rPr>
          <w:rFonts w:asciiTheme="minorHAnsi" w:hAnsiTheme="minorHAnsi"/>
          <w:sz w:val="24"/>
          <w:szCs w:val="24"/>
        </w:rPr>
        <w:t xml:space="preserve"> J=7 Hz, </w:t>
      </w:r>
      <w:r w:rsidRPr="00147F9A">
        <w:rPr>
          <w:rFonts w:asciiTheme="minorHAnsi" w:hAnsiTheme="minorHAnsi"/>
          <w:sz w:val="24"/>
          <w:szCs w:val="24"/>
        </w:rPr>
        <w:t>2H), 1.70 (m, 2H), 1.30 (m, 18H), 0.90 (t,</w:t>
      </w:r>
      <w:r>
        <w:rPr>
          <w:rFonts w:asciiTheme="minorHAnsi" w:hAnsiTheme="minorHAnsi"/>
          <w:sz w:val="24"/>
          <w:szCs w:val="24"/>
        </w:rPr>
        <w:t xml:space="preserve"> J=7 Hz,</w:t>
      </w:r>
      <w:r w:rsidRPr="00147F9A">
        <w:rPr>
          <w:rFonts w:asciiTheme="minorHAnsi" w:hAnsiTheme="minorHAnsi"/>
          <w:sz w:val="24"/>
          <w:szCs w:val="24"/>
        </w:rPr>
        <w:t xml:space="preserve"> 3H). </w:t>
      </w:r>
      <w:r w:rsidRPr="00147F9A">
        <w:rPr>
          <w:rFonts w:asciiTheme="minorHAnsi" w:hAnsiTheme="minorHAnsi"/>
          <w:sz w:val="24"/>
          <w:szCs w:val="24"/>
          <w:vertAlign w:val="superscript"/>
        </w:rPr>
        <w:t>13</w:t>
      </w:r>
      <w:r w:rsidRPr="00147F9A">
        <w:rPr>
          <w:rFonts w:asciiTheme="minorHAnsi" w:hAnsiTheme="minorHAnsi"/>
          <w:sz w:val="24"/>
          <w:szCs w:val="24"/>
        </w:rPr>
        <w:t xml:space="preserve">C NMR δ ppm: 162, 134, 116, 36, 31, 29, 29, 29, 29, 29, 29, 28, 26, 22, 14. Mass spectrum (EI) (m/z): 479 (M+). Elemental Analysis calculated: C; 45.11, H; 5.26, Br; 33.34, N; 2.92, S; 6.69 found: C; 45.83, H; 5.02, Br; 32.45, N; 3.32, S; 6.29 </w:t>
      </w:r>
    </w:p>
    <w:p w14:paraId="072CC19B" w14:textId="77777777" w:rsidR="00E84AE6" w:rsidRDefault="00E84AE6" w:rsidP="00E84AE6">
      <w:pPr>
        <w:spacing w:line="360" w:lineRule="auto"/>
        <w:jc w:val="both"/>
        <w:rPr>
          <w:rFonts w:asciiTheme="minorHAnsi" w:hAnsiTheme="minorHAnsi"/>
          <w:b/>
          <w:bCs/>
          <w:color w:val="000000" w:themeColor="text1"/>
          <w:sz w:val="24"/>
          <w:szCs w:val="24"/>
        </w:rPr>
      </w:pPr>
    </w:p>
    <w:p w14:paraId="5B0BF953" w14:textId="77777777" w:rsidR="00E84AE6" w:rsidRDefault="00E84AE6" w:rsidP="00E84AE6">
      <w:pPr>
        <w:spacing w:line="360" w:lineRule="auto"/>
        <w:jc w:val="both"/>
        <w:rPr>
          <w:rFonts w:asciiTheme="minorHAnsi" w:hAnsiTheme="minorHAnsi"/>
          <w:b/>
          <w:bCs/>
          <w:color w:val="000000" w:themeColor="text1"/>
          <w:sz w:val="24"/>
          <w:szCs w:val="24"/>
        </w:rPr>
      </w:pPr>
    </w:p>
    <w:p w14:paraId="7568D0D2" w14:textId="77777777" w:rsidR="00E84AE6" w:rsidRPr="009C7F1A" w:rsidRDefault="00E84AE6" w:rsidP="00E84AE6">
      <w:pPr>
        <w:spacing w:line="360" w:lineRule="auto"/>
        <w:jc w:val="both"/>
        <w:rPr>
          <w:rFonts w:asciiTheme="minorHAnsi" w:hAnsiTheme="minorHAnsi"/>
          <w:color w:val="FF0000"/>
          <w:sz w:val="24"/>
          <w:szCs w:val="24"/>
        </w:rPr>
      </w:pPr>
      <w:r w:rsidRPr="00475284">
        <w:rPr>
          <w:rFonts w:asciiTheme="minorHAnsi" w:hAnsiTheme="minorHAnsi"/>
          <w:b/>
          <w:bCs/>
          <w:color w:val="000000" w:themeColor="text1"/>
          <w:sz w:val="24"/>
          <w:szCs w:val="24"/>
        </w:rPr>
        <w:t>3-</w:t>
      </w:r>
      <w:r>
        <w:rPr>
          <w:rFonts w:asciiTheme="minorHAnsi" w:hAnsiTheme="minorHAnsi"/>
          <w:b/>
          <w:bCs/>
          <w:color w:val="000000" w:themeColor="text1"/>
          <w:sz w:val="24"/>
          <w:szCs w:val="24"/>
        </w:rPr>
        <w:t>B</w:t>
      </w:r>
      <w:r w:rsidRPr="00475284">
        <w:rPr>
          <w:rFonts w:asciiTheme="minorHAnsi" w:hAnsiTheme="minorHAnsi"/>
          <w:b/>
          <w:bCs/>
          <w:color w:val="000000" w:themeColor="text1"/>
          <w:sz w:val="24"/>
          <w:szCs w:val="24"/>
        </w:rPr>
        <w:t>romo-5-dodecyl-4H thieno [3,4-c] pyrrole-4,6 (5H) dione (22)</w:t>
      </w:r>
      <w:r w:rsidRPr="006F3E7F">
        <w:rPr>
          <w:rFonts w:asciiTheme="minorHAnsi" w:hAnsiTheme="minorHAnsi"/>
          <w:sz w:val="24"/>
          <w:szCs w:val="24"/>
          <w:vertAlign w:val="superscript"/>
        </w:rPr>
        <w:t xml:space="preserve"> 14</w:t>
      </w:r>
      <w:r w:rsidRPr="00475284">
        <w:rPr>
          <w:rFonts w:asciiTheme="minorHAnsi" w:hAnsiTheme="minorHAnsi"/>
          <w:b/>
          <w:bCs/>
          <w:color w:val="000000" w:themeColor="text1"/>
          <w:sz w:val="24"/>
          <w:szCs w:val="24"/>
        </w:rPr>
        <w:t xml:space="preserve"> </w:t>
      </w:r>
    </w:p>
    <w:p w14:paraId="5120092A" w14:textId="77777777" w:rsidR="00E84AE6" w:rsidRPr="00147F9A" w:rsidRDefault="00E84AE6" w:rsidP="00E84AE6">
      <w:pPr>
        <w:spacing w:line="360" w:lineRule="auto"/>
        <w:jc w:val="center"/>
        <w:rPr>
          <w:rFonts w:asciiTheme="minorHAnsi" w:hAnsiTheme="minorHAnsi"/>
          <w:b/>
          <w:bCs/>
          <w:sz w:val="24"/>
          <w:szCs w:val="24"/>
        </w:rPr>
      </w:pPr>
      <w:r w:rsidRPr="00147F9A">
        <w:rPr>
          <w:rFonts w:asciiTheme="minorHAnsi" w:hAnsiTheme="minorHAnsi"/>
          <w:b/>
          <w:bCs/>
          <w:noProof/>
          <w:sz w:val="24"/>
          <w:szCs w:val="24"/>
          <w:lang w:eastAsia="en-GB"/>
        </w:rPr>
        <w:drawing>
          <wp:inline distT="0" distB="0" distL="0" distR="0" wp14:anchorId="1CDB5744" wp14:editId="516C3A2B">
            <wp:extent cx="866775" cy="895350"/>
            <wp:effectExtent l="0" t="0" r="0" b="0"/>
            <wp:docPr id="968" name="Picture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866775" cy="895350"/>
                    </a:xfrm>
                    <a:prstGeom prst="rect">
                      <a:avLst/>
                    </a:prstGeom>
                    <a:noFill/>
                    <a:ln>
                      <a:noFill/>
                    </a:ln>
                  </pic:spPr>
                </pic:pic>
              </a:graphicData>
            </a:graphic>
          </wp:inline>
        </w:drawing>
      </w:r>
      <w:r>
        <w:rPr>
          <w:rFonts w:asciiTheme="minorHAnsi" w:hAnsiTheme="minorHAnsi"/>
          <w:b/>
          <w:bCs/>
          <w:sz w:val="24"/>
          <w:szCs w:val="24"/>
        </w:rPr>
        <w:t xml:space="preserve"> (22)</w:t>
      </w:r>
    </w:p>
    <w:p w14:paraId="550C7A48" w14:textId="392D3DD5" w:rsidR="00E84AE6" w:rsidRPr="00147F9A" w:rsidRDefault="00E84AE6" w:rsidP="00E84AE6">
      <w:pPr>
        <w:spacing w:line="360" w:lineRule="auto"/>
        <w:jc w:val="both"/>
        <w:rPr>
          <w:rFonts w:asciiTheme="minorHAnsi" w:hAnsiTheme="minorHAnsi"/>
          <w:sz w:val="24"/>
          <w:szCs w:val="24"/>
        </w:rPr>
      </w:pPr>
      <w:r w:rsidRPr="00147F9A">
        <w:rPr>
          <w:rFonts w:asciiTheme="minorHAnsi" w:hAnsiTheme="minorHAnsi"/>
          <w:sz w:val="24"/>
          <w:szCs w:val="24"/>
        </w:rPr>
        <w:t>See method for 3-</w:t>
      </w:r>
      <w:r>
        <w:rPr>
          <w:rFonts w:asciiTheme="minorHAnsi" w:hAnsiTheme="minorHAnsi"/>
          <w:sz w:val="24"/>
          <w:szCs w:val="24"/>
        </w:rPr>
        <w:t>B</w:t>
      </w:r>
      <w:r w:rsidRPr="00147F9A">
        <w:rPr>
          <w:rFonts w:asciiTheme="minorHAnsi" w:hAnsiTheme="minorHAnsi"/>
          <w:sz w:val="24"/>
          <w:szCs w:val="24"/>
        </w:rPr>
        <w:t xml:space="preserve">romo-5-octyl-4H-thieno[3,4-c]pyrrole-4,6(5H)dione </w:t>
      </w:r>
      <w:r w:rsidRPr="00147F9A">
        <w:rPr>
          <w:rFonts w:asciiTheme="minorHAnsi" w:hAnsiTheme="minorHAnsi"/>
          <w:b/>
          <w:bCs/>
          <w:sz w:val="24"/>
          <w:szCs w:val="24"/>
        </w:rPr>
        <w:t xml:space="preserve">(20) </w:t>
      </w:r>
      <w:r w:rsidRPr="00147F9A">
        <w:rPr>
          <w:rFonts w:asciiTheme="minorHAnsi" w:hAnsiTheme="minorHAnsi"/>
          <w:sz w:val="24"/>
          <w:szCs w:val="24"/>
        </w:rPr>
        <w:t xml:space="preserve">(0.27 g, 46%). </w:t>
      </w:r>
      <w:r w:rsidRPr="00147F9A">
        <w:rPr>
          <w:rFonts w:asciiTheme="minorHAnsi" w:hAnsiTheme="minorHAnsi"/>
          <w:sz w:val="24"/>
          <w:szCs w:val="24"/>
          <w:vertAlign w:val="superscript"/>
        </w:rPr>
        <w:t>1</w:t>
      </w:r>
      <w:r w:rsidRPr="00147F9A">
        <w:rPr>
          <w:rFonts w:asciiTheme="minorHAnsi" w:hAnsiTheme="minorHAnsi"/>
          <w:sz w:val="24"/>
          <w:szCs w:val="24"/>
        </w:rPr>
        <w:t>H NMR (400 MHz CDCl</w:t>
      </w:r>
      <w:r w:rsidRPr="00147F9A">
        <w:rPr>
          <w:rFonts w:asciiTheme="minorHAnsi" w:hAnsiTheme="minorHAnsi"/>
          <w:sz w:val="24"/>
          <w:szCs w:val="24"/>
          <w:vertAlign w:val="subscript"/>
        </w:rPr>
        <w:t>3</w:t>
      </w:r>
      <w:r w:rsidRPr="00147F9A">
        <w:rPr>
          <w:rFonts w:asciiTheme="minorHAnsi" w:hAnsiTheme="minorHAnsi"/>
          <w:sz w:val="24"/>
          <w:szCs w:val="24"/>
        </w:rPr>
        <w:t>) δ: 7.75 (s, 1H), 3.60 (t,</w:t>
      </w:r>
      <w:r>
        <w:rPr>
          <w:rFonts w:asciiTheme="minorHAnsi" w:hAnsiTheme="minorHAnsi"/>
          <w:sz w:val="24"/>
          <w:szCs w:val="24"/>
        </w:rPr>
        <w:t xml:space="preserve"> J=7 Hz,</w:t>
      </w:r>
      <w:r w:rsidRPr="00147F9A">
        <w:rPr>
          <w:rFonts w:asciiTheme="minorHAnsi" w:hAnsiTheme="minorHAnsi"/>
          <w:sz w:val="24"/>
          <w:szCs w:val="24"/>
        </w:rPr>
        <w:t xml:space="preserve"> 2H), 1.65 (m, 2H), 1.30 (m, 18H), 0.90 (t, </w:t>
      </w:r>
      <w:r>
        <w:rPr>
          <w:rFonts w:asciiTheme="minorHAnsi" w:hAnsiTheme="minorHAnsi"/>
          <w:sz w:val="24"/>
          <w:szCs w:val="24"/>
        </w:rPr>
        <w:t xml:space="preserve">J=8 Hz, </w:t>
      </w:r>
      <w:r w:rsidRPr="00147F9A">
        <w:rPr>
          <w:rFonts w:asciiTheme="minorHAnsi" w:hAnsiTheme="minorHAnsi"/>
          <w:sz w:val="24"/>
          <w:szCs w:val="24"/>
        </w:rPr>
        <w:t xml:space="preserve">3H). </w:t>
      </w:r>
      <w:r w:rsidRPr="00147F9A">
        <w:rPr>
          <w:rFonts w:asciiTheme="minorHAnsi" w:hAnsiTheme="minorHAnsi"/>
          <w:sz w:val="24"/>
          <w:szCs w:val="24"/>
          <w:vertAlign w:val="superscript"/>
        </w:rPr>
        <w:t>13</w:t>
      </w:r>
      <w:r w:rsidRPr="00147F9A">
        <w:rPr>
          <w:rFonts w:asciiTheme="minorHAnsi" w:hAnsiTheme="minorHAnsi"/>
          <w:sz w:val="24"/>
          <w:szCs w:val="24"/>
        </w:rPr>
        <w:t>C NMR δ ppm: 161, 137, 134, 126, 113, 38, 33, 29, 29, 29, 29, 29, 29, 29, 27, 25, 21, 14. Mass spectrum (EI) (m/z): 399 (M+). Elemental Analysis calculated: C, 54.00; H, 6.55; Br, 19.96; N, 3.50; S, 8.01 found: C, 54.46; H, 6.19; Br, 19.99; N, 3.23; S, 8.31</w:t>
      </w:r>
    </w:p>
    <w:p w14:paraId="5ABBF6D1" w14:textId="77777777" w:rsidR="00E84AE6" w:rsidRPr="0090668A" w:rsidRDefault="00E84AE6" w:rsidP="00E84AE6">
      <w:pPr>
        <w:spacing w:line="360" w:lineRule="auto"/>
        <w:jc w:val="both"/>
        <w:rPr>
          <w:rFonts w:asciiTheme="minorHAnsi" w:hAnsiTheme="minorHAnsi"/>
          <w:b/>
          <w:bCs/>
          <w:color w:val="000000" w:themeColor="text1"/>
          <w:sz w:val="24"/>
          <w:szCs w:val="24"/>
        </w:rPr>
      </w:pPr>
      <w:r>
        <w:rPr>
          <w:rFonts w:asciiTheme="minorHAnsi" w:hAnsiTheme="minorHAnsi"/>
          <w:b/>
          <w:bCs/>
          <w:color w:val="000000" w:themeColor="text1"/>
          <w:sz w:val="24"/>
          <w:szCs w:val="24"/>
        </w:rPr>
        <w:lastRenderedPageBreak/>
        <w:t>1,3-</w:t>
      </w:r>
      <w:r w:rsidRPr="0090668A">
        <w:rPr>
          <w:rFonts w:asciiTheme="minorHAnsi" w:hAnsiTheme="minorHAnsi"/>
          <w:b/>
          <w:bCs/>
          <w:color w:val="000000" w:themeColor="text1"/>
          <w:sz w:val="24"/>
          <w:szCs w:val="24"/>
        </w:rPr>
        <w:t>Dibromo-5-hexyl-4H- thieno [3,4-c] pyrrole-4,6 (5H) dione (23)</w:t>
      </w:r>
      <w:r w:rsidRPr="006F3E7F">
        <w:rPr>
          <w:rFonts w:asciiTheme="minorHAnsi" w:hAnsiTheme="minorHAnsi"/>
          <w:sz w:val="24"/>
          <w:szCs w:val="24"/>
          <w:vertAlign w:val="superscript"/>
        </w:rPr>
        <w:t xml:space="preserve"> 14</w:t>
      </w:r>
    </w:p>
    <w:p w14:paraId="77F8A7E2" w14:textId="77777777" w:rsidR="00E84AE6" w:rsidRPr="00147F9A" w:rsidRDefault="00E84AE6" w:rsidP="00E84AE6">
      <w:pPr>
        <w:spacing w:line="360" w:lineRule="auto"/>
        <w:jc w:val="center"/>
        <w:rPr>
          <w:rFonts w:asciiTheme="minorHAnsi" w:hAnsiTheme="minorHAnsi"/>
          <w:b/>
          <w:bCs/>
          <w:sz w:val="24"/>
          <w:szCs w:val="24"/>
        </w:rPr>
      </w:pPr>
      <w:r w:rsidRPr="00147F9A">
        <w:rPr>
          <w:rFonts w:asciiTheme="minorHAnsi" w:hAnsiTheme="minorHAnsi"/>
          <w:b/>
          <w:bCs/>
          <w:noProof/>
          <w:sz w:val="24"/>
          <w:szCs w:val="24"/>
          <w:lang w:eastAsia="en-GB"/>
        </w:rPr>
        <w:drawing>
          <wp:inline distT="0" distB="0" distL="0" distR="0" wp14:anchorId="5A07C9DD" wp14:editId="4000596A">
            <wp:extent cx="876300" cy="895350"/>
            <wp:effectExtent l="0" t="0" r="0" b="0"/>
            <wp:docPr id="969" name="Picture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876300" cy="895350"/>
                    </a:xfrm>
                    <a:prstGeom prst="rect">
                      <a:avLst/>
                    </a:prstGeom>
                    <a:noFill/>
                    <a:ln>
                      <a:noFill/>
                    </a:ln>
                  </pic:spPr>
                </pic:pic>
              </a:graphicData>
            </a:graphic>
          </wp:inline>
        </w:drawing>
      </w:r>
      <w:r>
        <w:rPr>
          <w:rFonts w:asciiTheme="minorHAnsi" w:hAnsiTheme="minorHAnsi"/>
          <w:b/>
          <w:bCs/>
          <w:sz w:val="24"/>
          <w:szCs w:val="24"/>
        </w:rPr>
        <w:t xml:space="preserve"> (23)</w:t>
      </w:r>
    </w:p>
    <w:p w14:paraId="194D81E3" w14:textId="389EC947" w:rsidR="00E84AE6" w:rsidRPr="00147F9A" w:rsidRDefault="00E84AE6" w:rsidP="00E84AE6">
      <w:pPr>
        <w:spacing w:line="360" w:lineRule="auto"/>
        <w:jc w:val="both"/>
        <w:rPr>
          <w:rFonts w:asciiTheme="minorHAnsi" w:hAnsiTheme="minorHAnsi"/>
          <w:sz w:val="24"/>
          <w:szCs w:val="24"/>
        </w:rPr>
      </w:pPr>
      <w:r w:rsidRPr="00147F9A">
        <w:rPr>
          <w:rFonts w:asciiTheme="minorHAnsi" w:hAnsiTheme="minorHAnsi"/>
          <w:sz w:val="24"/>
          <w:szCs w:val="24"/>
        </w:rPr>
        <w:t xml:space="preserve">See method for Dibromo-5-octyl-4H-thieno [3,4-c] pyrrole-4,6 (5H) dione </w:t>
      </w:r>
      <w:r w:rsidRPr="00147F9A">
        <w:rPr>
          <w:rFonts w:asciiTheme="minorHAnsi" w:hAnsiTheme="minorHAnsi"/>
          <w:b/>
          <w:bCs/>
          <w:sz w:val="24"/>
          <w:szCs w:val="24"/>
        </w:rPr>
        <w:t xml:space="preserve">(19) </w:t>
      </w:r>
      <w:r w:rsidRPr="00147F9A">
        <w:rPr>
          <w:rFonts w:asciiTheme="minorHAnsi" w:hAnsiTheme="minorHAnsi"/>
          <w:sz w:val="24"/>
          <w:szCs w:val="24"/>
        </w:rPr>
        <w:t xml:space="preserve">(2.05, 88%). </w:t>
      </w:r>
      <w:r w:rsidRPr="00147F9A">
        <w:rPr>
          <w:rFonts w:asciiTheme="minorHAnsi" w:hAnsiTheme="minorHAnsi"/>
          <w:sz w:val="24"/>
          <w:szCs w:val="24"/>
          <w:vertAlign w:val="superscript"/>
        </w:rPr>
        <w:t>1</w:t>
      </w:r>
      <w:r w:rsidRPr="00147F9A">
        <w:rPr>
          <w:rFonts w:asciiTheme="minorHAnsi" w:hAnsiTheme="minorHAnsi"/>
          <w:sz w:val="24"/>
          <w:szCs w:val="24"/>
        </w:rPr>
        <w:t>H NMR (400 MHz CDCl</w:t>
      </w:r>
      <w:r w:rsidRPr="00147F9A">
        <w:rPr>
          <w:rFonts w:asciiTheme="minorHAnsi" w:hAnsiTheme="minorHAnsi"/>
          <w:sz w:val="24"/>
          <w:szCs w:val="24"/>
          <w:vertAlign w:val="subscript"/>
        </w:rPr>
        <w:t>3</w:t>
      </w:r>
      <w:r w:rsidRPr="00147F9A">
        <w:rPr>
          <w:rFonts w:asciiTheme="minorHAnsi" w:hAnsiTheme="minorHAnsi"/>
          <w:sz w:val="24"/>
          <w:szCs w:val="24"/>
        </w:rPr>
        <w:t>) δ: 3.60 (t,</w:t>
      </w:r>
      <w:r>
        <w:rPr>
          <w:rFonts w:asciiTheme="minorHAnsi" w:hAnsiTheme="minorHAnsi"/>
          <w:sz w:val="24"/>
          <w:szCs w:val="24"/>
        </w:rPr>
        <w:t xml:space="preserve"> J=7 Hz,</w:t>
      </w:r>
      <w:r w:rsidRPr="00147F9A">
        <w:rPr>
          <w:rFonts w:asciiTheme="minorHAnsi" w:hAnsiTheme="minorHAnsi"/>
          <w:sz w:val="24"/>
          <w:szCs w:val="24"/>
        </w:rPr>
        <w:t xml:space="preserve"> 2H), 1.70 (m, 2H), 1.30 (m, 6H), 0.90 (t,</w:t>
      </w:r>
      <w:r>
        <w:rPr>
          <w:rFonts w:asciiTheme="minorHAnsi" w:hAnsiTheme="minorHAnsi"/>
          <w:sz w:val="24"/>
          <w:szCs w:val="24"/>
        </w:rPr>
        <w:t xml:space="preserve"> J=8 Hz,</w:t>
      </w:r>
      <w:r w:rsidRPr="00147F9A">
        <w:rPr>
          <w:rFonts w:asciiTheme="minorHAnsi" w:hAnsiTheme="minorHAnsi"/>
          <w:sz w:val="24"/>
          <w:szCs w:val="24"/>
        </w:rPr>
        <w:t xml:space="preserve"> 3H). </w:t>
      </w:r>
      <w:r w:rsidRPr="00147F9A">
        <w:rPr>
          <w:rFonts w:asciiTheme="minorHAnsi" w:hAnsiTheme="minorHAnsi"/>
          <w:sz w:val="24"/>
          <w:szCs w:val="24"/>
          <w:vertAlign w:val="superscript"/>
        </w:rPr>
        <w:t>13</w:t>
      </w:r>
      <w:r w:rsidRPr="00147F9A">
        <w:rPr>
          <w:rFonts w:asciiTheme="minorHAnsi" w:hAnsiTheme="minorHAnsi"/>
          <w:sz w:val="24"/>
          <w:szCs w:val="24"/>
        </w:rPr>
        <w:t>C NMR δ ppm: 163, 135, 119,</w:t>
      </w:r>
      <w:r w:rsidRPr="00147F9A">
        <w:rPr>
          <w:rFonts w:asciiTheme="minorHAnsi" w:hAnsiTheme="minorHAnsi"/>
          <w:color w:val="000000"/>
          <w:sz w:val="24"/>
          <w:szCs w:val="24"/>
        </w:rPr>
        <w:t xml:space="preserve"> 39, 32, 28, 25, 21, 14. </w:t>
      </w:r>
      <w:r w:rsidRPr="00147F9A">
        <w:rPr>
          <w:rFonts w:asciiTheme="minorHAnsi" w:hAnsiTheme="minorHAnsi"/>
          <w:sz w:val="24"/>
          <w:szCs w:val="24"/>
        </w:rPr>
        <w:t xml:space="preserve">Mass spectrum (EI) (m/z): 395 (M+). Elemental Analysis calculated: C; 36.48, H; 3.32, Br; 40.45, N; 3.55, S; 8.11 found: C; 35.68, H; 3.87, Br; 41.25, N; 3.05, S; 8.58  </w:t>
      </w:r>
    </w:p>
    <w:p w14:paraId="4D7CB3CF" w14:textId="77777777" w:rsidR="00E84AE6" w:rsidRPr="008645E0" w:rsidRDefault="00E84AE6" w:rsidP="00E84AE6">
      <w:pPr>
        <w:spacing w:line="360" w:lineRule="auto"/>
        <w:jc w:val="both"/>
        <w:rPr>
          <w:rFonts w:asciiTheme="minorHAnsi" w:hAnsiTheme="minorHAnsi"/>
          <w:b/>
          <w:bCs/>
          <w:color w:val="FF0000"/>
          <w:sz w:val="24"/>
          <w:szCs w:val="24"/>
        </w:rPr>
      </w:pPr>
      <w:r w:rsidRPr="00E33437">
        <w:rPr>
          <w:rFonts w:asciiTheme="minorHAnsi" w:hAnsiTheme="minorHAnsi"/>
          <w:b/>
          <w:bCs/>
          <w:color w:val="000000" w:themeColor="text1"/>
          <w:sz w:val="24"/>
          <w:szCs w:val="24"/>
        </w:rPr>
        <w:t>3-</w:t>
      </w:r>
      <w:r>
        <w:rPr>
          <w:rFonts w:asciiTheme="minorHAnsi" w:hAnsiTheme="minorHAnsi"/>
          <w:b/>
          <w:bCs/>
          <w:color w:val="000000" w:themeColor="text1"/>
          <w:sz w:val="24"/>
          <w:szCs w:val="24"/>
        </w:rPr>
        <w:t>B</w:t>
      </w:r>
      <w:r w:rsidRPr="00E33437">
        <w:rPr>
          <w:rFonts w:asciiTheme="minorHAnsi" w:hAnsiTheme="minorHAnsi"/>
          <w:b/>
          <w:bCs/>
          <w:color w:val="000000" w:themeColor="text1"/>
          <w:sz w:val="24"/>
          <w:szCs w:val="24"/>
        </w:rPr>
        <w:t>romo-5-hexyl-4H- thieno [3,4-c] pyrrole-4,6 (5H) dione (24)</w:t>
      </w:r>
      <w:r w:rsidRPr="006F3E7F">
        <w:rPr>
          <w:rFonts w:asciiTheme="minorHAnsi" w:hAnsiTheme="minorHAnsi"/>
          <w:sz w:val="24"/>
          <w:szCs w:val="24"/>
          <w:vertAlign w:val="superscript"/>
        </w:rPr>
        <w:t xml:space="preserve"> 14</w:t>
      </w:r>
      <w:r w:rsidRPr="00E33437">
        <w:rPr>
          <w:rFonts w:asciiTheme="minorHAnsi" w:hAnsiTheme="minorHAnsi"/>
          <w:b/>
          <w:bCs/>
          <w:color w:val="000000" w:themeColor="text1"/>
          <w:sz w:val="24"/>
          <w:szCs w:val="24"/>
        </w:rPr>
        <w:t xml:space="preserve"> </w:t>
      </w:r>
    </w:p>
    <w:p w14:paraId="440AFDF1" w14:textId="77777777" w:rsidR="00E84AE6" w:rsidRPr="00147F9A" w:rsidRDefault="00E84AE6" w:rsidP="00E84AE6">
      <w:pPr>
        <w:spacing w:line="360" w:lineRule="auto"/>
        <w:jc w:val="center"/>
        <w:rPr>
          <w:rFonts w:asciiTheme="minorHAnsi" w:hAnsiTheme="minorHAnsi"/>
          <w:b/>
          <w:bCs/>
          <w:sz w:val="24"/>
          <w:szCs w:val="24"/>
        </w:rPr>
      </w:pPr>
      <w:r w:rsidRPr="00147F9A">
        <w:rPr>
          <w:rFonts w:asciiTheme="minorHAnsi" w:hAnsiTheme="minorHAnsi"/>
          <w:b/>
          <w:bCs/>
          <w:noProof/>
          <w:sz w:val="24"/>
          <w:szCs w:val="24"/>
          <w:lang w:eastAsia="en-GB"/>
        </w:rPr>
        <w:drawing>
          <wp:inline distT="0" distB="0" distL="0" distR="0" wp14:anchorId="34A63FD5" wp14:editId="68731085">
            <wp:extent cx="866775" cy="895350"/>
            <wp:effectExtent l="0" t="0" r="0" b="0"/>
            <wp:docPr id="970" name="Picture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866775" cy="895350"/>
                    </a:xfrm>
                    <a:prstGeom prst="rect">
                      <a:avLst/>
                    </a:prstGeom>
                    <a:noFill/>
                    <a:ln>
                      <a:noFill/>
                    </a:ln>
                  </pic:spPr>
                </pic:pic>
              </a:graphicData>
            </a:graphic>
          </wp:inline>
        </w:drawing>
      </w:r>
      <w:r>
        <w:rPr>
          <w:rFonts w:asciiTheme="minorHAnsi" w:hAnsiTheme="minorHAnsi"/>
          <w:b/>
          <w:bCs/>
          <w:sz w:val="24"/>
          <w:szCs w:val="24"/>
        </w:rPr>
        <w:t>(24)</w:t>
      </w:r>
    </w:p>
    <w:p w14:paraId="74BCD60C" w14:textId="0D3F8F3C" w:rsidR="00E84AE6" w:rsidRPr="00147F9A" w:rsidRDefault="00E84AE6" w:rsidP="00E84AE6">
      <w:pPr>
        <w:spacing w:line="360" w:lineRule="auto"/>
        <w:jc w:val="both"/>
        <w:rPr>
          <w:rFonts w:asciiTheme="minorHAnsi" w:hAnsiTheme="minorHAnsi"/>
          <w:sz w:val="24"/>
          <w:szCs w:val="24"/>
        </w:rPr>
      </w:pPr>
      <w:r w:rsidRPr="00147F9A">
        <w:rPr>
          <w:rFonts w:asciiTheme="minorHAnsi" w:hAnsiTheme="minorHAnsi"/>
          <w:sz w:val="24"/>
          <w:szCs w:val="24"/>
        </w:rPr>
        <w:t xml:space="preserve">See method for 3-bromo-5-octyl-4H-thieno [3,4-c] pyrrole-4,6 (5H) dione </w:t>
      </w:r>
      <w:r w:rsidRPr="00147F9A">
        <w:rPr>
          <w:rFonts w:asciiTheme="minorHAnsi" w:hAnsiTheme="minorHAnsi"/>
          <w:b/>
          <w:bCs/>
          <w:sz w:val="24"/>
          <w:szCs w:val="24"/>
        </w:rPr>
        <w:t xml:space="preserve">(20) </w:t>
      </w:r>
      <w:r w:rsidRPr="00147F9A">
        <w:rPr>
          <w:rFonts w:asciiTheme="minorHAnsi" w:hAnsiTheme="minorHAnsi"/>
          <w:sz w:val="24"/>
          <w:szCs w:val="24"/>
        </w:rPr>
        <w:t xml:space="preserve">(0.34 g, 42%). </w:t>
      </w:r>
      <w:r w:rsidRPr="00147F9A">
        <w:rPr>
          <w:rFonts w:asciiTheme="minorHAnsi" w:hAnsiTheme="minorHAnsi"/>
          <w:sz w:val="24"/>
          <w:szCs w:val="24"/>
          <w:vertAlign w:val="superscript"/>
        </w:rPr>
        <w:t>1</w:t>
      </w:r>
      <w:r w:rsidRPr="00147F9A">
        <w:rPr>
          <w:rFonts w:asciiTheme="minorHAnsi" w:hAnsiTheme="minorHAnsi"/>
          <w:sz w:val="24"/>
          <w:szCs w:val="24"/>
        </w:rPr>
        <w:t>H NMR (400 MHz CDCl</w:t>
      </w:r>
      <w:r w:rsidRPr="00147F9A">
        <w:rPr>
          <w:rFonts w:asciiTheme="minorHAnsi" w:hAnsiTheme="minorHAnsi"/>
          <w:sz w:val="24"/>
          <w:szCs w:val="24"/>
          <w:vertAlign w:val="subscript"/>
        </w:rPr>
        <w:t>3</w:t>
      </w:r>
      <w:r w:rsidRPr="00147F9A">
        <w:rPr>
          <w:rFonts w:asciiTheme="minorHAnsi" w:hAnsiTheme="minorHAnsi"/>
          <w:sz w:val="24"/>
          <w:szCs w:val="24"/>
        </w:rPr>
        <w:t>) δ: 7.75 (s, 1H), 3.60 (t,</w:t>
      </w:r>
      <w:r>
        <w:rPr>
          <w:rFonts w:asciiTheme="minorHAnsi" w:hAnsiTheme="minorHAnsi"/>
          <w:sz w:val="24"/>
          <w:szCs w:val="24"/>
        </w:rPr>
        <w:t xml:space="preserve"> J=7 Hz, </w:t>
      </w:r>
      <w:r w:rsidRPr="00147F9A">
        <w:rPr>
          <w:rFonts w:asciiTheme="minorHAnsi" w:hAnsiTheme="minorHAnsi"/>
          <w:sz w:val="24"/>
          <w:szCs w:val="24"/>
        </w:rPr>
        <w:t xml:space="preserve"> 2H), 1.65 (m, 2H), 1.30 (m, 6H), 0.90 (t,</w:t>
      </w:r>
      <w:r>
        <w:rPr>
          <w:rFonts w:asciiTheme="minorHAnsi" w:hAnsiTheme="minorHAnsi"/>
          <w:sz w:val="24"/>
          <w:szCs w:val="24"/>
        </w:rPr>
        <w:t xml:space="preserve"> J=8 Hz,</w:t>
      </w:r>
      <w:r w:rsidRPr="00147F9A">
        <w:rPr>
          <w:rFonts w:asciiTheme="minorHAnsi" w:hAnsiTheme="minorHAnsi"/>
          <w:sz w:val="24"/>
          <w:szCs w:val="24"/>
        </w:rPr>
        <w:t xml:space="preserve"> 3H). </w:t>
      </w:r>
      <w:r w:rsidRPr="00147F9A">
        <w:rPr>
          <w:rFonts w:asciiTheme="minorHAnsi" w:hAnsiTheme="minorHAnsi"/>
          <w:sz w:val="24"/>
          <w:szCs w:val="24"/>
          <w:vertAlign w:val="superscript"/>
        </w:rPr>
        <w:t>13</w:t>
      </w:r>
      <w:r w:rsidRPr="00147F9A">
        <w:rPr>
          <w:rFonts w:asciiTheme="minorHAnsi" w:hAnsiTheme="minorHAnsi"/>
          <w:sz w:val="24"/>
          <w:szCs w:val="24"/>
        </w:rPr>
        <w:t xml:space="preserve">C NMR δ ppm: 161, 137, 134, 126, 113, </w:t>
      </w:r>
      <w:r w:rsidRPr="00147F9A">
        <w:rPr>
          <w:rFonts w:asciiTheme="minorHAnsi" w:hAnsiTheme="minorHAnsi"/>
          <w:color w:val="000000"/>
          <w:sz w:val="24"/>
          <w:szCs w:val="24"/>
        </w:rPr>
        <w:t xml:space="preserve">39, 32, 28, 25, 21, 14. </w:t>
      </w:r>
      <w:r w:rsidRPr="00147F9A">
        <w:rPr>
          <w:rFonts w:asciiTheme="minorHAnsi" w:hAnsiTheme="minorHAnsi"/>
          <w:sz w:val="24"/>
          <w:szCs w:val="24"/>
        </w:rPr>
        <w:t>Mass spectrum (EI) (m/z): 315 (M+). Elemental Analysis calculated: C; 45.58, H; 4.46, Br; 25.27, N; 4.43, S; 10.14 found: C; 46.03, H; 4.16, Br; 25.77, N; 4.34, S; 10.94</w:t>
      </w:r>
    </w:p>
    <w:p w14:paraId="0B6C7FDA" w14:textId="77777777" w:rsidR="00E84AE6" w:rsidRPr="00770B95" w:rsidRDefault="00E84AE6" w:rsidP="00E84AE6">
      <w:pPr>
        <w:spacing w:line="360" w:lineRule="auto"/>
        <w:jc w:val="both"/>
        <w:rPr>
          <w:rFonts w:asciiTheme="minorHAnsi" w:hAnsiTheme="minorHAnsi"/>
          <w:b/>
          <w:bCs/>
          <w:color w:val="000000" w:themeColor="text1"/>
          <w:sz w:val="24"/>
          <w:szCs w:val="24"/>
        </w:rPr>
      </w:pPr>
      <w:r w:rsidRPr="00770B95">
        <w:rPr>
          <w:rFonts w:asciiTheme="minorHAnsi" w:hAnsiTheme="minorHAnsi"/>
          <w:b/>
          <w:bCs/>
          <w:color w:val="000000" w:themeColor="text1"/>
          <w:sz w:val="24"/>
          <w:szCs w:val="24"/>
        </w:rPr>
        <w:t>2-</w:t>
      </w:r>
      <w:r>
        <w:rPr>
          <w:rFonts w:asciiTheme="minorHAnsi" w:hAnsiTheme="minorHAnsi"/>
          <w:b/>
          <w:bCs/>
          <w:color w:val="000000" w:themeColor="text1"/>
          <w:sz w:val="24"/>
          <w:szCs w:val="24"/>
        </w:rPr>
        <w:t>B</w:t>
      </w:r>
      <w:r w:rsidRPr="00770B95">
        <w:rPr>
          <w:rFonts w:asciiTheme="minorHAnsi" w:hAnsiTheme="minorHAnsi"/>
          <w:b/>
          <w:bCs/>
          <w:color w:val="000000" w:themeColor="text1"/>
          <w:sz w:val="24"/>
          <w:szCs w:val="24"/>
        </w:rPr>
        <w:t>romo</w:t>
      </w:r>
      <w:r>
        <w:rPr>
          <w:rFonts w:asciiTheme="minorHAnsi" w:hAnsiTheme="minorHAnsi"/>
          <w:b/>
          <w:bCs/>
          <w:color w:val="000000" w:themeColor="text1"/>
          <w:sz w:val="24"/>
          <w:szCs w:val="24"/>
        </w:rPr>
        <w:t>-</w:t>
      </w:r>
      <w:r w:rsidRPr="00770B95">
        <w:rPr>
          <w:rFonts w:asciiTheme="minorHAnsi" w:hAnsiTheme="minorHAnsi"/>
          <w:b/>
          <w:bCs/>
          <w:color w:val="000000" w:themeColor="text1"/>
          <w:sz w:val="24"/>
          <w:szCs w:val="24"/>
        </w:rPr>
        <w:t>3-hexylthiophene (25)</w:t>
      </w:r>
      <w:r w:rsidRPr="006F3E7F">
        <w:rPr>
          <w:rFonts w:asciiTheme="minorHAnsi" w:hAnsiTheme="minorHAnsi"/>
          <w:color w:val="000000" w:themeColor="text1"/>
          <w:sz w:val="24"/>
          <w:szCs w:val="24"/>
          <w:vertAlign w:val="superscript"/>
        </w:rPr>
        <w:t>15</w:t>
      </w:r>
      <w:r w:rsidRPr="00770B95">
        <w:rPr>
          <w:rFonts w:asciiTheme="minorHAnsi" w:hAnsiTheme="minorHAnsi"/>
          <w:b/>
          <w:bCs/>
          <w:color w:val="000000" w:themeColor="text1"/>
          <w:sz w:val="24"/>
          <w:szCs w:val="24"/>
        </w:rPr>
        <w:t xml:space="preserve">  </w:t>
      </w:r>
    </w:p>
    <w:p w14:paraId="5C717A7A" w14:textId="77777777" w:rsidR="00E84AE6" w:rsidRPr="00147F9A" w:rsidRDefault="00E84AE6" w:rsidP="00E84AE6">
      <w:pPr>
        <w:spacing w:line="360" w:lineRule="auto"/>
        <w:jc w:val="center"/>
        <w:rPr>
          <w:rFonts w:asciiTheme="minorHAnsi" w:hAnsiTheme="minorHAnsi"/>
          <w:b/>
          <w:bCs/>
          <w:sz w:val="24"/>
          <w:szCs w:val="24"/>
        </w:rPr>
      </w:pPr>
      <w:r w:rsidRPr="00147F9A">
        <w:rPr>
          <w:rFonts w:asciiTheme="minorHAnsi" w:hAnsiTheme="minorHAnsi"/>
          <w:b/>
          <w:bCs/>
          <w:noProof/>
          <w:sz w:val="24"/>
          <w:szCs w:val="24"/>
          <w:lang w:eastAsia="en-GB"/>
        </w:rPr>
        <w:drawing>
          <wp:inline distT="0" distB="0" distL="0" distR="0" wp14:anchorId="316DD75D" wp14:editId="214DB66E">
            <wp:extent cx="676275" cy="619125"/>
            <wp:effectExtent l="0" t="0" r="9525" b="0"/>
            <wp:docPr id="975" name="Picture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676275" cy="619125"/>
                    </a:xfrm>
                    <a:prstGeom prst="rect">
                      <a:avLst/>
                    </a:prstGeom>
                    <a:noFill/>
                    <a:ln>
                      <a:noFill/>
                    </a:ln>
                  </pic:spPr>
                </pic:pic>
              </a:graphicData>
            </a:graphic>
          </wp:inline>
        </w:drawing>
      </w:r>
      <w:r>
        <w:rPr>
          <w:rFonts w:asciiTheme="minorHAnsi" w:hAnsiTheme="minorHAnsi"/>
          <w:b/>
          <w:bCs/>
          <w:sz w:val="24"/>
          <w:szCs w:val="24"/>
        </w:rPr>
        <w:t xml:space="preserve"> (25)</w:t>
      </w:r>
    </w:p>
    <w:p w14:paraId="08748193" w14:textId="39002C2C" w:rsidR="00E84AE6" w:rsidRPr="00147F9A" w:rsidRDefault="00E84AE6" w:rsidP="00E84AE6">
      <w:pPr>
        <w:spacing w:line="360" w:lineRule="auto"/>
        <w:jc w:val="both"/>
        <w:rPr>
          <w:rFonts w:asciiTheme="minorHAnsi" w:hAnsiTheme="minorHAnsi"/>
          <w:sz w:val="24"/>
          <w:szCs w:val="24"/>
        </w:rPr>
      </w:pPr>
      <w:r w:rsidRPr="00147F9A">
        <w:rPr>
          <w:rFonts w:asciiTheme="minorHAnsi" w:hAnsiTheme="minorHAnsi"/>
          <w:sz w:val="24"/>
          <w:szCs w:val="24"/>
        </w:rPr>
        <w:t xml:space="preserve">Under the exclusion of light, </w:t>
      </w:r>
      <w:r>
        <w:rPr>
          <w:rFonts w:asciiTheme="minorHAnsi" w:hAnsiTheme="minorHAnsi"/>
          <w:sz w:val="24"/>
          <w:szCs w:val="24"/>
        </w:rPr>
        <w:t>N</w:t>
      </w:r>
      <w:r w:rsidRPr="00147F9A">
        <w:rPr>
          <w:rFonts w:asciiTheme="minorHAnsi" w:hAnsiTheme="minorHAnsi"/>
          <w:sz w:val="24"/>
          <w:szCs w:val="24"/>
        </w:rPr>
        <w:t xml:space="preserve">-bromosuccinimide (7.14 g, 5.9 mmol) was added portionwise to 3-hexylthiophene (1g, 5.9 mmol) in acetic acid:chloroform (1:1, 20 mL). The reaction was stirred overnight at room temperature before being quenched by water (10 mL). The aqueous phase was washed with dichloromethane (3 x 100 mL) and the organic phases were combined, washed with sodium hydrogen carbonate solution </w:t>
      </w:r>
      <w:r w:rsidRPr="00147F9A">
        <w:rPr>
          <w:rFonts w:asciiTheme="minorHAnsi" w:hAnsiTheme="minorHAnsi"/>
          <w:sz w:val="24"/>
          <w:szCs w:val="24"/>
        </w:rPr>
        <w:lastRenderedPageBreak/>
        <w:t xml:space="preserve">(3 x 100 mL) and water (3 x 100 mL). The organic layers were combined, dried with magnesium sulphate and the solvent removed </w:t>
      </w:r>
      <w:r w:rsidRPr="00147F9A">
        <w:rPr>
          <w:rFonts w:asciiTheme="minorHAnsi" w:hAnsiTheme="minorHAnsi"/>
          <w:i/>
          <w:sz w:val="24"/>
          <w:szCs w:val="24"/>
        </w:rPr>
        <w:t>in vacuo</w:t>
      </w:r>
      <w:r w:rsidRPr="00147F9A">
        <w:rPr>
          <w:rFonts w:asciiTheme="minorHAnsi" w:hAnsiTheme="minorHAnsi"/>
          <w:sz w:val="24"/>
          <w:szCs w:val="24"/>
        </w:rPr>
        <w:t xml:space="preserve">. The crude oil was collected and purified via column chromatography (eluent: hexane) (9.64 g, 92%). </w:t>
      </w:r>
      <w:r w:rsidRPr="00147F9A">
        <w:rPr>
          <w:rFonts w:asciiTheme="minorHAnsi" w:hAnsiTheme="minorHAnsi"/>
          <w:sz w:val="24"/>
          <w:szCs w:val="24"/>
          <w:vertAlign w:val="superscript"/>
        </w:rPr>
        <w:t>1</w:t>
      </w:r>
      <w:r w:rsidRPr="00147F9A">
        <w:rPr>
          <w:rFonts w:asciiTheme="minorHAnsi" w:hAnsiTheme="minorHAnsi"/>
          <w:sz w:val="24"/>
          <w:szCs w:val="24"/>
        </w:rPr>
        <w:t>H NMR (400 MHz CDCl</w:t>
      </w:r>
      <w:r w:rsidRPr="00147F9A">
        <w:rPr>
          <w:rFonts w:asciiTheme="minorHAnsi" w:hAnsiTheme="minorHAnsi"/>
          <w:sz w:val="24"/>
          <w:szCs w:val="24"/>
          <w:vertAlign w:val="subscript"/>
        </w:rPr>
        <w:t>3</w:t>
      </w:r>
      <w:r w:rsidRPr="00147F9A">
        <w:rPr>
          <w:rFonts w:asciiTheme="minorHAnsi" w:hAnsiTheme="minorHAnsi"/>
          <w:sz w:val="24"/>
          <w:szCs w:val="24"/>
        </w:rPr>
        <w:t xml:space="preserve">) δ: 7.20 (d, </w:t>
      </w:r>
      <w:r>
        <w:rPr>
          <w:rFonts w:asciiTheme="minorHAnsi" w:hAnsiTheme="minorHAnsi"/>
          <w:sz w:val="24"/>
          <w:szCs w:val="24"/>
        </w:rPr>
        <w:t xml:space="preserve">J=5 Hz, </w:t>
      </w:r>
      <w:r w:rsidRPr="00147F9A">
        <w:rPr>
          <w:rFonts w:asciiTheme="minorHAnsi" w:hAnsiTheme="minorHAnsi"/>
          <w:sz w:val="24"/>
          <w:szCs w:val="24"/>
        </w:rPr>
        <w:t>1H), 6.80 (d,</w:t>
      </w:r>
      <w:r w:rsidRPr="005A4D6C">
        <w:rPr>
          <w:rFonts w:asciiTheme="minorHAnsi" w:hAnsiTheme="minorHAnsi"/>
          <w:sz w:val="24"/>
          <w:szCs w:val="24"/>
        </w:rPr>
        <w:t xml:space="preserve"> </w:t>
      </w:r>
      <w:r>
        <w:rPr>
          <w:rFonts w:asciiTheme="minorHAnsi" w:hAnsiTheme="minorHAnsi"/>
          <w:sz w:val="24"/>
          <w:szCs w:val="24"/>
        </w:rPr>
        <w:t>J=5 Hz,</w:t>
      </w:r>
      <w:r w:rsidRPr="00147F9A">
        <w:rPr>
          <w:rFonts w:asciiTheme="minorHAnsi" w:hAnsiTheme="minorHAnsi"/>
          <w:sz w:val="24"/>
          <w:szCs w:val="24"/>
        </w:rPr>
        <w:t xml:space="preserve"> 1H), 2.60 (t,</w:t>
      </w:r>
      <w:r>
        <w:rPr>
          <w:rFonts w:asciiTheme="minorHAnsi" w:hAnsiTheme="minorHAnsi"/>
          <w:sz w:val="24"/>
          <w:szCs w:val="24"/>
        </w:rPr>
        <w:t xml:space="preserve"> J=7 Hz</w:t>
      </w:r>
      <w:r w:rsidRPr="00147F9A">
        <w:rPr>
          <w:rFonts w:asciiTheme="minorHAnsi" w:hAnsiTheme="minorHAnsi"/>
          <w:sz w:val="24"/>
          <w:szCs w:val="24"/>
        </w:rPr>
        <w:t xml:space="preserve"> 2H), 1.65 (m, 2H), 1.35 (m, 6H), 0.90 (t,</w:t>
      </w:r>
      <w:r>
        <w:rPr>
          <w:rFonts w:asciiTheme="minorHAnsi" w:hAnsiTheme="minorHAnsi"/>
          <w:sz w:val="24"/>
          <w:szCs w:val="24"/>
        </w:rPr>
        <w:t xml:space="preserve"> J=7 Hz</w:t>
      </w:r>
      <w:r w:rsidRPr="00147F9A">
        <w:rPr>
          <w:rFonts w:asciiTheme="minorHAnsi" w:hAnsiTheme="minorHAnsi"/>
          <w:sz w:val="24"/>
          <w:szCs w:val="24"/>
        </w:rPr>
        <w:t xml:space="preserve"> 3H). </w:t>
      </w:r>
      <w:r w:rsidRPr="00147F9A">
        <w:rPr>
          <w:rFonts w:asciiTheme="minorHAnsi" w:hAnsiTheme="minorHAnsi"/>
          <w:sz w:val="24"/>
          <w:szCs w:val="24"/>
          <w:vertAlign w:val="superscript"/>
        </w:rPr>
        <w:t>13</w:t>
      </w:r>
      <w:r w:rsidRPr="00147F9A">
        <w:rPr>
          <w:rFonts w:asciiTheme="minorHAnsi" w:hAnsiTheme="minorHAnsi"/>
          <w:sz w:val="24"/>
          <w:szCs w:val="24"/>
        </w:rPr>
        <w:t xml:space="preserve">C NMR δ ppm: 141, 128, 125, 108, 31, 29, 27, 22, 14. Mass spectrum (EI) (m/z): 246 (M+). Elemental Analysis calculated: C; 48.59, H; 6.12, Br; 32.32, S; 12.97 found: C; 48.76, H; 6.04, Br; 32.59, S; 12.21 </w:t>
      </w:r>
    </w:p>
    <w:p w14:paraId="789BA36A" w14:textId="77777777" w:rsidR="00E84AE6" w:rsidRPr="00770B95" w:rsidRDefault="00E84AE6" w:rsidP="00E84AE6">
      <w:pPr>
        <w:spacing w:line="360" w:lineRule="auto"/>
        <w:jc w:val="both"/>
        <w:rPr>
          <w:rFonts w:asciiTheme="minorHAnsi" w:hAnsiTheme="minorHAnsi"/>
          <w:b/>
          <w:bCs/>
          <w:color w:val="000000" w:themeColor="text1"/>
          <w:sz w:val="24"/>
          <w:szCs w:val="24"/>
        </w:rPr>
      </w:pPr>
      <w:r w:rsidRPr="00770B95">
        <w:rPr>
          <w:rFonts w:asciiTheme="minorHAnsi" w:hAnsiTheme="minorHAnsi"/>
          <w:b/>
          <w:bCs/>
          <w:color w:val="000000" w:themeColor="text1"/>
          <w:sz w:val="24"/>
          <w:szCs w:val="24"/>
        </w:rPr>
        <w:t>2-(3-</w:t>
      </w:r>
      <w:r>
        <w:rPr>
          <w:rFonts w:asciiTheme="minorHAnsi" w:hAnsiTheme="minorHAnsi"/>
          <w:b/>
          <w:bCs/>
          <w:color w:val="000000" w:themeColor="text1"/>
          <w:sz w:val="24"/>
          <w:szCs w:val="24"/>
        </w:rPr>
        <w:t>H</w:t>
      </w:r>
      <w:r w:rsidRPr="00770B95">
        <w:rPr>
          <w:rFonts w:asciiTheme="minorHAnsi" w:hAnsiTheme="minorHAnsi"/>
          <w:b/>
          <w:bCs/>
          <w:color w:val="000000" w:themeColor="text1"/>
          <w:sz w:val="24"/>
          <w:szCs w:val="24"/>
        </w:rPr>
        <w:t>exyl-2-thienyl)-4,4,5,5 tetramethyl 1,3,2 dioxaboralane (26)</w:t>
      </w:r>
      <w:r w:rsidRPr="006F3E7F">
        <w:rPr>
          <w:rFonts w:asciiTheme="minorHAnsi" w:hAnsiTheme="minorHAnsi"/>
          <w:color w:val="000000" w:themeColor="text1"/>
          <w:sz w:val="24"/>
          <w:szCs w:val="24"/>
          <w:vertAlign w:val="superscript"/>
        </w:rPr>
        <w:t>16</w:t>
      </w:r>
      <w:r w:rsidRPr="00770B95">
        <w:rPr>
          <w:rFonts w:asciiTheme="minorHAnsi" w:hAnsiTheme="minorHAnsi"/>
          <w:b/>
          <w:bCs/>
          <w:color w:val="000000" w:themeColor="text1"/>
          <w:sz w:val="24"/>
          <w:szCs w:val="24"/>
        </w:rPr>
        <w:t xml:space="preserve"> </w:t>
      </w:r>
    </w:p>
    <w:p w14:paraId="05D9107F" w14:textId="77777777" w:rsidR="00E84AE6" w:rsidRPr="00147F9A" w:rsidRDefault="00E84AE6" w:rsidP="00E84AE6">
      <w:pPr>
        <w:spacing w:line="360" w:lineRule="auto"/>
        <w:jc w:val="center"/>
        <w:rPr>
          <w:rFonts w:asciiTheme="minorHAnsi" w:hAnsiTheme="minorHAnsi"/>
          <w:b/>
          <w:bCs/>
          <w:sz w:val="24"/>
          <w:szCs w:val="24"/>
        </w:rPr>
      </w:pPr>
      <w:r w:rsidRPr="00147F9A">
        <w:rPr>
          <w:rFonts w:asciiTheme="minorHAnsi" w:hAnsiTheme="minorHAnsi"/>
          <w:b/>
          <w:bCs/>
          <w:noProof/>
          <w:sz w:val="24"/>
          <w:szCs w:val="24"/>
          <w:lang w:eastAsia="en-GB"/>
        </w:rPr>
        <w:drawing>
          <wp:inline distT="0" distB="0" distL="0" distR="0" wp14:anchorId="3DEDDCF4" wp14:editId="3D5C53F5">
            <wp:extent cx="990600" cy="838200"/>
            <wp:effectExtent l="0" t="0" r="0" b="0"/>
            <wp:docPr id="976" name="Picture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990600" cy="838200"/>
                    </a:xfrm>
                    <a:prstGeom prst="rect">
                      <a:avLst/>
                    </a:prstGeom>
                    <a:noFill/>
                    <a:ln>
                      <a:noFill/>
                    </a:ln>
                  </pic:spPr>
                </pic:pic>
              </a:graphicData>
            </a:graphic>
          </wp:inline>
        </w:drawing>
      </w:r>
      <w:r>
        <w:rPr>
          <w:rFonts w:asciiTheme="minorHAnsi" w:hAnsiTheme="minorHAnsi"/>
          <w:b/>
          <w:bCs/>
          <w:sz w:val="24"/>
          <w:szCs w:val="24"/>
        </w:rPr>
        <w:t xml:space="preserve"> (26)</w:t>
      </w:r>
    </w:p>
    <w:p w14:paraId="735A9CB1" w14:textId="75692238" w:rsidR="00E84AE6" w:rsidRPr="00147F9A" w:rsidRDefault="00E84AE6" w:rsidP="00E84AE6">
      <w:pPr>
        <w:spacing w:line="360" w:lineRule="auto"/>
        <w:jc w:val="both"/>
        <w:rPr>
          <w:rFonts w:asciiTheme="minorHAnsi" w:hAnsiTheme="minorHAnsi"/>
          <w:sz w:val="24"/>
          <w:szCs w:val="24"/>
        </w:rPr>
      </w:pPr>
      <w:r w:rsidRPr="00147F9A">
        <w:rPr>
          <w:rFonts w:asciiTheme="minorHAnsi" w:hAnsiTheme="minorHAnsi"/>
          <w:sz w:val="24"/>
          <w:szCs w:val="24"/>
        </w:rPr>
        <w:t>2-</w:t>
      </w:r>
      <w:r>
        <w:rPr>
          <w:rFonts w:asciiTheme="minorHAnsi" w:hAnsiTheme="minorHAnsi"/>
          <w:sz w:val="24"/>
          <w:szCs w:val="24"/>
        </w:rPr>
        <w:t>B</w:t>
      </w:r>
      <w:r w:rsidRPr="00147F9A">
        <w:rPr>
          <w:rFonts w:asciiTheme="minorHAnsi" w:hAnsiTheme="minorHAnsi"/>
          <w:sz w:val="24"/>
          <w:szCs w:val="24"/>
        </w:rPr>
        <w:t>romo-3-hexylthiophene (0.5g, 2.02 mmol), bispinacolatodiboron (0.76g, 3.03 mmol), potassium acetate (1.18g, 12.1 mmol) and Pd(dppf)Cl</w:t>
      </w:r>
      <w:r w:rsidRPr="00147F9A">
        <w:rPr>
          <w:rFonts w:asciiTheme="minorHAnsi" w:hAnsiTheme="minorHAnsi"/>
          <w:sz w:val="24"/>
          <w:szCs w:val="24"/>
          <w:vertAlign w:val="subscript"/>
        </w:rPr>
        <w:t>2</w:t>
      </w:r>
      <w:r w:rsidRPr="00147F9A">
        <w:rPr>
          <w:rFonts w:asciiTheme="minorHAnsi" w:hAnsiTheme="minorHAnsi"/>
          <w:sz w:val="24"/>
          <w:szCs w:val="24"/>
        </w:rPr>
        <w:t xml:space="preserve"> (80 mg, 0.1 mmol) were placed under an inert atmosphere. DMF (10 mL) was added and the reaction heated to 100 </w:t>
      </w:r>
      <w:r w:rsidRPr="00147F9A">
        <w:rPr>
          <w:rFonts w:asciiTheme="minorHAnsi" w:hAnsiTheme="minorHAnsi"/>
          <w:sz w:val="24"/>
          <w:szCs w:val="24"/>
          <w:vertAlign w:val="superscript"/>
        </w:rPr>
        <w:t>O</w:t>
      </w:r>
      <w:r w:rsidRPr="00147F9A">
        <w:rPr>
          <w:rFonts w:asciiTheme="minorHAnsi" w:hAnsiTheme="minorHAnsi"/>
          <w:sz w:val="24"/>
          <w:szCs w:val="24"/>
        </w:rPr>
        <w:t xml:space="preserve">C for 24 hours. The reaction was quenched with water and extracted with diethyl ether. The organics were combined, washed with brine, dried with magnesium sulphate and the excess solvent removed. The pure product was isolated via column chromatography (eluent hexane: dichloromethane, 10:1) (0.43 g, 73%). </w:t>
      </w:r>
      <w:r w:rsidRPr="00147F9A">
        <w:rPr>
          <w:rFonts w:asciiTheme="minorHAnsi" w:hAnsiTheme="minorHAnsi"/>
          <w:sz w:val="24"/>
          <w:szCs w:val="24"/>
          <w:vertAlign w:val="superscript"/>
        </w:rPr>
        <w:t>1</w:t>
      </w:r>
      <w:r w:rsidRPr="00147F9A">
        <w:rPr>
          <w:rFonts w:asciiTheme="minorHAnsi" w:hAnsiTheme="minorHAnsi"/>
          <w:sz w:val="24"/>
          <w:szCs w:val="24"/>
        </w:rPr>
        <w:t>H NMR (400 MHz CDCl</w:t>
      </w:r>
      <w:r w:rsidRPr="00147F9A">
        <w:rPr>
          <w:rFonts w:asciiTheme="minorHAnsi" w:hAnsiTheme="minorHAnsi"/>
          <w:sz w:val="24"/>
          <w:szCs w:val="24"/>
          <w:vertAlign w:val="subscript"/>
        </w:rPr>
        <w:t>3</w:t>
      </w:r>
      <w:r w:rsidRPr="00147F9A">
        <w:rPr>
          <w:rFonts w:asciiTheme="minorHAnsi" w:hAnsiTheme="minorHAnsi"/>
          <w:sz w:val="24"/>
          <w:szCs w:val="24"/>
        </w:rPr>
        <w:t>) δ: 7.55 (d,</w:t>
      </w:r>
      <w:r>
        <w:rPr>
          <w:rFonts w:asciiTheme="minorHAnsi" w:hAnsiTheme="minorHAnsi"/>
          <w:sz w:val="24"/>
          <w:szCs w:val="24"/>
        </w:rPr>
        <w:t xml:space="preserve"> J=5 Hz,</w:t>
      </w:r>
      <w:r w:rsidRPr="00147F9A">
        <w:rPr>
          <w:rFonts w:asciiTheme="minorHAnsi" w:hAnsiTheme="minorHAnsi"/>
          <w:sz w:val="24"/>
          <w:szCs w:val="24"/>
        </w:rPr>
        <w:t xml:space="preserve"> 2H), 7.05 (d,</w:t>
      </w:r>
      <w:r>
        <w:rPr>
          <w:rFonts w:asciiTheme="minorHAnsi" w:hAnsiTheme="minorHAnsi"/>
          <w:sz w:val="24"/>
          <w:szCs w:val="24"/>
        </w:rPr>
        <w:t xml:space="preserve"> J=5 Hz,</w:t>
      </w:r>
      <w:r w:rsidRPr="00147F9A">
        <w:rPr>
          <w:rFonts w:asciiTheme="minorHAnsi" w:hAnsiTheme="minorHAnsi"/>
          <w:sz w:val="24"/>
          <w:szCs w:val="24"/>
        </w:rPr>
        <w:t xml:space="preserve"> 2H), 2.85 (t,</w:t>
      </w:r>
      <w:r>
        <w:rPr>
          <w:rFonts w:asciiTheme="minorHAnsi" w:hAnsiTheme="minorHAnsi"/>
          <w:sz w:val="24"/>
          <w:szCs w:val="24"/>
        </w:rPr>
        <w:t xml:space="preserve"> J=7 Hz,</w:t>
      </w:r>
      <w:r w:rsidRPr="00147F9A">
        <w:rPr>
          <w:rFonts w:asciiTheme="minorHAnsi" w:hAnsiTheme="minorHAnsi"/>
          <w:sz w:val="24"/>
          <w:szCs w:val="24"/>
        </w:rPr>
        <w:t xml:space="preserve"> 3H), 1.30 (m, 16H), 0.90 (t,</w:t>
      </w:r>
      <w:r>
        <w:rPr>
          <w:rFonts w:asciiTheme="minorHAnsi" w:hAnsiTheme="minorHAnsi"/>
          <w:sz w:val="24"/>
          <w:szCs w:val="24"/>
        </w:rPr>
        <w:t xml:space="preserve"> J=7 Hz,</w:t>
      </w:r>
      <w:r w:rsidRPr="00147F9A">
        <w:rPr>
          <w:rFonts w:asciiTheme="minorHAnsi" w:hAnsiTheme="minorHAnsi"/>
          <w:sz w:val="24"/>
          <w:szCs w:val="24"/>
        </w:rPr>
        <w:t xml:space="preserve"> 3H). </w:t>
      </w:r>
      <w:r w:rsidRPr="00147F9A">
        <w:rPr>
          <w:rFonts w:asciiTheme="minorHAnsi" w:hAnsiTheme="minorHAnsi"/>
          <w:sz w:val="24"/>
          <w:szCs w:val="24"/>
          <w:vertAlign w:val="superscript"/>
        </w:rPr>
        <w:t>13</w:t>
      </w:r>
      <w:r w:rsidRPr="00147F9A">
        <w:rPr>
          <w:rFonts w:asciiTheme="minorHAnsi" w:hAnsiTheme="minorHAnsi"/>
          <w:sz w:val="24"/>
          <w:szCs w:val="24"/>
        </w:rPr>
        <w:t>C NMR δ ppm: 156, 134, 122, 120, 86, 31, 30, 28, 24, 22, 14. Mass spectrum (EI) (m/z): 294 (M+). Elemental Analysis calculated: C; 65.31, H; 9.25, S; 10.90 found: C; 63.91, H; 9.88, S; 9.76</w:t>
      </w:r>
    </w:p>
    <w:p w14:paraId="763A3A38" w14:textId="77777777" w:rsidR="00E84AE6" w:rsidRDefault="00E84AE6" w:rsidP="00E84AE6">
      <w:pPr>
        <w:spacing w:line="360" w:lineRule="auto"/>
        <w:jc w:val="both"/>
        <w:rPr>
          <w:rStyle w:val="summarytablecell"/>
          <w:rFonts w:asciiTheme="minorHAnsi" w:hAnsiTheme="minorHAnsi"/>
          <w:b/>
          <w:bCs/>
          <w:color w:val="000000" w:themeColor="text1"/>
          <w:sz w:val="24"/>
          <w:szCs w:val="24"/>
        </w:rPr>
      </w:pPr>
    </w:p>
    <w:p w14:paraId="32D8635E" w14:textId="77777777" w:rsidR="00E84AE6" w:rsidRDefault="00E84AE6" w:rsidP="00E84AE6">
      <w:pPr>
        <w:spacing w:line="360" w:lineRule="auto"/>
        <w:jc w:val="both"/>
        <w:rPr>
          <w:rStyle w:val="summarytablecell"/>
          <w:rFonts w:asciiTheme="minorHAnsi" w:hAnsiTheme="minorHAnsi"/>
          <w:b/>
          <w:bCs/>
          <w:color w:val="000000" w:themeColor="text1"/>
          <w:sz w:val="24"/>
          <w:szCs w:val="24"/>
        </w:rPr>
      </w:pPr>
    </w:p>
    <w:p w14:paraId="3268CBB7" w14:textId="77777777" w:rsidR="00E84AE6" w:rsidRPr="00031E58" w:rsidRDefault="00E84AE6" w:rsidP="00E84AE6">
      <w:pPr>
        <w:spacing w:line="360" w:lineRule="auto"/>
        <w:jc w:val="both"/>
        <w:rPr>
          <w:rStyle w:val="summarytablecell"/>
          <w:rFonts w:asciiTheme="minorHAnsi" w:hAnsiTheme="minorHAnsi"/>
          <w:b/>
          <w:bCs/>
          <w:color w:val="000000" w:themeColor="text1"/>
          <w:sz w:val="24"/>
          <w:szCs w:val="24"/>
        </w:rPr>
      </w:pPr>
      <w:r w:rsidRPr="00031E58">
        <w:rPr>
          <w:rStyle w:val="summarytablecell"/>
          <w:rFonts w:asciiTheme="minorHAnsi" w:hAnsiTheme="minorHAnsi"/>
          <w:b/>
          <w:bCs/>
          <w:color w:val="000000" w:themeColor="text1"/>
          <w:sz w:val="24"/>
          <w:szCs w:val="24"/>
        </w:rPr>
        <w:t>3-​Hexyl-​2-​thienyl​-​5-​octyl-4</w:t>
      </w:r>
      <w:r w:rsidRPr="00031E58">
        <w:rPr>
          <w:rStyle w:val="Emphasis"/>
          <w:rFonts w:asciiTheme="minorHAnsi" w:hAnsiTheme="minorHAnsi"/>
          <w:b w:val="0"/>
          <w:bCs w:val="0"/>
          <w:color w:val="000000" w:themeColor="text1"/>
          <w:sz w:val="24"/>
          <w:szCs w:val="24"/>
        </w:rPr>
        <w:t>H</w:t>
      </w:r>
      <w:r w:rsidRPr="00031E58">
        <w:rPr>
          <w:rStyle w:val="summarytablecell"/>
          <w:rFonts w:asciiTheme="minorHAnsi" w:hAnsiTheme="minorHAnsi"/>
          <w:b/>
          <w:bCs/>
          <w:color w:val="000000" w:themeColor="text1"/>
          <w:sz w:val="24"/>
          <w:szCs w:val="24"/>
        </w:rPr>
        <w:t>-​thieno[3,​4-​</w:t>
      </w:r>
      <w:r w:rsidRPr="00031E58">
        <w:rPr>
          <w:rStyle w:val="Emphasis"/>
          <w:rFonts w:asciiTheme="minorHAnsi" w:hAnsiTheme="minorHAnsi"/>
          <w:b w:val="0"/>
          <w:bCs w:val="0"/>
          <w:color w:val="000000" w:themeColor="text1"/>
          <w:sz w:val="24"/>
          <w:szCs w:val="24"/>
        </w:rPr>
        <w:t>c</w:t>
      </w:r>
      <w:r w:rsidRPr="00031E58">
        <w:rPr>
          <w:rStyle w:val="summarytablecell"/>
          <w:rFonts w:asciiTheme="minorHAnsi" w:hAnsiTheme="minorHAnsi"/>
          <w:b/>
          <w:bCs/>
          <w:color w:val="000000" w:themeColor="text1"/>
          <w:sz w:val="24"/>
          <w:szCs w:val="24"/>
        </w:rPr>
        <w:t>]​pyrrole-​4,​6(5</w:t>
      </w:r>
      <w:r w:rsidRPr="00031E58">
        <w:rPr>
          <w:rStyle w:val="Emphasis"/>
          <w:rFonts w:asciiTheme="minorHAnsi" w:hAnsiTheme="minorHAnsi"/>
          <w:b w:val="0"/>
          <w:bCs w:val="0"/>
          <w:color w:val="000000" w:themeColor="text1"/>
          <w:sz w:val="24"/>
          <w:szCs w:val="24"/>
        </w:rPr>
        <w:t>H</w:t>
      </w:r>
      <w:r>
        <w:rPr>
          <w:rStyle w:val="summarytablecell"/>
          <w:rFonts w:asciiTheme="minorHAnsi" w:hAnsiTheme="minorHAnsi"/>
          <w:b/>
          <w:bCs/>
          <w:color w:val="000000" w:themeColor="text1"/>
          <w:sz w:val="24"/>
          <w:szCs w:val="24"/>
        </w:rPr>
        <w:t xml:space="preserve">)​-​dione </w:t>
      </w:r>
      <w:r w:rsidRPr="00031E58">
        <w:rPr>
          <w:rStyle w:val="summarytablecell"/>
          <w:rFonts w:asciiTheme="minorHAnsi" w:hAnsiTheme="minorHAnsi"/>
          <w:b/>
          <w:bCs/>
          <w:color w:val="000000" w:themeColor="text1"/>
          <w:sz w:val="24"/>
          <w:szCs w:val="24"/>
        </w:rPr>
        <w:t>(27)</w:t>
      </w:r>
      <w:r w:rsidRPr="006F3E7F">
        <w:rPr>
          <w:rStyle w:val="summarytablecell"/>
          <w:rFonts w:asciiTheme="minorHAnsi" w:hAnsiTheme="minorHAnsi"/>
          <w:color w:val="000000" w:themeColor="text1"/>
          <w:sz w:val="24"/>
          <w:szCs w:val="24"/>
          <w:vertAlign w:val="superscript"/>
        </w:rPr>
        <w:t>17</w:t>
      </w:r>
    </w:p>
    <w:p w14:paraId="795BF8A7" w14:textId="77777777" w:rsidR="00E84AE6" w:rsidRPr="00147F9A" w:rsidRDefault="00E84AE6" w:rsidP="00E84AE6">
      <w:pPr>
        <w:spacing w:line="360" w:lineRule="auto"/>
        <w:jc w:val="center"/>
        <w:rPr>
          <w:rStyle w:val="summarytablecell"/>
          <w:rFonts w:asciiTheme="minorHAnsi" w:hAnsiTheme="minorHAnsi"/>
          <w:b/>
          <w:bCs/>
          <w:sz w:val="24"/>
          <w:szCs w:val="24"/>
        </w:rPr>
      </w:pPr>
      <w:r w:rsidRPr="00147F9A">
        <w:rPr>
          <w:rFonts w:asciiTheme="minorHAnsi" w:hAnsiTheme="minorHAnsi"/>
          <w:b/>
          <w:bCs/>
          <w:noProof/>
          <w:sz w:val="24"/>
          <w:szCs w:val="24"/>
          <w:lang w:eastAsia="en-GB"/>
        </w:rPr>
        <w:lastRenderedPageBreak/>
        <w:drawing>
          <wp:inline distT="0" distB="0" distL="0" distR="0" wp14:anchorId="2ED49730" wp14:editId="1A0DA81C">
            <wp:extent cx="1009650" cy="1209675"/>
            <wp:effectExtent l="0" t="0" r="0" b="0"/>
            <wp:docPr id="977" name="Picture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1009650" cy="1209675"/>
                    </a:xfrm>
                    <a:prstGeom prst="rect">
                      <a:avLst/>
                    </a:prstGeom>
                    <a:noFill/>
                    <a:ln>
                      <a:noFill/>
                    </a:ln>
                  </pic:spPr>
                </pic:pic>
              </a:graphicData>
            </a:graphic>
          </wp:inline>
        </w:drawing>
      </w:r>
      <w:r>
        <w:rPr>
          <w:rStyle w:val="summarytablecell"/>
          <w:rFonts w:asciiTheme="minorHAnsi" w:hAnsiTheme="minorHAnsi"/>
          <w:b/>
          <w:bCs/>
          <w:sz w:val="24"/>
          <w:szCs w:val="24"/>
        </w:rPr>
        <w:t xml:space="preserve">  (27)</w:t>
      </w:r>
    </w:p>
    <w:p w14:paraId="585F2251" w14:textId="271B33AD" w:rsidR="00E84AE6" w:rsidRPr="00147F9A" w:rsidRDefault="00E84AE6" w:rsidP="00E84AE6">
      <w:pPr>
        <w:spacing w:line="360" w:lineRule="auto"/>
        <w:jc w:val="both"/>
        <w:rPr>
          <w:rFonts w:asciiTheme="minorHAnsi" w:hAnsiTheme="minorHAnsi"/>
          <w:sz w:val="24"/>
          <w:szCs w:val="24"/>
        </w:rPr>
      </w:pPr>
      <w:r>
        <w:rPr>
          <w:rFonts w:asciiTheme="minorHAnsi" w:hAnsiTheme="minorHAnsi"/>
          <w:sz w:val="24"/>
          <w:szCs w:val="24"/>
        </w:rPr>
        <w:t>3-B</w:t>
      </w:r>
      <w:r w:rsidRPr="00147F9A">
        <w:rPr>
          <w:rFonts w:asciiTheme="minorHAnsi" w:hAnsiTheme="minorHAnsi"/>
          <w:sz w:val="24"/>
          <w:szCs w:val="24"/>
        </w:rPr>
        <w:t>romo-5-octyl-4H- thieno [3,4-c] pyrrole-4,6 (5H) dione (0.15g, 0.43 mmol), 2-(3-hexyl-2-thienyl)-4,4,5,5 tetramethyl 1,3,2 dioxaboralane (0.12g, 0.43 mmol), K</w:t>
      </w:r>
      <w:r w:rsidRPr="00147F9A">
        <w:rPr>
          <w:rFonts w:asciiTheme="minorHAnsi" w:hAnsiTheme="minorHAnsi"/>
          <w:sz w:val="24"/>
          <w:szCs w:val="24"/>
          <w:vertAlign w:val="subscript"/>
        </w:rPr>
        <w:t>2</w:t>
      </w:r>
      <w:r w:rsidRPr="00147F9A">
        <w:rPr>
          <w:rFonts w:asciiTheme="minorHAnsi" w:hAnsiTheme="minorHAnsi"/>
          <w:sz w:val="24"/>
          <w:szCs w:val="24"/>
        </w:rPr>
        <w:t>CO</w:t>
      </w:r>
      <w:r w:rsidRPr="00147F9A">
        <w:rPr>
          <w:rFonts w:asciiTheme="minorHAnsi" w:hAnsiTheme="minorHAnsi"/>
          <w:sz w:val="24"/>
          <w:szCs w:val="24"/>
          <w:vertAlign w:val="subscript"/>
        </w:rPr>
        <w:t>3</w:t>
      </w:r>
      <w:r w:rsidRPr="00147F9A">
        <w:rPr>
          <w:rFonts w:asciiTheme="minorHAnsi" w:hAnsiTheme="minorHAnsi"/>
          <w:sz w:val="24"/>
          <w:szCs w:val="24"/>
        </w:rPr>
        <w:t xml:space="preserve"> (2M, 2 mL) and aliquat 336 (2 drops) were placed under an inert atmosphere. Toluene (5 mL) and Pd(PPh</w:t>
      </w:r>
      <w:r w:rsidRPr="00147F9A">
        <w:rPr>
          <w:rFonts w:asciiTheme="minorHAnsi" w:hAnsiTheme="minorHAnsi"/>
          <w:sz w:val="24"/>
          <w:szCs w:val="24"/>
          <w:vertAlign w:val="subscript"/>
        </w:rPr>
        <w:t>3</w:t>
      </w:r>
      <w:r w:rsidRPr="00147F9A">
        <w:rPr>
          <w:rFonts w:asciiTheme="minorHAnsi" w:hAnsiTheme="minorHAnsi"/>
          <w:sz w:val="24"/>
          <w:szCs w:val="24"/>
        </w:rPr>
        <w:t>)</w:t>
      </w:r>
      <w:r w:rsidRPr="00147F9A">
        <w:rPr>
          <w:rFonts w:asciiTheme="minorHAnsi" w:hAnsiTheme="minorHAnsi"/>
          <w:sz w:val="24"/>
          <w:szCs w:val="24"/>
          <w:vertAlign w:val="subscript"/>
        </w:rPr>
        <w:t>4</w:t>
      </w:r>
      <w:r w:rsidRPr="00147F9A">
        <w:rPr>
          <w:rFonts w:asciiTheme="minorHAnsi" w:hAnsiTheme="minorHAnsi"/>
          <w:sz w:val="24"/>
          <w:szCs w:val="24"/>
        </w:rPr>
        <w:t xml:space="preserve"> (8mg, 0.021 mmol)</w:t>
      </w:r>
      <w:r>
        <w:rPr>
          <w:rFonts w:asciiTheme="minorHAnsi" w:hAnsiTheme="minorHAnsi"/>
          <w:sz w:val="24"/>
          <w:szCs w:val="24"/>
        </w:rPr>
        <w:t xml:space="preserve"> </w:t>
      </w:r>
      <w:r w:rsidRPr="00147F9A">
        <w:rPr>
          <w:rFonts w:asciiTheme="minorHAnsi" w:hAnsiTheme="minorHAnsi"/>
          <w:sz w:val="24"/>
          <w:szCs w:val="24"/>
        </w:rPr>
        <w:t xml:space="preserve">were added sequentially and the reaction mixture was heated to 90 </w:t>
      </w:r>
      <w:r w:rsidRPr="00147F9A">
        <w:rPr>
          <w:rFonts w:asciiTheme="minorHAnsi" w:hAnsiTheme="minorHAnsi"/>
          <w:sz w:val="24"/>
          <w:szCs w:val="24"/>
          <w:vertAlign w:val="superscript"/>
        </w:rPr>
        <w:t>O</w:t>
      </w:r>
      <w:r w:rsidRPr="00147F9A">
        <w:rPr>
          <w:rFonts w:asciiTheme="minorHAnsi" w:hAnsiTheme="minorHAnsi"/>
          <w:sz w:val="24"/>
          <w:szCs w:val="24"/>
        </w:rPr>
        <w:t>C for 24 hours. After being cooled to room temperature the excess toluene was removed and the</w:t>
      </w:r>
      <w:r>
        <w:rPr>
          <w:rFonts w:asciiTheme="minorHAnsi" w:hAnsiTheme="minorHAnsi"/>
          <w:sz w:val="24"/>
          <w:szCs w:val="24"/>
        </w:rPr>
        <w:t xml:space="preserve"> yellow oil</w:t>
      </w:r>
      <w:r w:rsidRPr="00147F9A">
        <w:rPr>
          <w:rFonts w:asciiTheme="minorHAnsi" w:hAnsiTheme="minorHAnsi"/>
          <w:sz w:val="24"/>
          <w:szCs w:val="24"/>
        </w:rPr>
        <w:t xml:space="preserve"> product was isolated via column chromatography (dichloromethane: petroleum ether 1:1) (0.15 g, 79%). </w:t>
      </w:r>
      <w:r w:rsidRPr="00147F9A">
        <w:rPr>
          <w:rFonts w:asciiTheme="minorHAnsi" w:hAnsiTheme="minorHAnsi"/>
          <w:sz w:val="24"/>
          <w:szCs w:val="24"/>
          <w:vertAlign w:val="superscript"/>
        </w:rPr>
        <w:t>1</w:t>
      </w:r>
      <w:r w:rsidRPr="00147F9A">
        <w:rPr>
          <w:rFonts w:asciiTheme="minorHAnsi" w:hAnsiTheme="minorHAnsi"/>
          <w:sz w:val="24"/>
          <w:szCs w:val="24"/>
        </w:rPr>
        <w:t>H NMR (400 MHz CDCl</w:t>
      </w:r>
      <w:r w:rsidRPr="00147F9A">
        <w:rPr>
          <w:rFonts w:asciiTheme="minorHAnsi" w:hAnsiTheme="minorHAnsi"/>
          <w:sz w:val="24"/>
          <w:szCs w:val="24"/>
          <w:vertAlign w:val="subscript"/>
        </w:rPr>
        <w:t>3</w:t>
      </w:r>
      <w:r w:rsidRPr="00147F9A">
        <w:rPr>
          <w:rFonts w:asciiTheme="minorHAnsi" w:hAnsiTheme="minorHAnsi"/>
          <w:sz w:val="24"/>
          <w:szCs w:val="24"/>
        </w:rPr>
        <w:t>) δ: 7.80 (s, 1H), 7.45 (s, 1H) 6.95 (s, 1H), 3.65 (t,</w:t>
      </w:r>
      <w:r>
        <w:rPr>
          <w:rFonts w:asciiTheme="minorHAnsi" w:hAnsiTheme="minorHAnsi"/>
          <w:sz w:val="24"/>
          <w:szCs w:val="24"/>
        </w:rPr>
        <w:t xml:space="preserve"> J=7</w:t>
      </w:r>
      <w:r w:rsidR="00112134">
        <w:rPr>
          <w:rFonts w:asciiTheme="minorHAnsi" w:hAnsiTheme="minorHAnsi"/>
          <w:sz w:val="24"/>
          <w:szCs w:val="24"/>
        </w:rPr>
        <w:t xml:space="preserve"> </w:t>
      </w:r>
      <w:r>
        <w:rPr>
          <w:rFonts w:asciiTheme="minorHAnsi" w:hAnsiTheme="minorHAnsi"/>
          <w:sz w:val="24"/>
          <w:szCs w:val="24"/>
        </w:rPr>
        <w:t>Hz,</w:t>
      </w:r>
      <w:r w:rsidRPr="00147F9A">
        <w:rPr>
          <w:rFonts w:asciiTheme="minorHAnsi" w:hAnsiTheme="minorHAnsi"/>
          <w:sz w:val="24"/>
          <w:szCs w:val="24"/>
        </w:rPr>
        <w:t xml:space="preserve"> 2H), 2.75 (t,</w:t>
      </w:r>
      <w:r>
        <w:rPr>
          <w:rFonts w:asciiTheme="minorHAnsi" w:hAnsiTheme="minorHAnsi"/>
          <w:sz w:val="24"/>
          <w:szCs w:val="24"/>
        </w:rPr>
        <w:t xml:space="preserve"> J=7 Hz,</w:t>
      </w:r>
      <w:r w:rsidRPr="00147F9A">
        <w:rPr>
          <w:rFonts w:asciiTheme="minorHAnsi" w:hAnsiTheme="minorHAnsi"/>
          <w:sz w:val="24"/>
          <w:szCs w:val="24"/>
        </w:rPr>
        <w:t xml:space="preserve"> 2H), 1.60 (m, 4H), 1.30 (m, 16H), 0.90 (t,</w:t>
      </w:r>
      <w:r>
        <w:rPr>
          <w:rFonts w:asciiTheme="minorHAnsi" w:hAnsiTheme="minorHAnsi"/>
          <w:sz w:val="24"/>
          <w:szCs w:val="24"/>
        </w:rPr>
        <w:t xml:space="preserve"> J=7 Hz, </w:t>
      </w:r>
      <w:r w:rsidRPr="00031E58">
        <w:rPr>
          <w:rFonts w:asciiTheme="minorHAnsi" w:hAnsiTheme="minorHAnsi"/>
          <w:color w:val="000000" w:themeColor="text1"/>
          <w:sz w:val="24"/>
          <w:szCs w:val="24"/>
        </w:rPr>
        <w:t xml:space="preserve">3H). </w:t>
      </w:r>
      <w:r w:rsidRPr="00031E58">
        <w:rPr>
          <w:rFonts w:asciiTheme="minorHAnsi" w:hAnsiTheme="minorHAnsi"/>
          <w:color w:val="000000" w:themeColor="text1"/>
          <w:sz w:val="24"/>
          <w:szCs w:val="24"/>
          <w:vertAlign w:val="superscript"/>
        </w:rPr>
        <w:t>13</w:t>
      </w:r>
      <w:r w:rsidRPr="00031E58">
        <w:rPr>
          <w:rFonts w:asciiTheme="minorHAnsi" w:hAnsiTheme="minorHAnsi"/>
          <w:color w:val="000000" w:themeColor="text1"/>
          <w:sz w:val="24"/>
          <w:szCs w:val="24"/>
        </w:rPr>
        <w:t>C NMR δ ppm: 163, 158, 140, 135, 135, 129, 124, 121, 113, 39</w:t>
      </w:r>
      <w:r w:rsidR="00112134">
        <w:rPr>
          <w:rFonts w:asciiTheme="minorHAnsi" w:hAnsiTheme="minorHAnsi"/>
          <w:color w:val="000000" w:themeColor="text1"/>
          <w:sz w:val="24"/>
          <w:szCs w:val="24"/>
        </w:rPr>
        <w:t xml:space="preserve">, </w:t>
      </w:r>
      <w:r w:rsidRPr="00031E58">
        <w:rPr>
          <w:rFonts w:asciiTheme="minorHAnsi" w:hAnsiTheme="minorHAnsi"/>
          <w:color w:val="000000" w:themeColor="text1"/>
          <w:sz w:val="24"/>
          <w:szCs w:val="24"/>
        </w:rPr>
        <w:t>33, 32, 30, 29, 28, 28, 27, 24, 23</w:t>
      </w:r>
      <w:r w:rsidR="00112134">
        <w:rPr>
          <w:rFonts w:asciiTheme="minorHAnsi" w:hAnsiTheme="minorHAnsi"/>
          <w:color w:val="000000" w:themeColor="text1"/>
          <w:sz w:val="24"/>
          <w:szCs w:val="24"/>
        </w:rPr>
        <w:t>, 14</w:t>
      </w:r>
      <w:r w:rsidRPr="00031E58">
        <w:rPr>
          <w:rFonts w:asciiTheme="minorHAnsi" w:hAnsiTheme="minorHAnsi"/>
          <w:color w:val="000000" w:themeColor="text1"/>
          <w:sz w:val="24"/>
          <w:szCs w:val="24"/>
        </w:rPr>
        <w:t>.</w:t>
      </w:r>
      <w:r>
        <w:rPr>
          <w:rFonts w:asciiTheme="minorHAnsi" w:hAnsiTheme="minorHAnsi"/>
          <w:color w:val="000000" w:themeColor="text1"/>
          <w:sz w:val="24"/>
          <w:szCs w:val="24"/>
        </w:rPr>
        <w:t xml:space="preserve"> </w:t>
      </w:r>
      <w:r w:rsidRPr="00147F9A">
        <w:rPr>
          <w:rFonts w:asciiTheme="minorHAnsi" w:hAnsiTheme="minorHAnsi"/>
          <w:sz w:val="24"/>
          <w:szCs w:val="24"/>
        </w:rPr>
        <w:t>Mass spectrum (EI) (m/z): 431 (M+). Elemental Analysis calculated: C; 66.78, H; 7.71, N; 3.24, S; 14.85 found: C; 68.06, H; 7.23, N; 3.94, S; 13.98</w:t>
      </w:r>
    </w:p>
    <w:p w14:paraId="54B45CCF" w14:textId="77777777" w:rsidR="00E84AE6" w:rsidRPr="00FB7F72" w:rsidRDefault="00E84AE6" w:rsidP="00E84AE6">
      <w:pPr>
        <w:spacing w:line="360" w:lineRule="auto"/>
        <w:jc w:val="both"/>
        <w:rPr>
          <w:rStyle w:val="summarytablecell"/>
          <w:rFonts w:asciiTheme="minorHAnsi" w:hAnsiTheme="minorHAnsi"/>
          <w:b/>
          <w:bCs/>
          <w:color w:val="000000" w:themeColor="text1"/>
          <w:sz w:val="24"/>
          <w:szCs w:val="24"/>
        </w:rPr>
      </w:pPr>
      <w:r w:rsidRPr="00FB7F72">
        <w:rPr>
          <w:rStyle w:val="summarytablecell"/>
          <w:rFonts w:asciiTheme="minorHAnsi" w:hAnsiTheme="minorHAnsi"/>
          <w:b/>
          <w:bCs/>
          <w:color w:val="000000" w:themeColor="text1"/>
          <w:sz w:val="24"/>
          <w:szCs w:val="24"/>
        </w:rPr>
        <w:t>3-​Hexyl-​2-​thienyl​-5-bromo-​5-​octyl-4</w:t>
      </w:r>
      <w:r w:rsidRPr="00FB7F72">
        <w:rPr>
          <w:rStyle w:val="Emphasis"/>
          <w:rFonts w:asciiTheme="minorHAnsi" w:hAnsiTheme="minorHAnsi"/>
          <w:b w:val="0"/>
          <w:bCs w:val="0"/>
          <w:color w:val="000000" w:themeColor="text1"/>
          <w:sz w:val="24"/>
          <w:szCs w:val="24"/>
        </w:rPr>
        <w:t>H</w:t>
      </w:r>
      <w:r w:rsidRPr="00FB7F72">
        <w:rPr>
          <w:rStyle w:val="summarytablecell"/>
          <w:rFonts w:asciiTheme="minorHAnsi" w:hAnsiTheme="minorHAnsi"/>
          <w:b/>
          <w:bCs/>
          <w:color w:val="000000" w:themeColor="text1"/>
          <w:sz w:val="24"/>
          <w:szCs w:val="24"/>
        </w:rPr>
        <w:t>-​thieno[3,​4-​</w:t>
      </w:r>
      <w:r w:rsidRPr="00FB7F72">
        <w:rPr>
          <w:rStyle w:val="Emphasis"/>
          <w:rFonts w:asciiTheme="minorHAnsi" w:hAnsiTheme="minorHAnsi"/>
          <w:b w:val="0"/>
          <w:bCs w:val="0"/>
          <w:color w:val="000000" w:themeColor="text1"/>
          <w:sz w:val="24"/>
          <w:szCs w:val="24"/>
        </w:rPr>
        <w:t>c</w:t>
      </w:r>
      <w:r w:rsidRPr="00FB7F72">
        <w:rPr>
          <w:rStyle w:val="summarytablecell"/>
          <w:rFonts w:asciiTheme="minorHAnsi" w:hAnsiTheme="minorHAnsi"/>
          <w:b/>
          <w:bCs/>
          <w:color w:val="000000" w:themeColor="text1"/>
          <w:sz w:val="24"/>
          <w:szCs w:val="24"/>
        </w:rPr>
        <w:t>]​pyrrole-​4,​6(5</w:t>
      </w:r>
      <w:r w:rsidRPr="00FB7F72">
        <w:rPr>
          <w:rStyle w:val="Emphasis"/>
          <w:rFonts w:asciiTheme="minorHAnsi" w:hAnsiTheme="minorHAnsi"/>
          <w:b w:val="0"/>
          <w:bCs w:val="0"/>
          <w:color w:val="000000" w:themeColor="text1"/>
          <w:sz w:val="24"/>
          <w:szCs w:val="24"/>
        </w:rPr>
        <w:t>H</w:t>
      </w:r>
      <w:r w:rsidRPr="00FB7F72">
        <w:rPr>
          <w:rStyle w:val="summarytablecell"/>
          <w:rFonts w:asciiTheme="minorHAnsi" w:hAnsiTheme="minorHAnsi"/>
          <w:b/>
          <w:bCs/>
          <w:color w:val="000000" w:themeColor="text1"/>
          <w:sz w:val="24"/>
          <w:szCs w:val="24"/>
        </w:rPr>
        <w:t>)​-​dione (M11)</w:t>
      </w:r>
      <w:r w:rsidRPr="006F3E7F">
        <w:rPr>
          <w:rStyle w:val="summarytablecell"/>
          <w:rFonts w:asciiTheme="minorHAnsi" w:hAnsiTheme="minorHAnsi"/>
          <w:color w:val="000000" w:themeColor="text1"/>
          <w:sz w:val="24"/>
          <w:szCs w:val="24"/>
          <w:vertAlign w:val="superscript"/>
        </w:rPr>
        <w:t>18</w:t>
      </w:r>
      <w:r w:rsidRPr="00FB7F72">
        <w:rPr>
          <w:rStyle w:val="summarytablecell"/>
          <w:rFonts w:asciiTheme="minorHAnsi" w:hAnsiTheme="minorHAnsi"/>
          <w:b/>
          <w:bCs/>
          <w:color w:val="000000" w:themeColor="text1"/>
          <w:sz w:val="24"/>
          <w:szCs w:val="24"/>
        </w:rPr>
        <w:t xml:space="preserve"> </w:t>
      </w:r>
    </w:p>
    <w:p w14:paraId="265953CF" w14:textId="77777777" w:rsidR="00E84AE6" w:rsidRPr="002107F9" w:rsidRDefault="00E84AE6" w:rsidP="00E84AE6">
      <w:pPr>
        <w:spacing w:line="360" w:lineRule="auto"/>
        <w:jc w:val="center"/>
        <w:rPr>
          <w:rStyle w:val="summarytablecell"/>
          <w:rFonts w:asciiTheme="minorHAnsi" w:hAnsiTheme="minorHAnsi"/>
          <w:b/>
          <w:bCs/>
          <w:sz w:val="24"/>
          <w:szCs w:val="24"/>
        </w:rPr>
      </w:pPr>
      <w:r w:rsidRPr="00147F9A">
        <w:rPr>
          <w:rFonts w:asciiTheme="minorHAnsi" w:hAnsiTheme="minorHAnsi"/>
          <w:b/>
          <w:bCs/>
          <w:noProof/>
          <w:sz w:val="24"/>
          <w:szCs w:val="24"/>
          <w:lang w:eastAsia="en-GB"/>
        </w:rPr>
        <w:drawing>
          <wp:inline distT="0" distB="0" distL="0" distR="0" wp14:anchorId="4A2DDD12" wp14:editId="18F7064D">
            <wp:extent cx="1266825" cy="1209675"/>
            <wp:effectExtent l="0" t="0" r="0" b="0"/>
            <wp:docPr id="978" name="Picture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1266825" cy="1209675"/>
                    </a:xfrm>
                    <a:prstGeom prst="rect">
                      <a:avLst/>
                    </a:prstGeom>
                    <a:noFill/>
                    <a:ln>
                      <a:noFill/>
                    </a:ln>
                  </pic:spPr>
                </pic:pic>
              </a:graphicData>
            </a:graphic>
          </wp:inline>
        </w:drawing>
      </w:r>
      <w:r w:rsidRPr="002107F9">
        <w:rPr>
          <w:rStyle w:val="summarytablecell"/>
          <w:rFonts w:asciiTheme="minorHAnsi" w:hAnsiTheme="minorHAnsi"/>
          <w:b/>
          <w:bCs/>
          <w:sz w:val="24"/>
          <w:szCs w:val="24"/>
        </w:rPr>
        <w:t xml:space="preserve"> (M11)</w:t>
      </w:r>
    </w:p>
    <w:p w14:paraId="4BF0E12C" w14:textId="52F1705A" w:rsidR="00E84AE6" w:rsidRPr="00147F9A" w:rsidRDefault="00E84AE6" w:rsidP="00E84AE6">
      <w:pPr>
        <w:spacing w:line="360" w:lineRule="auto"/>
        <w:jc w:val="both"/>
        <w:rPr>
          <w:rStyle w:val="summarytablecell"/>
          <w:rFonts w:asciiTheme="minorHAnsi" w:hAnsiTheme="minorHAnsi"/>
          <w:sz w:val="24"/>
          <w:szCs w:val="24"/>
        </w:rPr>
      </w:pPr>
      <w:r w:rsidRPr="002107F9">
        <w:rPr>
          <w:rStyle w:val="summarytablecell"/>
          <w:rFonts w:asciiTheme="minorHAnsi" w:hAnsiTheme="minorHAnsi"/>
          <w:sz w:val="24"/>
          <w:szCs w:val="24"/>
        </w:rPr>
        <w:t>3-​Hexyl-​2-​thienyl​-​5-​octyl-4</w:t>
      </w:r>
      <w:r w:rsidRPr="002107F9">
        <w:rPr>
          <w:rStyle w:val="Emphasis"/>
          <w:rFonts w:asciiTheme="minorHAnsi" w:hAnsiTheme="minorHAnsi"/>
          <w:sz w:val="24"/>
          <w:szCs w:val="24"/>
        </w:rPr>
        <w:t>H</w:t>
      </w:r>
      <w:r w:rsidRPr="002107F9">
        <w:rPr>
          <w:rStyle w:val="summarytablecell"/>
          <w:rFonts w:asciiTheme="minorHAnsi" w:hAnsiTheme="minorHAnsi"/>
          <w:sz w:val="24"/>
          <w:szCs w:val="24"/>
        </w:rPr>
        <w:t>-​thieno[3,​4-​</w:t>
      </w:r>
      <w:r w:rsidRPr="002107F9">
        <w:rPr>
          <w:rStyle w:val="Emphasis"/>
          <w:rFonts w:asciiTheme="minorHAnsi" w:hAnsiTheme="minorHAnsi"/>
          <w:sz w:val="24"/>
          <w:szCs w:val="24"/>
        </w:rPr>
        <w:t>c</w:t>
      </w:r>
      <w:r w:rsidRPr="002107F9">
        <w:rPr>
          <w:rStyle w:val="summarytablecell"/>
          <w:rFonts w:asciiTheme="minorHAnsi" w:hAnsiTheme="minorHAnsi"/>
          <w:sz w:val="24"/>
          <w:szCs w:val="24"/>
        </w:rPr>
        <w:t>]​pyrrole-​4,​6(5</w:t>
      </w:r>
      <w:r w:rsidRPr="002107F9">
        <w:rPr>
          <w:rStyle w:val="Emphasis"/>
          <w:rFonts w:asciiTheme="minorHAnsi" w:hAnsiTheme="minorHAnsi"/>
          <w:sz w:val="24"/>
          <w:szCs w:val="24"/>
        </w:rPr>
        <w:t>H</w:t>
      </w:r>
      <w:r w:rsidRPr="002107F9">
        <w:rPr>
          <w:rStyle w:val="summarytablecell"/>
          <w:rFonts w:asciiTheme="minorHAnsi" w:hAnsiTheme="minorHAnsi"/>
          <w:sz w:val="24"/>
          <w:szCs w:val="24"/>
        </w:rPr>
        <w:t xml:space="preserve">)​-​dione (0.25g, 0.58 mmol) was dissolved in acetic acid:chloroform (1:1, 7 mL), cooled to 0 </w:t>
      </w:r>
      <w:r w:rsidRPr="002107F9">
        <w:rPr>
          <w:rStyle w:val="summarytablecell"/>
          <w:rFonts w:asciiTheme="minorHAnsi" w:hAnsiTheme="minorHAnsi"/>
          <w:sz w:val="24"/>
          <w:szCs w:val="24"/>
          <w:vertAlign w:val="superscript"/>
        </w:rPr>
        <w:t>O</w:t>
      </w:r>
      <w:r w:rsidRPr="002107F9">
        <w:rPr>
          <w:rStyle w:val="summarytablecell"/>
          <w:rFonts w:asciiTheme="minorHAnsi" w:hAnsiTheme="minorHAnsi"/>
          <w:sz w:val="24"/>
          <w:szCs w:val="24"/>
        </w:rPr>
        <w:t xml:space="preserve">C and excluded from light. </w:t>
      </w:r>
      <w:r w:rsidRPr="00147F9A">
        <w:rPr>
          <w:rStyle w:val="summarytablecell"/>
          <w:rFonts w:asciiTheme="minorHAnsi" w:hAnsiTheme="minorHAnsi"/>
          <w:sz w:val="24"/>
          <w:szCs w:val="24"/>
        </w:rPr>
        <w:t xml:space="preserve">N-bromosuccinimide (0.10g, 0.58 mmol) was added in several portions and the reaction mixture was warmed to room temperature and stirred overnight. The reaction was poured into water and extracted with chloroform. The organic phases were combined, washed with brine, dried with magnesium sulphate and the solvent removed </w:t>
      </w:r>
      <w:r w:rsidRPr="00147F9A">
        <w:rPr>
          <w:rStyle w:val="summarytablecell"/>
          <w:rFonts w:asciiTheme="minorHAnsi" w:hAnsiTheme="minorHAnsi"/>
          <w:i/>
          <w:iCs/>
          <w:sz w:val="24"/>
          <w:szCs w:val="24"/>
        </w:rPr>
        <w:t>in vacuo</w:t>
      </w:r>
      <w:r w:rsidRPr="00147F9A">
        <w:rPr>
          <w:rStyle w:val="summarytablecell"/>
          <w:rFonts w:asciiTheme="minorHAnsi" w:hAnsiTheme="minorHAnsi"/>
          <w:sz w:val="24"/>
          <w:szCs w:val="24"/>
        </w:rPr>
        <w:t>. Column chromatography was used to purify the crude product</w:t>
      </w:r>
      <w:r>
        <w:rPr>
          <w:rStyle w:val="summarytablecell"/>
          <w:rFonts w:asciiTheme="minorHAnsi" w:hAnsiTheme="minorHAnsi"/>
          <w:sz w:val="24"/>
          <w:szCs w:val="24"/>
        </w:rPr>
        <w:t xml:space="preserve"> as a </w:t>
      </w:r>
      <w:r>
        <w:rPr>
          <w:rFonts w:asciiTheme="minorHAnsi" w:hAnsiTheme="minorHAnsi"/>
          <w:sz w:val="24"/>
          <w:szCs w:val="24"/>
        </w:rPr>
        <w:t>yellow oil</w:t>
      </w:r>
      <w:r w:rsidRPr="00147F9A">
        <w:rPr>
          <w:rStyle w:val="summarytablecell"/>
          <w:rFonts w:asciiTheme="minorHAnsi" w:hAnsiTheme="minorHAnsi"/>
          <w:sz w:val="24"/>
          <w:szCs w:val="24"/>
        </w:rPr>
        <w:t xml:space="preserve"> </w:t>
      </w:r>
      <w:r w:rsidRPr="00147F9A">
        <w:rPr>
          <w:rStyle w:val="summarytablecell"/>
          <w:rFonts w:asciiTheme="minorHAnsi" w:hAnsiTheme="minorHAnsi"/>
          <w:sz w:val="24"/>
          <w:szCs w:val="24"/>
        </w:rPr>
        <w:lastRenderedPageBreak/>
        <w:t xml:space="preserve">(dichloromethane: petroleum ether 6:4) (0.21 g, 74%). </w:t>
      </w:r>
      <w:r w:rsidRPr="00147F9A">
        <w:rPr>
          <w:rFonts w:asciiTheme="minorHAnsi" w:hAnsiTheme="minorHAnsi"/>
          <w:sz w:val="24"/>
          <w:szCs w:val="24"/>
          <w:vertAlign w:val="superscript"/>
        </w:rPr>
        <w:t>1</w:t>
      </w:r>
      <w:r w:rsidRPr="00147F9A">
        <w:rPr>
          <w:rFonts w:asciiTheme="minorHAnsi" w:hAnsiTheme="minorHAnsi"/>
          <w:sz w:val="24"/>
          <w:szCs w:val="24"/>
        </w:rPr>
        <w:t>H NMR (400 MHz CDCl</w:t>
      </w:r>
      <w:r w:rsidRPr="00147F9A">
        <w:rPr>
          <w:rFonts w:asciiTheme="minorHAnsi" w:hAnsiTheme="minorHAnsi"/>
          <w:sz w:val="24"/>
          <w:szCs w:val="24"/>
          <w:vertAlign w:val="subscript"/>
        </w:rPr>
        <w:t>3</w:t>
      </w:r>
      <w:r w:rsidRPr="00147F9A">
        <w:rPr>
          <w:rFonts w:asciiTheme="minorHAnsi" w:hAnsiTheme="minorHAnsi"/>
          <w:sz w:val="24"/>
          <w:szCs w:val="24"/>
        </w:rPr>
        <w:t>) δ: 7.80 (s, 1H), 6.95 (s, 1H), 3.65 (t,</w:t>
      </w:r>
      <w:r>
        <w:rPr>
          <w:rFonts w:asciiTheme="minorHAnsi" w:hAnsiTheme="minorHAnsi"/>
          <w:sz w:val="24"/>
          <w:szCs w:val="24"/>
        </w:rPr>
        <w:t xml:space="preserve"> J=7 Hz,</w:t>
      </w:r>
      <w:r w:rsidRPr="00147F9A">
        <w:rPr>
          <w:rFonts w:asciiTheme="minorHAnsi" w:hAnsiTheme="minorHAnsi"/>
          <w:sz w:val="24"/>
          <w:szCs w:val="24"/>
        </w:rPr>
        <w:t xml:space="preserve"> 2H), 2.75 (t,</w:t>
      </w:r>
      <w:r>
        <w:rPr>
          <w:rFonts w:asciiTheme="minorHAnsi" w:hAnsiTheme="minorHAnsi"/>
          <w:sz w:val="24"/>
          <w:szCs w:val="24"/>
        </w:rPr>
        <w:t xml:space="preserve"> J=7 Hz,</w:t>
      </w:r>
      <w:r w:rsidRPr="00147F9A">
        <w:rPr>
          <w:rFonts w:asciiTheme="minorHAnsi" w:hAnsiTheme="minorHAnsi"/>
          <w:sz w:val="24"/>
          <w:szCs w:val="24"/>
        </w:rPr>
        <w:t xml:space="preserve"> 2H), 1.60 (m, 4H), 1.30 (m, 16H), 0.90 (t,</w:t>
      </w:r>
      <w:r>
        <w:rPr>
          <w:rFonts w:asciiTheme="minorHAnsi" w:hAnsiTheme="minorHAnsi"/>
          <w:sz w:val="24"/>
          <w:szCs w:val="24"/>
        </w:rPr>
        <w:t xml:space="preserve"> J=7 Hz, </w:t>
      </w:r>
      <w:r w:rsidRPr="00147F9A">
        <w:rPr>
          <w:rFonts w:asciiTheme="minorHAnsi" w:hAnsiTheme="minorHAnsi"/>
          <w:sz w:val="24"/>
          <w:szCs w:val="24"/>
        </w:rPr>
        <w:t>3H</w:t>
      </w:r>
      <w:r w:rsidRPr="000A5164">
        <w:rPr>
          <w:rFonts w:asciiTheme="minorHAnsi" w:hAnsiTheme="minorHAnsi"/>
          <w:color w:val="000000" w:themeColor="text1"/>
          <w:sz w:val="24"/>
          <w:szCs w:val="24"/>
        </w:rPr>
        <w:t xml:space="preserve">). </w:t>
      </w:r>
      <w:r w:rsidRPr="000A5164">
        <w:rPr>
          <w:rFonts w:asciiTheme="minorHAnsi" w:hAnsiTheme="minorHAnsi"/>
          <w:color w:val="000000" w:themeColor="text1"/>
          <w:sz w:val="24"/>
          <w:szCs w:val="24"/>
          <w:vertAlign w:val="superscript"/>
        </w:rPr>
        <w:t>13</w:t>
      </w:r>
      <w:r w:rsidRPr="000A5164">
        <w:rPr>
          <w:rFonts w:asciiTheme="minorHAnsi" w:hAnsiTheme="minorHAnsi"/>
          <w:color w:val="000000" w:themeColor="text1"/>
          <w:sz w:val="24"/>
          <w:szCs w:val="24"/>
        </w:rPr>
        <w:t xml:space="preserve">C NMR δ ppm: </w:t>
      </w:r>
      <w:r w:rsidRPr="000A5164">
        <w:rPr>
          <w:rFonts w:asciiTheme="minorHAnsi" w:hAnsiTheme="minorHAnsi" w:cs="Arial"/>
          <w:color w:val="000000" w:themeColor="text1"/>
          <w:sz w:val="24"/>
          <w:szCs w:val="24"/>
          <w:shd w:val="clear" w:color="auto" w:fill="FFFFFF"/>
        </w:rPr>
        <w:t>16</w:t>
      </w:r>
      <w:r>
        <w:rPr>
          <w:rFonts w:asciiTheme="minorHAnsi" w:hAnsiTheme="minorHAnsi" w:cs="Arial"/>
          <w:color w:val="000000" w:themeColor="text1"/>
          <w:sz w:val="24"/>
          <w:szCs w:val="24"/>
          <w:shd w:val="clear" w:color="auto" w:fill="FFFFFF"/>
        </w:rPr>
        <w:t>5</w:t>
      </w:r>
      <w:r w:rsidRPr="000A5164">
        <w:rPr>
          <w:rFonts w:asciiTheme="minorHAnsi" w:hAnsiTheme="minorHAnsi" w:cs="Arial"/>
          <w:color w:val="000000" w:themeColor="text1"/>
          <w:sz w:val="24"/>
          <w:szCs w:val="24"/>
          <w:shd w:val="clear" w:color="auto" w:fill="FFFFFF"/>
        </w:rPr>
        <w:t>, 14</w:t>
      </w:r>
      <w:r>
        <w:rPr>
          <w:rFonts w:asciiTheme="minorHAnsi" w:hAnsiTheme="minorHAnsi" w:cs="Arial"/>
          <w:color w:val="000000" w:themeColor="text1"/>
          <w:sz w:val="24"/>
          <w:szCs w:val="24"/>
          <w:shd w:val="clear" w:color="auto" w:fill="FFFFFF"/>
        </w:rPr>
        <w:t>6</w:t>
      </w:r>
      <w:r w:rsidRPr="000A5164">
        <w:rPr>
          <w:rFonts w:asciiTheme="minorHAnsi" w:hAnsiTheme="minorHAnsi" w:cs="Arial"/>
          <w:color w:val="000000" w:themeColor="text1"/>
          <w:sz w:val="24"/>
          <w:szCs w:val="24"/>
          <w:shd w:val="clear" w:color="auto" w:fill="FFFFFF"/>
        </w:rPr>
        <w:t>, 13</w:t>
      </w:r>
      <w:r>
        <w:rPr>
          <w:rFonts w:asciiTheme="minorHAnsi" w:hAnsiTheme="minorHAnsi" w:cs="Arial"/>
          <w:color w:val="000000" w:themeColor="text1"/>
          <w:sz w:val="24"/>
          <w:szCs w:val="24"/>
          <w:shd w:val="clear" w:color="auto" w:fill="FFFFFF"/>
        </w:rPr>
        <w:t>7</w:t>
      </w:r>
      <w:r w:rsidRPr="000A5164">
        <w:rPr>
          <w:rFonts w:asciiTheme="minorHAnsi" w:hAnsiTheme="minorHAnsi" w:cs="Arial"/>
          <w:color w:val="000000" w:themeColor="text1"/>
          <w:sz w:val="24"/>
          <w:szCs w:val="24"/>
          <w:shd w:val="clear" w:color="auto" w:fill="FFFFFF"/>
        </w:rPr>
        <w:t>, 13</w:t>
      </w:r>
      <w:r>
        <w:rPr>
          <w:rFonts w:asciiTheme="minorHAnsi" w:hAnsiTheme="minorHAnsi" w:cs="Arial"/>
          <w:color w:val="000000" w:themeColor="text1"/>
          <w:sz w:val="24"/>
          <w:szCs w:val="24"/>
          <w:shd w:val="clear" w:color="auto" w:fill="FFFFFF"/>
        </w:rPr>
        <w:t>3</w:t>
      </w:r>
      <w:r w:rsidRPr="000A5164">
        <w:rPr>
          <w:rFonts w:asciiTheme="minorHAnsi" w:hAnsiTheme="minorHAnsi" w:cs="Arial"/>
          <w:color w:val="000000" w:themeColor="text1"/>
          <w:sz w:val="24"/>
          <w:szCs w:val="24"/>
          <w:shd w:val="clear" w:color="auto" w:fill="FFFFFF"/>
        </w:rPr>
        <w:t>, 13</w:t>
      </w:r>
      <w:r>
        <w:rPr>
          <w:rFonts w:asciiTheme="minorHAnsi" w:hAnsiTheme="minorHAnsi" w:cs="Arial"/>
          <w:color w:val="000000" w:themeColor="text1"/>
          <w:sz w:val="24"/>
          <w:szCs w:val="24"/>
          <w:shd w:val="clear" w:color="auto" w:fill="FFFFFF"/>
        </w:rPr>
        <w:t>1</w:t>
      </w:r>
      <w:r w:rsidRPr="000A5164">
        <w:rPr>
          <w:rFonts w:asciiTheme="minorHAnsi" w:hAnsiTheme="minorHAnsi" w:cs="Arial"/>
          <w:color w:val="000000" w:themeColor="text1"/>
          <w:sz w:val="24"/>
          <w:szCs w:val="24"/>
          <w:shd w:val="clear" w:color="auto" w:fill="FFFFFF"/>
        </w:rPr>
        <w:t>, 12</w:t>
      </w:r>
      <w:r>
        <w:rPr>
          <w:rFonts w:asciiTheme="minorHAnsi" w:hAnsiTheme="minorHAnsi" w:cs="Arial"/>
          <w:color w:val="000000" w:themeColor="text1"/>
          <w:sz w:val="24"/>
          <w:szCs w:val="24"/>
          <w:shd w:val="clear" w:color="auto" w:fill="FFFFFF"/>
        </w:rPr>
        <w:t>9</w:t>
      </w:r>
      <w:r w:rsidRPr="000A5164">
        <w:rPr>
          <w:rFonts w:asciiTheme="minorHAnsi" w:hAnsiTheme="minorHAnsi" w:cs="Arial"/>
          <w:color w:val="000000" w:themeColor="text1"/>
          <w:sz w:val="24"/>
          <w:szCs w:val="24"/>
          <w:shd w:val="clear" w:color="auto" w:fill="FFFFFF"/>
        </w:rPr>
        <w:t>, 11</w:t>
      </w:r>
      <w:r w:rsidR="00112134">
        <w:rPr>
          <w:rFonts w:asciiTheme="minorHAnsi" w:hAnsiTheme="minorHAnsi" w:cs="Arial"/>
          <w:color w:val="000000" w:themeColor="text1"/>
          <w:sz w:val="24"/>
          <w:szCs w:val="24"/>
          <w:shd w:val="clear" w:color="auto" w:fill="FFFFFF"/>
        </w:rPr>
        <w:t>4</w:t>
      </w:r>
      <w:r w:rsidRPr="000A5164">
        <w:rPr>
          <w:rFonts w:asciiTheme="minorHAnsi" w:hAnsiTheme="minorHAnsi" w:cs="Arial"/>
          <w:color w:val="000000" w:themeColor="text1"/>
          <w:sz w:val="24"/>
          <w:szCs w:val="24"/>
          <w:shd w:val="clear" w:color="auto" w:fill="FFFFFF"/>
        </w:rPr>
        <w:t>, 3</w:t>
      </w:r>
      <w:r>
        <w:rPr>
          <w:rFonts w:asciiTheme="minorHAnsi" w:hAnsiTheme="minorHAnsi" w:cs="Arial"/>
          <w:color w:val="000000" w:themeColor="text1"/>
          <w:sz w:val="24"/>
          <w:szCs w:val="24"/>
          <w:shd w:val="clear" w:color="auto" w:fill="FFFFFF"/>
        </w:rPr>
        <w:t>7</w:t>
      </w:r>
      <w:r w:rsidRPr="000A5164">
        <w:rPr>
          <w:rFonts w:asciiTheme="minorHAnsi" w:hAnsiTheme="minorHAnsi" w:cs="Arial"/>
          <w:color w:val="000000" w:themeColor="text1"/>
          <w:sz w:val="24"/>
          <w:szCs w:val="24"/>
          <w:shd w:val="clear" w:color="auto" w:fill="FFFFFF"/>
        </w:rPr>
        <w:t>, 3</w:t>
      </w:r>
      <w:r w:rsidR="00112134">
        <w:rPr>
          <w:rFonts w:asciiTheme="minorHAnsi" w:hAnsiTheme="minorHAnsi" w:cs="Arial"/>
          <w:color w:val="000000" w:themeColor="text1"/>
          <w:sz w:val="24"/>
          <w:szCs w:val="24"/>
          <w:shd w:val="clear" w:color="auto" w:fill="FFFFFF"/>
        </w:rPr>
        <w:t>3</w:t>
      </w:r>
      <w:r w:rsidRPr="000A5164">
        <w:rPr>
          <w:rFonts w:asciiTheme="minorHAnsi" w:hAnsiTheme="minorHAnsi" w:cs="Arial"/>
          <w:color w:val="000000" w:themeColor="text1"/>
          <w:sz w:val="24"/>
          <w:szCs w:val="24"/>
          <w:shd w:val="clear" w:color="auto" w:fill="FFFFFF"/>
        </w:rPr>
        <w:t>, 31, 29, 29, 29, 28, 28, 2</w:t>
      </w:r>
      <w:r>
        <w:rPr>
          <w:rFonts w:asciiTheme="minorHAnsi" w:hAnsiTheme="minorHAnsi" w:cs="Arial"/>
          <w:color w:val="000000" w:themeColor="text1"/>
          <w:sz w:val="24"/>
          <w:szCs w:val="24"/>
          <w:shd w:val="clear" w:color="auto" w:fill="FFFFFF"/>
        </w:rPr>
        <w:t>7</w:t>
      </w:r>
      <w:r w:rsidRPr="000A5164">
        <w:rPr>
          <w:rFonts w:asciiTheme="minorHAnsi" w:hAnsiTheme="minorHAnsi" w:cs="Arial"/>
          <w:color w:val="000000" w:themeColor="text1"/>
          <w:sz w:val="24"/>
          <w:szCs w:val="24"/>
          <w:shd w:val="clear" w:color="auto" w:fill="FFFFFF"/>
        </w:rPr>
        <w:t xml:space="preserve">, 22, 14. </w:t>
      </w:r>
      <w:r w:rsidRPr="000A5164">
        <w:rPr>
          <w:rFonts w:asciiTheme="minorHAnsi" w:hAnsiTheme="minorHAnsi"/>
          <w:color w:val="000000" w:themeColor="text1"/>
          <w:sz w:val="24"/>
          <w:szCs w:val="24"/>
        </w:rPr>
        <w:t xml:space="preserve">Mass spectrum (EI) (m/z): 509 (M+). Elemental Analysis calculated: C; 56.46, H; </w:t>
      </w:r>
      <w:r w:rsidRPr="00147F9A">
        <w:rPr>
          <w:rFonts w:asciiTheme="minorHAnsi" w:hAnsiTheme="minorHAnsi"/>
          <w:sz w:val="24"/>
          <w:szCs w:val="24"/>
        </w:rPr>
        <w:t>6.32, Br; 15.65, N; 2.74, S; 12.56 found: C; 57.89, H; 6.97, Br; 14.75, N; 3.03, S; 11.87</w:t>
      </w:r>
    </w:p>
    <w:p w14:paraId="72FB3EEE" w14:textId="77777777" w:rsidR="00E84AE6" w:rsidRPr="00E74361" w:rsidRDefault="00E84AE6" w:rsidP="00E84AE6">
      <w:pPr>
        <w:spacing w:line="360" w:lineRule="auto"/>
        <w:jc w:val="both"/>
        <w:rPr>
          <w:rStyle w:val="summarytablecell"/>
          <w:rFonts w:asciiTheme="minorHAnsi" w:hAnsiTheme="minorHAnsi"/>
          <w:b/>
          <w:bCs/>
          <w:color w:val="000000" w:themeColor="text1"/>
          <w:sz w:val="24"/>
          <w:szCs w:val="24"/>
        </w:rPr>
      </w:pPr>
      <w:r w:rsidRPr="00E74361">
        <w:rPr>
          <w:rStyle w:val="summarytablecell"/>
          <w:rFonts w:asciiTheme="minorHAnsi" w:hAnsiTheme="minorHAnsi"/>
          <w:b/>
          <w:bCs/>
          <w:color w:val="000000" w:themeColor="text1"/>
          <w:sz w:val="24"/>
          <w:szCs w:val="24"/>
        </w:rPr>
        <w:t>3-​Hexyl-​2-​thienyl​-​5-​dodecyl-4</w:t>
      </w:r>
      <w:r w:rsidRPr="00642A68">
        <w:rPr>
          <w:rStyle w:val="Emphasis"/>
          <w:rFonts w:asciiTheme="minorHAnsi" w:hAnsiTheme="minorHAnsi"/>
          <w:color w:val="000000" w:themeColor="text1"/>
          <w:sz w:val="24"/>
          <w:szCs w:val="24"/>
        </w:rPr>
        <w:t>H</w:t>
      </w:r>
      <w:r w:rsidRPr="00E74361">
        <w:rPr>
          <w:rStyle w:val="summarytablecell"/>
          <w:rFonts w:asciiTheme="minorHAnsi" w:hAnsiTheme="minorHAnsi"/>
          <w:b/>
          <w:bCs/>
          <w:color w:val="000000" w:themeColor="text1"/>
          <w:sz w:val="24"/>
          <w:szCs w:val="24"/>
        </w:rPr>
        <w:t>-​thieno[3,​4-​</w:t>
      </w:r>
      <w:r w:rsidRPr="00E74361">
        <w:rPr>
          <w:rStyle w:val="Emphasis"/>
          <w:rFonts w:asciiTheme="minorHAnsi" w:hAnsiTheme="minorHAnsi"/>
          <w:b w:val="0"/>
          <w:bCs w:val="0"/>
          <w:color w:val="000000" w:themeColor="text1"/>
          <w:sz w:val="24"/>
          <w:szCs w:val="24"/>
        </w:rPr>
        <w:t>c</w:t>
      </w:r>
      <w:r w:rsidRPr="00E74361">
        <w:rPr>
          <w:rStyle w:val="summarytablecell"/>
          <w:rFonts w:asciiTheme="minorHAnsi" w:hAnsiTheme="minorHAnsi"/>
          <w:b/>
          <w:bCs/>
          <w:color w:val="000000" w:themeColor="text1"/>
          <w:sz w:val="24"/>
          <w:szCs w:val="24"/>
        </w:rPr>
        <w:t>]​pyrrole-​4,​6(5</w:t>
      </w:r>
      <w:r w:rsidRPr="00642A68">
        <w:rPr>
          <w:rStyle w:val="Emphasis"/>
          <w:rFonts w:asciiTheme="minorHAnsi" w:hAnsiTheme="minorHAnsi"/>
          <w:color w:val="000000" w:themeColor="text1"/>
          <w:sz w:val="24"/>
          <w:szCs w:val="24"/>
        </w:rPr>
        <w:t>H</w:t>
      </w:r>
      <w:r w:rsidRPr="00E74361">
        <w:rPr>
          <w:rStyle w:val="summarytablecell"/>
          <w:rFonts w:asciiTheme="minorHAnsi" w:hAnsiTheme="minorHAnsi"/>
          <w:b/>
          <w:bCs/>
          <w:color w:val="000000" w:themeColor="text1"/>
          <w:sz w:val="24"/>
          <w:szCs w:val="24"/>
        </w:rPr>
        <w:t>)​-​dione (28)</w:t>
      </w:r>
      <w:r w:rsidRPr="006F3E7F">
        <w:rPr>
          <w:rStyle w:val="summarytablecell"/>
          <w:rFonts w:asciiTheme="minorHAnsi" w:hAnsiTheme="minorHAnsi"/>
          <w:color w:val="000000" w:themeColor="text1"/>
          <w:sz w:val="24"/>
          <w:szCs w:val="24"/>
          <w:vertAlign w:val="superscript"/>
        </w:rPr>
        <w:t xml:space="preserve">17 </w:t>
      </w:r>
    </w:p>
    <w:p w14:paraId="2BAA2A85" w14:textId="77777777" w:rsidR="00E84AE6" w:rsidRPr="00147F9A" w:rsidRDefault="00E84AE6" w:rsidP="00E84AE6">
      <w:pPr>
        <w:spacing w:line="360" w:lineRule="auto"/>
        <w:jc w:val="center"/>
        <w:rPr>
          <w:rStyle w:val="summarytablecell"/>
          <w:rFonts w:asciiTheme="minorHAnsi" w:hAnsiTheme="minorHAnsi"/>
          <w:b/>
          <w:bCs/>
          <w:sz w:val="24"/>
          <w:szCs w:val="24"/>
        </w:rPr>
      </w:pPr>
      <w:r w:rsidRPr="00147F9A">
        <w:rPr>
          <w:rFonts w:asciiTheme="minorHAnsi" w:hAnsiTheme="minorHAnsi"/>
          <w:b/>
          <w:bCs/>
          <w:noProof/>
          <w:sz w:val="24"/>
          <w:szCs w:val="24"/>
          <w:lang w:eastAsia="en-GB"/>
        </w:rPr>
        <w:drawing>
          <wp:inline distT="0" distB="0" distL="0" distR="0" wp14:anchorId="3D302AD7" wp14:editId="57B9806D">
            <wp:extent cx="1009650" cy="1209675"/>
            <wp:effectExtent l="0" t="0" r="0" b="0"/>
            <wp:docPr id="979" name="Picture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1009650" cy="1209675"/>
                    </a:xfrm>
                    <a:prstGeom prst="rect">
                      <a:avLst/>
                    </a:prstGeom>
                    <a:noFill/>
                    <a:ln>
                      <a:noFill/>
                    </a:ln>
                  </pic:spPr>
                </pic:pic>
              </a:graphicData>
            </a:graphic>
          </wp:inline>
        </w:drawing>
      </w:r>
      <w:r>
        <w:rPr>
          <w:rStyle w:val="summarytablecell"/>
          <w:rFonts w:asciiTheme="minorHAnsi" w:hAnsiTheme="minorHAnsi"/>
          <w:b/>
          <w:bCs/>
          <w:sz w:val="24"/>
          <w:szCs w:val="24"/>
        </w:rPr>
        <w:t xml:space="preserve"> (28)</w:t>
      </w:r>
    </w:p>
    <w:p w14:paraId="3A2E061C" w14:textId="1B97669D" w:rsidR="00E84AE6" w:rsidRPr="00147F9A" w:rsidRDefault="00E84AE6" w:rsidP="00E84AE6">
      <w:pPr>
        <w:spacing w:line="360" w:lineRule="auto"/>
        <w:jc w:val="both"/>
        <w:rPr>
          <w:rFonts w:asciiTheme="minorHAnsi" w:hAnsiTheme="minorHAnsi"/>
          <w:sz w:val="24"/>
          <w:szCs w:val="24"/>
        </w:rPr>
      </w:pPr>
      <w:r w:rsidRPr="00147F9A">
        <w:rPr>
          <w:rFonts w:asciiTheme="minorHAnsi" w:hAnsiTheme="minorHAnsi"/>
          <w:sz w:val="24"/>
          <w:szCs w:val="24"/>
        </w:rPr>
        <w:t xml:space="preserve">See method for 3-Hexyl-2-thienyl-5-octyl-4H-thieno[3,4-c]pyrrole-4,6(5H)-dione </w:t>
      </w:r>
      <w:r w:rsidRPr="00147F9A">
        <w:rPr>
          <w:rFonts w:asciiTheme="minorHAnsi" w:hAnsiTheme="minorHAnsi"/>
          <w:b/>
          <w:bCs/>
          <w:sz w:val="24"/>
          <w:szCs w:val="24"/>
        </w:rPr>
        <w:t>(27)</w:t>
      </w:r>
      <w:r w:rsidRPr="00147F9A">
        <w:rPr>
          <w:rFonts w:asciiTheme="minorHAnsi" w:hAnsiTheme="minorHAnsi"/>
          <w:sz w:val="24"/>
          <w:szCs w:val="24"/>
        </w:rPr>
        <w:t xml:space="preserve"> (0.32 g, 72%)</w:t>
      </w:r>
      <w:r>
        <w:rPr>
          <w:rFonts w:asciiTheme="minorHAnsi" w:hAnsiTheme="minorHAnsi"/>
          <w:sz w:val="24"/>
          <w:szCs w:val="24"/>
        </w:rPr>
        <w:t xml:space="preserve"> yellow oil</w:t>
      </w:r>
      <w:r w:rsidRPr="00147F9A">
        <w:rPr>
          <w:rFonts w:asciiTheme="minorHAnsi" w:hAnsiTheme="minorHAnsi"/>
          <w:sz w:val="24"/>
          <w:szCs w:val="24"/>
        </w:rPr>
        <w:t xml:space="preserve">. </w:t>
      </w:r>
      <w:r w:rsidRPr="00147F9A">
        <w:rPr>
          <w:rFonts w:asciiTheme="minorHAnsi" w:hAnsiTheme="minorHAnsi"/>
          <w:sz w:val="24"/>
          <w:szCs w:val="24"/>
          <w:vertAlign w:val="superscript"/>
        </w:rPr>
        <w:t>1</w:t>
      </w:r>
      <w:r w:rsidRPr="00147F9A">
        <w:rPr>
          <w:rFonts w:asciiTheme="minorHAnsi" w:hAnsiTheme="minorHAnsi"/>
          <w:sz w:val="24"/>
          <w:szCs w:val="24"/>
        </w:rPr>
        <w:t>H NMR (400 MHz CDCl</w:t>
      </w:r>
      <w:r w:rsidRPr="00147F9A">
        <w:rPr>
          <w:rFonts w:asciiTheme="minorHAnsi" w:hAnsiTheme="minorHAnsi"/>
          <w:sz w:val="24"/>
          <w:szCs w:val="24"/>
          <w:vertAlign w:val="subscript"/>
        </w:rPr>
        <w:t>3</w:t>
      </w:r>
      <w:r w:rsidRPr="00147F9A">
        <w:rPr>
          <w:rFonts w:asciiTheme="minorHAnsi" w:hAnsiTheme="minorHAnsi"/>
          <w:sz w:val="24"/>
          <w:szCs w:val="24"/>
        </w:rPr>
        <w:t>) δ: 7.80 (s, 1H), 7.45 (s, 1H) 6.95 (s, 1H), 3.6</w:t>
      </w:r>
      <w:r>
        <w:rPr>
          <w:rFonts w:asciiTheme="minorHAnsi" w:hAnsiTheme="minorHAnsi"/>
          <w:sz w:val="24"/>
          <w:szCs w:val="24"/>
        </w:rPr>
        <w:t>0</w:t>
      </w:r>
      <w:r w:rsidRPr="00147F9A">
        <w:rPr>
          <w:rFonts w:asciiTheme="minorHAnsi" w:hAnsiTheme="minorHAnsi"/>
          <w:sz w:val="24"/>
          <w:szCs w:val="24"/>
        </w:rPr>
        <w:t xml:space="preserve"> (t,</w:t>
      </w:r>
      <w:r>
        <w:rPr>
          <w:rFonts w:asciiTheme="minorHAnsi" w:hAnsiTheme="minorHAnsi"/>
          <w:sz w:val="24"/>
          <w:szCs w:val="24"/>
        </w:rPr>
        <w:t xml:space="preserve"> J=7 Hz,</w:t>
      </w:r>
      <w:r w:rsidRPr="00147F9A">
        <w:rPr>
          <w:rFonts w:asciiTheme="minorHAnsi" w:hAnsiTheme="minorHAnsi"/>
          <w:sz w:val="24"/>
          <w:szCs w:val="24"/>
        </w:rPr>
        <w:t xml:space="preserve"> 2H), 2.75 (t,</w:t>
      </w:r>
      <w:r>
        <w:rPr>
          <w:rFonts w:asciiTheme="minorHAnsi" w:hAnsiTheme="minorHAnsi"/>
          <w:sz w:val="24"/>
          <w:szCs w:val="24"/>
        </w:rPr>
        <w:t xml:space="preserve"> J=7 Hz, </w:t>
      </w:r>
      <w:r w:rsidRPr="00147F9A">
        <w:rPr>
          <w:rFonts w:asciiTheme="minorHAnsi" w:hAnsiTheme="minorHAnsi"/>
          <w:sz w:val="24"/>
          <w:szCs w:val="24"/>
        </w:rPr>
        <w:t>2H), 1.60 (m, 4H), 1.30 (m, 22H), 0.90 (t,</w:t>
      </w:r>
      <w:r>
        <w:rPr>
          <w:rFonts w:asciiTheme="minorHAnsi" w:hAnsiTheme="minorHAnsi"/>
          <w:sz w:val="24"/>
          <w:szCs w:val="24"/>
        </w:rPr>
        <w:t xml:space="preserve"> J=6 Hz,</w:t>
      </w:r>
      <w:r w:rsidRPr="00147F9A">
        <w:rPr>
          <w:rFonts w:asciiTheme="minorHAnsi" w:hAnsiTheme="minorHAnsi"/>
          <w:sz w:val="24"/>
          <w:szCs w:val="24"/>
        </w:rPr>
        <w:t xml:space="preserve"> 3H).</w:t>
      </w:r>
      <w:r w:rsidRPr="00E74361">
        <w:rPr>
          <w:rFonts w:asciiTheme="minorHAnsi" w:hAnsiTheme="minorHAnsi"/>
          <w:color w:val="000000" w:themeColor="text1"/>
          <w:sz w:val="24"/>
          <w:szCs w:val="24"/>
        </w:rPr>
        <w:t xml:space="preserve"> </w:t>
      </w:r>
      <w:r w:rsidRPr="00E74361">
        <w:rPr>
          <w:rFonts w:asciiTheme="minorHAnsi" w:hAnsiTheme="minorHAnsi"/>
          <w:color w:val="000000" w:themeColor="text1"/>
          <w:sz w:val="24"/>
          <w:szCs w:val="24"/>
          <w:vertAlign w:val="superscript"/>
        </w:rPr>
        <w:t>13</w:t>
      </w:r>
      <w:r w:rsidRPr="00E74361">
        <w:rPr>
          <w:rFonts w:asciiTheme="minorHAnsi" w:hAnsiTheme="minorHAnsi"/>
          <w:color w:val="000000" w:themeColor="text1"/>
          <w:sz w:val="24"/>
          <w:szCs w:val="24"/>
        </w:rPr>
        <w:t>C NMR δ ppm: 164,156, 139, 136</w:t>
      </w:r>
      <w:r w:rsidR="00112134">
        <w:rPr>
          <w:rFonts w:asciiTheme="minorHAnsi" w:hAnsiTheme="minorHAnsi"/>
          <w:color w:val="000000" w:themeColor="text1"/>
          <w:sz w:val="24"/>
          <w:szCs w:val="24"/>
        </w:rPr>
        <w:t>, 1</w:t>
      </w:r>
      <w:r w:rsidRPr="00E74361">
        <w:rPr>
          <w:rFonts w:asciiTheme="minorHAnsi" w:hAnsiTheme="minorHAnsi"/>
          <w:color w:val="000000" w:themeColor="text1"/>
          <w:sz w:val="24"/>
          <w:szCs w:val="24"/>
        </w:rPr>
        <w:t xml:space="preserve">35, 126, 122, 121, 114, 39, 33, 31, 30, 29, 29, 29, 29, 19, 29, 28, 28, 26, 24, 23, 21, 14, 14. </w:t>
      </w:r>
      <w:r w:rsidRPr="00147F9A">
        <w:rPr>
          <w:rFonts w:asciiTheme="minorHAnsi" w:hAnsiTheme="minorHAnsi"/>
          <w:sz w:val="24"/>
          <w:szCs w:val="24"/>
        </w:rPr>
        <w:t>Mass spectrum (EI) (m/z): 487 (M+). Elemental Analysis calculated: C; 68.95, H; 8.47, N; 2.87, S; 13.15 found: C; 70.10, H; 8.90, N; 2.43, S; 12.54</w:t>
      </w:r>
    </w:p>
    <w:p w14:paraId="12AD3931" w14:textId="77777777" w:rsidR="00E84AE6" w:rsidRPr="00C47EDD" w:rsidRDefault="00E84AE6" w:rsidP="00E84AE6">
      <w:pPr>
        <w:spacing w:line="360" w:lineRule="auto"/>
        <w:jc w:val="both"/>
        <w:rPr>
          <w:rStyle w:val="summarytablecell"/>
          <w:rFonts w:asciiTheme="minorHAnsi" w:hAnsiTheme="minorHAnsi"/>
          <w:b/>
          <w:bCs/>
          <w:color w:val="000000" w:themeColor="text1"/>
          <w:sz w:val="24"/>
          <w:szCs w:val="24"/>
        </w:rPr>
      </w:pPr>
      <w:r w:rsidRPr="00C47EDD">
        <w:rPr>
          <w:rStyle w:val="summarytablecell"/>
          <w:rFonts w:asciiTheme="minorHAnsi" w:hAnsiTheme="minorHAnsi"/>
          <w:b/>
          <w:bCs/>
          <w:color w:val="000000" w:themeColor="text1"/>
          <w:sz w:val="24"/>
          <w:szCs w:val="24"/>
        </w:rPr>
        <w:t>3-​Hexyl-​2-​thienyl​-​5-​hexyl-4</w:t>
      </w:r>
      <w:r w:rsidRPr="00C47EDD">
        <w:rPr>
          <w:rStyle w:val="Emphasis"/>
          <w:rFonts w:asciiTheme="minorHAnsi" w:hAnsiTheme="minorHAnsi"/>
          <w:b w:val="0"/>
          <w:bCs w:val="0"/>
          <w:color w:val="000000" w:themeColor="text1"/>
          <w:sz w:val="24"/>
          <w:szCs w:val="24"/>
        </w:rPr>
        <w:t>H</w:t>
      </w:r>
      <w:r w:rsidRPr="00C47EDD">
        <w:rPr>
          <w:rStyle w:val="summarytablecell"/>
          <w:rFonts w:asciiTheme="minorHAnsi" w:hAnsiTheme="minorHAnsi"/>
          <w:b/>
          <w:bCs/>
          <w:color w:val="000000" w:themeColor="text1"/>
          <w:sz w:val="24"/>
          <w:szCs w:val="24"/>
        </w:rPr>
        <w:t>-​thieno[3,​4-​</w:t>
      </w:r>
      <w:r w:rsidRPr="00C47EDD">
        <w:rPr>
          <w:rStyle w:val="Emphasis"/>
          <w:rFonts w:asciiTheme="minorHAnsi" w:hAnsiTheme="minorHAnsi"/>
          <w:b w:val="0"/>
          <w:bCs w:val="0"/>
          <w:color w:val="000000" w:themeColor="text1"/>
          <w:sz w:val="24"/>
          <w:szCs w:val="24"/>
        </w:rPr>
        <w:t>c</w:t>
      </w:r>
      <w:r w:rsidRPr="00C47EDD">
        <w:rPr>
          <w:rStyle w:val="summarytablecell"/>
          <w:rFonts w:asciiTheme="minorHAnsi" w:hAnsiTheme="minorHAnsi"/>
          <w:b/>
          <w:bCs/>
          <w:color w:val="000000" w:themeColor="text1"/>
          <w:sz w:val="24"/>
          <w:szCs w:val="24"/>
        </w:rPr>
        <w:t>]​pyrrole-​4,​6(5</w:t>
      </w:r>
      <w:r w:rsidRPr="00C47EDD">
        <w:rPr>
          <w:rStyle w:val="Emphasis"/>
          <w:rFonts w:asciiTheme="minorHAnsi" w:hAnsiTheme="minorHAnsi"/>
          <w:b w:val="0"/>
          <w:bCs w:val="0"/>
          <w:color w:val="000000" w:themeColor="text1"/>
          <w:sz w:val="24"/>
          <w:szCs w:val="24"/>
        </w:rPr>
        <w:t>H</w:t>
      </w:r>
      <w:r w:rsidRPr="00C47EDD">
        <w:rPr>
          <w:rStyle w:val="summarytablecell"/>
          <w:rFonts w:asciiTheme="minorHAnsi" w:hAnsiTheme="minorHAnsi"/>
          <w:b/>
          <w:bCs/>
          <w:color w:val="000000" w:themeColor="text1"/>
          <w:sz w:val="24"/>
          <w:szCs w:val="24"/>
        </w:rPr>
        <w:t>)​-​dione (29)</w:t>
      </w:r>
      <w:r w:rsidRPr="006F3E7F">
        <w:rPr>
          <w:rStyle w:val="summarytablecell"/>
          <w:rFonts w:asciiTheme="minorHAnsi" w:hAnsiTheme="minorHAnsi"/>
          <w:color w:val="000000" w:themeColor="text1"/>
          <w:sz w:val="24"/>
          <w:szCs w:val="24"/>
          <w:vertAlign w:val="superscript"/>
        </w:rPr>
        <w:t xml:space="preserve">17 </w:t>
      </w:r>
    </w:p>
    <w:p w14:paraId="1A77B830" w14:textId="77777777" w:rsidR="00E84AE6" w:rsidRPr="002107F9" w:rsidRDefault="00E84AE6" w:rsidP="00E84AE6">
      <w:pPr>
        <w:spacing w:line="360" w:lineRule="auto"/>
        <w:jc w:val="center"/>
        <w:rPr>
          <w:rStyle w:val="summarytablecell"/>
          <w:rFonts w:asciiTheme="minorHAnsi" w:hAnsiTheme="minorHAnsi"/>
          <w:b/>
          <w:bCs/>
          <w:sz w:val="24"/>
          <w:szCs w:val="24"/>
        </w:rPr>
      </w:pPr>
      <w:r w:rsidRPr="00147F9A">
        <w:rPr>
          <w:rFonts w:asciiTheme="minorHAnsi" w:hAnsiTheme="minorHAnsi"/>
          <w:b/>
          <w:bCs/>
          <w:noProof/>
          <w:sz w:val="24"/>
          <w:szCs w:val="24"/>
          <w:lang w:eastAsia="en-GB"/>
        </w:rPr>
        <w:drawing>
          <wp:inline distT="0" distB="0" distL="0" distR="0" wp14:anchorId="19CF8943" wp14:editId="0280C83E">
            <wp:extent cx="1009650" cy="1209675"/>
            <wp:effectExtent l="0" t="0" r="0" b="0"/>
            <wp:docPr id="980" name="Picture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1009650" cy="1209675"/>
                    </a:xfrm>
                    <a:prstGeom prst="rect">
                      <a:avLst/>
                    </a:prstGeom>
                    <a:noFill/>
                    <a:ln>
                      <a:noFill/>
                    </a:ln>
                  </pic:spPr>
                </pic:pic>
              </a:graphicData>
            </a:graphic>
          </wp:inline>
        </w:drawing>
      </w:r>
      <w:r w:rsidRPr="002107F9">
        <w:rPr>
          <w:rStyle w:val="summarytablecell"/>
          <w:rFonts w:asciiTheme="minorHAnsi" w:hAnsiTheme="minorHAnsi"/>
          <w:b/>
          <w:bCs/>
          <w:sz w:val="24"/>
          <w:szCs w:val="24"/>
        </w:rPr>
        <w:t>(29)</w:t>
      </w:r>
    </w:p>
    <w:p w14:paraId="7DE1C36E" w14:textId="3F42EFDC" w:rsidR="00E84AE6" w:rsidRPr="002107F9" w:rsidRDefault="00E84AE6" w:rsidP="00E84AE6">
      <w:pPr>
        <w:spacing w:line="360" w:lineRule="auto"/>
        <w:jc w:val="both"/>
        <w:rPr>
          <w:rFonts w:asciiTheme="minorHAnsi" w:hAnsiTheme="minorHAnsi"/>
          <w:sz w:val="24"/>
          <w:szCs w:val="24"/>
        </w:rPr>
      </w:pPr>
      <w:r w:rsidRPr="002107F9">
        <w:rPr>
          <w:rFonts w:asciiTheme="minorHAnsi" w:hAnsiTheme="minorHAnsi"/>
          <w:sz w:val="24"/>
          <w:szCs w:val="24"/>
        </w:rPr>
        <w:t xml:space="preserve">See method for 3-Hexyl-2-thienyl-5-octyl-4H-thieno[3,4-c]pyrrole-4,6(5H)-dione </w:t>
      </w:r>
      <w:r w:rsidRPr="002107F9">
        <w:rPr>
          <w:rFonts w:asciiTheme="minorHAnsi" w:hAnsiTheme="minorHAnsi"/>
          <w:b/>
          <w:bCs/>
          <w:sz w:val="24"/>
          <w:szCs w:val="24"/>
        </w:rPr>
        <w:t>(27)</w:t>
      </w:r>
      <w:r w:rsidRPr="002107F9">
        <w:rPr>
          <w:rFonts w:asciiTheme="minorHAnsi" w:hAnsiTheme="minorHAnsi"/>
          <w:sz w:val="24"/>
          <w:szCs w:val="24"/>
        </w:rPr>
        <w:t xml:space="preserve"> (0.19 g, 75%) yellow oil. </w:t>
      </w:r>
      <w:r w:rsidRPr="002107F9">
        <w:rPr>
          <w:rFonts w:asciiTheme="minorHAnsi" w:hAnsiTheme="minorHAnsi"/>
          <w:sz w:val="24"/>
          <w:szCs w:val="24"/>
          <w:vertAlign w:val="superscript"/>
        </w:rPr>
        <w:t>1</w:t>
      </w:r>
      <w:r w:rsidRPr="002107F9">
        <w:rPr>
          <w:rFonts w:asciiTheme="minorHAnsi" w:hAnsiTheme="minorHAnsi"/>
          <w:sz w:val="24"/>
          <w:szCs w:val="24"/>
        </w:rPr>
        <w:t>H NMR (400 MHz CDCl</w:t>
      </w:r>
      <w:r w:rsidRPr="002107F9">
        <w:rPr>
          <w:rFonts w:asciiTheme="minorHAnsi" w:hAnsiTheme="minorHAnsi"/>
          <w:sz w:val="24"/>
          <w:szCs w:val="24"/>
          <w:vertAlign w:val="subscript"/>
        </w:rPr>
        <w:t>3</w:t>
      </w:r>
      <w:r w:rsidRPr="002107F9">
        <w:rPr>
          <w:rFonts w:asciiTheme="minorHAnsi" w:hAnsiTheme="minorHAnsi"/>
          <w:sz w:val="24"/>
          <w:szCs w:val="24"/>
        </w:rPr>
        <w:t xml:space="preserve">) </w:t>
      </w:r>
      <w:r w:rsidRPr="00147F9A">
        <w:rPr>
          <w:rFonts w:asciiTheme="minorHAnsi" w:hAnsiTheme="minorHAnsi"/>
          <w:sz w:val="24"/>
          <w:szCs w:val="24"/>
        </w:rPr>
        <w:t>δ</w:t>
      </w:r>
      <w:r w:rsidRPr="002107F9">
        <w:rPr>
          <w:rFonts w:asciiTheme="minorHAnsi" w:hAnsiTheme="minorHAnsi"/>
          <w:sz w:val="24"/>
          <w:szCs w:val="24"/>
        </w:rPr>
        <w:t>: 7.80 (s, 1H), 7.45 (s, 1H) 6.95 (s, 1H), 3.65 (t, J=7 Hz, 2H), 2.75 (t, J=7 Hz, 2H), 1.60 (m, 4H), 1.30 (m, 12H), 0.90 (t, J=7</w:t>
      </w:r>
      <w:r w:rsidRPr="002107F9">
        <w:rPr>
          <w:rFonts w:asciiTheme="minorHAnsi" w:hAnsiTheme="minorHAnsi"/>
          <w:color w:val="000000" w:themeColor="text1"/>
          <w:sz w:val="24"/>
          <w:szCs w:val="24"/>
        </w:rPr>
        <w:t xml:space="preserve"> Hz, 3H). </w:t>
      </w:r>
      <w:r w:rsidRPr="002107F9">
        <w:rPr>
          <w:rFonts w:asciiTheme="minorHAnsi" w:hAnsiTheme="minorHAnsi"/>
          <w:color w:val="000000" w:themeColor="text1"/>
          <w:sz w:val="24"/>
          <w:szCs w:val="24"/>
          <w:vertAlign w:val="superscript"/>
        </w:rPr>
        <w:t>13</w:t>
      </w:r>
      <w:r w:rsidRPr="002107F9">
        <w:rPr>
          <w:rFonts w:asciiTheme="minorHAnsi" w:hAnsiTheme="minorHAnsi"/>
          <w:color w:val="000000" w:themeColor="text1"/>
          <w:sz w:val="24"/>
          <w:szCs w:val="24"/>
        </w:rPr>
        <w:t xml:space="preserve">C NMR </w:t>
      </w:r>
      <w:r w:rsidRPr="00C47EDD">
        <w:rPr>
          <w:rFonts w:asciiTheme="minorHAnsi" w:hAnsiTheme="minorHAnsi"/>
          <w:color w:val="000000" w:themeColor="text1"/>
          <w:sz w:val="24"/>
          <w:szCs w:val="24"/>
        </w:rPr>
        <w:t>δ</w:t>
      </w:r>
      <w:r w:rsidRPr="002107F9">
        <w:rPr>
          <w:rFonts w:asciiTheme="minorHAnsi" w:hAnsiTheme="minorHAnsi"/>
          <w:color w:val="000000" w:themeColor="text1"/>
          <w:sz w:val="24"/>
          <w:szCs w:val="24"/>
        </w:rPr>
        <w:t xml:space="preserve"> ppm: 165, 158, 139, 134</w:t>
      </w:r>
      <w:r w:rsidR="00112134">
        <w:rPr>
          <w:rFonts w:asciiTheme="minorHAnsi" w:hAnsiTheme="minorHAnsi"/>
          <w:color w:val="000000" w:themeColor="text1"/>
          <w:sz w:val="24"/>
          <w:szCs w:val="24"/>
        </w:rPr>
        <w:t>,</w:t>
      </w:r>
      <w:r w:rsidRPr="002107F9">
        <w:rPr>
          <w:rFonts w:asciiTheme="minorHAnsi" w:hAnsiTheme="minorHAnsi"/>
          <w:color w:val="000000" w:themeColor="text1"/>
          <w:sz w:val="24"/>
          <w:szCs w:val="24"/>
        </w:rPr>
        <w:t xml:space="preserve"> 133, 127, 124, 121, 115, 42, 33, 31, 30, 28, 28, 26, </w:t>
      </w:r>
      <w:r w:rsidRPr="002107F9">
        <w:rPr>
          <w:rFonts w:asciiTheme="minorHAnsi" w:hAnsiTheme="minorHAnsi"/>
          <w:color w:val="000000" w:themeColor="text1"/>
          <w:sz w:val="24"/>
          <w:szCs w:val="24"/>
        </w:rPr>
        <w:lastRenderedPageBreak/>
        <w:t xml:space="preserve">24, 23, 22, 14, 14. </w:t>
      </w:r>
      <w:r w:rsidRPr="002107F9">
        <w:rPr>
          <w:rFonts w:asciiTheme="minorHAnsi" w:hAnsiTheme="minorHAnsi"/>
          <w:sz w:val="24"/>
          <w:szCs w:val="24"/>
        </w:rPr>
        <w:t>Mass spectrum (EI) (m/z): 403 (M+). Elemental Analysis calculated: C; 65.47, H; 7.24, N; 3.47, S; 15.89 found: C; 63.29, H; 7.66, N; 3.40, S; 16.55</w:t>
      </w:r>
    </w:p>
    <w:p w14:paraId="5913436D" w14:textId="77777777" w:rsidR="00E84AE6" w:rsidRPr="002107F9" w:rsidRDefault="00E84AE6" w:rsidP="00E84AE6">
      <w:pPr>
        <w:spacing w:line="360" w:lineRule="auto"/>
        <w:jc w:val="both"/>
        <w:rPr>
          <w:rStyle w:val="summarytablecell"/>
          <w:rFonts w:asciiTheme="minorHAnsi" w:hAnsiTheme="minorHAnsi"/>
          <w:b/>
          <w:bCs/>
          <w:color w:val="FF0000"/>
          <w:sz w:val="24"/>
          <w:szCs w:val="24"/>
        </w:rPr>
      </w:pPr>
      <w:r w:rsidRPr="002107F9">
        <w:rPr>
          <w:rStyle w:val="summarytablecell"/>
          <w:rFonts w:asciiTheme="minorHAnsi" w:hAnsiTheme="minorHAnsi"/>
          <w:b/>
          <w:bCs/>
          <w:color w:val="000000" w:themeColor="text1"/>
          <w:sz w:val="24"/>
          <w:szCs w:val="24"/>
        </w:rPr>
        <w:t>3-​Hexyl-​2-​thienyl​-monobromo-​5-​dodecyl-4</w:t>
      </w:r>
      <w:r w:rsidRPr="002107F9">
        <w:rPr>
          <w:rStyle w:val="Emphasis"/>
          <w:rFonts w:asciiTheme="minorHAnsi" w:hAnsiTheme="minorHAnsi"/>
          <w:b w:val="0"/>
          <w:bCs w:val="0"/>
          <w:color w:val="000000" w:themeColor="text1"/>
          <w:sz w:val="24"/>
          <w:szCs w:val="24"/>
        </w:rPr>
        <w:t>H</w:t>
      </w:r>
      <w:r w:rsidRPr="002107F9">
        <w:rPr>
          <w:rStyle w:val="summarytablecell"/>
          <w:rFonts w:asciiTheme="minorHAnsi" w:hAnsiTheme="minorHAnsi"/>
          <w:b/>
          <w:bCs/>
          <w:color w:val="000000" w:themeColor="text1"/>
          <w:sz w:val="24"/>
          <w:szCs w:val="24"/>
        </w:rPr>
        <w:t>-​thieno[3,​4-​</w:t>
      </w:r>
      <w:r w:rsidRPr="002107F9">
        <w:rPr>
          <w:rStyle w:val="Emphasis"/>
          <w:rFonts w:asciiTheme="minorHAnsi" w:hAnsiTheme="minorHAnsi"/>
          <w:b w:val="0"/>
          <w:bCs w:val="0"/>
          <w:color w:val="000000" w:themeColor="text1"/>
          <w:sz w:val="24"/>
          <w:szCs w:val="24"/>
        </w:rPr>
        <w:t>c</w:t>
      </w:r>
      <w:r w:rsidRPr="002107F9">
        <w:rPr>
          <w:rStyle w:val="summarytablecell"/>
          <w:rFonts w:asciiTheme="minorHAnsi" w:hAnsiTheme="minorHAnsi"/>
          <w:b/>
          <w:bCs/>
          <w:color w:val="000000" w:themeColor="text1"/>
          <w:sz w:val="24"/>
          <w:szCs w:val="24"/>
        </w:rPr>
        <w:t>]​pyrrole-​4,​6(5</w:t>
      </w:r>
      <w:r w:rsidRPr="002107F9">
        <w:rPr>
          <w:rStyle w:val="Emphasis"/>
          <w:rFonts w:asciiTheme="minorHAnsi" w:hAnsiTheme="minorHAnsi"/>
          <w:b w:val="0"/>
          <w:bCs w:val="0"/>
          <w:color w:val="000000" w:themeColor="text1"/>
          <w:sz w:val="24"/>
          <w:szCs w:val="24"/>
        </w:rPr>
        <w:t>H</w:t>
      </w:r>
      <w:r w:rsidRPr="002107F9">
        <w:rPr>
          <w:rStyle w:val="summarytablecell"/>
          <w:rFonts w:asciiTheme="minorHAnsi" w:hAnsiTheme="minorHAnsi"/>
          <w:b/>
          <w:bCs/>
          <w:color w:val="000000" w:themeColor="text1"/>
          <w:sz w:val="24"/>
          <w:szCs w:val="24"/>
        </w:rPr>
        <w:t>)​-​dione (M12)</w:t>
      </w:r>
      <w:r w:rsidRPr="002107F9">
        <w:rPr>
          <w:rFonts w:asciiTheme="minorHAnsi" w:hAnsiTheme="minorHAnsi"/>
          <w:sz w:val="24"/>
          <w:szCs w:val="24"/>
          <w:vertAlign w:val="superscript"/>
        </w:rPr>
        <w:t xml:space="preserve"> 18</w:t>
      </w:r>
      <w:r w:rsidRPr="002107F9">
        <w:rPr>
          <w:rStyle w:val="summarytablecell"/>
          <w:rFonts w:asciiTheme="minorHAnsi" w:hAnsiTheme="minorHAnsi"/>
          <w:b/>
          <w:bCs/>
          <w:color w:val="000000" w:themeColor="text1"/>
          <w:sz w:val="24"/>
          <w:szCs w:val="24"/>
        </w:rPr>
        <w:t xml:space="preserve"> </w:t>
      </w:r>
    </w:p>
    <w:p w14:paraId="530E9F2A" w14:textId="77777777" w:rsidR="00E84AE6" w:rsidRPr="002107F9" w:rsidRDefault="00E84AE6" w:rsidP="00E84AE6">
      <w:pPr>
        <w:spacing w:line="360" w:lineRule="auto"/>
        <w:jc w:val="center"/>
        <w:rPr>
          <w:rStyle w:val="summarytablecell"/>
          <w:rFonts w:asciiTheme="minorHAnsi" w:hAnsiTheme="minorHAnsi"/>
          <w:b/>
          <w:bCs/>
          <w:sz w:val="24"/>
          <w:szCs w:val="24"/>
        </w:rPr>
      </w:pPr>
      <w:r w:rsidRPr="00147F9A">
        <w:rPr>
          <w:rFonts w:asciiTheme="minorHAnsi" w:hAnsiTheme="minorHAnsi"/>
          <w:b/>
          <w:bCs/>
          <w:noProof/>
          <w:sz w:val="24"/>
          <w:szCs w:val="24"/>
          <w:lang w:eastAsia="en-GB"/>
        </w:rPr>
        <w:drawing>
          <wp:inline distT="0" distB="0" distL="0" distR="0" wp14:anchorId="088B3B76" wp14:editId="218EA28E">
            <wp:extent cx="1266825" cy="1209675"/>
            <wp:effectExtent l="0" t="0" r="0" b="0"/>
            <wp:docPr id="981" name="Picture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1266825" cy="1209675"/>
                    </a:xfrm>
                    <a:prstGeom prst="rect">
                      <a:avLst/>
                    </a:prstGeom>
                    <a:noFill/>
                    <a:ln>
                      <a:noFill/>
                    </a:ln>
                  </pic:spPr>
                </pic:pic>
              </a:graphicData>
            </a:graphic>
          </wp:inline>
        </w:drawing>
      </w:r>
      <w:r w:rsidRPr="002107F9">
        <w:rPr>
          <w:rStyle w:val="summarytablecell"/>
          <w:rFonts w:asciiTheme="minorHAnsi" w:hAnsiTheme="minorHAnsi"/>
          <w:b/>
          <w:bCs/>
          <w:sz w:val="24"/>
          <w:szCs w:val="24"/>
        </w:rPr>
        <w:t xml:space="preserve">  (M12)</w:t>
      </w:r>
    </w:p>
    <w:p w14:paraId="72FCDDAE" w14:textId="54505C97" w:rsidR="00E84AE6" w:rsidRPr="0090668A" w:rsidRDefault="00E84AE6" w:rsidP="00E84AE6">
      <w:pPr>
        <w:tabs>
          <w:tab w:val="left" w:pos="1826"/>
        </w:tabs>
        <w:spacing w:line="360" w:lineRule="auto"/>
        <w:jc w:val="both"/>
        <w:rPr>
          <w:rStyle w:val="summarytablecell"/>
          <w:rFonts w:asciiTheme="minorHAnsi" w:hAnsiTheme="minorHAnsi"/>
          <w:sz w:val="24"/>
          <w:szCs w:val="24"/>
        </w:rPr>
      </w:pPr>
      <w:r w:rsidRPr="002107F9">
        <w:rPr>
          <w:rStyle w:val="summarytablecell"/>
          <w:rFonts w:asciiTheme="minorHAnsi" w:hAnsiTheme="minorHAnsi"/>
          <w:sz w:val="24"/>
          <w:szCs w:val="24"/>
        </w:rPr>
        <w:t>See method for 3-Hexyl-2-thienyl-5-bromo-5-octyl-4H-thieno[3,4-c]pyrrole-4,6(5H)-dione (M10</w:t>
      </w:r>
      <w:r w:rsidRPr="002107F9">
        <w:rPr>
          <w:rStyle w:val="summarytablecell"/>
          <w:rFonts w:asciiTheme="minorHAnsi" w:hAnsiTheme="minorHAnsi"/>
          <w:color w:val="000000" w:themeColor="text1"/>
          <w:sz w:val="24"/>
          <w:szCs w:val="24"/>
        </w:rPr>
        <w:t xml:space="preserve">) (0.17 g, 91%) </w:t>
      </w:r>
      <w:r w:rsidRPr="002107F9">
        <w:rPr>
          <w:rFonts w:asciiTheme="minorHAnsi" w:hAnsiTheme="minorHAnsi"/>
          <w:sz w:val="24"/>
          <w:szCs w:val="24"/>
        </w:rPr>
        <w:t>yellow oil</w:t>
      </w:r>
      <w:r w:rsidRPr="002107F9">
        <w:rPr>
          <w:rStyle w:val="summarytablecell"/>
          <w:rFonts w:asciiTheme="minorHAnsi" w:hAnsiTheme="minorHAnsi"/>
          <w:color w:val="000000" w:themeColor="text1"/>
          <w:sz w:val="24"/>
          <w:szCs w:val="24"/>
        </w:rPr>
        <w:t xml:space="preserve">. </w:t>
      </w:r>
      <w:r w:rsidRPr="002107F9">
        <w:rPr>
          <w:rFonts w:asciiTheme="minorHAnsi" w:hAnsiTheme="minorHAnsi"/>
          <w:color w:val="000000" w:themeColor="text1"/>
          <w:sz w:val="24"/>
          <w:szCs w:val="24"/>
          <w:vertAlign w:val="superscript"/>
        </w:rPr>
        <w:t>1</w:t>
      </w:r>
      <w:r w:rsidRPr="002107F9">
        <w:rPr>
          <w:rFonts w:asciiTheme="minorHAnsi" w:hAnsiTheme="minorHAnsi"/>
          <w:color w:val="000000" w:themeColor="text1"/>
          <w:sz w:val="24"/>
          <w:szCs w:val="24"/>
        </w:rPr>
        <w:t>H NMR (400 MHz CDCl</w:t>
      </w:r>
      <w:r w:rsidRPr="002107F9">
        <w:rPr>
          <w:rFonts w:asciiTheme="minorHAnsi" w:hAnsiTheme="minorHAnsi"/>
          <w:color w:val="000000" w:themeColor="text1"/>
          <w:sz w:val="24"/>
          <w:szCs w:val="24"/>
          <w:vertAlign w:val="subscript"/>
        </w:rPr>
        <w:t>3</w:t>
      </w:r>
      <w:r w:rsidRPr="002107F9">
        <w:rPr>
          <w:rFonts w:asciiTheme="minorHAnsi" w:hAnsiTheme="minorHAnsi"/>
          <w:color w:val="000000" w:themeColor="text1"/>
          <w:sz w:val="24"/>
          <w:szCs w:val="24"/>
        </w:rPr>
        <w:t xml:space="preserve">) </w:t>
      </w:r>
      <w:r w:rsidRPr="00AD2DB9">
        <w:rPr>
          <w:rFonts w:asciiTheme="minorHAnsi" w:hAnsiTheme="minorHAnsi"/>
          <w:color w:val="000000" w:themeColor="text1"/>
          <w:sz w:val="24"/>
          <w:szCs w:val="24"/>
        </w:rPr>
        <w:t>δ</w:t>
      </w:r>
      <w:r w:rsidRPr="002107F9">
        <w:rPr>
          <w:rFonts w:asciiTheme="minorHAnsi" w:hAnsiTheme="minorHAnsi"/>
          <w:color w:val="000000" w:themeColor="text1"/>
          <w:sz w:val="24"/>
          <w:szCs w:val="24"/>
        </w:rPr>
        <w:t xml:space="preserve">: 7.80 (s, 1H), 6.95 (s, 1H), 3.65 (t, J=7 Hz, 2H), 2.75 (t, J=7 Hz, 2H), 1.60 (m, 4H), 1.30 (m, 22H), 0.90 (t, J=6 Hz, 3H). </w:t>
      </w:r>
      <w:r w:rsidRPr="002107F9">
        <w:rPr>
          <w:rFonts w:asciiTheme="minorHAnsi" w:hAnsiTheme="minorHAnsi"/>
          <w:color w:val="000000" w:themeColor="text1"/>
          <w:sz w:val="24"/>
          <w:szCs w:val="24"/>
          <w:vertAlign w:val="superscript"/>
        </w:rPr>
        <w:t>13</w:t>
      </w:r>
      <w:r w:rsidRPr="002107F9">
        <w:rPr>
          <w:rFonts w:asciiTheme="minorHAnsi" w:hAnsiTheme="minorHAnsi"/>
          <w:color w:val="000000" w:themeColor="text1"/>
          <w:sz w:val="24"/>
          <w:szCs w:val="24"/>
        </w:rPr>
        <w:t xml:space="preserve">C NMR </w:t>
      </w:r>
      <w:r w:rsidRPr="00AD2DB9">
        <w:rPr>
          <w:rFonts w:asciiTheme="minorHAnsi" w:hAnsiTheme="minorHAnsi"/>
          <w:color w:val="000000" w:themeColor="text1"/>
          <w:sz w:val="24"/>
          <w:szCs w:val="24"/>
        </w:rPr>
        <w:t>δ</w:t>
      </w:r>
      <w:r w:rsidRPr="002107F9">
        <w:rPr>
          <w:rFonts w:asciiTheme="minorHAnsi" w:hAnsiTheme="minorHAnsi"/>
          <w:color w:val="000000" w:themeColor="text1"/>
          <w:sz w:val="24"/>
          <w:szCs w:val="24"/>
        </w:rPr>
        <w:t xml:space="preserve"> ppm: 165, 159, 141, 138, 136, 127, 124, 122, 117, 40, 35, 32, 31, 29, 29, 29, 29, 19, 29, 28, 28, 26, 24, 23, 21, 14, 14. </w:t>
      </w:r>
      <w:r w:rsidRPr="002107F9">
        <w:rPr>
          <w:rFonts w:asciiTheme="minorHAnsi" w:hAnsiTheme="minorHAnsi"/>
          <w:sz w:val="24"/>
          <w:szCs w:val="24"/>
        </w:rPr>
        <w:t xml:space="preserve">Mass spectrum (EI) (m/z): 565 (M+). </w:t>
      </w:r>
      <w:r w:rsidRPr="0090668A">
        <w:rPr>
          <w:rFonts w:asciiTheme="minorHAnsi" w:hAnsiTheme="minorHAnsi"/>
          <w:sz w:val="24"/>
          <w:szCs w:val="24"/>
        </w:rPr>
        <w:t>Elemental Analysis calculated: C; 59.35, H; 7.12, Br; 14.10, N; 2.47, S; 11.32 found: C; 60.35, H; 7.02, Br; 14.87, N; 2.00, S; 10.47</w:t>
      </w:r>
    </w:p>
    <w:p w14:paraId="69D14ABA" w14:textId="77777777" w:rsidR="00E84AE6" w:rsidRPr="0090668A" w:rsidRDefault="00E84AE6" w:rsidP="00E84AE6">
      <w:pPr>
        <w:spacing w:line="360" w:lineRule="auto"/>
        <w:jc w:val="both"/>
        <w:rPr>
          <w:rStyle w:val="summarytablecell"/>
          <w:rFonts w:asciiTheme="minorHAnsi" w:hAnsiTheme="minorHAnsi"/>
          <w:b/>
          <w:bCs/>
          <w:color w:val="000000" w:themeColor="text1"/>
          <w:sz w:val="24"/>
          <w:szCs w:val="24"/>
        </w:rPr>
      </w:pPr>
      <w:r w:rsidRPr="0090668A">
        <w:rPr>
          <w:rStyle w:val="summarytablecell"/>
          <w:rFonts w:asciiTheme="minorHAnsi" w:hAnsiTheme="minorHAnsi"/>
          <w:b/>
          <w:bCs/>
          <w:color w:val="000000" w:themeColor="text1"/>
          <w:sz w:val="24"/>
          <w:szCs w:val="24"/>
        </w:rPr>
        <w:t>3-​Hexyl-​2-​thienyl​-monobromo-​5-​hexyl-4</w:t>
      </w:r>
      <w:r w:rsidRPr="0090668A">
        <w:rPr>
          <w:rStyle w:val="Emphasis"/>
          <w:rFonts w:asciiTheme="minorHAnsi" w:hAnsiTheme="minorHAnsi"/>
          <w:b w:val="0"/>
          <w:bCs w:val="0"/>
          <w:color w:val="000000" w:themeColor="text1"/>
          <w:sz w:val="24"/>
          <w:szCs w:val="24"/>
        </w:rPr>
        <w:t>H</w:t>
      </w:r>
      <w:r w:rsidRPr="0090668A">
        <w:rPr>
          <w:rStyle w:val="summarytablecell"/>
          <w:rFonts w:asciiTheme="minorHAnsi" w:hAnsiTheme="minorHAnsi"/>
          <w:b/>
          <w:bCs/>
          <w:color w:val="000000" w:themeColor="text1"/>
          <w:sz w:val="24"/>
          <w:szCs w:val="24"/>
        </w:rPr>
        <w:t>-​thieno[3,​4-​</w:t>
      </w:r>
      <w:r w:rsidRPr="0090668A">
        <w:rPr>
          <w:rStyle w:val="Emphasis"/>
          <w:rFonts w:asciiTheme="minorHAnsi" w:hAnsiTheme="minorHAnsi"/>
          <w:b w:val="0"/>
          <w:bCs w:val="0"/>
          <w:color w:val="000000" w:themeColor="text1"/>
          <w:sz w:val="24"/>
          <w:szCs w:val="24"/>
        </w:rPr>
        <w:t>c</w:t>
      </w:r>
      <w:r w:rsidRPr="0090668A">
        <w:rPr>
          <w:rStyle w:val="summarytablecell"/>
          <w:rFonts w:asciiTheme="minorHAnsi" w:hAnsiTheme="minorHAnsi"/>
          <w:b/>
          <w:bCs/>
          <w:color w:val="000000" w:themeColor="text1"/>
          <w:sz w:val="24"/>
          <w:szCs w:val="24"/>
        </w:rPr>
        <w:t>]​pyrrole-​4,​6(5</w:t>
      </w:r>
      <w:r w:rsidRPr="0090668A">
        <w:rPr>
          <w:rStyle w:val="Emphasis"/>
          <w:rFonts w:asciiTheme="minorHAnsi" w:hAnsiTheme="minorHAnsi"/>
          <w:b w:val="0"/>
          <w:bCs w:val="0"/>
          <w:color w:val="000000" w:themeColor="text1"/>
          <w:sz w:val="24"/>
          <w:szCs w:val="24"/>
        </w:rPr>
        <w:t>H</w:t>
      </w:r>
      <w:r w:rsidRPr="0090668A">
        <w:rPr>
          <w:rStyle w:val="summarytablecell"/>
          <w:rFonts w:asciiTheme="minorHAnsi" w:hAnsiTheme="minorHAnsi"/>
          <w:b/>
          <w:bCs/>
          <w:color w:val="000000" w:themeColor="text1"/>
          <w:sz w:val="24"/>
          <w:szCs w:val="24"/>
        </w:rPr>
        <w:t>)​-​dione (M13)</w:t>
      </w:r>
      <w:r w:rsidRPr="006F3E7F">
        <w:rPr>
          <w:rFonts w:asciiTheme="minorHAnsi" w:hAnsiTheme="minorHAnsi"/>
          <w:sz w:val="24"/>
          <w:szCs w:val="24"/>
          <w:vertAlign w:val="superscript"/>
        </w:rPr>
        <w:t xml:space="preserve"> 1</w:t>
      </w:r>
      <w:r>
        <w:rPr>
          <w:rFonts w:asciiTheme="minorHAnsi" w:hAnsiTheme="minorHAnsi"/>
          <w:sz w:val="24"/>
          <w:szCs w:val="24"/>
          <w:vertAlign w:val="superscript"/>
        </w:rPr>
        <w:t>8</w:t>
      </w:r>
    </w:p>
    <w:p w14:paraId="1D2CBEC7" w14:textId="77777777" w:rsidR="00E84AE6" w:rsidRPr="00147F9A" w:rsidRDefault="00E84AE6" w:rsidP="00E84AE6">
      <w:pPr>
        <w:spacing w:line="360" w:lineRule="auto"/>
        <w:jc w:val="center"/>
        <w:rPr>
          <w:rStyle w:val="summarytablecell"/>
          <w:rFonts w:asciiTheme="minorHAnsi" w:hAnsiTheme="minorHAnsi"/>
          <w:b/>
          <w:bCs/>
          <w:sz w:val="24"/>
          <w:szCs w:val="24"/>
        </w:rPr>
      </w:pPr>
      <w:r w:rsidRPr="00147F9A">
        <w:rPr>
          <w:rFonts w:asciiTheme="minorHAnsi" w:hAnsiTheme="minorHAnsi"/>
          <w:b/>
          <w:bCs/>
          <w:noProof/>
          <w:sz w:val="24"/>
          <w:szCs w:val="24"/>
          <w:lang w:eastAsia="en-GB"/>
        </w:rPr>
        <w:drawing>
          <wp:inline distT="0" distB="0" distL="0" distR="0" wp14:anchorId="7A6DC736" wp14:editId="77FEE59F">
            <wp:extent cx="1266825" cy="1209675"/>
            <wp:effectExtent l="0" t="0" r="0" b="0"/>
            <wp:docPr id="982" name="Picture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1266825" cy="1209675"/>
                    </a:xfrm>
                    <a:prstGeom prst="rect">
                      <a:avLst/>
                    </a:prstGeom>
                    <a:noFill/>
                    <a:ln>
                      <a:noFill/>
                    </a:ln>
                  </pic:spPr>
                </pic:pic>
              </a:graphicData>
            </a:graphic>
          </wp:inline>
        </w:drawing>
      </w:r>
      <w:r>
        <w:rPr>
          <w:rStyle w:val="summarytablecell"/>
          <w:rFonts w:asciiTheme="minorHAnsi" w:hAnsiTheme="minorHAnsi"/>
          <w:b/>
          <w:bCs/>
          <w:sz w:val="24"/>
          <w:szCs w:val="24"/>
        </w:rPr>
        <w:t xml:space="preserve"> (M13)</w:t>
      </w:r>
    </w:p>
    <w:p w14:paraId="589F9FC6" w14:textId="2F66EB21" w:rsidR="00E84AE6" w:rsidRPr="00147F9A" w:rsidRDefault="00E84AE6" w:rsidP="00E84AE6">
      <w:pPr>
        <w:tabs>
          <w:tab w:val="left" w:pos="1826"/>
        </w:tabs>
        <w:spacing w:line="360" w:lineRule="auto"/>
        <w:jc w:val="both"/>
        <w:rPr>
          <w:rStyle w:val="summarytablecell"/>
          <w:rFonts w:asciiTheme="minorHAnsi" w:hAnsiTheme="minorHAnsi"/>
          <w:sz w:val="24"/>
          <w:szCs w:val="24"/>
        </w:rPr>
      </w:pPr>
      <w:r w:rsidRPr="00147F9A">
        <w:rPr>
          <w:rStyle w:val="summarytablecell"/>
          <w:rFonts w:asciiTheme="minorHAnsi" w:hAnsiTheme="minorHAnsi"/>
          <w:sz w:val="24"/>
          <w:szCs w:val="24"/>
        </w:rPr>
        <w:t>See method for  3-Hexyl-2-thienyl-5-bromo-5-octyl-4H-thieno[3,4-c]pyrrole-4,6(5H)-dione (M10) (0.13 g, 90%)</w:t>
      </w:r>
      <w:r>
        <w:rPr>
          <w:rStyle w:val="summarytablecell"/>
          <w:rFonts w:asciiTheme="minorHAnsi" w:hAnsiTheme="minorHAnsi"/>
          <w:sz w:val="24"/>
          <w:szCs w:val="24"/>
        </w:rPr>
        <w:t xml:space="preserve"> </w:t>
      </w:r>
      <w:r>
        <w:rPr>
          <w:rFonts w:asciiTheme="minorHAnsi" w:hAnsiTheme="minorHAnsi"/>
          <w:sz w:val="24"/>
          <w:szCs w:val="24"/>
        </w:rPr>
        <w:t>yellow oil</w:t>
      </w:r>
      <w:r w:rsidRPr="00147F9A">
        <w:rPr>
          <w:rStyle w:val="summarytablecell"/>
          <w:rFonts w:asciiTheme="minorHAnsi" w:hAnsiTheme="minorHAnsi"/>
          <w:sz w:val="24"/>
          <w:szCs w:val="24"/>
        </w:rPr>
        <w:t xml:space="preserve">. </w:t>
      </w:r>
      <w:r w:rsidRPr="00147F9A">
        <w:rPr>
          <w:rFonts w:asciiTheme="minorHAnsi" w:hAnsiTheme="minorHAnsi"/>
          <w:sz w:val="24"/>
          <w:szCs w:val="24"/>
          <w:vertAlign w:val="superscript"/>
        </w:rPr>
        <w:t>1</w:t>
      </w:r>
      <w:r w:rsidRPr="00147F9A">
        <w:rPr>
          <w:rFonts w:asciiTheme="minorHAnsi" w:hAnsiTheme="minorHAnsi"/>
          <w:sz w:val="24"/>
          <w:szCs w:val="24"/>
        </w:rPr>
        <w:t xml:space="preserve">H NMR (400 </w:t>
      </w:r>
      <w:r w:rsidRPr="00AD2DB9">
        <w:rPr>
          <w:rFonts w:asciiTheme="minorHAnsi" w:hAnsiTheme="minorHAnsi"/>
          <w:color w:val="000000" w:themeColor="text1"/>
          <w:sz w:val="24"/>
          <w:szCs w:val="24"/>
        </w:rPr>
        <w:t>MHz CDCl</w:t>
      </w:r>
      <w:r w:rsidRPr="00AD2DB9">
        <w:rPr>
          <w:rFonts w:asciiTheme="minorHAnsi" w:hAnsiTheme="minorHAnsi"/>
          <w:color w:val="000000" w:themeColor="text1"/>
          <w:sz w:val="24"/>
          <w:szCs w:val="24"/>
          <w:vertAlign w:val="subscript"/>
        </w:rPr>
        <w:t>3</w:t>
      </w:r>
      <w:r w:rsidRPr="00AD2DB9">
        <w:rPr>
          <w:rFonts w:asciiTheme="minorHAnsi" w:hAnsiTheme="minorHAnsi"/>
          <w:color w:val="000000" w:themeColor="text1"/>
          <w:sz w:val="24"/>
          <w:szCs w:val="24"/>
        </w:rPr>
        <w:t>) δ: 7.80 (s, 1H), 6.95 (s, 1H), 3.65 (t,</w:t>
      </w:r>
      <w:r>
        <w:rPr>
          <w:rFonts w:asciiTheme="minorHAnsi" w:hAnsiTheme="minorHAnsi"/>
          <w:color w:val="000000" w:themeColor="text1"/>
          <w:sz w:val="24"/>
          <w:szCs w:val="24"/>
        </w:rPr>
        <w:t xml:space="preserve"> </w:t>
      </w:r>
      <w:r w:rsidRPr="00AD2DB9">
        <w:rPr>
          <w:rFonts w:asciiTheme="minorHAnsi" w:hAnsiTheme="minorHAnsi"/>
          <w:color w:val="000000" w:themeColor="text1"/>
          <w:sz w:val="24"/>
          <w:szCs w:val="24"/>
        </w:rPr>
        <w:t>J=7 Hz, 2H), 2.75 (t,</w:t>
      </w:r>
      <w:r>
        <w:rPr>
          <w:rFonts w:asciiTheme="minorHAnsi" w:hAnsiTheme="minorHAnsi"/>
          <w:color w:val="000000" w:themeColor="text1"/>
          <w:sz w:val="24"/>
          <w:szCs w:val="24"/>
        </w:rPr>
        <w:t xml:space="preserve"> </w:t>
      </w:r>
      <w:r w:rsidRPr="0090668A">
        <w:rPr>
          <w:rFonts w:asciiTheme="minorHAnsi" w:hAnsiTheme="minorHAnsi"/>
          <w:color w:val="000000" w:themeColor="text1"/>
          <w:sz w:val="24"/>
          <w:szCs w:val="24"/>
        </w:rPr>
        <w:t>J=8 Hz,</w:t>
      </w:r>
      <w:r w:rsidRPr="00AD2DB9">
        <w:rPr>
          <w:rFonts w:asciiTheme="minorHAnsi" w:hAnsiTheme="minorHAnsi"/>
          <w:color w:val="000000" w:themeColor="text1"/>
          <w:sz w:val="24"/>
          <w:szCs w:val="24"/>
        </w:rPr>
        <w:t xml:space="preserve"> 2H), 1.60 (m, 4H), 1.30 (m, 12H), 0.90 (t,</w:t>
      </w:r>
      <w:r>
        <w:rPr>
          <w:rFonts w:asciiTheme="minorHAnsi" w:hAnsiTheme="minorHAnsi"/>
          <w:color w:val="000000" w:themeColor="text1"/>
          <w:sz w:val="24"/>
          <w:szCs w:val="24"/>
        </w:rPr>
        <w:t xml:space="preserve"> </w:t>
      </w:r>
      <w:r w:rsidRPr="0090668A">
        <w:rPr>
          <w:rFonts w:asciiTheme="minorHAnsi" w:hAnsiTheme="minorHAnsi"/>
          <w:color w:val="000000" w:themeColor="text1"/>
          <w:sz w:val="24"/>
          <w:szCs w:val="24"/>
        </w:rPr>
        <w:t>J=7 Hz,</w:t>
      </w:r>
      <w:r w:rsidRPr="00AD2DB9">
        <w:rPr>
          <w:rFonts w:asciiTheme="minorHAnsi" w:hAnsiTheme="minorHAnsi"/>
          <w:color w:val="000000" w:themeColor="text1"/>
          <w:sz w:val="24"/>
          <w:szCs w:val="24"/>
        </w:rPr>
        <w:t xml:space="preserve"> 3H). </w:t>
      </w:r>
      <w:r w:rsidRPr="00AD2DB9">
        <w:rPr>
          <w:rFonts w:asciiTheme="minorHAnsi" w:hAnsiTheme="minorHAnsi"/>
          <w:color w:val="000000" w:themeColor="text1"/>
          <w:sz w:val="24"/>
          <w:szCs w:val="24"/>
          <w:vertAlign w:val="superscript"/>
        </w:rPr>
        <w:t>13</w:t>
      </w:r>
      <w:r w:rsidRPr="00AD2DB9">
        <w:rPr>
          <w:rFonts w:asciiTheme="minorHAnsi" w:hAnsiTheme="minorHAnsi"/>
          <w:color w:val="000000" w:themeColor="text1"/>
          <w:sz w:val="24"/>
          <w:szCs w:val="24"/>
        </w:rPr>
        <w:t xml:space="preserve">C NMR δ ppm: 164, 157, 138, 137, 134, 126, 123, 122, 117, 42, 33, 31, 30, 28, 28, 26, 24, 23, 22, 14, 14. </w:t>
      </w:r>
      <w:r w:rsidRPr="00147F9A">
        <w:rPr>
          <w:rFonts w:asciiTheme="minorHAnsi" w:hAnsiTheme="minorHAnsi"/>
          <w:sz w:val="24"/>
          <w:szCs w:val="24"/>
        </w:rPr>
        <w:t xml:space="preserve">Mass spectrum (EI) (m/z): 481 (M+).  Elemental Analysis calculated: </w:t>
      </w:r>
      <w:r w:rsidRPr="00147F9A">
        <w:rPr>
          <w:rFonts w:asciiTheme="minorHAnsi" w:hAnsiTheme="minorHAnsi"/>
          <w:sz w:val="24"/>
          <w:szCs w:val="24"/>
        </w:rPr>
        <w:lastRenderedPageBreak/>
        <w:t xml:space="preserve">C; 54.77, H; 5.85, Br; 16.56, N; 2.90, S; 13.29 found: C; 55.16, H; 5.99, Br; 16.01, N; 2.99, S; 12.77 </w:t>
      </w:r>
    </w:p>
    <w:p w14:paraId="7EC153B4" w14:textId="77777777" w:rsidR="00E84AE6" w:rsidRPr="00427243" w:rsidRDefault="00E84AE6" w:rsidP="00E84AE6">
      <w:pPr>
        <w:spacing w:line="360" w:lineRule="auto"/>
        <w:jc w:val="both"/>
        <w:rPr>
          <w:rFonts w:asciiTheme="minorHAnsi" w:hAnsiTheme="minorHAnsi"/>
          <w:b/>
          <w:bCs/>
          <w:color w:val="000000" w:themeColor="text1"/>
          <w:sz w:val="24"/>
          <w:szCs w:val="24"/>
        </w:rPr>
      </w:pPr>
      <w:r w:rsidRPr="00427243">
        <w:rPr>
          <w:rFonts w:asciiTheme="minorHAnsi" w:hAnsiTheme="minorHAnsi"/>
          <w:b/>
          <w:bCs/>
          <w:color w:val="000000" w:themeColor="text1"/>
          <w:sz w:val="24"/>
          <w:szCs w:val="24"/>
        </w:rPr>
        <w:t>2-</w:t>
      </w:r>
      <w:r>
        <w:rPr>
          <w:rFonts w:asciiTheme="minorHAnsi" w:hAnsiTheme="minorHAnsi"/>
          <w:b/>
          <w:bCs/>
          <w:color w:val="000000" w:themeColor="text1"/>
          <w:sz w:val="24"/>
          <w:szCs w:val="24"/>
        </w:rPr>
        <w:t>B</w:t>
      </w:r>
      <w:r w:rsidRPr="00427243">
        <w:rPr>
          <w:rFonts w:asciiTheme="minorHAnsi" w:hAnsiTheme="minorHAnsi"/>
          <w:b/>
          <w:bCs/>
          <w:color w:val="000000" w:themeColor="text1"/>
          <w:sz w:val="24"/>
          <w:szCs w:val="24"/>
        </w:rPr>
        <w:t>romo 3-dodecylthiophene (30)</w:t>
      </w:r>
      <w:r w:rsidRPr="006F3E7F">
        <w:rPr>
          <w:rFonts w:asciiTheme="minorHAnsi" w:hAnsiTheme="minorHAnsi"/>
          <w:sz w:val="24"/>
          <w:szCs w:val="24"/>
          <w:vertAlign w:val="superscript"/>
        </w:rPr>
        <w:t xml:space="preserve"> 1</w:t>
      </w:r>
      <w:r>
        <w:rPr>
          <w:rFonts w:asciiTheme="minorHAnsi" w:hAnsiTheme="minorHAnsi"/>
          <w:sz w:val="24"/>
          <w:szCs w:val="24"/>
          <w:vertAlign w:val="superscript"/>
        </w:rPr>
        <w:t>5</w:t>
      </w:r>
    </w:p>
    <w:p w14:paraId="59B52C5B" w14:textId="77777777" w:rsidR="00E84AE6" w:rsidRPr="00147F9A" w:rsidRDefault="00E84AE6" w:rsidP="00E84AE6">
      <w:pPr>
        <w:spacing w:line="360" w:lineRule="auto"/>
        <w:jc w:val="center"/>
        <w:rPr>
          <w:rFonts w:asciiTheme="minorHAnsi" w:hAnsiTheme="minorHAnsi"/>
          <w:b/>
          <w:bCs/>
          <w:sz w:val="24"/>
          <w:szCs w:val="24"/>
        </w:rPr>
      </w:pPr>
      <w:r w:rsidRPr="00147F9A">
        <w:rPr>
          <w:rFonts w:asciiTheme="minorHAnsi" w:hAnsiTheme="minorHAnsi"/>
          <w:b/>
          <w:bCs/>
          <w:noProof/>
          <w:sz w:val="24"/>
          <w:szCs w:val="24"/>
          <w:lang w:eastAsia="en-GB"/>
        </w:rPr>
        <w:drawing>
          <wp:inline distT="0" distB="0" distL="0" distR="0" wp14:anchorId="34E68BDF" wp14:editId="08BBF2E9">
            <wp:extent cx="723900" cy="619125"/>
            <wp:effectExtent l="0" t="0" r="0" b="9525"/>
            <wp:docPr id="983" name="Picture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723900" cy="619125"/>
                    </a:xfrm>
                    <a:prstGeom prst="rect">
                      <a:avLst/>
                    </a:prstGeom>
                    <a:noFill/>
                    <a:ln>
                      <a:noFill/>
                    </a:ln>
                  </pic:spPr>
                </pic:pic>
              </a:graphicData>
            </a:graphic>
          </wp:inline>
        </w:drawing>
      </w:r>
      <w:r>
        <w:rPr>
          <w:rFonts w:asciiTheme="minorHAnsi" w:hAnsiTheme="minorHAnsi"/>
          <w:b/>
          <w:bCs/>
          <w:sz w:val="24"/>
          <w:szCs w:val="24"/>
        </w:rPr>
        <w:t xml:space="preserve">  (30)</w:t>
      </w:r>
    </w:p>
    <w:p w14:paraId="16738497" w14:textId="1F14673C" w:rsidR="00E84AE6" w:rsidRPr="00147F9A" w:rsidRDefault="00E84AE6" w:rsidP="00E84AE6">
      <w:pPr>
        <w:spacing w:line="360" w:lineRule="auto"/>
        <w:jc w:val="both"/>
        <w:rPr>
          <w:rFonts w:asciiTheme="minorHAnsi" w:hAnsiTheme="minorHAnsi"/>
          <w:sz w:val="24"/>
          <w:szCs w:val="24"/>
        </w:rPr>
      </w:pPr>
      <w:r w:rsidRPr="00147F9A">
        <w:rPr>
          <w:rFonts w:asciiTheme="minorHAnsi" w:hAnsiTheme="minorHAnsi"/>
          <w:sz w:val="24"/>
          <w:szCs w:val="24"/>
        </w:rPr>
        <w:t xml:space="preserve">See method for 2-bromo 3-hexylthiophene </w:t>
      </w:r>
      <w:r w:rsidRPr="00147F9A">
        <w:rPr>
          <w:rFonts w:asciiTheme="minorHAnsi" w:hAnsiTheme="minorHAnsi"/>
          <w:b/>
          <w:bCs/>
          <w:sz w:val="24"/>
          <w:szCs w:val="24"/>
        </w:rPr>
        <w:t xml:space="preserve">(25) </w:t>
      </w:r>
      <w:r w:rsidRPr="00147F9A">
        <w:rPr>
          <w:rFonts w:asciiTheme="minorHAnsi" w:hAnsiTheme="minorHAnsi"/>
          <w:sz w:val="24"/>
          <w:szCs w:val="24"/>
        </w:rPr>
        <w:t>(3.43 g, 82%)</w:t>
      </w:r>
      <w:r>
        <w:rPr>
          <w:rFonts w:asciiTheme="minorHAnsi" w:hAnsiTheme="minorHAnsi"/>
          <w:sz w:val="24"/>
          <w:szCs w:val="24"/>
        </w:rPr>
        <w:t xml:space="preserve"> clear oil</w:t>
      </w:r>
      <w:r w:rsidRPr="00147F9A">
        <w:rPr>
          <w:rFonts w:asciiTheme="minorHAnsi" w:hAnsiTheme="minorHAnsi"/>
          <w:sz w:val="24"/>
          <w:szCs w:val="24"/>
        </w:rPr>
        <w:t xml:space="preserve">. </w:t>
      </w:r>
      <w:r w:rsidRPr="00147F9A">
        <w:rPr>
          <w:rFonts w:asciiTheme="minorHAnsi" w:hAnsiTheme="minorHAnsi"/>
          <w:sz w:val="24"/>
          <w:szCs w:val="24"/>
          <w:vertAlign w:val="superscript"/>
        </w:rPr>
        <w:t>1</w:t>
      </w:r>
      <w:r w:rsidRPr="00147F9A">
        <w:rPr>
          <w:rFonts w:asciiTheme="minorHAnsi" w:hAnsiTheme="minorHAnsi"/>
          <w:sz w:val="24"/>
          <w:szCs w:val="24"/>
        </w:rPr>
        <w:t>H NMR (400 MHz CDCl</w:t>
      </w:r>
      <w:r w:rsidRPr="00147F9A">
        <w:rPr>
          <w:rFonts w:asciiTheme="minorHAnsi" w:hAnsiTheme="minorHAnsi"/>
          <w:sz w:val="24"/>
          <w:szCs w:val="24"/>
          <w:vertAlign w:val="subscript"/>
        </w:rPr>
        <w:t>3</w:t>
      </w:r>
      <w:r w:rsidRPr="00147F9A">
        <w:rPr>
          <w:rFonts w:asciiTheme="minorHAnsi" w:hAnsiTheme="minorHAnsi"/>
          <w:sz w:val="24"/>
          <w:szCs w:val="24"/>
        </w:rPr>
        <w:t xml:space="preserve">) δ: </w:t>
      </w:r>
      <w:r w:rsidRPr="005912E7">
        <w:rPr>
          <w:rFonts w:asciiTheme="minorHAnsi" w:hAnsiTheme="minorHAnsi"/>
          <w:color w:val="000000" w:themeColor="text1"/>
          <w:sz w:val="24"/>
          <w:szCs w:val="24"/>
        </w:rPr>
        <w:t>7.20 (d,</w:t>
      </w:r>
      <w:r>
        <w:rPr>
          <w:rFonts w:asciiTheme="minorHAnsi" w:hAnsiTheme="minorHAnsi"/>
          <w:color w:val="000000" w:themeColor="text1"/>
          <w:sz w:val="24"/>
          <w:szCs w:val="24"/>
        </w:rPr>
        <w:t xml:space="preserve"> </w:t>
      </w:r>
      <w:r>
        <w:rPr>
          <w:rFonts w:asciiTheme="minorHAnsi" w:hAnsiTheme="minorHAnsi"/>
          <w:sz w:val="24"/>
          <w:szCs w:val="24"/>
        </w:rPr>
        <w:t>J=5</w:t>
      </w:r>
      <w:r w:rsidR="00112134">
        <w:rPr>
          <w:rFonts w:asciiTheme="minorHAnsi" w:hAnsiTheme="minorHAnsi"/>
          <w:sz w:val="24"/>
          <w:szCs w:val="24"/>
        </w:rPr>
        <w:t xml:space="preserve"> </w:t>
      </w:r>
      <w:r>
        <w:rPr>
          <w:rFonts w:asciiTheme="minorHAnsi" w:hAnsiTheme="minorHAnsi"/>
          <w:sz w:val="24"/>
          <w:szCs w:val="24"/>
        </w:rPr>
        <w:t>Hz,</w:t>
      </w:r>
      <w:r w:rsidRPr="005912E7">
        <w:rPr>
          <w:rFonts w:asciiTheme="minorHAnsi" w:hAnsiTheme="minorHAnsi"/>
          <w:color w:val="000000" w:themeColor="text1"/>
          <w:sz w:val="24"/>
          <w:szCs w:val="24"/>
        </w:rPr>
        <w:t xml:space="preserve"> 1H), 6.80 (d,</w:t>
      </w:r>
      <w:r>
        <w:rPr>
          <w:rFonts w:asciiTheme="minorHAnsi" w:hAnsiTheme="minorHAnsi"/>
          <w:color w:val="000000" w:themeColor="text1"/>
          <w:sz w:val="24"/>
          <w:szCs w:val="24"/>
        </w:rPr>
        <w:t xml:space="preserve"> </w:t>
      </w:r>
      <w:r>
        <w:rPr>
          <w:rFonts w:asciiTheme="minorHAnsi" w:hAnsiTheme="minorHAnsi"/>
          <w:sz w:val="24"/>
          <w:szCs w:val="24"/>
        </w:rPr>
        <w:t>J=5 Hz,</w:t>
      </w:r>
      <w:r w:rsidRPr="005912E7">
        <w:rPr>
          <w:rFonts w:asciiTheme="minorHAnsi" w:hAnsiTheme="minorHAnsi"/>
          <w:color w:val="000000" w:themeColor="text1"/>
          <w:sz w:val="24"/>
          <w:szCs w:val="24"/>
        </w:rPr>
        <w:t xml:space="preserve"> 1H), 2.60 (t, </w:t>
      </w:r>
      <w:r>
        <w:rPr>
          <w:rFonts w:asciiTheme="minorHAnsi" w:hAnsiTheme="minorHAnsi"/>
          <w:sz w:val="24"/>
          <w:szCs w:val="24"/>
        </w:rPr>
        <w:t>J=7 Hz,</w:t>
      </w:r>
      <w:r w:rsidRPr="005912E7">
        <w:rPr>
          <w:rFonts w:asciiTheme="minorHAnsi" w:hAnsiTheme="minorHAnsi"/>
          <w:color w:val="000000" w:themeColor="text1"/>
          <w:sz w:val="24"/>
          <w:szCs w:val="24"/>
        </w:rPr>
        <w:t xml:space="preserve"> 2H), 1.65 (m, 2H), 1.35 (m, 18H), 0.90 (t,</w:t>
      </w:r>
      <w:r>
        <w:rPr>
          <w:rFonts w:asciiTheme="minorHAnsi" w:hAnsiTheme="minorHAnsi"/>
          <w:color w:val="000000" w:themeColor="text1"/>
          <w:sz w:val="24"/>
          <w:szCs w:val="24"/>
        </w:rPr>
        <w:t xml:space="preserve"> </w:t>
      </w:r>
      <w:r>
        <w:rPr>
          <w:rFonts w:asciiTheme="minorHAnsi" w:hAnsiTheme="minorHAnsi"/>
          <w:sz w:val="24"/>
          <w:szCs w:val="24"/>
        </w:rPr>
        <w:t>J=7 Hz,</w:t>
      </w:r>
      <w:r w:rsidRPr="005912E7">
        <w:rPr>
          <w:rFonts w:asciiTheme="minorHAnsi" w:hAnsiTheme="minorHAnsi"/>
          <w:color w:val="000000" w:themeColor="text1"/>
          <w:sz w:val="24"/>
          <w:szCs w:val="24"/>
        </w:rPr>
        <w:t xml:space="preserve"> 3H). </w:t>
      </w:r>
      <w:r w:rsidRPr="005912E7">
        <w:rPr>
          <w:rFonts w:asciiTheme="minorHAnsi" w:hAnsiTheme="minorHAnsi"/>
          <w:color w:val="000000" w:themeColor="text1"/>
          <w:sz w:val="24"/>
          <w:szCs w:val="24"/>
          <w:vertAlign w:val="superscript"/>
        </w:rPr>
        <w:t>13</w:t>
      </w:r>
      <w:r w:rsidRPr="005912E7">
        <w:rPr>
          <w:rFonts w:asciiTheme="minorHAnsi" w:hAnsiTheme="minorHAnsi"/>
          <w:color w:val="000000" w:themeColor="text1"/>
          <w:sz w:val="24"/>
          <w:szCs w:val="24"/>
        </w:rPr>
        <w:t>C NMR δ ppm: 144, 129, 126, 104, 33, 30, 31, 29, 29, 28, 28, 24, 14</w:t>
      </w:r>
      <w:r>
        <w:rPr>
          <w:rFonts w:asciiTheme="minorHAnsi" w:hAnsiTheme="minorHAnsi"/>
          <w:color w:val="000000" w:themeColor="text1"/>
          <w:sz w:val="24"/>
          <w:szCs w:val="24"/>
        </w:rPr>
        <w:t xml:space="preserve">. </w:t>
      </w:r>
      <w:r w:rsidRPr="00147F9A">
        <w:rPr>
          <w:rFonts w:asciiTheme="minorHAnsi" w:hAnsiTheme="minorHAnsi"/>
          <w:sz w:val="24"/>
          <w:szCs w:val="24"/>
        </w:rPr>
        <w:t>Mass spectrum (EI) (m/z): 316 (M+). Elemental Analysis calculated: C; 56.78, H; 7.94, Br; 25.18, S; 10.10 found: C; 58.28, H; 7.99, Br; 23.81, S; 9.92</w:t>
      </w:r>
    </w:p>
    <w:p w14:paraId="68B24D0D" w14:textId="77777777" w:rsidR="00E84AE6" w:rsidRDefault="00E84AE6" w:rsidP="00E84AE6">
      <w:pPr>
        <w:spacing w:line="360" w:lineRule="auto"/>
        <w:jc w:val="both"/>
        <w:rPr>
          <w:rFonts w:asciiTheme="minorHAnsi" w:hAnsiTheme="minorHAnsi"/>
          <w:b/>
          <w:bCs/>
          <w:color w:val="000000" w:themeColor="text1"/>
          <w:sz w:val="24"/>
          <w:szCs w:val="24"/>
        </w:rPr>
      </w:pPr>
    </w:p>
    <w:p w14:paraId="1B42CE68" w14:textId="77777777" w:rsidR="00E84AE6" w:rsidRPr="00427243" w:rsidRDefault="00E84AE6" w:rsidP="00E84AE6">
      <w:pPr>
        <w:spacing w:line="360" w:lineRule="auto"/>
        <w:jc w:val="both"/>
        <w:rPr>
          <w:rFonts w:asciiTheme="minorHAnsi" w:hAnsiTheme="minorHAnsi"/>
          <w:b/>
          <w:bCs/>
          <w:color w:val="000000" w:themeColor="text1"/>
          <w:sz w:val="24"/>
          <w:szCs w:val="24"/>
        </w:rPr>
      </w:pPr>
      <w:r w:rsidRPr="00427243">
        <w:rPr>
          <w:rFonts w:asciiTheme="minorHAnsi" w:hAnsiTheme="minorHAnsi"/>
          <w:b/>
          <w:bCs/>
          <w:color w:val="000000" w:themeColor="text1"/>
          <w:sz w:val="24"/>
          <w:szCs w:val="24"/>
        </w:rPr>
        <w:t>2-(3-</w:t>
      </w:r>
      <w:r>
        <w:rPr>
          <w:rFonts w:asciiTheme="minorHAnsi" w:hAnsiTheme="minorHAnsi"/>
          <w:b/>
          <w:bCs/>
          <w:color w:val="000000" w:themeColor="text1"/>
          <w:sz w:val="24"/>
          <w:szCs w:val="24"/>
        </w:rPr>
        <w:t>D</w:t>
      </w:r>
      <w:r w:rsidRPr="00427243">
        <w:rPr>
          <w:rFonts w:asciiTheme="minorHAnsi" w:hAnsiTheme="minorHAnsi"/>
          <w:b/>
          <w:bCs/>
          <w:color w:val="000000" w:themeColor="text1"/>
          <w:sz w:val="24"/>
          <w:szCs w:val="24"/>
        </w:rPr>
        <w:t>odecyl-2-thienyl)-4,4,5,5 tetramethyl 1,3,2 dioxaboralane (31)</w:t>
      </w:r>
      <w:r w:rsidRPr="006F3E7F">
        <w:rPr>
          <w:rFonts w:asciiTheme="minorHAnsi" w:hAnsiTheme="minorHAnsi"/>
          <w:sz w:val="24"/>
          <w:szCs w:val="24"/>
          <w:vertAlign w:val="superscript"/>
        </w:rPr>
        <w:t xml:space="preserve"> 1</w:t>
      </w:r>
      <w:r>
        <w:rPr>
          <w:rFonts w:asciiTheme="minorHAnsi" w:hAnsiTheme="minorHAnsi"/>
          <w:sz w:val="24"/>
          <w:szCs w:val="24"/>
          <w:vertAlign w:val="superscript"/>
        </w:rPr>
        <w:t>6</w:t>
      </w:r>
    </w:p>
    <w:p w14:paraId="6CF527B9" w14:textId="77777777" w:rsidR="00E84AE6" w:rsidRPr="00147F9A" w:rsidRDefault="00E84AE6" w:rsidP="00E84AE6">
      <w:pPr>
        <w:spacing w:line="360" w:lineRule="auto"/>
        <w:jc w:val="center"/>
        <w:rPr>
          <w:rFonts w:asciiTheme="minorHAnsi" w:hAnsiTheme="minorHAnsi"/>
          <w:b/>
          <w:bCs/>
          <w:sz w:val="24"/>
          <w:szCs w:val="24"/>
        </w:rPr>
      </w:pPr>
      <w:r w:rsidRPr="00147F9A">
        <w:rPr>
          <w:rFonts w:asciiTheme="minorHAnsi" w:hAnsiTheme="minorHAnsi"/>
          <w:b/>
          <w:bCs/>
          <w:noProof/>
          <w:sz w:val="24"/>
          <w:szCs w:val="24"/>
          <w:lang w:eastAsia="en-GB"/>
        </w:rPr>
        <w:drawing>
          <wp:inline distT="0" distB="0" distL="0" distR="0" wp14:anchorId="476F2524" wp14:editId="2D6288B9">
            <wp:extent cx="990600" cy="819150"/>
            <wp:effectExtent l="0" t="0" r="0" b="0"/>
            <wp:docPr id="984" name="Picture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990600" cy="819150"/>
                    </a:xfrm>
                    <a:prstGeom prst="rect">
                      <a:avLst/>
                    </a:prstGeom>
                    <a:noFill/>
                    <a:ln>
                      <a:noFill/>
                    </a:ln>
                  </pic:spPr>
                </pic:pic>
              </a:graphicData>
            </a:graphic>
          </wp:inline>
        </w:drawing>
      </w:r>
      <w:r>
        <w:rPr>
          <w:rFonts w:asciiTheme="minorHAnsi" w:hAnsiTheme="minorHAnsi"/>
          <w:b/>
          <w:bCs/>
          <w:sz w:val="24"/>
          <w:szCs w:val="24"/>
        </w:rPr>
        <w:t xml:space="preserve">  (31)</w:t>
      </w:r>
    </w:p>
    <w:p w14:paraId="1401CA0A" w14:textId="7C61AA9B" w:rsidR="00E84AE6" w:rsidRPr="00147F9A" w:rsidRDefault="00E84AE6" w:rsidP="00E84AE6">
      <w:pPr>
        <w:spacing w:line="360" w:lineRule="auto"/>
        <w:jc w:val="both"/>
        <w:rPr>
          <w:rFonts w:asciiTheme="minorHAnsi" w:hAnsiTheme="minorHAnsi"/>
          <w:sz w:val="24"/>
          <w:szCs w:val="24"/>
        </w:rPr>
      </w:pPr>
      <w:r w:rsidRPr="00147F9A">
        <w:rPr>
          <w:rFonts w:asciiTheme="minorHAnsi" w:hAnsiTheme="minorHAnsi"/>
          <w:sz w:val="24"/>
          <w:szCs w:val="24"/>
        </w:rPr>
        <w:t xml:space="preserve">See method for 2-(3-hexyl-2-thienyl)-4,4,5,5 tetramethyl 1,3,2 dioxaboralane </w:t>
      </w:r>
      <w:r w:rsidRPr="00147F9A">
        <w:rPr>
          <w:rFonts w:asciiTheme="minorHAnsi" w:hAnsiTheme="minorHAnsi"/>
          <w:b/>
          <w:bCs/>
          <w:sz w:val="24"/>
          <w:szCs w:val="24"/>
        </w:rPr>
        <w:t xml:space="preserve"> (26) </w:t>
      </w:r>
      <w:r w:rsidRPr="00147F9A">
        <w:rPr>
          <w:rFonts w:asciiTheme="minorHAnsi" w:hAnsiTheme="minorHAnsi"/>
          <w:sz w:val="24"/>
          <w:szCs w:val="24"/>
        </w:rPr>
        <w:t xml:space="preserve">(0.66 g, </w:t>
      </w:r>
      <w:r w:rsidRPr="00DD1C16">
        <w:rPr>
          <w:rFonts w:asciiTheme="minorHAnsi" w:hAnsiTheme="minorHAnsi"/>
          <w:sz w:val="24"/>
          <w:szCs w:val="24"/>
        </w:rPr>
        <w:t xml:space="preserve">69%). </w:t>
      </w:r>
      <w:r w:rsidRPr="00DD1C16">
        <w:rPr>
          <w:rFonts w:asciiTheme="minorHAnsi" w:hAnsiTheme="minorHAnsi"/>
          <w:sz w:val="24"/>
          <w:szCs w:val="24"/>
          <w:vertAlign w:val="superscript"/>
        </w:rPr>
        <w:t>1</w:t>
      </w:r>
      <w:r w:rsidRPr="00DD1C16">
        <w:rPr>
          <w:rFonts w:asciiTheme="minorHAnsi" w:hAnsiTheme="minorHAnsi"/>
          <w:sz w:val="24"/>
          <w:szCs w:val="24"/>
        </w:rPr>
        <w:t>H NMR (400 MHz CDCl</w:t>
      </w:r>
      <w:r w:rsidRPr="00DD1C16">
        <w:rPr>
          <w:rFonts w:asciiTheme="minorHAnsi" w:hAnsiTheme="minorHAnsi"/>
          <w:sz w:val="24"/>
          <w:szCs w:val="24"/>
          <w:vertAlign w:val="subscript"/>
        </w:rPr>
        <w:t>3</w:t>
      </w:r>
      <w:r w:rsidRPr="00DD1C16">
        <w:rPr>
          <w:rFonts w:asciiTheme="minorHAnsi" w:hAnsiTheme="minorHAnsi"/>
          <w:sz w:val="24"/>
          <w:szCs w:val="24"/>
        </w:rPr>
        <w:t>) δ: 7.55 (d,</w:t>
      </w:r>
      <w:r>
        <w:rPr>
          <w:rFonts w:asciiTheme="minorHAnsi" w:hAnsiTheme="minorHAnsi"/>
          <w:sz w:val="24"/>
          <w:szCs w:val="24"/>
        </w:rPr>
        <w:t xml:space="preserve"> J=5 Hz,</w:t>
      </w:r>
      <w:r w:rsidRPr="00DD1C16">
        <w:rPr>
          <w:rFonts w:asciiTheme="minorHAnsi" w:hAnsiTheme="minorHAnsi"/>
          <w:sz w:val="24"/>
          <w:szCs w:val="24"/>
        </w:rPr>
        <w:t xml:space="preserve"> 2H), 7.05 (d,</w:t>
      </w:r>
      <w:r>
        <w:rPr>
          <w:rFonts w:asciiTheme="minorHAnsi" w:hAnsiTheme="minorHAnsi"/>
          <w:sz w:val="24"/>
          <w:szCs w:val="24"/>
        </w:rPr>
        <w:t xml:space="preserve"> J=5 Hz,</w:t>
      </w:r>
      <w:r w:rsidRPr="00DD1C16">
        <w:rPr>
          <w:rFonts w:asciiTheme="minorHAnsi" w:hAnsiTheme="minorHAnsi"/>
          <w:sz w:val="24"/>
          <w:szCs w:val="24"/>
        </w:rPr>
        <w:t xml:space="preserve"> 2H), 2.85 (t,</w:t>
      </w:r>
      <w:r>
        <w:rPr>
          <w:rFonts w:asciiTheme="minorHAnsi" w:hAnsiTheme="minorHAnsi"/>
          <w:sz w:val="24"/>
          <w:szCs w:val="24"/>
        </w:rPr>
        <w:t xml:space="preserve"> J=7 Hz,</w:t>
      </w:r>
      <w:r w:rsidRPr="00DD1C16">
        <w:rPr>
          <w:rFonts w:asciiTheme="minorHAnsi" w:hAnsiTheme="minorHAnsi"/>
          <w:sz w:val="24"/>
          <w:szCs w:val="24"/>
        </w:rPr>
        <w:t xml:space="preserve"> 3H), 1.30 (m, 26H), 0.90 (t,</w:t>
      </w:r>
      <w:r>
        <w:rPr>
          <w:rFonts w:asciiTheme="minorHAnsi" w:hAnsiTheme="minorHAnsi"/>
          <w:sz w:val="24"/>
          <w:szCs w:val="24"/>
        </w:rPr>
        <w:t xml:space="preserve"> J=8 Hz,</w:t>
      </w:r>
      <w:r w:rsidRPr="00DD1C16">
        <w:rPr>
          <w:rFonts w:asciiTheme="minorHAnsi" w:hAnsiTheme="minorHAnsi"/>
          <w:sz w:val="24"/>
          <w:szCs w:val="24"/>
        </w:rPr>
        <w:t xml:space="preserve"> 3H).</w:t>
      </w:r>
      <w:r w:rsidRPr="008B31E5">
        <w:rPr>
          <w:rFonts w:asciiTheme="minorHAnsi" w:hAnsiTheme="minorHAnsi"/>
          <w:color w:val="000000" w:themeColor="text1"/>
          <w:sz w:val="24"/>
          <w:szCs w:val="24"/>
          <w:vertAlign w:val="superscript"/>
        </w:rPr>
        <w:t>13</w:t>
      </w:r>
      <w:r w:rsidRPr="008B31E5">
        <w:rPr>
          <w:rFonts w:asciiTheme="minorHAnsi" w:hAnsiTheme="minorHAnsi"/>
          <w:color w:val="000000" w:themeColor="text1"/>
          <w:sz w:val="24"/>
          <w:szCs w:val="24"/>
        </w:rPr>
        <w:t xml:space="preserve">C NMR δ ppm: </w:t>
      </w:r>
      <w:r w:rsidRPr="008B31E5">
        <w:rPr>
          <w:color w:val="000000" w:themeColor="text1"/>
          <w:sz w:val="24"/>
          <w:szCs w:val="24"/>
        </w:rPr>
        <w:t>: 155</w:t>
      </w:r>
      <w:r w:rsidRPr="00DD1C16">
        <w:rPr>
          <w:sz w:val="24"/>
          <w:szCs w:val="24"/>
        </w:rPr>
        <w:t>, 13</w:t>
      </w:r>
      <w:r>
        <w:rPr>
          <w:sz w:val="24"/>
          <w:szCs w:val="24"/>
        </w:rPr>
        <w:t>3</w:t>
      </w:r>
      <w:r w:rsidRPr="00DD1C16">
        <w:rPr>
          <w:sz w:val="24"/>
          <w:szCs w:val="24"/>
        </w:rPr>
        <w:t>, 13</w:t>
      </w:r>
      <w:r>
        <w:rPr>
          <w:sz w:val="24"/>
          <w:szCs w:val="24"/>
        </w:rPr>
        <w:t>1</w:t>
      </w:r>
      <w:r w:rsidRPr="00DD1C16">
        <w:rPr>
          <w:sz w:val="24"/>
          <w:szCs w:val="24"/>
        </w:rPr>
        <w:t>, 8</w:t>
      </w:r>
      <w:r>
        <w:rPr>
          <w:sz w:val="24"/>
          <w:szCs w:val="24"/>
        </w:rPr>
        <w:t>5</w:t>
      </w:r>
      <w:r w:rsidRPr="00DD1C16">
        <w:rPr>
          <w:sz w:val="24"/>
          <w:szCs w:val="24"/>
        </w:rPr>
        <w:t>, 3</w:t>
      </w:r>
      <w:r>
        <w:rPr>
          <w:sz w:val="24"/>
          <w:szCs w:val="24"/>
        </w:rPr>
        <w:t>2</w:t>
      </w:r>
      <w:r w:rsidRPr="00DD1C16">
        <w:rPr>
          <w:sz w:val="24"/>
          <w:szCs w:val="24"/>
        </w:rPr>
        <w:t>, 31, 30, 29, 29</w:t>
      </w:r>
      <w:r w:rsidR="00E60F6D">
        <w:rPr>
          <w:sz w:val="24"/>
          <w:szCs w:val="24"/>
        </w:rPr>
        <w:t>, 29,</w:t>
      </w:r>
      <w:r w:rsidRPr="00DD1C16">
        <w:rPr>
          <w:sz w:val="24"/>
          <w:szCs w:val="24"/>
        </w:rPr>
        <w:t xml:space="preserve"> 29, 29, 29, 24, 2</w:t>
      </w:r>
      <w:r>
        <w:rPr>
          <w:sz w:val="24"/>
          <w:szCs w:val="24"/>
        </w:rPr>
        <w:t>3</w:t>
      </w:r>
      <w:r w:rsidRPr="00DD1C16">
        <w:rPr>
          <w:sz w:val="24"/>
          <w:szCs w:val="24"/>
        </w:rPr>
        <w:t>, 14</w:t>
      </w:r>
      <w:r>
        <w:rPr>
          <w:sz w:val="24"/>
          <w:szCs w:val="24"/>
        </w:rPr>
        <w:t xml:space="preserve">. </w:t>
      </w:r>
      <w:r w:rsidRPr="00147F9A">
        <w:rPr>
          <w:rFonts w:asciiTheme="minorHAnsi" w:hAnsiTheme="minorHAnsi"/>
          <w:sz w:val="24"/>
          <w:szCs w:val="24"/>
        </w:rPr>
        <w:t xml:space="preserve">Mass spectrum (EI) (m/z): 378 (M+). Elemental Analysis calculated: C; 69.83, H; 10.39, S; 8.47 found: C; 70.27, H; 10.13, S; 8.06  </w:t>
      </w:r>
    </w:p>
    <w:p w14:paraId="23B08F6B" w14:textId="77777777" w:rsidR="00E84AE6" w:rsidRPr="002B7EA3" w:rsidRDefault="00E84AE6" w:rsidP="00E84AE6">
      <w:pPr>
        <w:spacing w:line="360" w:lineRule="auto"/>
        <w:jc w:val="both"/>
        <w:rPr>
          <w:rStyle w:val="summarytablecell"/>
          <w:rFonts w:asciiTheme="minorHAnsi" w:hAnsiTheme="minorHAnsi"/>
          <w:b/>
          <w:bCs/>
          <w:color w:val="000000" w:themeColor="text1"/>
          <w:sz w:val="24"/>
          <w:szCs w:val="24"/>
        </w:rPr>
      </w:pPr>
      <w:r w:rsidRPr="002B7EA3">
        <w:rPr>
          <w:rStyle w:val="summarytablecell"/>
          <w:rFonts w:asciiTheme="minorHAnsi" w:hAnsiTheme="minorHAnsi"/>
          <w:b/>
          <w:bCs/>
          <w:color w:val="000000" w:themeColor="text1"/>
          <w:sz w:val="24"/>
          <w:szCs w:val="24"/>
        </w:rPr>
        <w:t>3-​</w:t>
      </w:r>
      <w:r>
        <w:rPr>
          <w:rStyle w:val="summarytablecell"/>
          <w:rFonts w:asciiTheme="minorHAnsi" w:hAnsiTheme="minorHAnsi"/>
          <w:b/>
          <w:bCs/>
          <w:color w:val="000000" w:themeColor="text1"/>
          <w:sz w:val="24"/>
          <w:szCs w:val="24"/>
        </w:rPr>
        <w:t>D</w:t>
      </w:r>
      <w:r w:rsidRPr="002B7EA3">
        <w:rPr>
          <w:rStyle w:val="summarytablecell"/>
          <w:rFonts w:asciiTheme="minorHAnsi" w:hAnsiTheme="minorHAnsi"/>
          <w:b/>
          <w:bCs/>
          <w:color w:val="000000" w:themeColor="text1"/>
          <w:sz w:val="24"/>
          <w:szCs w:val="24"/>
        </w:rPr>
        <w:t>odecyl-​2-​thienyl​-​5-​octyl-4</w:t>
      </w:r>
      <w:r w:rsidRPr="002B7EA3">
        <w:rPr>
          <w:rStyle w:val="Emphasis"/>
          <w:rFonts w:asciiTheme="minorHAnsi" w:hAnsiTheme="minorHAnsi"/>
          <w:b w:val="0"/>
          <w:bCs w:val="0"/>
          <w:color w:val="000000" w:themeColor="text1"/>
          <w:sz w:val="24"/>
          <w:szCs w:val="24"/>
        </w:rPr>
        <w:t>H</w:t>
      </w:r>
      <w:r w:rsidRPr="002B7EA3">
        <w:rPr>
          <w:rStyle w:val="summarytablecell"/>
          <w:rFonts w:asciiTheme="minorHAnsi" w:hAnsiTheme="minorHAnsi"/>
          <w:b/>
          <w:bCs/>
          <w:color w:val="000000" w:themeColor="text1"/>
          <w:sz w:val="24"/>
          <w:szCs w:val="24"/>
        </w:rPr>
        <w:t>-​thieno[3,​4-​</w:t>
      </w:r>
      <w:r w:rsidRPr="002B7EA3">
        <w:rPr>
          <w:rStyle w:val="Emphasis"/>
          <w:rFonts w:asciiTheme="minorHAnsi" w:hAnsiTheme="minorHAnsi"/>
          <w:b w:val="0"/>
          <w:bCs w:val="0"/>
          <w:color w:val="000000" w:themeColor="text1"/>
          <w:sz w:val="24"/>
          <w:szCs w:val="24"/>
        </w:rPr>
        <w:t>c</w:t>
      </w:r>
      <w:r w:rsidRPr="002B7EA3">
        <w:rPr>
          <w:rStyle w:val="summarytablecell"/>
          <w:rFonts w:asciiTheme="minorHAnsi" w:hAnsiTheme="minorHAnsi"/>
          <w:b/>
          <w:bCs/>
          <w:color w:val="000000" w:themeColor="text1"/>
          <w:sz w:val="24"/>
          <w:szCs w:val="24"/>
        </w:rPr>
        <w:t>]​pyrrole-​4,​6(5</w:t>
      </w:r>
      <w:r w:rsidRPr="002B7EA3">
        <w:rPr>
          <w:rStyle w:val="Emphasis"/>
          <w:rFonts w:asciiTheme="minorHAnsi" w:hAnsiTheme="minorHAnsi"/>
          <w:b w:val="0"/>
          <w:bCs w:val="0"/>
          <w:color w:val="000000" w:themeColor="text1"/>
          <w:sz w:val="24"/>
          <w:szCs w:val="24"/>
        </w:rPr>
        <w:t>H</w:t>
      </w:r>
      <w:r w:rsidRPr="002B7EA3">
        <w:rPr>
          <w:rStyle w:val="summarytablecell"/>
          <w:rFonts w:asciiTheme="minorHAnsi" w:hAnsiTheme="minorHAnsi"/>
          <w:b/>
          <w:bCs/>
          <w:color w:val="000000" w:themeColor="text1"/>
          <w:sz w:val="24"/>
          <w:szCs w:val="24"/>
        </w:rPr>
        <w:t>)​-​dione (32)</w:t>
      </w:r>
      <w:r w:rsidRPr="006F3E7F">
        <w:rPr>
          <w:rFonts w:asciiTheme="minorHAnsi" w:hAnsiTheme="minorHAnsi"/>
          <w:sz w:val="24"/>
          <w:szCs w:val="24"/>
          <w:vertAlign w:val="superscript"/>
        </w:rPr>
        <w:t xml:space="preserve"> 1</w:t>
      </w:r>
      <w:r>
        <w:rPr>
          <w:rFonts w:asciiTheme="minorHAnsi" w:hAnsiTheme="minorHAnsi"/>
          <w:sz w:val="24"/>
          <w:szCs w:val="24"/>
          <w:vertAlign w:val="superscript"/>
        </w:rPr>
        <w:t>7</w:t>
      </w:r>
    </w:p>
    <w:p w14:paraId="477AAEAC" w14:textId="77777777" w:rsidR="00E84AE6" w:rsidRPr="00147F9A" w:rsidRDefault="00E84AE6" w:rsidP="00E84AE6">
      <w:pPr>
        <w:spacing w:line="360" w:lineRule="auto"/>
        <w:jc w:val="center"/>
        <w:rPr>
          <w:rStyle w:val="summarytablecell"/>
          <w:rFonts w:asciiTheme="minorHAnsi" w:hAnsiTheme="minorHAnsi"/>
          <w:b/>
          <w:bCs/>
          <w:sz w:val="24"/>
          <w:szCs w:val="24"/>
        </w:rPr>
      </w:pPr>
      <w:r w:rsidRPr="00147F9A">
        <w:rPr>
          <w:rFonts w:asciiTheme="minorHAnsi" w:hAnsiTheme="minorHAnsi"/>
          <w:b/>
          <w:bCs/>
          <w:noProof/>
          <w:sz w:val="24"/>
          <w:szCs w:val="24"/>
          <w:lang w:eastAsia="en-GB"/>
        </w:rPr>
        <w:drawing>
          <wp:inline distT="0" distB="0" distL="0" distR="0" wp14:anchorId="651E019A" wp14:editId="3823DDE6">
            <wp:extent cx="1009650" cy="1209675"/>
            <wp:effectExtent l="0" t="0" r="0" b="9525"/>
            <wp:docPr id="985" name="Picture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1009650" cy="1209675"/>
                    </a:xfrm>
                    <a:prstGeom prst="rect">
                      <a:avLst/>
                    </a:prstGeom>
                    <a:noFill/>
                    <a:ln>
                      <a:noFill/>
                    </a:ln>
                  </pic:spPr>
                </pic:pic>
              </a:graphicData>
            </a:graphic>
          </wp:inline>
        </w:drawing>
      </w:r>
      <w:r>
        <w:rPr>
          <w:rStyle w:val="summarytablecell"/>
          <w:rFonts w:asciiTheme="minorHAnsi" w:hAnsiTheme="minorHAnsi"/>
          <w:b/>
          <w:bCs/>
          <w:sz w:val="24"/>
          <w:szCs w:val="24"/>
        </w:rPr>
        <w:t xml:space="preserve">  (32)</w:t>
      </w:r>
    </w:p>
    <w:p w14:paraId="488BDC2B" w14:textId="1FEA67CE" w:rsidR="00E84AE6" w:rsidRPr="00147F9A" w:rsidRDefault="00E84AE6" w:rsidP="00E84AE6">
      <w:pPr>
        <w:spacing w:line="360" w:lineRule="auto"/>
        <w:jc w:val="both"/>
        <w:rPr>
          <w:rFonts w:asciiTheme="minorHAnsi" w:hAnsiTheme="minorHAnsi"/>
          <w:sz w:val="24"/>
          <w:szCs w:val="24"/>
        </w:rPr>
      </w:pPr>
      <w:r w:rsidRPr="00147F9A">
        <w:rPr>
          <w:rFonts w:asciiTheme="minorHAnsi" w:hAnsiTheme="minorHAnsi"/>
          <w:sz w:val="24"/>
          <w:szCs w:val="24"/>
        </w:rPr>
        <w:lastRenderedPageBreak/>
        <w:t xml:space="preserve">See method for 3-Hexyl-2-thienyl-5-octyl-4H-thieno[3,4-c]pyrrole-4,6(5H)-dione </w:t>
      </w:r>
      <w:r w:rsidRPr="00F83A14">
        <w:rPr>
          <w:rStyle w:val="summarytablecell"/>
          <w:rFonts w:asciiTheme="minorHAnsi" w:hAnsiTheme="minorHAnsi"/>
          <w:b/>
          <w:sz w:val="24"/>
          <w:szCs w:val="24"/>
        </w:rPr>
        <w:t>(27)</w:t>
      </w:r>
      <w:r w:rsidRPr="00147F9A">
        <w:rPr>
          <w:rStyle w:val="summarytablecell"/>
          <w:rFonts w:asciiTheme="minorHAnsi" w:hAnsiTheme="minorHAnsi"/>
          <w:sz w:val="24"/>
          <w:szCs w:val="24"/>
        </w:rPr>
        <w:t xml:space="preserve"> (0.22 g, 77%). </w:t>
      </w:r>
      <w:r w:rsidRPr="00147F9A">
        <w:rPr>
          <w:rFonts w:asciiTheme="minorHAnsi" w:hAnsiTheme="minorHAnsi"/>
          <w:sz w:val="24"/>
          <w:szCs w:val="24"/>
          <w:vertAlign w:val="superscript"/>
        </w:rPr>
        <w:t>1</w:t>
      </w:r>
      <w:r w:rsidRPr="00147F9A">
        <w:rPr>
          <w:rFonts w:asciiTheme="minorHAnsi" w:hAnsiTheme="minorHAnsi"/>
          <w:sz w:val="24"/>
          <w:szCs w:val="24"/>
        </w:rPr>
        <w:t>H NMR (400 MHz CDCl</w:t>
      </w:r>
      <w:r w:rsidRPr="00147F9A">
        <w:rPr>
          <w:rFonts w:asciiTheme="minorHAnsi" w:hAnsiTheme="minorHAnsi"/>
          <w:sz w:val="24"/>
          <w:szCs w:val="24"/>
          <w:vertAlign w:val="subscript"/>
        </w:rPr>
        <w:t>3</w:t>
      </w:r>
      <w:r w:rsidRPr="00147F9A">
        <w:rPr>
          <w:rFonts w:asciiTheme="minorHAnsi" w:hAnsiTheme="minorHAnsi"/>
          <w:sz w:val="24"/>
          <w:szCs w:val="24"/>
        </w:rPr>
        <w:t>) δ: 7.80 (s, 1H), 7.45 (s, 1H) 6.95 (s, 1H), 3.65 (t,</w:t>
      </w:r>
      <w:r>
        <w:rPr>
          <w:rFonts w:asciiTheme="minorHAnsi" w:hAnsiTheme="minorHAnsi"/>
          <w:sz w:val="24"/>
          <w:szCs w:val="24"/>
        </w:rPr>
        <w:t xml:space="preserve"> J=7 Hz,</w:t>
      </w:r>
      <w:r w:rsidRPr="00147F9A">
        <w:rPr>
          <w:rFonts w:asciiTheme="minorHAnsi" w:hAnsiTheme="minorHAnsi"/>
          <w:sz w:val="24"/>
          <w:szCs w:val="24"/>
        </w:rPr>
        <w:t xml:space="preserve"> 2H), 2.75 (t, </w:t>
      </w:r>
      <w:r>
        <w:rPr>
          <w:rFonts w:asciiTheme="minorHAnsi" w:hAnsiTheme="minorHAnsi"/>
          <w:sz w:val="24"/>
          <w:szCs w:val="24"/>
        </w:rPr>
        <w:t xml:space="preserve">J=7 Hz, </w:t>
      </w:r>
      <w:r w:rsidRPr="00147F9A">
        <w:rPr>
          <w:rFonts w:asciiTheme="minorHAnsi" w:hAnsiTheme="minorHAnsi"/>
          <w:sz w:val="24"/>
          <w:szCs w:val="24"/>
        </w:rPr>
        <w:t>2H), 1.60 (m, 4H), 1.30 (m, 26H), 0.90 (t,</w:t>
      </w:r>
      <w:r>
        <w:rPr>
          <w:rFonts w:asciiTheme="minorHAnsi" w:hAnsiTheme="minorHAnsi"/>
          <w:sz w:val="24"/>
          <w:szCs w:val="24"/>
        </w:rPr>
        <w:t xml:space="preserve"> J=8 H</w:t>
      </w:r>
      <w:r w:rsidRPr="002B7EA3">
        <w:rPr>
          <w:rFonts w:asciiTheme="minorHAnsi" w:hAnsiTheme="minorHAnsi"/>
          <w:color w:val="000000" w:themeColor="text1"/>
          <w:sz w:val="24"/>
          <w:szCs w:val="24"/>
        </w:rPr>
        <w:t xml:space="preserve">z, 3H). </w:t>
      </w:r>
      <w:r w:rsidRPr="002B7EA3">
        <w:rPr>
          <w:rFonts w:asciiTheme="minorHAnsi" w:hAnsiTheme="minorHAnsi"/>
          <w:color w:val="000000" w:themeColor="text1"/>
          <w:sz w:val="24"/>
          <w:szCs w:val="24"/>
          <w:vertAlign w:val="superscript"/>
        </w:rPr>
        <w:t>13</w:t>
      </w:r>
      <w:r w:rsidRPr="002B7EA3">
        <w:rPr>
          <w:rFonts w:asciiTheme="minorHAnsi" w:hAnsiTheme="minorHAnsi"/>
          <w:color w:val="000000" w:themeColor="text1"/>
          <w:sz w:val="24"/>
          <w:szCs w:val="24"/>
        </w:rPr>
        <w:t>C NMR δ ppm: 161, 155, 138, 135, 132, 12</w:t>
      </w:r>
      <w:r w:rsidR="00E60F6D">
        <w:rPr>
          <w:rFonts w:asciiTheme="minorHAnsi" w:hAnsiTheme="minorHAnsi"/>
          <w:color w:val="000000" w:themeColor="text1"/>
          <w:sz w:val="24"/>
          <w:szCs w:val="24"/>
        </w:rPr>
        <w:t>9,</w:t>
      </w:r>
      <w:r w:rsidRPr="002B7EA3">
        <w:rPr>
          <w:rFonts w:asciiTheme="minorHAnsi" w:hAnsiTheme="minorHAnsi"/>
          <w:color w:val="000000" w:themeColor="text1"/>
          <w:sz w:val="24"/>
          <w:szCs w:val="24"/>
        </w:rPr>
        <w:t xml:space="preserve"> 122, 115, 33, 33, 31, 30, 29, 29, 29</w:t>
      </w:r>
      <w:r>
        <w:rPr>
          <w:rFonts w:asciiTheme="minorHAnsi" w:hAnsiTheme="minorHAnsi"/>
          <w:color w:val="000000" w:themeColor="text1"/>
          <w:sz w:val="24"/>
          <w:szCs w:val="24"/>
        </w:rPr>
        <w:t xml:space="preserve">, 29, 29, 29, 29, </w:t>
      </w:r>
      <w:r w:rsidRPr="002B7EA3">
        <w:rPr>
          <w:rFonts w:asciiTheme="minorHAnsi" w:hAnsiTheme="minorHAnsi"/>
          <w:color w:val="000000" w:themeColor="text1"/>
          <w:sz w:val="24"/>
          <w:szCs w:val="24"/>
        </w:rPr>
        <w:t>28, 27, 25, 23, 22, 14, 14.</w:t>
      </w:r>
      <w:r>
        <w:rPr>
          <w:rFonts w:asciiTheme="minorHAnsi" w:hAnsiTheme="minorHAnsi"/>
          <w:color w:val="000000" w:themeColor="text1"/>
          <w:sz w:val="24"/>
          <w:szCs w:val="24"/>
        </w:rPr>
        <w:t xml:space="preserve"> </w:t>
      </w:r>
      <w:r w:rsidRPr="00147F9A">
        <w:rPr>
          <w:rFonts w:asciiTheme="minorHAnsi" w:hAnsiTheme="minorHAnsi"/>
          <w:sz w:val="24"/>
          <w:szCs w:val="24"/>
        </w:rPr>
        <w:t>Mass spectrum (EI) (m/z): 515 (M+). Elemental Analysis calculated: C; 69.86, H; 8.79, N; 2.72, S; 12.43 found: C; 68.92, H; 9.55, N; 2.90, S; 12.00</w:t>
      </w:r>
    </w:p>
    <w:p w14:paraId="5E9B4C3D" w14:textId="77777777" w:rsidR="00E84AE6" w:rsidRPr="00A54A6A" w:rsidRDefault="00E84AE6" w:rsidP="00E84AE6">
      <w:pPr>
        <w:spacing w:line="360" w:lineRule="auto"/>
        <w:jc w:val="both"/>
        <w:rPr>
          <w:rStyle w:val="summarytablecell"/>
          <w:rFonts w:asciiTheme="minorHAnsi" w:hAnsiTheme="minorHAnsi"/>
          <w:b/>
          <w:bCs/>
          <w:color w:val="000000" w:themeColor="text1"/>
          <w:sz w:val="24"/>
          <w:szCs w:val="24"/>
        </w:rPr>
      </w:pPr>
      <w:r w:rsidRPr="00A54A6A">
        <w:rPr>
          <w:rStyle w:val="summarytablecell"/>
          <w:rFonts w:asciiTheme="minorHAnsi" w:hAnsiTheme="minorHAnsi"/>
          <w:b/>
          <w:bCs/>
          <w:color w:val="000000" w:themeColor="text1"/>
          <w:sz w:val="24"/>
          <w:szCs w:val="24"/>
        </w:rPr>
        <w:t>3-​</w:t>
      </w:r>
      <w:r>
        <w:rPr>
          <w:rStyle w:val="summarytablecell"/>
          <w:rFonts w:asciiTheme="minorHAnsi" w:hAnsiTheme="minorHAnsi"/>
          <w:b/>
          <w:bCs/>
          <w:color w:val="000000" w:themeColor="text1"/>
          <w:sz w:val="24"/>
          <w:szCs w:val="24"/>
        </w:rPr>
        <w:t>D</w:t>
      </w:r>
      <w:r w:rsidRPr="00A54A6A">
        <w:rPr>
          <w:rStyle w:val="summarytablecell"/>
          <w:rFonts w:asciiTheme="minorHAnsi" w:hAnsiTheme="minorHAnsi"/>
          <w:b/>
          <w:bCs/>
          <w:color w:val="000000" w:themeColor="text1"/>
          <w:sz w:val="24"/>
          <w:szCs w:val="24"/>
        </w:rPr>
        <w:t>odecyl-​2-​thienyl​-monobromo-​5-​octyl-4</w:t>
      </w:r>
      <w:r w:rsidRPr="00A54A6A">
        <w:rPr>
          <w:rStyle w:val="Emphasis"/>
          <w:rFonts w:asciiTheme="minorHAnsi" w:hAnsiTheme="minorHAnsi"/>
          <w:b w:val="0"/>
          <w:bCs w:val="0"/>
          <w:color w:val="000000" w:themeColor="text1"/>
          <w:sz w:val="24"/>
          <w:szCs w:val="24"/>
        </w:rPr>
        <w:t>H</w:t>
      </w:r>
      <w:r w:rsidRPr="00A54A6A">
        <w:rPr>
          <w:rStyle w:val="summarytablecell"/>
          <w:rFonts w:asciiTheme="minorHAnsi" w:hAnsiTheme="minorHAnsi"/>
          <w:b/>
          <w:bCs/>
          <w:color w:val="000000" w:themeColor="text1"/>
          <w:sz w:val="24"/>
          <w:szCs w:val="24"/>
        </w:rPr>
        <w:t>-​thieno[3,​4-​</w:t>
      </w:r>
      <w:r w:rsidRPr="00A54A6A">
        <w:rPr>
          <w:rStyle w:val="Emphasis"/>
          <w:rFonts w:asciiTheme="minorHAnsi" w:hAnsiTheme="minorHAnsi"/>
          <w:b w:val="0"/>
          <w:bCs w:val="0"/>
          <w:color w:val="000000" w:themeColor="text1"/>
          <w:sz w:val="24"/>
          <w:szCs w:val="24"/>
        </w:rPr>
        <w:t>c</w:t>
      </w:r>
      <w:r w:rsidRPr="00A54A6A">
        <w:rPr>
          <w:rStyle w:val="summarytablecell"/>
          <w:rFonts w:asciiTheme="minorHAnsi" w:hAnsiTheme="minorHAnsi"/>
          <w:b/>
          <w:bCs/>
          <w:color w:val="000000" w:themeColor="text1"/>
          <w:sz w:val="24"/>
          <w:szCs w:val="24"/>
        </w:rPr>
        <w:t>]​pyrrole-​4,​6(5</w:t>
      </w:r>
      <w:r w:rsidRPr="00A54A6A">
        <w:rPr>
          <w:rStyle w:val="Emphasis"/>
          <w:rFonts w:asciiTheme="minorHAnsi" w:hAnsiTheme="minorHAnsi"/>
          <w:b w:val="0"/>
          <w:bCs w:val="0"/>
          <w:color w:val="000000" w:themeColor="text1"/>
          <w:sz w:val="24"/>
          <w:szCs w:val="24"/>
        </w:rPr>
        <w:t>H</w:t>
      </w:r>
      <w:r w:rsidRPr="00A54A6A">
        <w:rPr>
          <w:rStyle w:val="summarytablecell"/>
          <w:rFonts w:asciiTheme="minorHAnsi" w:hAnsiTheme="minorHAnsi"/>
          <w:b/>
          <w:bCs/>
          <w:color w:val="000000" w:themeColor="text1"/>
          <w:sz w:val="24"/>
          <w:szCs w:val="24"/>
        </w:rPr>
        <w:t>)​-​dione (M15)</w:t>
      </w:r>
      <w:r w:rsidRPr="006F3E7F">
        <w:rPr>
          <w:rFonts w:asciiTheme="minorHAnsi" w:hAnsiTheme="minorHAnsi"/>
          <w:sz w:val="24"/>
          <w:szCs w:val="24"/>
          <w:vertAlign w:val="superscript"/>
        </w:rPr>
        <w:t xml:space="preserve"> 1</w:t>
      </w:r>
      <w:r>
        <w:rPr>
          <w:rFonts w:asciiTheme="minorHAnsi" w:hAnsiTheme="minorHAnsi"/>
          <w:sz w:val="24"/>
          <w:szCs w:val="24"/>
          <w:vertAlign w:val="superscript"/>
        </w:rPr>
        <w:t>8</w:t>
      </w:r>
      <w:r w:rsidRPr="00A54A6A">
        <w:rPr>
          <w:rStyle w:val="summarytablecell"/>
          <w:rFonts w:asciiTheme="minorHAnsi" w:hAnsiTheme="minorHAnsi"/>
          <w:b/>
          <w:bCs/>
          <w:color w:val="000000" w:themeColor="text1"/>
          <w:sz w:val="24"/>
          <w:szCs w:val="24"/>
        </w:rPr>
        <w:t xml:space="preserve"> </w:t>
      </w:r>
    </w:p>
    <w:p w14:paraId="06C8B68D" w14:textId="77777777" w:rsidR="00E84AE6" w:rsidRPr="002107F9" w:rsidRDefault="00E84AE6" w:rsidP="00E84AE6">
      <w:pPr>
        <w:spacing w:line="360" w:lineRule="auto"/>
        <w:jc w:val="center"/>
        <w:rPr>
          <w:rStyle w:val="summarytablecell"/>
          <w:rFonts w:asciiTheme="minorHAnsi" w:hAnsiTheme="minorHAnsi"/>
          <w:b/>
          <w:bCs/>
          <w:sz w:val="24"/>
          <w:szCs w:val="24"/>
        </w:rPr>
      </w:pPr>
      <w:r w:rsidRPr="00147F9A">
        <w:rPr>
          <w:rFonts w:asciiTheme="minorHAnsi" w:hAnsiTheme="minorHAnsi"/>
          <w:b/>
          <w:bCs/>
          <w:noProof/>
          <w:sz w:val="24"/>
          <w:szCs w:val="24"/>
          <w:lang w:eastAsia="en-GB"/>
        </w:rPr>
        <w:drawing>
          <wp:inline distT="0" distB="0" distL="0" distR="0" wp14:anchorId="1A2FCA79" wp14:editId="53049F57">
            <wp:extent cx="1266825" cy="1209675"/>
            <wp:effectExtent l="0" t="0" r="0" b="9525"/>
            <wp:docPr id="986" name="Picture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1266825" cy="1209675"/>
                    </a:xfrm>
                    <a:prstGeom prst="rect">
                      <a:avLst/>
                    </a:prstGeom>
                    <a:noFill/>
                    <a:ln>
                      <a:noFill/>
                    </a:ln>
                  </pic:spPr>
                </pic:pic>
              </a:graphicData>
            </a:graphic>
          </wp:inline>
        </w:drawing>
      </w:r>
      <w:r w:rsidRPr="002107F9">
        <w:rPr>
          <w:rStyle w:val="summarytablecell"/>
          <w:rFonts w:asciiTheme="minorHAnsi" w:hAnsiTheme="minorHAnsi"/>
          <w:b/>
          <w:bCs/>
          <w:sz w:val="24"/>
          <w:szCs w:val="24"/>
        </w:rPr>
        <w:t xml:space="preserve"> (M15)</w:t>
      </w:r>
    </w:p>
    <w:p w14:paraId="5D0FF266" w14:textId="2F3D0A23" w:rsidR="00E84AE6" w:rsidRPr="002107F9" w:rsidRDefault="00E84AE6" w:rsidP="00E84AE6">
      <w:pPr>
        <w:tabs>
          <w:tab w:val="left" w:pos="1826"/>
        </w:tabs>
        <w:spacing w:line="360" w:lineRule="auto"/>
        <w:jc w:val="both"/>
        <w:rPr>
          <w:rStyle w:val="summarytablecell"/>
          <w:rFonts w:asciiTheme="minorHAnsi" w:hAnsiTheme="minorHAnsi"/>
          <w:sz w:val="24"/>
          <w:szCs w:val="24"/>
        </w:rPr>
      </w:pPr>
      <w:r w:rsidRPr="002107F9">
        <w:rPr>
          <w:rStyle w:val="summarytablecell"/>
          <w:rFonts w:asciiTheme="minorHAnsi" w:hAnsiTheme="minorHAnsi"/>
          <w:sz w:val="24"/>
          <w:szCs w:val="24"/>
        </w:rPr>
        <w:t xml:space="preserve">See method for  3-Hexyl-2-thienyl-5-bromo-5-octyl-4H-thieno[3,4-c]pyrrole-4,6(5H)-dione (M10) (0.14 g, 75%) yellow oil. </w:t>
      </w:r>
      <w:r w:rsidRPr="002107F9">
        <w:rPr>
          <w:rFonts w:asciiTheme="minorHAnsi" w:hAnsiTheme="minorHAnsi"/>
          <w:sz w:val="24"/>
          <w:szCs w:val="24"/>
          <w:vertAlign w:val="superscript"/>
        </w:rPr>
        <w:t>1</w:t>
      </w:r>
      <w:r w:rsidRPr="002107F9">
        <w:rPr>
          <w:rFonts w:asciiTheme="minorHAnsi" w:hAnsiTheme="minorHAnsi"/>
          <w:sz w:val="24"/>
          <w:szCs w:val="24"/>
        </w:rPr>
        <w:t>H NMR (400 MHz CDCl</w:t>
      </w:r>
      <w:r w:rsidRPr="002107F9">
        <w:rPr>
          <w:rFonts w:asciiTheme="minorHAnsi" w:hAnsiTheme="minorHAnsi"/>
          <w:sz w:val="24"/>
          <w:szCs w:val="24"/>
          <w:vertAlign w:val="subscript"/>
        </w:rPr>
        <w:t>3</w:t>
      </w:r>
      <w:r w:rsidRPr="002107F9">
        <w:rPr>
          <w:rFonts w:asciiTheme="minorHAnsi" w:hAnsiTheme="minorHAnsi"/>
          <w:sz w:val="24"/>
          <w:szCs w:val="24"/>
        </w:rPr>
        <w:t xml:space="preserve">) </w:t>
      </w:r>
      <w:r w:rsidRPr="00147F9A">
        <w:rPr>
          <w:rFonts w:asciiTheme="minorHAnsi" w:hAnsiTheme="minorHAnsi"/>
          <w:sz w:val="24"/>
          <w:szCs w:val="24"/>
        </w:rPr>
        <w:t>δ</w:t>
      </w:r>
      <w:r w:rsidRPr="002107F9">
        <w:rPr>
          <w:rFonts w:asciiTheme="minorHAnsi" w:hAnsiTheme="minorHAnsi"/>
          <w:sz w:val="24"/>
          <w:szCs w:val="24"/>
        </w:rPr>
        <w:t xml:space="preserve">: 7.80 (s, 1H), 6.95 (s, 1H), 3.65 (t, J=7 Hz, 2H), 2.75 (t, J=7 Hz, 2H), 1.60 (m, 4H), 1.30 (m, 26H), 0.90 (t, J=7 Hz, </w:t>
      </w:r>
      <w:r w:rsidRPr="002107F9">
        <w:rPr>
          <w:rFonts w:asciiTheme="minorHAnsi" w:hAnsiTheme="minorHAnsi"/>
          <w:color w:val="000000" w:themeColor="text1"/>
          <w:sz w:val="24"/>
          <w:szCs w:val="24"/>
        </w:rPr>
        <w:t xml:space="preserve">3H). </w:t>
      </w:r>
      <w:r w:rsidRPr="002107F9">
        <w:rPr>
          <w:rFonts w:asciiTheme="minorHAnsi" w:hAnsiTheme="minorHAnsi"/>
          <w:color w:val="000000" w:themeColor="text1"/>
          <w:sz w:val="24"/>
          <w:szCs w:val="24"/>
          <w:vertAlign w:val="superscript"/>
        </w:rPr>
        <w:t>13</w:t>
      </w:r>
      <w:r w:rsidRPr="002107F9">
        <w:rPr>
          <w:rFonts w:asciiTheme="minorHAnsi" w:hAnsiTheme="minorHAnsi"/>
          <w:color w:val="000000" w:themeColor="text1"/>
          <w:sz w:val="24"/>
          <w:szCs w:val="24"/>
        </w:rPr>
        <w:t xml:space="preserve">C NMR </w:t>
      </w:r>
      <w:r w:rsidRPr="002B7EA3">
        <w:rPr>
          <w:rFonts w:asciiTheme="minorHAnsi" w:hAnsiTheme="minorHAnsi"/>
          <w:color w:val="000000" w:themeColor="text1"/>
          <w:sz w:val="24"/>
          <w:szCs w:val="24"/>
        </w:rPr>
        <w:t>δ</w:t>
      </w:r>
      <w:r w:rsidRPr="002107F9">
        <w:rPr>
          <w:rFonts w:asciiTheme="minorHAnsi" w:hAnsiTheme="minorHAnsi"/>
          <w:color w:val="000000" w:themeColor="text1"/>
          <w:sz w:val="24"/>
          <w:szCs w:val="24"/>
        </w:rPr>
        <w:t xml:space="preserve"> ppm: 162, 157, 139, 137, 133, 130, 125, 117, 35, 33, 30, 30, 29, 29, 29, 29, 29, 29, 29, 28, 27, 25, 23, 22, 14, 14. </w:t>
      </w:r>
      <w:r w:rsidRPr="002107F9">
        <w:rPr>
          <w:rFonts w:asciiTheme="minorHAnsi" w:hAnsiTheme="minorHAnsi"/>
          <w:sz w:val="24"/>
          <w:szCs w:val="24"/>
        </w:rPr>
        <w:t>Mass spectrum (EI) (m/z): 593 (M+). Elemental Analysis calculated: C; 60.59, H; 7.46, Br; 13.44, N; 2.36 S; 10.78 found: C; 61.32, H; 7.66, Br; 12.84, N; 2.22 S; 10.50</w:t>
      </w:r>
    </w:p>
    <w:p w14:paraId="47D30F37" w14:textId="77777777" w:rsidR="00E84AE6" w:rsidRPr="002107F9" w:rsidRDefault="00E84AE6" w:rsidP="00E84AE6">
      <w:pPr>
        <w:spacing w:line="360" w:lineRule="auto"/>
        <w:jc w:val="both"/>
        <w:rPr>
          <w:rFonts w:asciiTheme="minorHAnsi" w:hAnsiTheme="minorHAnsi" w:cs="Tahoma"/>
          <w:b/>
          <w:bCs/>
          <w:sz w:val="24"/>
          <w:szCs w:val="24"/>
          <w:shd w:val="clear" w:color="auto" w:fill="FFFFFF"/>
        </w:rPr>
      </w:pPr>
      <w:r w:rsidRPr="002107F9">
        <w:rPr>
          <w:rFonts w:asciiTheme="minorHAnsi" w:hAnsiTheme="minorHAnsi" w:cs="Tahoma"/>
          <w:b/>
          <w:bCs/>
          <w:sz w:val="24"/>
          <w:szCs w:val="24"/>
          <w:shd w:val="clear" w:color="auto" w:fill="FFFFFF"/>
        </w:rPr>
        <w:t>1-​Bromo-​3,​7-​dimethyl-octane (33)</w:t>
      </w:r>
      <w:r w:rsidRPr="006F3E7F">
        <w:rPr>
          <w:rFonts w:asciiTheme="minorHAnsi" w:hAnsiTheme="minorHAnsi"/>
          <w:sz w:val="24"/>
          <w:szCs w:val="24"/>
          <w:vertAlign w:val="superscript"/>
        </w:rPr>
        <w:t xml:space="preserve"> 1</w:t>
      </w:r>
      <w:r>
        <w:rPr>
          <w:rFonts w:asciiTheme="minorHAnsi" w:hAnsiTheme="minorHAnsi"/>
          <w:sz w:val="24"/>
          <w:szCs w:val="24"/>
          <w:vertAlign w:val="superscript"/>
        </w:rPr>
        <w:t>9</w:t>
      </w:r>
    </w:p>
    <w:p w14:paraId="06FB9ADC" w14:textId="77777777" w:rsidR="00E84AE6" w:rsidRPr="002107F9" w:rsidRDefault="00E84AE6" w:rsidP="00E84AE6">
      <w:pPr>
        <w:spacing w:line="360" w:lineRule="auto"/>
        <w:jc w:val="center"/>
        <w:rPr>
          <w:rFonts w:asciiTheme="minorHAnsi" w:hAnsiTheme="minorHAnsi" w:cs="Tahoma"/>
          <w:b/>
          <w:bCs/>
          <w:sz w:val="24"/>
          <w:szCs w:val="24"/>
          <w:shd w:val="clear" w:color="auto" w:fill="FFFFFF"/>
        </w:rPr>
      </w:pPr>
      <w:r w:rsidRPr="00147F9A">
        <w:rPr>
          <w:rFonts w:asciiTheme="minorHAnsi" w:hAnsiTheme="minorHAnsi" w:cs="Tahoma"/>
          <w:b/>
          <w:bCs/>
          <w:noProof/>
          <w:sz w:val="24"/>
          <w:szCs w:val="24"/>
          <w:shd w:val="clear" w:color="auto" w:fill="FFFFFF"/>
          <w:lang w:eastAsia="en-GB"/>
        </w:rPr>
        <w:drawing>
          <wp:inline distT="0" distB="0" distL="0" distR="0" wp14:anchorId="19EC2897" wp14:editId="73619DD3">
            <wp:extent cx="1400175" cy="390525"/>
            <wp:effectExtent l="0" t="0" r="9525" b="9525"/>
            <wp:docPr id="987" name="Picture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1400175" cy="390525"/>
                    </a:xfrm>
                    <a:prstGeom prst="rect">
                      <a:avLst/>
                    </a:prstGeom>
                    <a:noFill/>
                    <a:ln>
                      <a:noFill/>
                    </a:ln>
                  </pic:spPr>
                </pic:pic>
              </a:graphicData>
            </a:graphic>
          </wp:inline>
        </w:drawing>
      </w:r>
      <w:r w:rsidRPr="002107F9">
        <w:rPr>
          <w:rFonts w:asciiTheme="minorHAnsi" w:hAnsiTheme="minorHAnsi" w:cs="Tahoma"/>
          <w:b/>
          <w:bCs/>
          <w:sz w:val="24"/>
          <w:szCs w:val="24"/>
          <w:shd w:val="clear" w:color="auto" w:fill="FFFFFF"/>
        </w:rPr>
        <w:t xml:space="preserve"> (33)</w:t>
      </w:r>
    </w:p>
    <w:p w14:paraId="7D709048" w14:textId="6D4BA24B" w:rsidR="00E84AE6" w:rsidRPr="00DD1C16" w:rsidRDefault="00E84AE6" w:rsidP="00E84AE6">
      <w:pPr>
        <w:spacing w:line="360" w:lineRule="auto"/>
        <w:jc w:val="both"/>
        <w:rPr>
          <w:rFonts w:asciiTheme="minorHAnsi" w:hAnsiTheme="minorHAnsi" w:cs="Tahoma"/>
          <w:sz w:val="24"/>
          <w:szCs w:val="24"/>
          <w:shd w:val="clear" w:color="auto" w:fill="FFFFFF"/>
        </w:rPr>
      </w:pPr>
      <w:r w:rsidRPr="00147F9A">
        <w:rPr>
          <w:rFonts w:asciiTheme="minorHAnsi" w:hAnsiTheme="minorHAnsi" w:cs="Tahoma"/>
          <w:sz w:val="24"/>
          <w:szCs w:val="24"/>
          <w:shd w:val="clear" w:color="auto" w:fill="FFFFFF"/>
        </w:rPr>
        <w:t>3,7-</w:t>
      </w:r>
      <w:r>
        <w:rPr>
          <w:rFonts w:asciiTheme="minorHAnsi" w:hAnsiTheme="minorHAnsi" w:cs="Tahoma"/>
          <w:sz w:val="24"/>
          <w:szCs w:val="24"/>
          <w:shd w:val="clear" w:color="auto" w:fill="FFFFFF"/>
        </w:rPr>
        <w:t>D</w:t>
      </w:r>
      <w:r w:rsidRPr="00147F9A">
        <w:rPr>
          <w:rFonts w:asciiTheme="minorHAnsi" w:hAnsiTheme="minorHAnsi" w:cs="Tahoma"/>
          <w:sz w:val="24"/>
          <w:szCs w:val="24"/>
          <w:shd w:val="clear" w:color="auto" w:fill="FFFFFF"/>
        </w:rPr>
        <w:t>imethyl-1-octanol (6.00 g, 37.92 mmol) and triphenylphosphine (11.86 g, 45.20 mmol) were dissolved in DCM (150 mL) under stirring. N-bromosuccinimide (7.73 g, 45.20 mmol) was added portion-wise over the course of 30 minutes and stirred for 2 hours. The resulting reaction mixture was washed with NaHCO</w:t>
      </w:r>
      <w:r w:rsidRPr="00147F9A">
        <w:rPr>
          <w:rFonts w:asciiTheme="minorHAnsi" w:hAnsiTheme="minorHAnsi" w:cs="Tahoma"/>
          <w:sz w:val="24"/>
          <w:szCs w:val="24"/>
          <w:shd w:val="clear" w:color="auto" w:fill="FFFFFF"/>
          <w:vertAlign w:val="subscript"/>
        </w:rPr>
        <w:t>3</w:t>
      </w:r>
      <w:r w:rsidRPr="00147F9A">
        <w:rPr>
          <w:rFonts w:asciiTheme="minorHAnsi" w:hAnsiTheme="minorHAnsi" w:cs="Tahoma"/>
          <w:sz w:val="24"/>
          <w:szCs w:val="24"/>
          <w:shd w:val="clear" w:color="auto" w:fill="FFFFFF"/>
        </w:rPr>
        <w:t xml:space="preserve"> (3 x 100 mL), dried with MgSO</w:t>
      </w:r>
      <w:r w:rsidRPr="00147F9A">
        <w:rPr>
          <w:rFonts w:asciiTheme="minorHAnsi" w:hAnsiTheme="minorHAnsi" w:cs="Tahoma"/>
          <w:sz w:val="24"/>
          <w:szCs w:val="24"/>
          <w:shd w:val="clear" w:color="auto" w:fill="FFFFFF"/>
          <w:vertAlign w:val="subscript"/>
        </w:rPr>
        <w:t>4</w:t>
      </w:r>
      <w:r w:rsidRPr="00147F9A">
        <w:rPr>
          <w:rFonts w:asciiTheme="minorHAnsi" w:hAnsiTheme="minorHAnsi" w:cs="Tahoma"/>
          <w:sz w:val="24"/>
          <w:szCs w:val="24"/>
          <w:shd w:val="clear" w:color="auto" w:fill="FFFFFF"/>
        </w:rPr>
        <w:t xml:space="preserve"> and removed under vacuum. The residue was stirred with petroleum ether for 30 minutes, filtered and the filtrate collected. After being concentrated in vacuo, the</w:t>
      </w:r>
      <w:r>
        <w:rPr>
          <w:rFonts w:asciiTheme="minorHAnsi" w:hAnsiTheme="minorHAnsi" w:cs="Tahoma"/>
          <w:sz w:val="24"/>
          <w:szCs w:val="24"/>
          <w:shd w:val="clear" w:color="auto" w:fill="FFFFFF"/>
        </w:rPr>
        <w:t xml:space="preserve"> </w:t>
      </w:r>
      <w:r>
        <w:rPr>
          <w:rFonts w:asciiTheme="minorHAnsi" w:hAnsiTheme="minorHAnsi" w:cs="Tahoma"/>
          <w:sz w:val="24"/>
          <w:szCs w:val="24"/>
          <w:shd w:val="clear" w:color="auto" w:fill="FFFFFF"/>
        </w:rPr>
        <w:lastRenderedPageBreak/>
        <w:t>clear oil</w:t>
      </w:r>
      <w:r w:rsidRPr="00147F9A">
        <w:rPr>
          <w:rFonts w:asciiTheme="minorHAnsi" w:hAnsiTheme="minorHAnsi" w:cs="Tahoma"/>
          <w:sz w:val="24"/>
          <w:szCs w:val="24"/>
          <w:shd w:val="clear" w:color="auto" w:fill="FFFFFF"/>
        </w:rPr>
        <w:t xml:space="preserve"> product was purified via column chromatography (hexane) (6.04 g, 72%). </w:t>
      </w:r>
      <w:r w:rsidRPr="00147F9A">
        <w:rPr>
          <w:rFonts w:asciiTheme="minorHAnsi" w:hAnsiTheme="minorHAnsi"/>
          <w:sz w:val="24"/>
          <w:szCs w:val="24"/>
          <w:vertAlign w:val="superscript"/>
        </w:rPr>
        <w:t>1</w:t>
      </w:r>
      <w:r w:rsidRPr="00147F9A">
        <w:rPr>
          <w:rFonts w:asciiTheme="minorHAnsi" w:hAnsiTheme="minorHAnsi"/>
          <w:sz w:val="24"/>
          <w:szCs w:val="24"/>
        </w:rPr>
        <w:t>H NMR (400 MHz CDCl</w:t>
      </w:r>
      <w:r w:rsidRPr="00147F9A">
        <w:rPr>
          <w:rFonts w:asciiTheme="minorHAnsi" w:hAnsiTheme="minorHAnsi"/>
          <w:sz w:val="24"/>
          <w:szCs w:val="24"/>
          <w:vertAlign w:val="subscript"/>
        </w:rPr>
        <w:t>3</w:t>
      </w:r>
      <w:r w:rsidRPr="00147F9A">
        <w:rPr>
          <w:rFonts w:asciiTheme="minorHAnsi" w:hAnsiTheme="minorHAnsi"/>
          <w:sz w:val="24"/>
          <w:szCs w:val="24"/>
        </w:rPr>
        <w:t xml:space="preserve">) δ: </w:t>
      </w:r>
      <w:r w:rsidRPr="00147F9A">
        <w:rPr>
          <w:rFonts w:asciiTheme="minorHAnsi" w:hAnsiTheme="minorHAnsi" w:cs="Tahoma"/>
          <w:sz w:val="24"/>
          <w:szCs w:val="24"/>
          <w:shd w:val="clear" w:color="auto" w:fill="FFFFFF"/>
        </w:rPr>
        <w:t xml:space="preserve"> </w:t>
      </w:r>
      <w:r>
        <w:rPr>
          <w:rFonts w:asciiTheme="minorHAnsi" w:hAnsiTheme="minorHAnsi"/>
          <w:color w:val="000000"/>
          <w:sz w:val="24"/>
          <w:szCs w:val="24"/>
        </w:rPr>
        <w:t xml:space="preserve">3.45 (m, 2H), 1.90 (m, 2H), </w:t>
      </w:r>
      <w:r w:rsidRPr="00147F9A">
        <w:rPr>
          <w:rFonts w:asciiTheme="minorHAnsi" w:hAnsiTheme="minorHAnsi"/>
          <w:color w:val="000000"/>
          <w:sz w:val="24"/>
          <w:szCs w:val="24"/>
        </w:rPr>
        <w:t xml:space="preserve">1.75 (m, 2H), 1.55 (m, 1H), 1.30 (m, 3H), 1.15 (m, 3H), 0.90 (t, </w:t>
      </w:r>
      <w:r w:rsidRPr="00147F9A">
        <w:rPr>
          <w:rFonts w:asciiTheme="minorHAnsi" w:hAnsiTheme="minorHAnsi"/>
          <w:i/>
          <w:color w:val="000000"/>
          <w:sz w:val="24"/>
          <w:szCs w:val="24"/>
        </w:rPr>
        <w:t xml:space="preserve">J </w:t>
      </w:r>
      <w:r w:rsidRPr="00147F9A">
        <w:rPr>
          <w:rFonts w:asciiTheme="minorHAnsi" w:hAnsiTheme="minorHAnsi"/>
          <w:color w:val="000000"/>
          <w:sz w:val="24"/>
          <w:szCs w:val="24"/>
        </w:rPr>
        <w:t xml:space="preserve">= 8 Hz, 9H).  </w:t>
      </w:r>
      <w:r w:rsidRPr="00DD1C16">
        <w:rPr>
          <w:rFonts w:asciiTheme="minorHAnsi" w:hAnsiTheme="minorHAnsi"/>
          <w:color w:val="000000"/>
          <w:sz w:val="24"/>
          <w:szCs w:val="24"/>
          <w:vertAlign w:val="superscript"/>
        </w:rPr>
        <w:t>13</w:t>
      </w:r>
      <w:r w:rsidRPr="00DD1C16">
        <w:rPr>
          <w:rFonts w:asciiTheme="minorHAnsi" w:hAnsiTheme="minorHAnsi"/>
          <w:color w:val="000000"/>
          <w:sz w:val="24"/>
          <w:szCs w:val="24"/>
        </w:rPr>
        <w:t>C NMR (400 MHz, CDCl</w:t>
      </w:r>
      <w:r w:rsidRPr="00642A68">
        <w:rPr>
          <w:rFonts w:asciiTheme="minorHAnsi" w:hAnsiTheme="minorHAnsi"/>
          <w:color w:val="000000"/>
          <w:sz w:val="24"/>
          <w:szCs w:val="24"/>
          <w:vertAlign w:val="subscript"/>
        </w:rPr>
        <w:t>3</w:t>
      </w:r>
      <w:r w:rsidRPr="00DD1C16">
        <w:rPr>
          <w:rFonts w:asciiTheme="minorHAnsi" w:hAnsiTheme="minorHAnsi"/>
          <w:color w:val="000000"/>
          <w:sz w:val="24"/>
          <w:szCs w:val="24"/>
        </w:rPr>
        <w:t xml:space="preserve">) δ (ppm): 40, 39, 37, 32, 32, 28, 25, 23, </w:t>
      </w:r>
      <w:r w:rsidRPr="006D5317">
        <w:rPr>
          <w:rFonts w:asciiTheme="minorHAnsi" w:hAnsiTheme="minorHAnsi"/>
          <w:color w:val="000000"/>
          <w:sz w:val="24"/>
          <w:szCs w:val="24"/>
        </w:rPr>
        <w:t xml:space="preserve">22, 19. </w:t>
      </w:r>
      <w:r w:rsidRPr="006D5317">
        <w:rPr>
          <w:rFonts w:asciiTheme="minorHAnsi" w:hAnsiTheme="minorHAnsi"/>
          <w:sz w:val="24"/>
          <w:szCs w:val="24"/>
        </w:rPr>
        <w:t xml:space="preserve">Mass spectrum (EI) (m/z): </w:t>
      </w:r>
      <w:r w:rsidRPr="006D5317">
        <w:rPr>
          <w:rFonts w:asciiTheme="minorHAnsi" w:hAnsiTheme="minorHAnsi" w:cs="Tahoma"/>
          <w:color w:val="303030"/>
          <w:sz w:val="24"/>
          <w:szCs w:val="24"/>
          <w:shd w:val="clear" w:color="auto" w:fill="FFFFFF"/>
        </w:rPr>
        <w:t xml:space="preserve">222. </w:t>
      </w:r>
      <w:r w:rsidRPr="006D5317">
        <w:rPr>
          <w:rFonts w:asciiTheme="minorHAnsi" w:hAnsiTheme="minorHAnsi" w:cs="Times New Roman"/>
          <w:sz w:val="24"/>
          <w:szCs w:val="24"/>
        </w:rPr>
        <w:t>[</w:t>
      </w:r>
      <w:r w:rsidRPr="006D5317">
        <w:rPr>
          <w:sz w:val="24"/>
          <w:szCs w:val="24"/>
        </w:rPr>
        <w:t xml:space="preserve">M]+ </w:t>
      </w:r>
      <w:r w:rsidRPr="006D5317">
        <w:rPr>
          <w:color w:val="000000" w:themeColor="text1"/>
          <w:sz w:val="24"/>
          <w:szCs w:val="24"/>
        </w:rPr>
        <w:t>calculated for</w:t>
      </w:r>
      <w:r>
        <w:rPr>
          <w:color w:val="000000" w:themeColor="text1"/>
          <w:sz w:val="24"/>
          <w:szCs w:val="24"/>
        </w:rPr>
        <w:t xml:space="preserve"> </w:t>
      </w:r>
      <w:r w:rsidRPr="006D5317">
        <w:rPr>
          <w:color w:val="000000"/>
          <w:sz w:val="24"/>
          <w:szCs w:val="24"/>
        </w:rPr>
        <w:t>C</w:t>
      </w:r>
      <w:r w:rsidRPr="006D5317">
        <w:rPr>
          <w:color w:val="000000"/>
          <w:sz w:val="24"/>
          <w:szCs w:val="24"/>
          <w:vertAlign w:val="subscript"/>
        </w:rPr>
        <w:t>10</w:t>
      </w:r>
      <w:r w:rsidRPr="006D5317">
        <w:rPr>
          <w:color w:val="000000"/>
          <w:sz w:val="24"/>
          <w:szCs w:val="24"/>
        </w:rPr>
        <w:t>H</w:t>
      </w:r>
      <w:r w:rsidRPr="006D5317">
        <w:rPr>
          <w:color w:val="000000"/>
          <w:sz w:val="24"/>
          <w:szCs w:val="24"/>
          <w:vertAlign w:val="subscript"/>
        </w:rPr>
        <w:t>21</w:t>
      </w:r>
      <w:r w:rsidRPr="006D5317">
        <w:rPr>
          <w:color w:val="000000"/>
          <w:sz w:val="24"/>
          <w:szCs w:val="24"/>
        </w:rPr>
        <w:t>Br</w:t>
      </w:r>
      <w:r w:rsidRPr="006D5317">
        <w:rPr>
          <w:color w:val="000000" w:themeColor="text1"/>
          <w:sz w:val="24"/>
          <w:szCs w:val="24"/>
        </w:rPr>
        <w:t xml:space="preserve"> </w:t>
      </w:r>
      <w:r w:rsidRPr="006D5317">
        <w:rPr>
          <w:color w:val="000000"/>
          <w:sz w:val="24"/>
          <w:szCs w:val="24"/>
        </w:rPr>
        <w:t>221.1777, found: 221.3472</w:t>
      </w:r>
    </w:p>
    <w:p w14:paraId="625C1A5B" w14:textId="77777777" w:rsidR="00E84AE6" w:rsidRPr="00554862" w:rsidRDefault="00E84AE6" w:rsidP="00E84AE6">
      <w:pPr>
        <w:spacing w:line="360" w:lineRule="auto"/>
        <w:jc w:val="both"/>
        <w:rPr>
          <w:rFonts w:asciiTheme="minorHAnsi" w:hAnsiTheme="minorHAnsi" w:cs="Tahoma"/>
          <w:b/>
          <w:bCs/>
          <w:color w:val="000000" w:themeColor="text1"/>
          <w:sz w:val="24"/>
          <w:szCs w:val="24"/>
          <w:shd w:val="clear" w:color="auto" w:fill="FFFFFF"/>
        </w:rPr>
      </w:pPr>
      <w:r w:rsidRPr="00554862">
        <w:rPr>
          <w:rFonts w:asciiTheme="minorHAnsi" w:hAnsiTheme="minorHAnsi" w:cs="Tahoma"/>
          <w:b/>
          <w:bCs/>
          <w:color w:val="000000" w:themeColor="text1"/>
          <w:sz w:val="24"/>
          <w:szCs w:val="24"/>
          <w:shd w:val="clear" w:color="auto" w:fill="FFFFFF"/>
        </w:rPr>
        <w:t>2-​(3,​7-​</w:t>
      </w:r>
      <w:r>
        <w:rPr>
          <w:rFonts w:asciiTheme="minorHAnsi" w:hAnsiTheme="minorHAnsi" w:cs="Tahoma"/>
          <w:b/>
          <w:bCs/>
          <w:color w:val="000000" w:themeColor="text1"/>
          <w:sz w:val="24"/>
          <w:szCs w:val="24"/>
          <w:shd w:val="clear" w:color="auto" w:fill="FFFFFF"/>
        </w:rPr>
        <w:t>D</w:t>
      </w:r>
      <w:r w:rsidRPr="00554862">
        <w:rPr>
          <w:rFonts w:asciiTheme="minorHAnsi" w:hAnsiTheme="minorHAnsi" w:cs="Tahoma"/>
          <w:b/>
          <w:bCs/>
          <w:color w:val="000000" w:themeColor="text1"/>
          <w:sz w:val="24"/>
          <w:szCs w:val="24"/>
          <w:shd w:val="clear" w:color="auto" w:fill="FFFFFF"/>
        </w:rPr>
        <w:t>imethyloctyl)​- 1</w:t>
      </w:r>
      <w:r w:rsidRPr="00554862">
        <w:rPr>
          <w:rStyle w:val="Emphasis"/>
          <w:rFonts w:asciiTheme="minorHAnsi" w:hAnsiTheme="minorHAnsi" w:cs="Tahoma"/>
          <w:color w:val="000000" w:themeColor="text1"/>
          <w:sz w:val="24"/>
          <w:szCs w:val="24"/>
          <w:shd w:val="clear" w:color="auto" w:fill="FFFFFF"/>
        </w:rPr>
        <w:t>H</w:t>
      </w:r>
      <w:r w:rsidRPr="00554862">
        <w:rPr>
          <w:rFonts w:asciiTheme="minorHAnsi" w:hAnsiTheme="minorHAnsi" w:cs="Tahoma"/>
          <w:b/>
          <w:bCs/>
          <w:color w:val="000000" w:themeColor="text1"/>
          <w:sz w:val="24"/>
          <w:szCs w:val="24"/>
          <w:shd w:val="clear" w:color="auto" w:fill="FFFFFF"/>
        </w:rPr>
        <w:t>-​Isoindole-​1,​3(2</w:t>
      </w:r>
      <w:r w:rsidRPr="00554862">
        <w:rPr>
          <w:rStyle w:val="Emphasis"/>
          <w:rFonts w:asciiTheme="minorHAnsi" w:hAnsiTheme="minorHAnsi" w:cs="Tahoma"/>
          <w:color w:val="000000" w:themeColor="text1"/>
          <w:sz w:val="24"/>
          <w:szCs w:val="24"/>
          <w:shd w:val="clear" w:color="auto" w:fill="FFFFFF"/>
        </w:rPr>
        <w:t>H</w:t>
      </w:r>
      <w:r w:rsidRPr="00554862">
        <w:rPr>
          <w:rFonts w:asciiTheme="minorHAnsi" w:hAnsiTheme="minorHAnsi" w:cs="Tahoma"/>
          <w:b/>
          <w:bCs/>
          <w:color w:val="000000" w:themeColor="text1"/>
          <w:sz w:val="24"/>
          <w:szCs w:val="24"/>
          <w:shd w:val="clear" w:color="auto" w:fill="FFFFFF"/>
        </w:rPr>
        <w:t>)​-​dione (34)</w:t>
      </w:r>
      <w:r w:rsidRPr="006F3E7F">
        <w:rPr>
          <w:rFonts w:asciiTheme="minorHAnsi" w:hAnsiTheme="minorHAnsi"/>
          <w:sz w:val="24"/>
          <w:szCs w:val="24"/>
          <w:vertAlign w:val="superscript"/>
        </w:rPr>
        <w:t xml:space="preserve"> </w:t>
      </w:r>
      <w:r>
        <w:rPr>
          <w:rFonts w:asciiTheme="minorHAnsi" w:hAnsiTheme="minorHAnsi"/>
          <w:sz w:val="24"/>
          <w:szCs w:val="24"/>
          <w:vertAlign w:val="superscript"/>
        </w:rPr>
        <w:t>20</w:t>
      </w:r>
    </w:p>
    <w:p w14:paraId="026C0D2C" w14:textId="77777777" w:rsidR="00E84AE6" w:rsidRPr="00147F9A" w:rsidRDefault="00E84AE6" w:rsidP="00E84AE6">
      <w:pPr>
        <w:spacing w:line="360" w:lineRule="auto"/>
        <w:jc w:val="center"/>
        <w:rPr>
          <w:rFonts w:asciiTheme="minorHAnsi" w:hAnsiTheme="minorHAnsi" w:cs="Tahoma"/>
          <w:sz w:val="24"/>
          <w:szCs w:val="24"/>
          <w:shd w:val="clear" w:color="auto" w:fill="FFFFFF"/>
        </w:rPr>
      </w:pPr>
      <w:r w:rsidRPr="00147F9A">
        <w:rPr>
          <w:rFonts w:asciiTheme="minorHAnsi" w:hAnsiTheme="minorHAnsi"/>
          <w:b/>
          <w:bCs/>
          <w:noProof/>
          <w:sz w:val="24"/>
          <w:szCs w:val="24"/>
          <w:lang w:eastAsia="en-GB"/>
        </w:rPr>
        <w:drawing>
          <wp:inline distT="0" distB="0" distL="0" distR="0" wp14:anchorId="41D614FD" wp14:editId="02F0A3F6">
            <wp:extent cx="1876425" cy="723900"/>
            <wp:effectExtent l="0" t="0" r="9525" b="0"/>
            <wp:docPr id="988" name="Picture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1876425" cy="723900"/>
                    </a:xfrm>
                    <a:prstGeom prst="rect">
                      <a:avLst/>
                    </a:prstGeom>
                    <a:noFill/>
                    <a:ln>
                      <a:noFill/>
                    </a:ln>
                  </pic:spPr>
                </pic:pic>
              </a:graphicData>
            </a:graphic>
          </wp:inline>
        </w:drawing>
      </w:r>
      <w:r>
        <w:rPr>
          <w:rFonts w:asciiTheme="minorHAnsi" w:hAnsiTheme="minorHAnsi" w:cs="Tahoma"/>
          <w:sz w:val="24"/>
          <w:szCs w:val="24"/>
          <w:shd w:val="clear" w:color="auto" w:fill="FFFFFF"/>
        </w:rPr>
        <w:t xml:space="preserve"> </w:t>
      </w:r>
      <w:r w:rsidRPr="0043142B">
        <w:rPr>
          <w:rFonts w:asciiTheme="minorHAnsi" w:hAnsiTheme="minorHAnsi" w:cs="Tahoma"/>
          <w:b/>
          <w:bCs/>
          <w:sz w:val="24"/>
          <w:szCs w:val="24"/>
          <w:shd w:val="clear" w:color="auto" w:fill="FFFFFF"/>
        </w:rPr>
        <w:t>(34)</w:t>
      </w:r>
    </w:p>
    <w:p w14:paraId="06420AFC" w14:textId="0D8C5B67" w:rsidR="00E84AE6" w:rsidRPr="00554862" w:rsidRDefault="00E84AE6" w:rsidP="00E84AE6">
      <w:pPr>
        <w:spacing w:line="360" w:lineRule="auto"/>
        <w:jc w:val="both"/>
        <w:rPr>
          <w:rStyle w:val="summarytablecell"/>
          <w:rFonts w:asciiTheme="minorHAnsi" w:hAnsiTheme="minorHAnsi"/>
          <w:b/>
          <w:bCs/>
          <w:sz w:val="24"/>
          <w:szCs w:val="24"/>
        </w:rPr>
      </w:pPr>
      <w:r w:rsidRPr="00147F9A">
        <w:rPr>
          <w:rFonts w:asciiTheme="minorHAnsi" w:hAnsiTheme="minorHAnsi" w:cs="Tahoma"/>
          <w:sz w:val="24"/>
          <w:szCs w:val="24"/>
          <w:shd w:val="clear" w:color="auto" w:fill="FFFFFF"/>
        </w:rPr>
        <w:t>1-</w:t>
      </w:r>
      <w:r>
        <w:rPr>
          <w:rFonts w:asciiTheme="minorHAnsi" w:hAnsiTheme="minorHAnsi" w:cs="Tahoma"/>
          <w:sz w:val="24"/>
          <w:szCs w:val="24"/>
          <w:shd w:val="clear" w:color="auto" w:fill="FFFFFF"/>
        </w:rPr>
        <w:t>B</w:t>
      </w:r>
      <w:r w:rsidRPr="00147F9A">
        <w:rPr>
          <w:rFonts w:asciiTheme="minorHAnsi" w:hAnsiTheme="minorHAnsi" w:cs="Tahoma"/>
          <w:sz w:val="24"/>
          <w:szCs w:val="24"/>
          <w:shd w:val="clear" w:color="auto" w:fill="FFFFFF"/>
        </w:rPr>
        <w:t xml:space="preserve">romo-3,7-dimethyl-octane (7.54 g, 34.1 mmol) and potassium phthalimide (6.95 g, 37.5 mmol) were added to a 100 mL round bottom flask and placed under and inert atmosphere.  Dry DMF (50 mL) was added to the reaction, degassed and heated up to 130 </w:t>
      </w:r>
      <w:r w:rsidRPr="00147F9A">
        <w:rPr>
          <w:rFonts w:asciiTheme="minorHAnsi" w:hAnsiTheme="minorHAnsi" w:cs="Tahoma"/>
          <w:sz w:val="24"/>
          <w:szCs w:val="24"/>
          <w:shd w:val="clear" w:color="auto" w:fill="FFFFFF"/>
          <w:vertAlign w:val="superscript"/>
        </w:rPr>
        <w:t>O</w:t>
      </w:r>
      <w:r w:rsidRPr="00147F9A">
        <w:rPr>
          <w:rFonts w:asciiTheme="minorHAnsi" w:hAnsiTheme="minorHAnsi" w:cs="Tahoma"/>
          <w:sz w:val="24"/>
          <w:szCs w:val="24"/>
          <w:shd w:val="clear" w:color="auto" w:fill="FFFFFF"/>
        </w:rPr>
        <w:t>C for 4 hours with stirring. After cooling to room temperature, the reaction mixture was poured into water and extracted with DCM (3 x 100 mL). The organic layers were combined and washed with water (15 x 100 mL), dried with MgSO</w:t>
      </w:r>
      <w:r w:rsidRPr="00147F9A">
        <w:rPr>
          <w:rFonts w:asciiTheme="minorHAnsi" w:hAnsiTheme="minorHAnsi" w:cs="Tahoma"/>
          <w:sz w:val="24"/>
          <w:szCs w:val="24"/>
          <w:shd w:val="clear" w:color="auto" w:fill="FFFFFF"/>
          <w:vertAlign w:val="subscript"/>
        </w:rPr>
        <w:t>4</w:t>
      </w:r>
      <w:r w:rsidRPr="00147F9A">
        <w:rPr>
          <w:rFonts w:asciiTheme="minorHAnsi" w:hAnsiTheme="minorHAnsi" w:cs="Tahoma"/>
          <w:sz w:val="24"/>
          <w:szCs w:val="24"/>
          <w:shd w:val="clear" w:color="auto" w:fill="FFFFFF"/>
        </w:rPr>
        <w:t xml:space="preserve"> and solvent removed under vacuum (9.70 g, 90%). </w:t>
      </w:r>
      <w:r w:rsidRPr="006D5317">
        <w:rPr>
          <w:rFonts w:asciiTheme="minorHAnsi" w:hAnsiTheme="minorHAnsi"/>
          <w:sz w:val="24"/>
          <w:szCs w:val="24"/>
          <w:vertAlign w:val="superscript"/>
        </w:rPr>
        <w:t>1</w:t>
      </w:r>
      <w:r w:rsidRPr="006D5317">
        <w:rPr>
          <w:rFonts w:asciiTheme="minorHAnsi" w:hAnsiTheme="minorHAnsi"/>
          <w:sz w:val="24"/>
          <w:szCs w:val="24"/>
        </w:rPr>
        <w:t>H NMR (400 MHz CDCl</w:t>
      </w:r>
      <w:r w:rsidRPr="006D5317">
        <w:rPr>
          <w:rFonts w:asciiTheme="minorHAnsi" w:hAnsiTheme="minorHAnsi"/>
          <w:sz w:val="24"/>
          <w:szCs w:val="24"/>
          <w:vertAlign w:val="subscript"/>
        </w:rPr>
        <w:t>3</w:t>
      </w:r>
      <w:r w:rsidRPr="006D5317">
        <w:rPr>
          <w:rFonts w:asciiTheme="minorHAnsi" w:hAnsiTheme="minorHAnsi"/>
          <w:sz w:val="24"/>
          <w:szCs w:val="24"/>
        </w:rPr>
        <w:t xml:space="preserve">) </w:t>
      </w:r>
      <w:r w:rsidRPr="00147F9A">
        <w:rPr>
          <w:rFonts w:asciiTheme="minorHAnsi" w:hAnsiTheme="minorHAnsi"/>
          <w:sz w:val="24"/>
          <w:szCs w:val="24"/>
        </w:rPr>
        <w:t>δ</w:t>
      </w:r>
      <w:r w:rsidRPr="006D5317">
        <w:rPr>
          <w:rFonts w:asciiTheme="minorHAnsi" w:hAnsiTheme="minorHAnsi"/>
          <w:sz w:val="24"/>
          <w:szCs w:val="24"/>
        </w:rPr>
        <w:t xml:space="preserve">: </w:t>
      </w:r>
      <w:r w:rsidRPr="00147F9A">
        <w:rPr>
          <w:rFonts w:asciiTheme="minorHAnsi" w:hAnsiTheme="minorHAnsi"/>
          <w:sz w:val="24"/>
          <w:szCs w:val="24"/>
        </w:rPr>
        <w:t>7.85 (m, 2H), 7.70 (m, 2H), 3.70 (t,</w:t>
      </w:r>
      <w:r>
        <w:rPr>
          <w:rFonts w:asciiTheme="minorHAnsi" w:hAnsiTheme="minorHAnsi"/>
          <w:sz w:val="24"/>
          <w:szCs w:val="24"/>
        </w:rPr>
        <w:t xml:space="preserve"> J=8 Hz,</w:t>
      </w:r>
      <w:r w:rsidRPr="00147F9A">
        <w:rPr>
          <w:rFonts w:asciiTheme="minorHAnsi" w:hAnsiTheme="minorHAnsi"/>
          <w:sz w:val="24"/>
          <w:szCs w:val="24"/>
        </w:rPr>
        <w:t xml:space="preserve"> 2H), 1.70-1.10 (m, 10H), 0.95 (d,</w:t>
      </w:r>
      <w:r>
        <w:rPr>
          <w:rFonts w:asciiTheme="minorHAnsi" w:hAnsiTheme="minorHAnsi"/>
          <w:sz w:val="24"/>
          <w:szCs w:val="24"/>
        </w:rPr>
        <w:t xml:space="preserve"> J=6 Hz,</w:t>
      </w:r>
      <w:r w:rsidRPr="00147F9A">
        <w:rPr>
          <w:rFonts w:asciiTheme="minorHAnsi" w:hAnsiTheme="minorHAnsi"/>
          <w:sz w:val="24"/>
          <w:szCs w:val="24"/>
        </w:rPr>
        <w:t xml:space="preserve"> 3H), 0.85 (d,</w:t>
      </w:r>
      <w:r>
        <w:rPr>
          <w:rFonts w:asciiTheme="minorHAnsi" w:hAnsiTheme="minorHAnsi"/>
          <w:sz w:val="24"/>
          <w:szCs w:val="24"/>
        </w:rPr>
        <w:t xml:space="preserve"> J=6 Hz,</w:t>
      </w:r>
      <w:r w:rsidRPr="00147F9A">
        <w:rPr>
          <w:rFonts w:asciiTheme="minorHAnsi" w:hAnsiTheme="minorHAnsi"/>
          <w:sz w:val="24"/>
          <w:szCs w:val="24"/>
        </w:rPr>
        <w:t xml:space="preserve"> 6H).</w:t>
      </w:r>
      <w:r>
        <w:rPr>
          <w:rFonts w:asciiTheme="minorHAnsi" w:hAnsiTheme="minorHAnsi"/>
          <w:sz w:val="24"/>
          <w:szCs w:val="24"/>
        </w:rPr>
        <w:t xml:space="preserve"> </w:t>
      </w:r>
      <w:r w:rsidRPr="00147F9A">
        <w:rPr>
          <w:rFonts w:asciiTheme="minorHAnsi" w:hAnsiTheme="minorHAnsi"/>
          <w:sz w:val="24"/>
          <w:szCs w:val="24"/>
          <w:vertAlign w:val="superscript"/>
        </w:rPr>
        <w:t>13</w:t>
      </w:r>
      <w:r w:rsidRPr="00147F9A">
        <w:rPr>
          <w:rFonts w:asciiTheme="minorHAnsi" w:hAnsiTheme="minorHAnsi"/>
          <w:sz w:val="24"/>
          <w:szCs w:val="24"/>
        </w:rPr>
        <w:t>C</w:t>
      </w:r>
      <w:r w:rsidRPr="00147F9A">
        <w:rPr>
          <w:rFonts w:asciiTheme="minorHAnsi" w:hAnsiTheme="minorHAnsi"/>
          <w:color w:val="000000"/>
          <w:sz w:val="24"/>
          <w:szCs w:val="24"/>
        </w:rPr>
        <w:t xml:space="preserve"> NMR (400 MHz, CDCl</w:t>
      </w:r>
      <w:r w:rsidRPr="00642A68">
        <w:rPr>
          <w:rFonts w:asciiTheme="minorHAnsi" w:hAnsiTheme="minorHAnsi"/>
          <w:color w:val="000000"/>
          <w:sz w:val="24"/>
          <w:szCs w:val="24"/>
          <w:vertAlign w:val="subscript"/>
        </w:rPr>
        <w:t>3</w:t>
      </w:r>
      <w:r w:rsidRPr="00147F9A">
        <w:rPr>
          <w:rFonts w:asciiTheme="minorHAnsi" w:hAnsiTheme="minorHAnsi"/>
          <w:color w:val="000000"/>
          <w:sz w:val="24"/>
          <w:szCs w:val="24"/>
        </w:rPr>
        <w:t>) δ (ppm): 168, 133, 132, 123, 39</w:t>
      </w:r>
      <w:r w:rsidR="00E60F6D">
        <w:rPr>
          <w:rFonts w:asciiTheme="minorHAnsi" w:hAnsiTheme="minorHAnsi"/>
          <w:color w:val="000000"/>
          <w:sz w:val="24"/>
          <w:szCs w:val="24"/>
        </w:rPr>
        <w:t>,</w:t>
      </w:r>
      <w:r w:rsidRPr="00147F9A">
        <w:rPr>
          <w:rFonts w:asciiTheme="minorHAnsi" w:hAnsiTheme="minorHAnsi"/>
          <w:color w:val="000000"/>
          <w:sz w:val="24"/>
          <w:szCs w:val="24"/>
        </w:rPr>
        <w:t xml:space="preserve"> 36, 36, </w:t>
      </w:r>
      <w:r w:rsidRPr="006D5317">
        <w:rPr>
          <w:rFonts w:asciiTheme="minorHAnsi" w:hAnsiTheme="minorHAnsi"/>
          <w:color w:val="000000"/>
          <w:sz w:val="24"/>
          <w:szCs w:val="24"/>
        </w:rPr>
        <w:t xml:space="preserve">35, 30, 27, 24, 22, 22, 19. </w:t>
      </w:r>
      <w:r w:rsidRPr="00B437FE">
        <w:rPr>
          <w:rFonts w:asciiTheme="minorHAnsi" w:hAnsiTheme="minorHAnsi"/>
          <w:sz w:val="24"/>
          <w:szCs w:val="24"/>
        </w:rPr>
        <w:t xml:space="preserve">Mass spectrum (EI) (m/z): 288. </w:t>
      </w:r>
      <w:r w:rsidRPr="00554862">
        <w:rPr>
          <w:rFonts w:asciiTheme="minorHAnsi" w:hAnsiTheme="minorHAnsi" w:cs="Times New Roman"/>
          <w:sz w:val="24"/>
          <w:szCs w:val="24"/>
        </w:rPr>
        <w:t>[</w:t>
      </w:r>
      <w:r w:rsidRPr="00554862">
        <w:rPr>
          <w:sz w:val="24"/>
          <w:szCs w:val="24"/>
        </w:rPr>
        <w:t xml:space="preserve">M]+ </w:t>
      </w:r>
      <w:r w:rsidRPr="00554862">
        <w:rPr>
          <w:color w:val="000000" w:themeColor="text1"/>
          <w:sz w:val="24"/>
          <w:szCs w:val="24"/>
        </w:rPr>
        <w:t xml:space="preserve">calculated for </w:t>
      </w:r>
      <w:r w:rsidRPr="00554862">
        <w:rPr>
          <w:color w:val="000000"/>
          <w:sz w:val="24"/>
          <w:szCs w:val="24"/>
        </w:rPr>
        <w:t>C</w:t>
      </w:r>
      <w:r w:rsidRPr="00554862">
        <w:rPr>
          <w:color w:val="000000"/>
          <w:sz w:val="24"/>
          <w:szCs w:val="24"/>
          <w:vertAlign w:val="subscript"/>
        </w:rPr>
        <w:t>18</w:t>
      </w:r>
      <w:r w:rsidRPr="00554862">
        <w:rPr>
          <w:color w:val="000000"/>
          <w:sz w:val="24"/>
          <w:szCs w:val="24"/>
        </w:rPr>
        <w:t>H</w:t>
      </w:r>
      <w:r w:rsidRPr="00554862">
        <w:rPr>
          <w:color w:val="000000"/>
          <w:sz w:val="24"/>
          <w:szCs w:val="24"/>
          <w:vertAlign w:val="subscript"/>
        </w:rPr>
        <w:t>25</w:t>
      </w:r>
      <w:r w:rsidRPr="00554862">
        <w:rPr>
          <w:color w:val="000000"/>
          <w:sz w:val="24"/>
          <w:szCs w:val="24"/>
        </w:rPr>
        <w:t>NO</w:t>
      </w:r>
      <w:r w:rsidRPr="00554862">
        <w:rPr>
          <w:color w:val="000000"/>
          <w:sz w:val="24"/>
          <w:szCs w:val="24"/>
          <w:vertAlign w:val="subscript"/>
        </w:rPr>
        <w:t>2</w:t>
      </w:r>
      <w:r w:rsidRPr="00554862">
        <w:rPr>
          <w:color w:val="000000"/>
          <w:sz w:val="24"/>
          <w:szCs w:val="24"/>
        </w:rPr>
        <w:t xml:space="preserve">: </w:t>
      </w:r>
      <w:r w:rsidRPr="006D5317">
        <w:rPr>
          <w:color w:val="000000"/>
          <w:sz w:val="24"/>
          <w:szCs w:val="24"/>
        </w:rPr>
        <w:t>287.3966 found: 286.9163</w:t>
      </w:r>
      <w:r>
        <w:rPr>
          <w:color w:val="000000"/>
          <w:sz w:val="24"/>
          <w:szCs w:val="24"/>
        </w:rPr>
        <w:t xml:space="preserve">. </w:t>
      </w:r>
    </w:p>
    <w:p w14:paraId="2EAC094B" w14:textId="77777777" w:rsidR="00E84AE6" w:rsidRPr="00554862" w:rsidRDefault="00E84AE6" w:rsidP="00E84AE6">
      <w:pPr>
        <w:spacing w:line="360" w:lineRule="auto"/>
        <w:jc w:val="both"/>
        <w:rPr>
          <w:rStyle w:val="summarytablecell"/>
          <w:rFonts w:asciiTheme="minorHAnsi" w:hAnsiTheme="minorHAnsi"/>
          <w:b/>
          <w:bCs/>
          <w:color w:val="000000" w:themeColor="text1"/>
          <w:sz w:val="24"/>
          <w:szCs w:val="24"/>
        </w:rPr>
      </w:pPr>
      <w:r w:rsidRPr="00554862">
        <w:rPr>
          <w:rStyle w:val="summarytablecell"/>
          <w:rFonts w:asciiTheme="minorHAnsi" w:hAnsiTheme="minorHAnsi"/>
          <w:b/>
          <w:bCs/>
          <w:color w:val="000000" w:themeColor="text1"/>
          <w:sz w:val="24"/>
          <w:szCs w:val="24"/>
        </w:rPr>
        <w:t>3, 7-Dimethyl-1-octanamine (35)</w:t>
      </w:r>
      <w:r w:rsidRPr="006F3E7F">
        <w:rPr>
          <w:rFonts w:asciiTheme="minorHAnsi" w:hAnsiTheme="minorHAnsi"/>
          <w:sz w:val="24"/>
          <w:szCs w:val="24"/>
          <w:vertAlign w:val="superscript"/>
        </w:rPr>
        <w:t xml:space="preserve"> </w:t>
      </w:r>
      <w:r>
        <w:rPr>
          <w:rFonts w:asciiTheme="minorHAnsi" w:hAnsiTheme="minorHAnsi"/>
          <w:sz w:val="24"/>
          <w:szCs w:val="24"/>
          <w:vertAlign w:val="superscript"/>
        </w:rPr>
        <w:t>20</w:t>
      </w:r>
      <w:r w:rsidRPr="00554862">
        <w:rPr>
          <w:rStyle w:val="summarytablecell"/>
          <w:rFonts w:asciiTheme="minorHAnsi" w:hAnsiTheme="minorHAnsi"/>
          <w:b/>
          <w:bCs/>
          <w:color w:val="000000" w:themeColor="text1"/>
          <w:sz w:val="24"/>
          <w:szCs w:val="24"/>
        </w:rPr>
        <w:t xml:space="preserve"> </w:t>
      </w:r>
    </w:p>
    <w:p w14:paraId="18ED3F02" w14:textId="77777777" w:rsidR="00E84AE6" w:rsidRPr="00147F9A" w:rsidRDefault="00E84AE6" w:rsidP="00E84AE6">
      <w:pPr>
        <w:spacing w:line="360" w:lineRule="auto"/>
        <w:jc w:val="center"/>
        <w:rPr>
          <w:rStyle w:val="summarytablecell"/>
          <w:rFonts w:asciiTheme="minorHAnsi" w:hAnsiTheme="minorHAnsi"/>
          <w:b/>
          <w:bCs/>
          <w:sz w:val="24"/>
          <w:szCs w:val="24"/>
        </w:rPr>
      </w:pPr>
      <w:r w:rsidRPr="00147F9A">
        <w:rPr>
          <w:rFonts w:asciiTheme="minorHAnsi" w:hAnsiTheme="minorHAnsi"/>
          <w:b/>
          <w:bCs/>
          <w:noProof/>
          <w:sz w:val="24"/>
          <w:szCs w:val="24"/>
          <w:lang w:eastAsia="en-GB"/>
        </w:rPr>
        <w:drawing>
          <wp:inline distT="0" distB="0" distL="0" distR="0" wp14:anchorId="318569FB" wp14:editId="64CED507">
            <wp:extent cx="1504950" cy="371475"/>
            <wp:effectExtent l="0" t="0" r="0" b="9525"/>
            <wp:docPr id="989" name="Picture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1504950" cy="371475"/>
                    </a:xfrm>
                    <a:prstGeom prst="rect">
                      <a:avLst/>
                    </a:prstGeom>
                    <a:noFill/>
                    <a:ln>
                      <a:noFill/>
                    </a:ln>
                  </pic:spPr>
                </pic:pic>
              </a:graphicData>
            </a:graphic>
          </wp:inline>
        </w:drawing>
      </w:r>
      <w:r>
        <w:rPr>
          <w:rStyle w:val="summarytablecell"/>
          <w:rFonts w:asciiTheme="minorHAnsi" w:hAnsiTheme="minorHAnsi"/>
          <w:b/>
          <w:bCs/>
          <w:sz w:val="24"/>
          <w:szCs w:val="24"/>
        </w:rPr>
        <w:t xml:space="preserve"> (35)</w:t>
      </w:r>
    </w:p>
    <w:p w14:paraId="6096DFDE" w14:textId="4C376D18" w:rsidR="00E84AE6" w:rsidRPr="00B437FE" w:rsidRDefault="00E84AE6" w:rsidP="00E84AE6">
      <w:pPr>
        <w:spacing w:line="360" w:lineRule="auto"/>
        <w:jc w:val="both"/>
        <w:rPr>
          <w:rFonts w:asciiTheme="minorHAnsi" w:hAnsiTheme="minorHAnsi"/>
          <w:sz w:val="24"/>
          <w:szCs w:val="24"/>
        </w:rPr>
      </w:pPr>
      <w:r w:rsidRPr="00147F9A">
        <w:rPr>
          <w:rFonts w:asciiTheme="minorHAnsi" w:hAnsiTheme="minorHAnsi"/>
          <w:sz w:val="24"/>
          <w:szCs w:val="24"/>
        </w:rPr>
        <w:t>3, 7-</w:t>
      </w:r>
      <w:r>
        <w:rPr>
          <w:rFonts w:asciiTheme="minorHAnsi" w:hAnsiTheme="minorHAnsi"/>
          <w:sz w:val="24"/>
          <w:szCs w:val="24"/>
        </w:rPr>
        <w:t>D</w:t>
      </w:r>
      <w:r w:rsidRPr="00147F9A">
        <w:rPr>
          <w:rFonts w:asciiTheme="minorHAnsi" w:hAnsiTheme="minorHAnsi"/>
          <w:sz w:val="24"/>
          <w:szCs w:val="24"/>
        </w:rPr>
        <w:t xml:space="preserve">imethyl-1-octyl bromide (6.8g, 34 mmol) and potassium phthalimide (6.3g, 34 mmol) were dissolved in DMF (30 mL) and the reaction was heated to 50 </w:t>
      </w:r>
      <w:r w:rsidRPr="00147F9A">
        <w:rPr>
          <w:rFonts w:asciiTheme="minorHAnsi" w:hAnsiTheme="minorHAnsi"/>
          <w:sz w:val="24"/>
          <w:szCs w:val="24"/>
          <w:vertAlign w:val="superscript"/>
        </w:rPr>
        <w:t>O</w:t>
      </w:r>
      <w:r w:rsidRPr="00147F9A">
        <w:rPr>
          <w:rFonts w:asciiTheme="minorHAnsi" w:hAnsiTheme="minorHAnsi"/>
          <w:sz w:val="24"/>
          <w:szCs w:val="24"/>
        </w:rPr>
        <w:t xml:space="preserve">C for 2 hours. The reaction was quenched with water (100 mL), extracted with dichloromethane (3 x 100 mL) and washed with water (10 x 100 mL). The resulting phthalimide oil (8.8g, 30.6 mmol) and hydrazine monohydrate (64%, 2.75g, 68 mmol) were dissolved in ethanol (90 mL) and refluxed for 2 and a half hours. After being cooled to room temperature, concentrated hydrochloric acid (1 mL) was added and the precipitate was collected via </w:t>
      </w:r>
      <w:r w:rsidRPr="00147F9A">
        <w:rPr>
          <w:rFonts w:asciiTheme="minorHAnsi" w:hAnsiTheme="minorHAnsi"/>
          <w:sz w:val="24"/>
          <w:szCs w:val="24"/>
        </w:rPr>
        <w:lastRenderedPageBreak/>
        <w:t xml:space="preserve">filtration. Sodium hydroxide (20%, 10 mL) was used to neutralise the reaction mixture and the amine was extracted with dichloromethane (3 x 100 mL) (4.38 g, 82%). </w:t>
      </w:r>
      <w:r w:rsidRPr="00147F9A">
        <w:rPr>
          <w:rFonts w:asciiTheme="minorHAnsi" w:hAnsiTheme="minorHAnsi"/>
          <w:sz w:val="24"/>
          <w:szCs w:val="24"/>
          <w:vertAlign w:val="superscript"/>
        </w:rPr>
        <w:t>1</w:t>
      </w:r>
      <w:r w:rsidRPr="00147F9A">
        <w:rPr>
          <w:rFonts w:asciiTheme="minorHAnsi" w:hAnsiTheme="minorHAnsi"/>
          <w:sz w:val="24"/>
          <w:szCs w:val="24"/>
        </w:rPr>
        <w:t>H NMR (400 MHz CDCl</w:t>
      </w:r>
      <w:r w:rsidRPr="00147F9A">
        <w:rPr>
          <w:rFonts w:asciiTheme="minorHAnsi" w:hAnsiTheme="minorHAnsi"/>
          <w:sz w:val="24"/>
          <w:szCs w:val="24"/>
          <w:vertAlign w:val="subscript"/>
        </w:rPr>
        <w:t>3</w:t>
      </w:r>
      <w:r w:rsidRPr="00147F9A">
        <w:rPr>
          <w:rFonts w:asciiTheme="minorHAnsi" w:hAnsiTheme="minorHAnsi"/>
          <w:sz w:val="24"/>
          <w:szCs w:val="24"/>
        </w:rPr>
        <w:t>) δ:4.85 (s, 2H), 3.60 (t,</w:t>
      </w:r>
      <w:r w:rsidRPr="00554862">
        <w:rPr>
          <w:rFonts w:asciiTheme="minorHAnsi" w:hAnsiTheme="minorHAnsi"/>
          <w:sz w:val="24"/>
          <w:szCs w:val="24"/>
        </w:rPr>
        <w:t xml:space="preserve"> </w:t>
      </w:r>
      <w:r>
        <w:rPr>
          <w:rFonts w:asciiTheme="minorHAnsi" w:hAnsiTheme="minorHAnsi"/>
          <w:sz w:val="24"/>
          <w:szCs w:val="24"/>
        </w:rPr>
        <w:t>J=8</w:t>
      </w:r>
      <w:r w:rsidR="00E60F6D">
        <w:rPr>
          <w:rFonts w:asciiTheme="minorHAnsi" w:hAnsiTheme="minorHAnsi"/>
          <w:sz w:val="24"/>
          <w:szCs w:val="24"/>
        </w:rPr>
        <w:t xml:space="preserve"> H</w:t>
      </w:r>
      <w:r>
        <w:rPr>
          <w:rFonts w:asciiTheme="minorHAnsi" w:hAnsiTheme="minorHAnsi"/>
          <w:sz w:val="24"/>
          <w:szCs w:val="24"/>
        </w:rPr>
        <w:t>z,</w:t>
      </w:r>
      <w:r w:rsidRPr="00147F9A">
        <w:rPr>
          <w:rFonts w:asciiTheme="minorHAnsi" w:hAnsiTheme="minorHAnsi"/>
          <w:sz w:val="24"/>
          <w:szCs w:val="24"/>
        </w:rPr>
        <w:t xml:space="preserve"> 2H), 1.70-1.20 (m, 10H), 1.00 (d,</w:t>
      </w:r>
      <w:r w:rsidRPr="00554862">
        <w:rPr>
          <w:rFonts w:asciiTheme="minorHAnsi" w:hAnsiTheme="minorHAnsi"/>
          <w:sz w:val="24"/>
          <w:szCs w:val="24"/>
        </w:rPr>
        <w:t xml:space="preserve"> </w:t>
      </w:r>
      <w:r>
        <w:rPr>
          <w:rFonts w:asciiTheme="minorHAnsi" w:hAnsiTheme="minorHAnsi"/>
          <w:sz w:val="24"/>
          <w:szCs w:val="24"/>
        </w:rPr>
        <w:t>J=6 Hz,</w:t>
      </w:r>
      <w:r w:rsidRPr="00147F9A">
        <w:rPr>
          <w:rFonts w:asciiTheme="minorHAnsi" w:hAnsiTheme="minorHAnsi"/>
          <w:sz w:val="24"/>
          <w:szCs w:val="24"/>
        </w:rPr>
        <w:t xml:space="preserve">  3H), 0.85 (d,</w:t>
      </w:r>
      <w:r>
        <w:rPr>
          <w:rFonts w:asciiTheme="minorHAnsi" w:hAnsiTheme="minorHAnsi"/>
          <w:sz w:val="24"/>
          <w:szCs w:val="24"/>
        </w:rPr>
        <w:t xml:space="preserve"> J=6 Hz,</w:t>
      </w:r>
      <w:r w:rsidRPr="00147F9A">
        <w:rPr>
          <w:rFonts w:asciiTheme="minorHAnsi" w:hAnsiTheme="minorHAnsi"/>
          <w:sz w:val="24"/>
          <w:szCs w:val="24"/>
        </w:rPr>
        <w:t xml:space="preserve">  6H). </w:t>
      </w:r>
      <w:r w:rsidRPr="00147F9A">
        <w:rPr>
          <w:rFonts w:asciiTheme="minorHAnsi" w:hAnsiTheme="minorHAnsi"/>
          <w:sz w:val="24"/>
          <w:szCs w:val="24"/>
          <w:vertAlign w:val="superscript"/>
        </w:rPr>
        <w:t>13</w:t>
      </w:r>
      <w:r w:rsidRPr="00147F9A">
        <w:rPr>
          <w:rFonts w:asciiTheme="minorHAnsi" w:hAnsiTheme="minorHAnsi"/>
          <w:sz w:val="24"/>
          <w:szCs w:val="24"/>
        </w:rPr>
        <w:t xml:space="preserve">C NMR </w:t>
      </w:r>
      <w:r w:rsidRPr="00147F9A">
        <w:rPr>
          <w:rFonts w:asciiTheme="minorHAnsi" w:hAnsiTheme="minorHAnsi"/>
          <w:color w:val="000000"/>
          <w:sz w:val="24"/>
          <w:szCs w:val="24"/>
        </w:rPr>
        <w:t>(400 MHz, CDCl</w:t>
      </w:r>
      <w:r w:rsidRPr="00147F9A">
        <w:rPr>
          <w:rFonts w:asciiTheme="minorHAnsi" w:hAnsiTheme="minorHAnsi"/>
          <w:color w:val="000000"/>
          <w:sz w:val="24"/>
          <w:szCs w:val="24"/>
          <w:vertAlign w:val="subscript"/>
        </w:rPr>
        <w:t>3</w:t>
      </w:r>
      <w:r w:rsidRPr="00147F9A">
        <w:rPr>
          <w:rFonts w:asciiTheme="minorHAnsi" w:hAnsiTheme="minorHAnsi"/>
          <w:sz w:val="24"/>
          <w:szCs w:val="24"/>
        </w:rPr>
        <w:t>)</w:t>
      </w:r>
      <w:r w:rsidR="00E60F6D">
        <w:rPr>
          <w:rFonts w:asciiTheme="minorHAnsi" w:hAnsiTheme="minorHAnsi"/>
          <w:sz w:val="24"/>
          <w:szCs w:val="24"/>
        </w:rPr>
        <w:t xml:space="preserve"> </w:t>
      </w:r>
      <w:r w:rsidRPr="00147F9A">
        <w:rPr>
          <w:rFonts w:asciiTheme="minorHAnsi" w:hAnsiTheme="minorHAnsi"/>
          <w:sz w:val="24"/>
          <w:szCs w:val="24"/>
        </w:rPr>
        <w:t xml:space="preserve">δ ppm: 42, 40, 38, 36, 29, 28, 25, 22, 21, 19. Mass spectrum (EI) (m/z): 157 (M+). </w:t>
      </w:r>
      <w:r w:rsidRPr="0090668A">
        <w:rPr>
          <w:rFonts w:asciiTheme="minorHAnsi" w:hAnsiTheme="minorHAnsi"/>
          <w:sz w:val="24"/>
          <w:szCs w:val="24"/>
        </w:rPr>
        <w:t xml:space="preserve">Elemental Analysis calculated: C; 76.36, H; 14.74, N; 8.90 found: C; 76.01, H; 14.97, N; 9.02. </w:t>
      </w:r>
      <w:r w:rsidRPr="00B437FE">
        <w:rPr>
          <w:rFonts w:asciiTheme="minorHAnsi" w:hAnsiTheme="minorHAnsi"/>
          <w:sz w:val="24"/>
          <w:szCs w:val="24"/>
        </w:rPr>
        <w:t xml:space="preserve">Mass spectrum (EI) (m/z): 158. </w:t>
      </w:r>
      <w:r w:rsidRPr="00B437FE">
        <w:rPr>
          <w:rFonts w:asciiTheme="minorHAnsi" w:hAnsiTheme="minorHAnsi" w:cs="Times New Roman"/>
          <w:sz w:val="24"/>
          <w:szCs w:val="24"/>
        </w:rPr>
        <w:t>[</w:t>
      </w:r>
      <w:r w:rsidRPr="00B437FE">
        <w:rPr>
          <w:sz w:val="24"/>
          <w:szCs w:val="24"/>
        </w:rPr>
        <w:t xml:space="preserve">M]+ </w:t>
      </w:r>
      <w:r w:rsidRPr="00B437FE">
        <w:rPr>
          <w:color w:val="000000" w:themeColor="text1"/>
          <w:sz w:val="24"/>
          <w:szCs w:val="24"/>
        </w:rPr>
        <w:t>calculated for C</w:t>
      </w:r>
      <w:r w:rsidRPr="00B437FE">
        <w:rPr>
          <w:color w:val="000000" w:themeColor="text1"/>
          <w:sz w:val="24"/>
          <w:szCs w:val="24"/>
          <w:vertAlign w:val="subscript"/>
        </w:rPr>
        <w:t>10</w:t>
      </w:r>
      <w:r w:rsidRPr="00B437FE">
        <w:rPr>
          <w:color w:val="000000" w:themeColor="text1"/>
          <w:sz w:val="24"/>
          <w:szCs w:val="24"/>
        </w:rPr>
        <w:t>H</w:t>
      </w:r>
      <w:r w:rsidRPr="00B437FE">
        <w:rPr>
          <w:color w:val="000000" w:themeColor="text1"/>
          <w:sz w:val="24"/>
          <w:szCs w:val="24"/>
          <w:vertAlign w:val="subscript"/>
        </w:rPr>
        <w:t>23</w:t>
      </w:r>
      <w:r w:rsidRPr="00B437FE">
        <w:rPr>
          <w:color w:val="000000" w:themeColor="text1"/>
          <w:sz w:val="24"/>
          <w:szCs w:val="24"/>
        </w:rPr>
        <w:t xml:space="preserve">N: </w:t>
      </w:r>
      <w:r w:rsidRPr="00FE423A">
        <w:rPr>
          <w:color w:val="000000"/>
          <w:sz w:val="24"/>
          <w:szCs w:val="24"/>
        </w:rPr>
        <w:t>157.2963 found: 158.0862</w:t>
      </w:r>
      <w:r>
        <w:rPr>
          <w:color w:val="000000"/>
          <w:sz w:val="24"/>
          <w:szCs w:val="24"/>
        </w:rPr>
        <w:t>.</w:t>
      </w:r>
    </w:p>
    <w:p w14:paraId="17172952" w14:textId="77777777" w:rsidR="00E84AE6" w:rsidRPr="002107F9" w:rsidRDefault="00E84AE6" w:rsidP="00E84AE6">
      <w:pPr>
        <w:spacing w:line="360" w:lineRule="auto"/>
        <w:jc w:val="both"/>
        <w:rPr>
          <w:rFonts w:asciiTheme="minorHAnsi" w:hAnsiTheme="minorHAnsi"/>
          <w:sz w:val="24"/>
          <w:szCs w:val="24"/>
        </w:rPr>
      </w:pPr>
      <w:r w:rsidRPr="002107F9">
        <w:rPr>
          <w:rFonts w:asciiTheme="minorHAnsi" w:hAnsiTheme="minorHAnsi"/>
          <w:sz w:val="24"/>
          <w:szCs w:val="24"/>
        </w:rPr>
        <w:t xml:space="preserve"> </w:t>
      </w:r>
    </w:p>
    <w:p w14:paraId="6E98EC87" w14:textId="77777777" w:rsidR="00E84AE6" w:rsidRPr="00FD4373" w:rsidRDefault="00E84AE6" w:rsidP="00E84AE6">
      <w:pPr>
        <w:spacing w:line="360" w:lineRule="auto"/>
        <w:jc w:val="both"/>
        <w:rPr>
          <w:rFonts w:asciiTheme="minorHAnsi" w:hAnsiTheme="minorHAnsi"/>
          <w:b/>
          <w:bCs/>
          <w:color w:val="000000" w:themeColor="text1"/>
          <w:sz w:val="24"/>
          <w:szCs w:val="24"/>
        </w:rPr>
      </w:pPr>
      <w:r>
        <w:rPr>
          <w:rFonts w:asciiTheme="minorHAnsi" w:hAnsiTheme="minorHAnsi"/>
          <w:b/>
          <w:bCs/>
          <w:color w:val="000000" w:themeColor="text1"/>
          <w:sz w:val="24"/>
          <w:szCs w:val="24"/>
        </w:rPr>
        <w:t>1,3-</w:t>
      </w:r>
      <w:r w:rsidRPr="00FD4373">
        <w:rPr>
          <w:rFonts w:asciiTheme="minorHAnsi" w:hAnsiTheme="minorHAnsi"/>
          <w:b/>
          <w:bCs/>
          <w:color w:val="000000" w:themeColor="text1"/>
          <w:sz w:val="24"/>
          <w:szCs w:val="24"/>
        </w:rPr>
        <w:t>Dibromo-5-(</w:t>
      </w:r>
      <w:r w:rsidRPr="00FD4373">
        <w:rPr>
          <w:rStyle w:val="summarytablecell"/>
          <w:rFonts w:asciiTheme="minorHAnsi" w:hAnsiTheme="minorHAnsi"/>
          <w:b/>
          <w:bCs/>
          <w:color w:val="000000" w:themeColor="text1"/>
          <w:sz w:val="24"/>
          <w:szCs w:val="24"/>
        </w:rPr>
        <w:t>3,7-</w:t>
      </w:r>
      <w:r>
        <w:rPr>
          <w:rStyle w:val="summarytablecell"/>
          <w:rFonts w:asciiTheme="minorHAnsi" w:hAnsiTheme="minorHAnsi"/>
          <w:b/>
          <w:bCs/>
          <w:color w:val="000000" w:themeColor="text1"/>
          <w:sz w:val="24"/>
          <w:szCs w:val="24"/>
        </w:rPr>
        <w:t>d</w:t>
      </w:r>
      <w:r w:rsidRPr="00FD4373">
        <w:rPr>
          <w:rStyle w:val="summarytablecell"/>
          <w:rFonts w:asciiTheme="minorHAnsi" w:hAnsiTheme="minorHAnsi"/>
          <w:b/>
          <w:bCs/>
          <w:color w:val="000000" w:themeColor="text1"/>
          <w:sz w:val="24"/>
          <w:szCs w:val="24"/>
        </w:rPr>
        <w:t>imethyloctyl)</w:t>
      </w:r>
      <w:r w:rsidRPr="00FD4373">
        <w:rPr>
          <w:rFonts w:asciiTheme="minorHAnsi" w:hAnsiTheme="minorHAnsi"/>
          <w:b/>
          <w:bCs/>
          <w:color w:val="000000" w:themeColor="text1"/>
          <w:sz w:val="24"/>
          <w:szCs w:val="24"/>
        </w:rPr>
        <w:t xml:space="preserve"> -4H- thieno [3,4-c] pyrrole-4,6 (5H) dione (M17)</w:t>
      </w:r>
      <w:r w:rsidRPr="006F3E7F">
        <w:rPr>
          <w:rFonts w:asciiTheme="minorHAnsi" w:hAnsiTheme="minorHAnsi"/>
          <w:sz w:val="24"/>
          <w:szCs w:val="24"/>
          <w:vertAlign w:val="superscript"/>
        </w:rPr>
        <w:t xml:space="preserve"> 14</w:t>
      </w:r>
    </w:p>
    <w:p w14:paraId="7BB6EAA7" w14:textId="77777777" w:rsidR="00E84AE6" w:rsidRPr="00147F9A" w:rsidRDefault="00E84AE6" w:rsidP="00E84AE6">
      <w:pPr>
        <w:spacing w:line="360" w:lineRule="auto"/>
        <w:jc w:val="center"/>
        <w:rPr>
          <w:rFonts w:asciiTheme="minorHAnsi" w:hAnsiTheme="minorHAnsi"/>
          <w:b/>
          <w:bCs/>
          <w:sz w:val="24"/>
          <w:szCs w:val="24"/>
        </w:rPr>
      </w:pPr>
      <w:r w:rsidRPr="00147F9A">
        <w:rPr>
          <w:rFonts w:asciiTheme="minorHAnsi" w:hAnsiTheme="minorHAnsi"/>
          <w:b/>
          <w:bCs/>
          <w:noProof/>
          <w:sz w:val="24"/>
          <w:szCs w:val="24"/>
          <w:lang w:eastAsia="en-GB"/>
        </w:rPr>
        <w:drawing>
          <wp:inline distT="0" distB="0" distL="0" distR="0" wp14:anchorId="2F8298AD" wp14:editId="6DCF6461">
            <wp:extent cx="1133475" cy="1752600"/>
            <wp:effectExtent l="0" t="0" r="9525" b="0"/>
            <wp:docPr id="990" name="Picture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1133475" cy="1752600"/>
                    </a:xfrm>
                    <a:prstGeom prst="rect">
                      <a:avLst/>
                    </a:prstGeom>
                    <a:noFill/>
                    <a:ln>
                      <a:noFill/>
                    </a:ln>
                  </pic:spPr>
                </pic:pic>
              </a:graphicData>
            </a:graphic>
          </wp:inline>
        </w:drawing>
      </w:r>
      <w:r>
        <w:rPr>
          <w:rFonts w:asciiTheme="minorHAnsi" w:hAnsiTheme="minorHAnsi"/>
          <w:b/>
          <w:bCs/>
          <w:sz w:val="24"/>
          <w:szCs w:val="24"/>
        </w:rPr>
        <w:t>(M17)</w:t>
      </w:r>
    </w:p>
    <w:p w14:paraId="3355135D" w14:textId="5241D22E" w:rsidR="00E84AE6" w:rsidRPr="00147F9A" w:rsidRDefault="00E84AE6" w:rsidP="00E84AE6">
      <w:pPr>
        <w:spacing w:line="360" w:lineRule="auto"/>
        <w:jc w:val="both"/>
        <w:rPr>
          <w:rFonts w:asciiTheme="minorHAnsi" w:hAnsiTheme="minorHAnsi"/>
          <w:sz w:val="24"/>
          <w:szCs w:val="24"/>
        </w:rPr>
      </w:pPr>
      <w:r w:rsidRPr="00147F9A">
        <w:rPr>
          <w:rFonts w:asciiTheme="minorHAnsi" w:hAnsiTheme="minorHAnsi"/>
          <w:sz w:val="24"/>
          <w:szCs w:val="24"/>
        </w:rPr>
        <w:t>See method for Dibromo-5-octyl-4H-thieno [3,4-c] pyrrole-4,6 (5H) dione (0.22 g, 86%)</w:t>
      </w:r>
      <w:r>
        <w:rPr>
          <w:rFonts w:asciiTheme="minorHAnsi" w:hAnsiTheme="minorHAnsi"/>
          <w:sz w:val="24"/>
          <w:szCs w:val="24"/>
        </w:rPr>
        <w:t xml:space="preserve"> clear oil</w:t>
      </w:r>
      <w:r w:rsidRPr="00147F9A">
        <w:rPr>
          <w:rFonts w:asciiTheme="minorHAnsi" w:hAnsiTheme="minorHAnsi"/>
          <w:sz w:val="24"/>
          <w:szCs w:val="24"/>
        </w:rPr>
        <w:t xml:space="preserve">. </w:t>
      </w:r>
      <w:r w:rsidRPr="00147F9A">
        <w:rPr>
          <w:rFonts w:asciiTheme="minorHAnsi" w:hAnsiTheme="minorHAnsi"/>
          <w:sz w:val="24"/>
          <w:szCs w:val="24"/>
          <w:vertAlign w:val="superscript"/>
        </w:rPr>
        <w:t>1</w:t>
      </w:r>
      <w:r w:rsidRPr="00147F9A">
        <w:rPr>
          <w:rFonts w:asciiTheme="minorHAnsi" w:hAnsiTheme="minorHAnsi"/>
          <w:sz w:val="24"/>
          <w:szCs w:val="24"/>
        </w:rPr>
        <w:t>H NMR (400 MHz CDCl</w:t>
      </w:r>
      <w:r w:rsidRPr="00147F9A">
        <w:rPr>
          <w:rFonts w:asciiTheme="minorHAnsi" w:hAnsiTheme="minorHAnsi"/>
          <w:sz w:val="24"/>
          <w:szCs w:val="24"/>
          <w:vertAlign w:val="subscript"/>
        </w:rPr>
        <w:t>3</w:t>
      </w:r>
      <w:r w:rsidRPr="00147F9A">
        <w:rPr>
          <w:rFonts w:asciiTheme="minorHAnsi" w:hAnsiTheme="minorHAnsi"/>
          <w:sz w:val="24"/>
          <w:szCs w:val="24"/>
        </w:rPr>
        <w:t>) δ: 3.60 (t,</w:t>
      </w:r>
      <w:r w:rsidRPr="007444FD">
        <w:rPr>
          <w:rFonts w:asciiTheme="minorHAnsi" w:hAnsiTheme="minorHAnsi"/>
          <w:sz w:val="24"/>
          <w:szCs w:val="24"/>
        </w:rPr>
        <w:t xml:space="preserve"> </w:t>
      </w:r>
      <w:r>
        <w:rPr>
          <w:rFonts w:asciiTheme="minorHAnsi" w:hAnsiTheme="minorHAnsi"/>
          <w:sz w:val="24"/>
          <w:szCs w:val="24"/>
        </w:rPr>
        <w:t>J=7 Hz,</w:t>
      </w:r>
      <w:r w:rsidR="008F4CB0">
        <w:rPr>
          <w:rFonts w:asciiTheme="minorHAnsi" w:hAnsiTheme="minorHAnsi"/>
          <w:sz w:val="24"/>
          <w:szCs w:val="24"/>
        </w:rPr>
        <w:t xml:space="preserve"> 2H), 1.70</w:t>
      </w:r>
      <w:r w:rsidRPr="00147F9A">
        <w:rPr>
          <w:rFonts w:asciiTheme="minorHAnsi" w:hAnsiTheme="minorHAnsi"/>
          <w:sz w:val="24"/>
          <w:szCs w:val="24"/>
        </w:rPr>
        <w:t xml:space="preserve"> (m, </w:t>
      </w:r>
      <w:r w:rsidR="008F4CB0">
        <w:rPr>
          <w:rFonts w:asciiTheme="minorHAnsi" w:hAnsiTheme="minorHAnsi"/>
          <w:sz w:val="24"/>
          <w:szCs w:val="24"/>
        </w:rPr>
        <w:t>2</w:t>
      </w:r>
      <w:r w:rsidRPr="00147F9A">
        <w:rPr>
          <w:rFonts w:asciiTheme="minorHAnsi" w:hAnsiTheme="minorHAnsi"/>
          <w:sz w:val="24"/>
          <w:szCs w:val="24"/>
        </w:rPr>
        <w:t>H),</w:t>
      </w:r>
      <w:r w:rsidR="008F4CB0">
        <w:rPr>
          <w:rFonts w:asciiTheme="minorHAnsi" w:hAnsiTheme="minorHAnsi"/>
          <w:sz w:val="24"/>
          <w:szCs w:val="24"/>
        </w:rPr>
        <w:t xml:space="preserve"> 1.60 (quint. J=6 Hz, 1H), 1.45 (m,</w:t>
      </w:r>
      <w:r w:rsidR="00C40E50">
        <w:rPr>
          <w:rFonts w:asciiTheme="minorHAnsi" w:hAnsiTheme="minorHAnsi"/>
          <w:sz w:val="24"/>
          <w:szCs w:val="24"/>
        </w:rPr>
        <w:t xml:space="preserve"> 2H), 1.20-1.40 (m, 4H), 1.10 (m, 1H)</w:t>
      </w:r>
      <w:r w:rsidRPr="00147F9A">
        <w:rPr>
          <w:rFonts w:asciiTheme="minorHAnsi" w:hAnsiTheme="minorHAnsi"/>
          <w:sz w:val="24"/>
          <w:szCs w:val="24"/>
        </w:rPr>
        <w:t xml:space="preserve"> 1.00 (d,</w:t>
      </w:r>
      <w:r>
        <w:rPr>
          <w:rFonts w:asciiTheme="minorHAnsi" w:hAnsiTheme="minorHAnsi"/>
          <w:sz w:val="24"/>
          <w:szCs w:val="24"/>
        </w:rPr>
        <w:t xml:space="preserve"> J=6 Hz,</w:t>
      </w:r>
      <w:r w:rsidRPr="00147F9A">
        <w:rPr>
          <w:rFonts w:asciiTheme="minorHAnsi" w:hAnsiTheme="minorHAnsi"/>
          <w:sz w:val="24"/>
          <w:szCs w:val="24"/>
        </w:rPr>
        <w:t xml:space="preserve"> 3H), 0.85 (d,</w:t>
      </w:r>
      <w:r>
        <w:rPr>
          <w:rFonts w:asciiTheme="minorHAnsi" w:hAnsiTheme="minorHAnsi"/>
          <w:sz w:val="24"/>
          <w:szCs w:val="24"/>
        </w:rPr>
        <w:t xml:space="preserve"> J=7 Hz,</w:t>
      </w:r>
      <w:r w:rsidR="00E60F6D">
        <w:rPr>
          <w:rFonts w:asciiTheme="minorHAnsi" w:hAnsiTheme="minorHAnsi"/>
          <w:sz w:val="24"/>
          <w:szCs w:val="24"/>
        </w:rPr>
        <w:t xml:space="preserve"> </w:t>
      </w:r>
      <w:r w:rsidRPr="00147F9A">
        <w:rPr>
          <w:rFonts w:asciiTheme="minorHAnsi" w:hAnsiTheme="minorHAnsi"/>
          <w:sz w:val="24"/>
          <w:szCs w:val="24"/>
        </w:rPr>
        <w:t xml:space="preserve">6H). </w:t>
      </w:r>
      <w:r w:rsidRPr="00147F9A">
        <w:rPr>
          <w:rFonts w:asciiTheme="minorHAnsi" w:hAnsiTheme="minorHAnsi"/>
          <w:sz w:val="24"/>
          <w:szCs w:val="24"/>
          <w:vertAlign w:val="superscript"/>
        </w:rPr>
        <w:t>13</w:t>
      </w:r>
      <w:r w:rsidRPr="00147F9A">
        <w:rPr>
          <w:rFonts w:asciiTheme="minorHAnsi" w:hAnsiTheme="minorHAnsi"/>
          <w:sz w:val="24"/>
          <w:szCs w:val="24"/>
        </w:rPr>
        <w:t>C NMR δ ppm: 163, 135, 110, 40, 37, 36, 35, 30, 27, 25, 22, 19. Mass spectrum (EI) (m/z): 450 (M+). Elemental Analysis calculated: C; 42.59, H; 4.69, Br; 35.42, N; 3.10, S; 7.11 found: C; 43.34, H; 4.82, Br; 33.15, N; 3.25, S; 7.18</w:t>
      </w:r>
    </w:p>
    <w:p w14:paraId="61D492A7" w14:textId="77777777" w:rsidR="00E84AE6" w:rsidRPr="0035306F" w:rsidRDefault="00E84AE6" w:rsidP="00E84AE6">
      <w:pPr>
        <w:spacing w:line="360" w:lineRule="auto"/>
        <w:jc w:val="both"/>
        <w:rPr>
          <w:rFonts w:asciiTheme="minorHAnsi" w:hAnsiTheme="minorHAnsi"/>
          <w:b/>
          <w:bCs/>
          <w:color w:val="000000" w:themeColor="text1"/>
          <w:sz w:val="24"/>
          <w:szCs w:val="24"/>
        </w:rPr>
      </w:pPr>
      <w:r w:rsidRPr="0035306F">
        <w:rPr>
          <w:rFonts w:asciiTheme="minorHAnsi" w:hAnsiTheme="minorHAnsi"/>
          <w:b/>
          <w:bCs/>
          <w:color w:val="000000" w:themeColor="text1"/>
          <w:sz w:val="24"/>
          <w:szCs w:val="24"/>
        </w:rPr>
        <w:t>3-bromo-5-(</w:t>
      </w:r>
      <w:r w:rsidRPr="0035306F">
        <w:rPr>
          <w:rStyle w:val="summarytablecell"/>
          <w:rFonts w:asciiTheme="minorHAnsi" w:hAnsiTheme="minorHAnsi"/>
          <w:b/>
          <w:bCs/>
          <w:color w:val="000000" w:themeColor="text1"/>
          <w:sz w:val="24"/>
          <w:szCs w:val="24"/>
        </w:rPr>
        <w:t>3,7-Dimethyloctyl)</w:t>
      </w:r>
      <w:r w:rsidRPr="0035306F">
        <w:rPr>
          <w:rFonts w:asciiTheme="minorHAnsi" w:hAnsiTheme="minorHAnsi"/>
          <w:b/>
          <w:bCs/>
          <w:color w:val="000000" w:themeColor="text1"/>
          <w:sz w:val="24"/>
          <w:szCs w:val="24"/>
        </w:rPr>
        <w:t xml:space="preserve"> -4H- thieno [3,4-c] pyrrole-4,6 (5H) dione (37)</w:t>
      </w:r>
      <w:r w:rsidRPr="006F3E7F">
        <w:rPr>
          <w:rFonts w:asciiTheme="minorHAnsi" w:hAnsiTheme="minorHAnsi"/>
          <w:sz w:val="24"/>
          <w:szCs w:val="24"/>
          <w:vertAlign w:val="superscript"/>
        </w:rPr>
        <w:t xml:space="preserve"> 14</w:t>
      </w:r>
    </w:p>
    <w:p w14:paraId="330AEF87" w14:textId="77777777" w:rsidR="00E84AE6" w:rsidRPr="00147F9A" w:rsidRDefault="00E84AE6" w:rsidP="00E84AE6">
      <w:pPr>
        <w:spacing w:line="360" w:lineRule="auto"/>
        <w:jc w:val="center"/>
        <w:rPr>
          <w:rFonts w:asciiTheme="minorHAnsi" w:hAnsiTheme="minorHAnsi"/>
          <w:b/>
          <w:bCs/>
          <w:sz w:val="24"/>
          <w:szCs w:val="24"/>
        </w:rPr>
      </w:pPr>
      <w:r w:rsidRPr="00147F9A">
        <w:rPr>
          <w:rFonts w:asciiTheme="minorHAnsi" w:hAnsiTheme="minorHAnsi"/>
          <w:b/>
          <w:bCs/>
          <w:noProof/>
          <w:sz w:val="24"/>
          <w:szCs w:val="24"/>
          <w:lang w:eastAsia="en-GB"/>
        </w:rPr>
        <w:lastRenderedPageBreak/>
        <w:drawing>
          <wp:inline distT="0" distB="0" distL="0" distR="0" wp14:anchorId="55438712" wp14:editId="484AD13A">
            <wp:extent cx="1133475" cy="1752600"/>
            <wp:effectExtent l="0" t="0" r="9525" b="0"/>
            <wp:docPr id="991" name="Picture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1133475" cy="1752600"/>
                    </a:xfrm>
                    <a:prstGeom prst="rect">
                      <a:avLst/>
                    </a:prstGeom>
                    <a:noFill/>
                    <a:ln>
                      <a:noFill/>
                    </a:ln>
                  </pic:spPr>
                </pic:pic>
              </a:graphicData>
            </a:graphic>
          </wp:inline>
        </w:drawing>
      </w:r>
      <w:r>
        <w:rPr>
          <w:rFonts w:asciiTheme="minorHAnsi" w:hAnsiTheme="minorHAnsi"/>
          <w:b/>
          <w:bCs/>
          <w:sz w:val="24"/>
          <w:szCs w:val="24"/>
        </w:rPr>
        <w:t xml:space="preserve"> (37)</w:t>
      </w:r>
    </w:p>
    <w:p w14:paraId="4593E63C" w14:textId="31721C93" w:rsidR="00E84AE6" w:rsidRPr="00147F9A" w:rsidRDefault="00E84AE6" w:rsidP="00E84AE6">
      <w:pPr>
        <w:spacing w:line="360" w:lineRule="auto"/>
        <w:jc w:val="both"/>
        <w:rPr>
          <w:rFonts w:asciiTheme="minorHAnsi" w:hAnsiTheme="minorHAnsi"/>
          <w:sz w:val="24"/>
          <w:szCs w:val="24"/>
        </w:rPr>
      </w:pPr>
      <w:r w:rsidRPr="00147F9A">
        <w:rPr>
          <w:rFonts w:asciiTheme="minorHAnsi" w:hAnsiTheme="minorHAnsi"/>
          <w:sz w:val="24"/>
          <w:szCs w:val="24"/>
        </w:rPr>
        <w:t xml:space="preserve">See method for 3-bromo-5-octyl-4H-thieno [3,4-c] pyrrole-4,6 (5H) dione  (0.13 g, 54%). </w:t>
      </w:r>
      <w:r w:rsidRPr="00147F9A">
        <w:rPr>
          <w:rFonts w:asciiTheme="minorHAnsi" w:hAnsiTheme="minorHAnsi"/>
          <w:sz w:val="24"/>
          <w:szCs w:val="24"/>
          <w:vertAlign w:val="superscript"/>
        </w:rPr>
        <w:t>1</w:t>
      </w:r>
      <w:r w:rsidRPr="00147F9A">
        <w:rPr>
          <w:rFonts w:asciiTheme="minorHAnsi" w:hAnsiTheme="minorHAnsi"/>
          <w:sz w:val="24"/>
          <w:szCs w:val="24"/>
        </w:rPr>
        <w:t>H NMR (400 MHz CDCl</w:t>
      </w:r>
      <w:r w:rsidRPr="00147F9A">
        <w:rPr>
          <w:rFonts w:asciiTheme="minorHAnsi" w:hAnsiTheme="minorHAnsi"/>
          <w:sz w:val="24"/>
          <w:szCs w:val="24"/>
          <w:vertAlign w:val="subscript"/>
        </w:rPr>
        <w:t>3</w:t>
      </w:r>
      <w:r w:rsidRPr="00147F9A">
        <w:rPr>
          <w:rFonts w:asciiTheme="minorHAnsi" w:hAnsiTheme="minorHAnsi"/>
          <w:sz w:val="24"/>
          <w:szCs w:val="24"/>
        </w:rPr>
        <w:t>) δ: 7.75 (s, 1H), 3.60 (t,</w:t>
      </w:r>
      <w:r>
        <w:rPr>
          <w:rFonts w:asciiTheme="minorHAnsi" w:hAnsiTheme="minorHAnsi"/>
          <w:sz w:val="24"/>
          <w:szCs w:val="24"/>
        </w:rPr>
        <w:t xml:space="preserve"> J=7 Hz,</w:t>
      </w:r>
      <w:r w:rsidRPr="00147F9A">
        <w:rPr>
          <w:rFonts w:asciiTheme="minorHAnsi" w:hAnsiTheme="minorHAnsi"/>
          <w:sz w:val="24"/>
          <w:szCs w:val="24"/>
        </w:rPr>
        <w:t xml:space="preserve"> 2H), 1.70-1.20 (m, 10H), 1.00 (d, </w:t>
      </w:r>
      <w:r>
        <w:rPr>
          <w:rFonts w:asciiTheme="minorHAnsi" w:hAnsiTheme="minorHAnsi"/>
          <w:sz w:val="24"/>
          <w:szCs w:val="24"/>
        </w:rPr>
        <w:t>J=7 Hz,</w:t>
      </w:r>
      <w:r w:rsidRPr="00147F9A">
        <w:rPr>
          <w:rFonts w:asciiTheme="minorHAnsi" w:hAnsiTheme="minorHAnsi"/>
          <w:sz w:val="24"/>
          <w:szCs w:val="24"/>
        </w:rPr>
        <w:t xml:space="preserve"> 3H), 0.85 (d,</w:t>
      </w:r>
      <w:r>
        <w:rPr>
          <w:rFonts w:asciiTheme="minorHAnsi" w:hAnsiTheme="minorHAnsi"/>
          <w:sz w:val="24"/>
          <w:szCs w:val="24"/>
        </w:rPr>
        <w:t xml:space="preserve"> J=7 Hz, </w:t>
      </w:r>
      <w:r w:rsidRPr="00147F9A">
        <w:rPr>
          <w:rFonts w:asciiTheme="minorHAnsi" w:hAnsiTheme="minorHAnsi"/>
          <w:sz w:val="24"/>
          <w:szCs w:val="24"/>
        </w:rPr>
        <w:t xml:space="preserve">6H). </w:t>
      </w:r>
      <w:r w:rsidRPr="00147F9A">
        <w:rPr>
          <w:rFonts w:asciiTheme="minorHAnsi" w:hAnsiTheme="minorHAnsi"/>
          <w:sz w:val="24"/>
          <w:szCs w:val="24"/>
          <w:vertAlign w:val="superscript"/>
        </w:rPr>
        <w:t>13</w:t>
      </w:r>
      <w:r w:rsidRPr="00147F9A">
        <w:rPr>
          <w:rFonts w:asciiTheme="minorHAnsi" w:hAnsiTheme="minorHAnsi"/>
          <w:sz w:val="24"/>
          <w:szCs w:val="24"/>
        </w:rPr>
        <w:t>C NMR δ ppm: 161, 137, 134, 126, 113, 40, 37, 36, 35, 30, 27, 25, 22, 19. Mass spectrum (EI) (m/z): 371 (M+). Elemental Analysis calculated: C; 51.62, H; 5.96, Br; 21.46, N; 3.76, S; 8.61 found: C; 52.77, H; 5.03, Br; 21.32, N; 3.08, S; 9.12</w:t>
      </w:r>
    </w:p>
    <w:p w14:paraId="55F45D9E" w14:textId="77777777" w:rsidR="00E84AE6" w:rsidRPr="00814C83" w:rsidRDefault="00E84AE6" w:rsidP="00E84AE6">
      <w:pPr>
        <w:spacing w:line="360" w:lineRule="auto"/>
        <w:jc w:val="both"/>
        <w:rPr>
          <w:rStyle w:val="summarytablecell"/>
          <w:rFonts w:asciiTheme="minorHAnsi" w:hAnsiTheme="minorHAnsi"/>
          <w:b/>
          <w:bCs/>
          <w:color w:val="000000" w:themeColor="text1"/>
          <w:sz w:val="24"/>
          <w:szCs w:val="24"/>
        </w:rPr>
      </w:pPr>
      <w:r w:rsidRPr="00814C83">
        <w:rPr>
          <w:rStyle w:val="summarytablecell"/>
          <w:rFonts w:asciiTheme="minorHAnsi" w:hAnsiTheme="minorHAnsi"/>
          <w:b/>
          <w:bCs/>
          <w:color w:val="000000" w:themeColor="text1"/>
          <w:sz w:val="24"/>
          <w:szCs w:val="24"/>
        </w:rPr>
        <w:t>3-​Hexyl-​2-​thienyl​-​5-</w:t>
      </w:r>
      <w:r w:rsidRPr="00814C83">
        <w:rPr>
          <w:rFonts w:asciiTheme="minorHAnsi" w:hAnsiTheme="minorHAnsi"/>
          <w:b/>
          <w:bCs/>
          <w:color w:val="000000" w:themeColor="text1"/>
          <w:sz w:val="24"/>
          <w:szCs w:val="24"/>
        </w:rPr>
        <w:t>(</w:t>
      </w:r>
      <w:r w:rsidRPr="00814C83">
        <w:rPr>
          <w:rStyle w:val="summarytablecell"/>
          <w:rFonts w:asciiTheme="minorHAnsi" w:hAnsiTheme="minorHAnsi"/>
          <w:b/>
          <w:bCs/>
          <w:color w:val="000000" w:themeColor="text1"/>
          <w:sz w:val="24"/>
          <w:szCs w:val="24"/>
        </w:rPr>
        <w:t>3,7-</w:t>
      </w:r>
      <w:r>
        <w:rPr>
          <w:rStyle w:val="summarytablecell"/>
          <w:rFonts w:asciiTheme="minorHAnsi" w:hAnsiTheme="minorHAnsi"/>
          <w:b/>
          <w:bCs/>
          <w:color w:val="000000" w:themeColor="text1"/>
          <w:sz w:val="24"/>
          <w:szCs w:val="24"/>
        </w:rPr>
        <w:t>d</w:t>
      </w:r>
      <w:r w:rsidRPr="00814C83">
        <w:rPr>
          <w:rStyle w:val="summarytablecell"/>
          <w:rFonts w:asciiTheme="minorHAnsi" w:hAnsiTheme="minorHAnsi"/>
          <w:b/>
          <w:bCs/>
          <w:color w:val="000000" w:themeColor="text1"/>
          <w:sz w:val="24"/>
          <w:szCs w:val="24"/>
        </w:rPr>
        <w:t>imethyloctyl)-4</w:t>
      </w:r>
      <w:r w:rsidRPr="00814C83">
        <w:rPr>
          <w:rStyle w:val="Emphasis"/>
          <w:rFonts w:asciiTheme="minorHAnsi" w:hAnsiTheme="minorHAnsi"/>
          <w:b w:val="0"/>
          <w:bCs w:val="0"/>
          <w:color w:val="000000" w:themeColor="text1"/>
          <w:sz w:val="24"/>
          <w:szCs w:val="24"/>
        </w:rPr>
        <w:t>H</w:t>
      </w:r>
      <w:r w:rsidRPr="00814C83">
        <w:rPr>
          <w:rStyle w:val="summarytablecell"/>
          <w:rFonts w:asciiTheme="minorHAnsi" w:hAnsiTheme="minorHAnsi"/>
          <w:b/>
          <w:bCs/>
          <w:color w:val="000000" w:themeColor="text1"/>
          <w:sz w:val="24"/>
          <w:szCs w:val="24"/>
        </w:rPr>
        <w:t>-​thieno[3,​4-​</w:t>
      </w:r>
      <w:r w:rsidRPr="00814C83">
        <w:rPr>
          <w:rStyle w:val="Emphasis"/>
          <w:rFonts w:asciiTheme="minorHAnsi" w:hAnsiTheme="minorHAnsi"/>
          <w:b w:val="0"/>
          <w:bCs w:val="0"/>
          <w:color w:val="000000" w:themeColor="text1"/>
          <w:sz w:val="24"/>
          <w:szCs w:val="24"/>
        </w:rPr>
        <w:t>c</w:t>
      </w:r>
      <w:r w:rsidRPr="00814C83">
        <w:rPr>
          <w:rStyle w:val="summarytablecell"/>
          <w:rFonts w:asciiTheme="minorHAnsi" w:hAnsiTheme="minorHAnsi"/>
          <w:b/>
          <w:bCs/>
          <w:color w:val="000000" w:themeColor="text1"/>
          <w:sz w:val="24"/>
          <w:szCs w:val="24"/>
        </w:rPr>
        <w:t>]​pyrrole-​4,​6(5</w:t>
      </w:r>
      <w:r w:rsidRPr="00814C83">
        <w:rPr>
          <w:rStyle w:val="Emphasis"/>
          <w:rFonts w:asciiTheme="minorHAnsi" w:hAnsiTheme="minorHAnsi"/>
          <w:b w:val="0"/>
          <w:bCs w:val="0"/>
          <w:color w:val="000000" w:themeColor="text1"/>
          <w:sz w:val="24"/>
          <w:szCs w:val="24"/>
        </w:rPr>
        <w:t>H</w:t>
      </w:r>
      <w:r w:rsidRPr="00814C83">
        <w:rPr>
          <w:rStyle w:val="summarytablecell"/>
          <w:rFonts w:asciiTheme="minorHAnsi" w:hAnsiTheme="minorHAnsi"/>
          <w:b/>
          <w:bCs/>
          <w:color w:val="000000" w:themeColor="text1"/>
          <w:sz w:val="24"/>
          <w:szCs w:val="24"/>
        </w:rPr>
        <w:t>)​-​dione  (38)</w:t>
      </w:r>
      <w:r w:rsidRPr="006F3E7F">
        <w:rPr>
          <w:rFonts w:asciiTheme="minorHAnsi" w:hAnsiTheme="minorHAnsi"/>
          <w:sz w:val="24"/>
          <w:szCs w:val="24"/>
          <w:vertAlign w:val="superscript"/>
        </w:rPr>
        <w:t xml:space="preserve"> 1</w:t>
      </w:r>
      <w:r>
        <w:rPr>
          <w:rFonts w:asciiTheme="minorHAnsi" w:hAnsiTheme="minorHAnsi"/>
          <w:sz w:val="24"/>
          <w:szCs w:val="24"/>
          <w:vertAlign w:val="superscript"/>
        </w:rPr>
        <w:t>7</w:t>
      </w:r>
      <w:r w:rsidRPr="00814C83">
        <w:rPr>
          <w:rStyle w:val="summarytablecell"/>
          <w:rFonts w:asciiTheme="minorHAnsi" w:hAnsiTheme="minorHAnsi"/>
          <w:b/>
          <w:bCs/>
          <w:color w:val="000000" w:themeColor="text1"/>
          <w:sz w:val="24"/>
          <w:szCs w:val="24"/>
        </w:rPr>
        <w:t xml:space="preserve"> </w:t>
      </w:r>
    </w:p>
    <w:p w14:paraId="1AB85DBA" w14:textId="77777777" w:rsidR="00E84AE6" w:rsidRPr="00147F9A" w:rsidRDefault="00E84AE6" w:rsidP="00E84AE6">
      <w:pPr>
        <w:spacing w:line="360" w:lineRule="auto"/>
        <w:jc w:val="center"/>
        <w:rPr>
          <w:rStyle w:val="summarytablecell"/>
          <w:rFonts w:asciiTheme="minorHAnsi" w:hAnsiTheme="minorHAnsi"/>
          <w:b/>
          <w:bCs/>
          <w:sz w:val="24"/>
          <w:szCs w:val="24"/>
        </w:rPr>
      </w:pPr>
      <w:r w:rsidRPr="00147F9A">
        <w:rPr>
          <w:rFonts w:asciiTheme="minorHAnsi" w:hAnsiTheme="minorHAnsi"/>
          <w:b/>
          <w:bCs/>
          <w:noProof/>
          <w:sz w:val="24"/>
          <w:szCs w:val="24"/>
          <w:lang w:eastAsia="en-GB"/>
        </w:rPr>
        <w:drawing>
          <wp:inline distT="0" distB="0" distL="0" distR="0" wp14:anchorId="4697BA9F" wp14:editId="79497ECD">
            <wp:extent cx="1057275" cy="2057400"/>
            <wp:effectExtent l="0" t="0" r="9525" b="0"/>
            <wp:docPr id="1472" name="Picture 1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1057275" cy="2057400"/>
                    </a:xfrm>
                    <a:prstGeom prst="rect">
                      <a:avLst/>
                    </a:prstGeom>
                    <a:noFill/>
                    <a:ln>
                      <a:noFill/>
                    </a:ln>
                  </pic:spPr>
                </pic:pic>
              </a:graphicData>
            </a:graphic>
          </wp:inline>
        </w:drawing>
      </w:r>
      <w:r>
        <w:rPr>
          <w:rStyle w:val="summarytablecell"/>
          <w:rFonts w:asciiTheme="minorHAnsi" w:hAnsiTheme="minorHAnsi"/>
          <w:b/>
          <w:bCs/>
          <w:sz w:val="24"/>
          <w:szCs w:val="24"/>
        </w:rPr>
        <w:t xml:space="preserve">  (38)</w:t>
      </w:r>
    </w:p>
    <w:p w14:paraId="2DF06E8E" w14:textId="5BE3DBDB" w:rsidR="00E84AE6" w:rsidRPr="00147F9A" w:rsidRDefault="00E84AE6" w:rsidP="00E84AE6">
      <w:pPr>
        <w:spacing w:line="360" w:lineRule="auto"/>
        <w:jc w:val="both"/>
        <w:rPr>
          <w:rFonts w:asciiTheme="minorHAnsi" w:hAnsiTheme="minorHAnsi"/>
          <w:sz w:val="24"/>
          <w:szCs w:val="24"/>
        </w:rPr>
      </w:pPr>
      <w:r w:rsidRPr="00147F9A">
        <w:rPr>
          <w:rFonts w:asciiTheme="minorHAnsi" w:hAnsiTheme="minorHAnsi"/>
          <w:sz w:val="24"/>
          <w:szCs w:val="24"/>
        </w:rPr>
        <w:t>See method for 3-Hexyl-2-thienyl-5-octyl-4H-thieno[3,4-c]pyrrole-4,6(5H)-dione (0.17 g, 69%)</w:t>
      </w:r>
      <w:r>
        <w:rPr>
          <w:rFonts w:asciiTheme="minorHAnsi" w:hAnsiTheme="minorHAnsi"/>
          <w:sz w:val="24"/>
          <w:szCs w:val="24"/>
        </w:rPr>
        <w:t xml:space="preserve"> yellow oil</w:t>
      </w:r>
      <w:r w:rsidRPr="00147F9A">
        <w:rPr>
          <w:rFonts w:asciiTheme="minorHAnsi" w:hAnsiTheme="minorHAnsi"/>
          <w:sz w:val="24"/>
          <w:szCs w:val="24"/>
        </w:rPr>
        <w:t xml:space="preserve">. </w:t>
      </w:r>
      <w:r w:rsidRPr="00147F9A">
        <w:rPr>
          <w:rFonts w:asciiTheme="minorHAnsi" w:hAnsiTheme="minorHAnsi"/>
          <w:sz w:val="24"/>
          <w:szCs w:val="24"/>
          <w:vertAlign w:val="superscript"/>
        </w:rPr>
        <w:t>1</w:t>
      </w:r>
      <w:r w:rsidRPr="00147F9A">
        <w:rPr>
          <w:rFonts w:asciiTheme="minorHAnsi" w:hAnsiTheme="minorHAnsi"/>
          <w:sz w:val="24"/>
          <w:szCs w:val="24"/>
        </w:rPr>
        <w:t>H NMR (400 MHz CDCl</w:t>
      </w:r>
      <w:r w:rsidRPr="00147F9A">
        <w:rPr>
          <w:rFonts w:asciiTheme="minorHAnsi" w:hAnsiTheme="minorHAnsi"/>
          <w:sz w:val="24"/>
          <w:szCs w:val="24"/>
          <w:vertAlign w:val="subscript"/>
        </w:rPr>
        <w:t>3</w:t>
      </w:r>
      <w:r w:rsidRPr="00147F9A">
        <w:rPr>
          <w:rFonts w:asciiTheme="minorHAnsi" w:hAnsiTheme="minorHAnsi"/>
          <w:sz w:val="24"/>
          <w:szCs w:val="24"/>
        </w:rPr>
        <w:t xml:space="preserve">) δ: 7.75 (s, 1H), 7.45 (d, </w:t>
      </w:r>
      <w:r>
        <w:rPr>
          <w:rFonts w:asciiTheme="minorHAnsi" w:hAnsiTheme="minorHAnsi"/>
          <w:sz w:val="24"/>
          <w:szCs w:val="24"/>
        </w:rPr>
        <w:t>J=5 Hz,</w:t>
      </w:r>
      <w:r w:rsidRPr="00DD1C16">
        <w:rPr>
          <w:rFonts w:asciiTheme="minorHAnsi" w:hAnsiTheme="minorHAnsi"/>
          <w:sz w:val="24"/>
          <w:szCs w:val="24"/>
        </w:rPr>
        <w:t xml:space="preserve"> </w:t>
      </w:r>
      <w:r w:rsidRPr="00147F9A">
        <w:rPr>
          <w:rFonts w:asciiTheme="minorHAnsi" w:hAnsiTheme="minorHAnsi"/>
          <w:sz w:val="24"/>
          <w:szCs w:val="24"/>
        </w:rPr>
        <w:t>1H), 7.05 (d,</w:t>
      </w:r>
      <w:r>
        <w:rPr>
          <w:rFonts w:asciiTheme="minorHAnsi" w:hAnsiTheme="minorHAnsi"/>
          <w:sz w:val="24"/>
          <w:szCs w:val="24"/>
        </w:rPr>
        <w:t xml:space="preserve"> J=5 Hz,</w:t>
      </w:r>
      <w:r w:rsidRPr="00DD1C16">
        <w:rPr>
          <w:rFonts w:asciiTheme="minorHAnsi" w:hAnsiTheme="minorHAnsi"/>
          <w:sz w:val="24"/>
          <w:szCs w:val="24"/>
        </w:rPr>
        <w:t xml:space="preserve"> </w:t>
      </w:r>
      <w:r w:rsidRPr="00147F9A">
        <w:rPr>
          <w:rFonts w:asciiTheme="minorHAnsi" w:hAnsiTheme="minorHAnsi"/>
          <w:sz w:val="24"/>
          <w:szCs w:val="24"/>
        </w:rPr>
        <w:t xml:space="preserve"> </w:t>
      </w:r>
      <w:r w:rsidRPr="00814C83">
        <w:rPr>
          <w:rFonts w:asciiTheme="minorHAnsi" w:hAnsiTheme="minorHAnsi"/>
          <w:color w:val="000000" w:themeColor="text1"/>
          <w:sz w:val="24"/>
          <w:szCs w:val="24"/>
        </w:rPr>
        <w:t xml:space="preserve">1H), 3.65 (t, J=7 Hz, 2H), 2.75 (t, J=7 Hz, 2H), 1.70-1.10 (m, 14H), 0.95 (d, J=6 Hz, 3H), 0.85 (d, J=6 Hz, 6H). </w:t>
      </w:r>
      <w:r w:rsidRPr="00814C83">
        <w:rPr>
          <w:rFonts w:asciiTheme="minorHAnsi" w:hAnsiTheme="minorHAnsi"/>
          <w:color w:val="000000" w:themeColor="text1"/>
          <w:sz w:val="24"/>
          <w:szCs w:val="24"/>
          <w:vertAlign w:val="superscript"/>
        </w:rPr>
        <w:t>13</w:t>
      </w:r>
      <w:r w:rsidRPr="00814C83">
        <w:rPr>
          <w:rFonts w:asciiTheme="minorHAnsi" w:hAnsiTheme="minorHAnsi"/>
          <w:color w:val="000000" w:themeColor="text1"/>
          <w:sz w:val="24"/>
          <w:szCs w:val="24"/>
        </w:rPr>
        <w:t>C NMR δ ppm: 163, 158, 138,</w:t>
      </w:r>
      <w:r w:rsidR="00E60F6D">
        <w:rPr>
          <w:rFonts w:asciiTheme="minorHAnsi" w:hAnsiTheme="minorHAnsi"/>
          <w:color w:val="000000" w:themeColor="text1"/>
          <w:sz w:val="24"/>
          <w:szCs w:val="24"/>
        </w:rPr>
        <w:t xml:space="preserve"> </w:t>
      </w:r>
      <w:r w:rsidRPr="00814C83">
        <w:rPr>
          <w:rFonts w:asciiTheme="minorHAnsi" w:hAnsiTheme="minorHAnsi"/>
          <w:color w:val="000000" w:themeColor="text1"/>
          <w:sz w:val="24"/>
          <w:szCs w:val="24"/>
        </w:rPr>
        <w:t xml:space="preserve">135, 135, 127, 123, 120, 114, 42, 37, 31, 30, 30, 30, 30, 30, 29, 28, 25, 25, 19, 14. Mass spectrum (EI) (m/z): 459 (M+). </w:t>
      </w:r>
      <w:r w:rsidRPr="00814C83">
        <w:rPr>
          <w:rFonts w:asciiTheme="minorHAnsi" w:hAnsiTheme="minorHAnsi" w:cs="Times New Roman"/>
          <w:color w:val="000000" w:themeColor="text1"/>
          <w:sz w:val="24"/>
          <w:szCs w:val="24"/>
        </w:rPr>
        <w:t>[</w:t>
      </w:r>
      <w:r w:rsidRPr="00814C83">
        <w:rPr>
          <w:color w:val="000000" w:themeColor="text1"/>
          <w:sz w:val="24"/>
          <w:szCs w:val="24"/>
        </w:rPr>
        <w:t>M]+ calculated for</w:t>
      </w:r>
      <w:r w:rsidRPr="00814C83">
        <w:rPr>
          <w:rStyle w:val="apple-converted-space"/>
          <w:color w:val="000000" w:themeColor="text1"/>
          <w:sz w:val="24"/>
          <w:szCs w:val="24"/>
        </w:rPr>
        <w:t> C</w:t>
      </w:r>
      <w:r w:rsidRPr="00814C83">
        <w:rPr>
          <w:rStyle w:val="apple-converted-space"/>
          <w:color w:val="000000" w:themeColor="text1"/>
          <w:sz w:val="24"/>
          <w:szCs w:val="24"/>
          <w:vertAlign w:val="subscript"/>
        </w:rPr>
        <w:t>26</w:t>
      </w:r>
      <w:r w:rsidRPr="00814C83">
        <w:rPr>
          <w:rStyle w:val="apple-converted-space"/>
          <w:color w:val="000000" w:themeColor="text1"/>
          <w:sz w:val="24"/>
          <w:szCs w:val="24"/>
        </w:rPr>
        <w:t>H</w:t>
      </w:r>
      <w:r w:rsidRPr="00814C83">
        <w:rPr>
          <w:rStyle w:val="apple-converted-space"/>
          <w:color w:val="000000" w:themeColor="text1"/>
          <w:sz w:val="24"/>
          <w:szCs w:val="24"/>
          <w:vertAlign w:val="subscript"/>
        </w:rPr>
        <w:t>37</w:t>
      </w:r>
      <w:r w:rsidRPr="00814C83">
        <w:rPr>
          <w:rStyle w:val="apple-converted-space"/>
          <w:color w:val="000000" w:themeColor="text1"/>
          <w:sz w:val="24"/>
          <w:szCs w:val="24"/>
        </w:rPr>
        <w:t>NO</w:t>
      </w:r>
      <w:r w:rsidRPr="00814C83">
        <w:rPr>
          <w:rStyle w:val="apple-converted-space"/>
          <w:color w:val="000000" w:themeColor="text1"/>
          <w:sz w:val="24"/>
          <w:szCs w:val="24"/>
          <w:vertAlign w:val="subscript"/>
        </w:rPr>
        <w:t>2</w:t>
      </w:r>
      <w:r w:rsidRPr="00814C83">
        <w:rPr>
          <w:rStyle w:val="apple-converted-space"/>
          <w:color w:val="000000" w:themeColor="text1"/>
          <w:sz w:val="24"/>
          <w:szCs w:val="24"/>
        </w:rPr>
        <w:t>S</w:t>
      </w:r>
      <w:r w:rsidRPr="00814C83">
        <w:rPr>
          <w:rStyle w:val="apple-converted-space"/>
          <w:color w:val="000000" w:themeColor="text1"/>
          <w:sz w:val="24"/>
          <w:szCs w:val="24"/>
          <w:vertAlign w:val="subscript"/>
        </w:rPr>
        <w:t>2</w:t>
      </w:r>
      <w:r w:rsidRPr="00814C83">
        <w:rPr>
          <w:color w:val="000000" w:themeColor="text1"/>
          <w:sz w:val="24"/>
          <w:szCs w:val="24"/>
        </w:rPr>
        <w:t>: 459.2266</w:t>
      </w:r>
      <w:r w:rsidRPr="00814C83">
        <w:rPr>
          <w:rStyle w:val="apple-converted-space"/>
          <w:b/>
          <w:bCs/>
          <w:color w:val="000000" w:themeColor="text1"/>
          <w:sz w:val="24"/>
          <w:szCs w:val="24"/>
        </w:rPr>
        <w:t> </w:t>
      </w:r>
      <w:r w:rsidRPr="00814C83">
        <w:rPr>
          <w:rStyle w:val="apple-converted-space"/>
          <w:color w:val="000000" w:themeColor="text1"/>
          <w:sz w:val="24"/>
          <w:szCs w:val="24"/>
        </w:rPr>
        <w:t>found: 459.3075</w:t>
      </w:r>
    </w:p>
    <w:p w14:paraId="7BCE0A16" w14:textId="77777777" w:rsidR="00E84AE6" w:rsidRPr="00814C83" w:rsidRDefault="00E84AE6" w:rsidP="00E84AE6">
      <w:pPr>
        <w:spacing w:line="360" w:lineRule="auto"/>
        <w:jc w:val="both"/>
        <w:rPr>
          <w:rStyle w:val="summarytablecell"/>
          <w:rFonts w:asciiTheme="minorHAnsi" w:hAnsiTheme="minorHAnsi"/>
          <w:b/>
          <w:bCs/>
          <w:color w:val="000000" w:themeColor="text1"/>
          <w:sz w:val="24"/>
          <w:szCs w:val="24"/>
        </w:rPr>
      </w:pPr>
      <w:r w:rsidRPr="00814C83">
        <w:rPr>
          <w:rStyle w:val="summarytablecell"/>
          <w:rFonts w:asciiTheme="minorHAnsi" w:hAnsiTheme="minorHAnsi"/>
          <w:b/>
          <w:bCs/>
          <w:color w:val="000000" w:themeColor="text1"/>
          <w:sz w:val="24"/>
          <w:szCs w:val="24"/>
        </w:rPr>
        <w:t>3-​Hexyl-​2-​thienyl​-monobromo-​5-</w:t>
      </w:r>
      <w:r w:rsidRPr="00814C83">
        <w:rPr>
          <w:rFonts w:asciiTheme="minorHAnsi" w:hAnsiTheme="minorHAnsi"/>
          <w:b/>
          <w:bCs/>
          <w:color w:val="000000" w:themeColor="text1"/>
          <w:sz w:val="24"/>
          <w:szCs w:val="24"/>
        </w:rPr>
        <w:t>(</w:t>
      </w:r>
      <w:r w:rsidRPr="00814C83">
        <w:rPr>
          <w:rStyle w:val="summarytablecell"/>
          <w:rFonts w:asciiTheme="minorHAnsi" w:hAnsiTheme="minorHAnsi"/>
          <w:b/>
          <w:bCs/>
          <w:color w:val="000000" w:themeColor="text1"/>
          <w:sz w:val="24"/>
          <w:szCs w:val="24"/>
        </w:rPr>
        <w:t>3,7-</w:t>
      </w:r>
      <w:r>
        <w:rPr>
          <w:rStyle w:val="summarytablecell"/>
          <w:rFonts w:asciiTheme="minorHAnsi" w:hAnsiTheme="minorHAnsi"/>
          <w:b/>
          <w:bCs/>
          <w:color w:val="000000" w:themeColor="text1"/>
          <w:sz w:val="24"/>
          <w:szCs w:val="24"/>
        </w:rPr>
        <w:t>d</w:t>
      </w:r>
      <w:r w:rsidRPr="00814C83">
        <w:rPr>
          <w:rStyle w:val="summarytablecell"/>
          <w:rFonts w:asciiTheme="minorHAnsi" w:hAnsiTheme="minorHAnsi"/>
          <w:b/>
          <w:bCs/>
          <w:color w:val="000000" w:themeColor="text1"/>
          <w:sz w:val="24"/>
          <w:szCs w:val="24"/>
        </w:rPr>
        <w:t>imethyloctyl)-4</w:t>
      </w:r>
      <w:r w:rsidRPr="00814C83">
        <w:rPr>
          <w:rStyle w:val="Emphasis"/>
          <w:rFonts w:asciiTheme="minorHAnsi" w:hAnsiTheme="minorHAnsi"/>
          <w:b w:val="0"/>
          <w:bCs w:val="0"/>
          <w:color w:val="000000" w:themeColor="text1"/>
          <w:sz w:val="24"/>
          <w:szCs w:val="24"/>
        </w:rPr>
        <w:t>H</w:t>
      </w:r>
      <w:r w:rsidRPr="00814C83">
        <w:rPr>
          <w:rStyle w:val="summarytablecell"/>
          <w:rFonts w:asciiTheme="minorHAnsi" w:hAnsiTheme="minorHAnsi"/>
          <w:b/>
          <w:bCs/>
          <w:color w:val="000000" w:themeColor="text1"/>
          <w:sz w:val="24"/>
          <w:szCs w:val="24"/>
        </w:rPr>
        <w:t>-​thieno[3,​4-​</w:t>
      </w:r>
      <w:r w:rsidRPr="00814C83">
        <w:rPr>
          <w:rStyle w:val="Emphasis"/>
          <w:rFonts w:asciiTheme="minorHAnsi" w:hAnsiTheme="minorHAnsi"/>
          <w:b w:val="0"/>
          <w:bCs w:val="0"/>
          <w:color w:val="000000" w:themeColor="text1"/>
          <w:sz w:val="24"/>
          <w:szCs w:val="24"/>
        </w:rPr>
        <w:t>c</w:t>
      </w:r>
      <w:r w:rsidRPr="00814C83">
        <w:rPr>
          <w:rStyle w:val="summarytablecell"/>
          <w:rFonts w:asciiTheme="minorHAnsi" w:hAnsiTheme="minorHAnsi"/>
          <w:b/>
          <w:bCs/>
          <w:color w:val="000000" w:themeColor="text1"/>
          <w:sz w:val="24"/>
          <w:szCs w:val="24"/>
        </w:rPr>
        <w:t>]​pyrrole-​4,​6(5</w:t>
      </w:r>
      <w:r w:rsidRPr="00814C83">
        <w:rPr>
          <w:rStyle w:val="Emphasis"/>
          <w:rFonts w:asciiTheme="minorHAnsi" w:hAnsiTheme="minorHAnsi"/>
          <w:b w:val="0"/>
          <w:bCs w:val="0"/>
          <w:color w:val="000000" w:themeColor="text1"/>
          <w:sz w:val="24"/>
          <w:szCs w:val="24"/>
        </w:rPr>
        <w:t>H</w:t>
      </w:r>
      <w:r w:rsidRPr="00814C83">
        <w:rPr>
          <w:rStyle w:val="summarytablecell"/>
          <w:rFonts w:asciiTheme="minorHAnsi" w:hAnsiTheme="minorHAnsi"/>
          <w:b/>
          <w:bCs/>
          <w:color w:val="000000" w:themeColor="text1"/>
          <w:sz w:val="24"/>
          <w:szCs w:val="24"/>
        </w:rPr>
        <w:t>)​-​dione (M18)</w:t>
      </w:r>
      <w:r w:rsidRPr="00BE6356">
        <w:rPr>
          <w:rFonts w:asciiTheme="minorHAnsi" w:hAnsiTheme="minorHAnsi"/>
          <w:sz w:val="24"/>
          <w:szCs w:val="24"/>
          <w:vertAlign w:val="superscript"/>
        </w:rPr>
        <w:t xml:space="preserve"> </w:t>
      </w:r>
      <w:r w:rsidRPr="006F3E7F">
        <w:rPr>
          <w:rFonts w:asciiTheme="minorHAnsi" w:hAnsiTheme="minorHAnsi"/>
          <w:sz w:val="24"/>
          <w:szCs w:val="24"/>
          <w:vertAlign w:val="superscript"/>
        </w:rPr>
        <w:t>1</w:t>
      </w:r>
      <w:r>
        <w:rPr>
          <w:rFonts w:asciiTheme="minorHAnsi" w:hAnsiTheme="minorHAnsi"/>
          <w:sz w:val="24"/>
          <w:szCs w:val="24"/>
          <w:vertAlign w:val="superscript"/>
        </w:rPr>
        <w:t>8</w:t>
      </w:r>
      <w:r w:rsidRPr="00814C83">
        <w:rPr>
          <w:rStyle w:val="summarytablecell"/>
          <w:rFonts w:asciiTheme="minorHAnsi" w:hAnsiTheme="minorHAnsi"/>
          <w:b/>
          <w:bCs/>
          <w:color w:val="000000" w:themeColor="text1"/>
          <w:sz w:val="24"/>
          <w:szCs w:val="24"/>
        </w:rPr>
        <w:t xml:space="preserve"> </w:t>
      </w:r>
    </w:p>
    <w:p w14:paraId="2A65D94B" w14:textId="77777777" w:rsidR="00E84AE6" w:rsidRPr="00147F9A" w:rsidRDefault="00E84AE6" w:rsidP="00E84AE6">
      <w:pPr>
        <w:spacing w:line="360" w:lineRule="auto"/>
        <w:jc w:val="center"/>
        <w:rPr>
          <w:rStyle w:val="summarytablecell"/>
          <w:rFonts w:asciiTheme="minorHAnsi" w:hAnsiTheme="minorHAnsi"/>
          <w:b/>
          <w:bCs/>
          <w:sz w:val="24"/>
          <w:szCs w:val="24"/>
        </w:rPr>
      </w:pPr>
      <w:r w:rsidRPr="00147F9A">
        <w:rPr>
          <w:rFonts w:asciiTheme="minorHAnsi" w:hAnsiTheme="minorHAnsi"/>
          <w:b/>
          <w:bCs/>
          <w:noProof/>
          <w:sz w:val="24"/>
          <w:szCs w:val="24"/>
          <w:lang w:eastAsia="en-GB"/>
        </w:rPr>
        <w:lastRenderedPageBreak/>
        <w:drawing>
          <wp:inline distT="0" distB="0" distL="0" distR="0" wp14:anchorId="22721348" wp14:editId="13926B6C">
            <wp:extent cx="1266825" cy="2057400"/>
            <wp:effectExtent l="0" t="0" r="0" b="0"/>
            <wp:docPr id="1473" name="Picture 1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1266825" cy="2057400"/>
                    </a:xfrm>
                    <a:prstGeom prst="rect">
                      <a:avLst/>
                    </a:prstGeom>
                    <a:noFill/>
                    <a:ln>
                      <a:noFill/>
                    </a:ln>
                  </pic:spPr>
                </pic:pic>
              </a:graphicData>
            </a:graphic>
          </wp:inline>
        </w:drawing>
      </w:r>
      <w:r>
        <w:rPr>
          <w:rStyle w:val="summarytablecell"/>
          <w:rFonts w:asciiTheme="minorHAnsi" w:hAnsiTheme="minorHAnsi"/>
          <w:b/>
          <w:bCs/>
          <w:sz w:val="24"/>
          <w:szCs w:val="24"/>
        </w:rPr>
        <w:t xml:space="preserve">  (M18)</w:t>
      </w:r>
    </w:p>
    <w:p w14:paraId="204DC9EC" w14:textId="2FAE00CB" w:rsidR="00E84AE6" w:rsidRPr="00147F9A" w:rsidRDefault="00E84AE6" w:rsidP="00E84AE6">
      <w:pPr>
        <w:tabs>
          <w:tab w:val="left" w:pos="1826"/>
        </w:tabs>
        <w:spacing w:line="360" w:lineRule="auto"/>
        <w:jc w:val="both"/>
        <w:rPr>
          <w:rFonts w:asciiTheme="minorHAnsi" w:hAnsiTheme="minorHAnsi"/>
          <w:sz w:val="24"/>
          <w:szCs w:val="24"/>
        </w:rPr>
      </w:pPr>
      <w:r>
        <w:rPr>
          <w:rStyle w:val="summarytablecell"/>
          <w:rFonts w:asciiTheme="minorHAnsi" w:hAnsiTheme="minorHAnsi"/>
          <w:sz w:val="24"/>
          <w:szCs w:val="24"/>
        </w:rPr>
        <w:t xml:space="preserve">See method for </w:t>
      </w:r>
      <w:r w:rsidRPr="00147F9A">
        <w:rPr>
          <w:rStyle w:val="summarytablecell"/>
          <w:rFonts w:asciiTheme="minorHAnsi" w:hAnsiTheme="minorHAnsi"/>
          <w:sz w:val="24"/>
          <w:szCs w:val="24"/>
        </w:rPr>
        <w:t>3-Hexyl-2-thienyl-5-bromo-5-octyl-4H-thieno[3,4-c]pyrrole-4,6(5H)-dione (0.15 g, 88%)</w:t>
      </w:r>
      <w:r>
        <w:rPr>
          <w:rStyle w:val="summarytablecell"/>
          <w:rFonts w:asciiTheme="minorHAnsi" w:hAnsiTheme="minorHAnsi"/>
          <w:sz w:val="24"/>
          <w:szCs w:val="24"/>
        </w:rPr>
        <w:t xml:space="preserve"> yellow oil</w:t>
      </w:r>
      <w:r w:rsidRPr="00147F9A">
        <w:rPr>
          <w:rStyle w:val="summarytablecell"/>
          <w:rFonts w:asciiTheme="minorHAnsi" w:hAnsiTheme="minorHAnsi"/>
          <w:sz w:val="24"/>
          <w:szCs w:val="24"/>
        </w:rPr>
        <w:t xml:space="preserve">. </w:t>
      </w:r>
      <w:r w:rsidRPr="00147F9A">
        <w:rPr>
          <w:rFonts w:asciiTheme="minorHAnsi" w:hAnsiTheme="minorHAnsi"/>
          <w:sz w:val="24"/>
          <w:szCs w:val="24"/>
          <w:vertAlign w:val="superscript"/>
        </w:rPr>
        <w:t>1</w:t>
      </w:r>
      <w:r w:rsidRPr="00147F9A">
        <w:rPr>
          <w:rFonts w:asciiTheme="minorHAnsi" w:hAnsiTheme="minorHAnsi"/>
          <w:sz w:val="24"/>
          <w:szCs w:val="24"/>
        </w:rPr>
        <w:t>H NMR (400 MHz CDCl</w:t>
      </w:r>
      <w:r w:rsidRPr="00147F9A">
        <w:rPr>
          <w:rFonts w:asciiTheme="minorHAnsi" w:hAnsiTheme="minorHAnsi"/>
          <w:sz w:val="24"/>
          <w:szCs w:val="24"/>
          <w:vertAlign w:val="subscript"/>
        </w:rPr>
        <w:t>3</w:t>
      </w:r>
      <w:r w:rsidRPr="00147F9A">
        <w:rPr>
          <w:rFonts w:asciiTheme="minorHAnsi" w:hAnsiTheme="minorHAnsi"/>
          <w:sz w:val="24"/>
          <w:szCs w:val="24"/>
        </w:rPr>
        <w:t>) δ: 7.75 (s, 1H), 6.95 (s, 1H), 3.65 (t,</w:t>
      </w:r>
      <w:r>
        <w:rPr>
          <w:rFonts w:asciiTheme="minorHAnsi" w:hAnsiTheme="minorHAnsi"/>
          <w:sz w:val="24"/>
          <w:szCs w:val="24"/>
        </w:rPr>
        <w:t xml:space="preserve"> J=7 Hz,</w:t>
      </w:r>
      <w:r w:rsidRPr="00147F9A">
        <w:rPr>
          <w:rFonts w:asciiTheme="minorHAnsi" w:hAnsiTheme="minorHAnsi"/>
          <w:sz w:val="24"/>
          <w:szCs w:val="24"/>
        </w:rPr>
        <w:t xml:space="preserve"> 2H), </w:t>
      </w:r>
      <w:r w:rsidRPr="00814C83">
        <w:rPr>
          <w:rFonts w:asciiTheme="minorHAnsi" w:hAnsiTheme="minorHAnsi"/>
          <w:color w:val="000000" w:themeColor="text1"/>
          <w:sz w:val="24"/>
          <w:szCs w:val="24"/>
        </w:rPr>
        <w:t>2.75 (t, J=7 Hz, 2H), 1.70</w:t>
      </w:r>
      <w:r w:rsidR="00C40E50">
        <w:rPr>
          <w:rFonts w:asciiTheme="minorHAnsi" w:hAnsiTheme="minorHAnsi"/>
          <w:color w:val="000000" w:themeColor="text1"/>
          <w:sz w:val="24"/>
          <w:szCs w:val="24"/>
        </w:rPr>
        <w:t xml:space="preserve"> (m, 3H), 1.60-1.40 (m, 2H), 1.40-1.20 (m, 8H), 1.20-</w:t>
      </w:r>
      <w:r w:rsidRPr="00814C83">
        <w:rPr>
          <w:rFonts w:asciiTheme="minorHAnsi" w:hAnsiTheme="minorHAnsi"/>
          <w:color w:val="000000" w:themeColor="text1"/>
          <w:sz w:val="24"/>
          <w:szCs w:val="24"/>
        </w:rPr>
        <w:t xml:space="preserve">1.10 (m, 1H), 0.95 (d, J=6 Hz, 3H), 0.85 (d, J=6 Hz, 6H). </w:t>
      </w:r>
      <w:r w:rsidRPr="00814C83">
        <w:rPr>
          <w:rFonts w:asciiTheme="minorHAnsi" w:hAnsiTheme="minorHAnsi"/>
          <w:color w:val="000000" w:themeColor="text1"/>
          <w:sz w:val="24"/>
          <w:szCs w:val="24"/>
          <w:vertAlign w:val="superscript"/>
        </w:rPr>
        <w:t>13</w:t>
      </w:r>
      <w:r w:rsidRPr="00814C83">
        <w:rPr>
          <w:rFonts w:asciiTheme="minorHAnsi" w:hAnsiTheme="minorHAnsi"/>
          <w:color w:val="000000" w:themeColor="text1"/>
          <w:sz w:val="24"/>
          <w:szCs w:val="24"/>
        </w:rPr>
        <w:t>C NMR (400 MHz) δ ppm: 163, 15</w:t>
      </w:r>
      <w:r w:rsidR="00E60F6D">
        <w:rPr>
          <w:rFonts w:asciiTheme="minorHAnsi" w:hAnsiTheme="minorHAnsi"/>
          <w:color w:val="000000" w:themeColor="text1"/>
          <w:sz w:val="24"/>
          <w:szCs w:val="24"/>
        </w:rPr>
        <w:t>8</w:t>
      </w:r>
      <w:r w:rsidRPr="00814C83">
        <w:rPr>
          <w:rFonts w:asciiTheme="minorHAnsi" w:hAnsiTheme="minorHAnsi"/>
          <w:color w:val="000000" w:themeColor="text1"/>
          <w:sz w:val="24"/>
          <w:szCs w:val="24"/>
        </w:rPr>
        <w:t>, 138, 135, 135, 133, 128, 125, 119, 42, 37, 31, 30, 30, 30, 30, 30, 29, 28, 25, 25, 19, 14.</w:t>
      </w:r>
      <w:r w:rsidRPr="00814C83">
        <w:rPr>
          <w:rStyle w:val="apple-converted-space"/>
          <w:color w:val="000000" w:themeColor="text1"/>
          <w:sz w:val="24"/>
          <w:szCs w:val="24"/>
        </w:rPr>
        <w:t xml:space="preserve"> </w:t>
      </w:r>
      <w:r w:rsidRPr="00814C83">
        <w:rPr>
          <w:rFonts w:asciiTheme="minorHAnsi" w:hAnsiTheme="minorHAnsi"/>
          <w:color w:val="000000" w:themeColor="text1"/>
          <w:sz w:val="24"/>
          <w:szCs w:val="24"/>
        </w:rPr>
        <w:t xml:space="preserve">Mass spectrum (EI) (m/z): 538 (M+). </w:t>
      </w:r>
      <w:r w:rsidRPr="00814C83">
        <w:rPr>
          <w:rFonts w:asciiTheme="minorHAnsi" w:hAnsiTheme="minorHAnsi" w:cs="Times New Roman"/>
          <w:color w:val="000000" w:themeColor="text1"/>
          <w:sz w:val="24"/>
          <w:szCs w:val="24"/>
        </w:rPr>
        <w:t>[</w:t>
      </w:r>
      <w:r w:rsidRPr="00814C83">
        <w:rPr>
          <w:color w:val="000000" w:themeColor="text1"/>
          <w:sz w:val="24"/>
          <w:szCs w:val="24"/>
        </w:rPr>
        <w:t>M]+ calculated for</w:t>
      </w:r>
      <w:r w:rsidRPr="00814C83">
        <w:rPr>
          <w:rStyle w:val="apple-converted-space"/>
          <w:color w:val="000000" w:themeColor="text1"/>
          <w:sz w:val="24"/>
          <w:szCs w:val="24"/>
        </w:rPr>
        <w:t xml:space="preserve"> C</w:t>
      </w:r>
      <w:r w:rsidRPr="00814C83">
        <w:rPr>
          <w:rStyle w:val="apple-converted-space"/>
          <w:color w:val="000000" w:themeColor="text1"/>
          <w:sz w:val="24"/>
          <w:szCs w:val="24"/>
          <w:vertAlign w:val="subscript"/>
        </w:rPr>
        <w:t>26</w:t>
      </w:r>
      <w:r w:rsidRPr="00814C83">
        <w:rPr>
          <w:rStyle w:val="apple-converted-space"/>
          <w:color w:val="000000" w:themeColor="text1"/>
          <w:sz w:val="24"/>
          <w:szCs w:val="24"/>
        </w:rPr>
        <w:t>H</w:t>
      </w:r>
      <w:r w:rsidRPr="00814C83">
        <w:rPr>
          <w:rStyle w:val="apple-converted-space"/>
          <w:color w:val="000000" w:themeColor="text1"/>
          <w:sz w:val="24"/>
          <w:szCs w:val="24"/>
          <w:vertAlign w:val="subscript"/>
        </w:rPr>
        <w:t>35</w:t>
      </w:r>
      <w:r w:rsidRPr="00814C83">
        <w:rPr>
          <w:rStyle w:val="apple-converted-space"/>
          <w:color w:val="000000" w:themeColor="text1"/>
          <w:sz w:val="24"/>
          <w:szCs w:val="24"/>
        </w:rPr>
        <w:t>NO</w:t>
      </w:r>
      <w:r w:rsidRPr="00814C83">
        <w:rPr>
          <w:rStyle w:val="apple-converted-space"/>
          <w:color w:val="000000" w:themeColor="text1"/>
          <w:sz w:val="24"/>
          <w:szCs w:val="24"/>
          <w:vertAlign w:val="subscript"/>
        </w:rPr>
        <w:t>2</w:t>
      </w:r>
      <w:r w:rsidRPr="00814C83">
        <w:rPr>
          <w:rStyle w:val="apple-converted-space"/>
          <w:color w:val="000000" w:themeColor="text1"/>
          <w:sz w:val="24"/>
          <w:szCs w:val="24"/>
        </w:rPr>
        <w:t>S</w:t>
      </w:r>
      <w:r w:rsidRPr="00814C83">
        <w:rPr>
          <w:rStyle w:val="apple-converted-space"/>
          <w:color w:val="000000" w:themeColor="text1"/>
          <w:sz w:val="24"/>
          <w:szCs w:val="24"/>
          <w:vertAlign w:val="subscript"/>
        </w:rPr>
        <w:t>2</w:t>
      </w:r>
      <w:r w:rsidRPr="00814C83">
        <w:rPr>
          <w:rStyle w:val="apple-converted-space"/>
          <w:color w:val="000000" w:themeColor="text1"/>
          <w:sz w:val="24"/>
          <w:szCs w:val="24"/>
        </w:rPr>
        <w:t>Br</w:t>
      </w:r>
      <w:r w:rsidRPr="00814C83">
        <w:rPr>
          <w:rStyle w:val="apple-converted-space"/>
          <w:color w:val="000000" w:themeColor="text1"/>
          <w:sz w:val="24"/>
          <w:szCs w:val="24"/>
          <w:vertAlign w:val="subscript"/>
        </w:rPr>
        <w:t>2</w:t>
      </w:r>
      <w:r w:rsidRPr="00814C83">
        <w:rPr>
          <w:rStyle w:val="apple-converted-space"/>
          <w:color w:val="000000" w:themeColor="text1"/>
          <w:sz w:val="24"/>
          <w:szCs w:val="24"/>
        </w:rPr>
        <w:t xml:space="preserve">: 537.1371, found: 538.0047                                         </w:t>
      </w:r>
    </w:p>
    <w:p w14:paraId="744572A1" w14:textId="77777777" w:rsidR="00E84AE6" w:rsidRPr="000B5544" w:rsidRDefault="00E84AE6" w:rsidP="00E84AE6">
      <w:pPr>
        <w:shd w:val="clear" w:color="auto" w:fill="FFFFFF"/>
        <w:spacing w:after="0" w:line="360" w:lineRule="auto"/>
        <w:jc w:val="both"/>
        <w:rPr>
          <w:rFonts w:asciiTheme="minorHAnsi" w:eastAsia="Times New Roman" w:hAnsiTheme="minorHAnsi" w:cs="Tahoma"/>
          <w:b/>
          <w:bCs/>
          <w:color w:val="000000" w:themeColor="text1"/>
          <w:sz w:val="24"/>
          <w:szCs w:val="24"/>
        </w:rPr>
      </w:pPr>
      <w:r w:rsidRPr="000B5544">
        <w:rPr>
          <w:rFonts w:asciiTheme="minorHAnsi" w:eastAsia="Times New Roman" w:hAnsiTheme="minorHAnsi" w:cs="Tahoma"/>
          <w:b/>
          <w:bCs/>
          <w:color w:val="000000" w:themeColor="text1"/>
          <w:sz w:val="24"/>
          <w:szCs w:val="24"/>
        </w:rPr>
        <w:t>1,​3-​Bis(3-​hexyl-​2-​thienyl)​-​5-(​</w:t>
      </w:r>
      <w:r w:rsidRPr="000B5544">
        <w:rPr>
          <w:rStyle w:val="summarytablecell"/>
          <w:rFonts w:asciiTheme="minorHAnsi" w:hAnsiTheme="minorHAnsi"/>
          <w:b/>
          <w:bCs/>
          <w:color w:val="000000" w:themeColor="text1"/>
          <w:sz w:val="24"/>
          <w:szCs w:val="24"/>
        </w:rPr>
        <w:t>3,7-</w:t>
      </w:r>
      <w:r>
        <w:rPr>
          <w:rStyle w:val="summarytablecell"/>
          <w:rFonts w:asciiTheme="minorHAnsi" w:hAnsiTheme="minorHAnsi"/>
          <w:b/>
          <w:bCs/>
          <w:color w:val="000000" w:themeColor="text1"/>
          <w:sz w:val="24"/>
          <w:szCs w:val="24"/>
        </w:rPr>
        <w:t>d</w:t>
      </w:r>
      <w:r w:rsidRPr="000B5544">
        <w:rPr>
          <w:rStyle w:val="summarytablecell"/>
          <w:rFonts w:asciiTheme="minorHAnsi" w:hAnsiTheme="minorHAnsi"/>
          <w:b/>
          <w:bCs/>
          <w:color w:val="000000" w:themeColor="text1"/>
          <w:sz w:val="24"/>
          <w:szCs w:val="24"/>
        </w:rPr>
        <w:t>imethyloctyl)</w:t>
      </w:r>
      <w:r w:rsidRPr="000B5544">
        <w:rPr>
          <w:rFonts w:asciiTheme="minorHAnsi" w:eastAsia="Times New Roman" w:hAnsiTheme="minorHAnsi" w:cs="Tahoma"/>
          <w:b/>
          <w:bCs/>
          <w:color w:val="000000" w:themeColor="text1"/>
          <w:sz w:val="24"/>
          <w:szCs w:val="24"/>
        </w:rPr>
        <w:t>-4</w:t>
      </w:r>
      <w:r w:rsidRPr="000B5544">
        <w:rPr>
          <w:rFonts w:asciiTheme="minorHAnsi" w:eastAsia="Times New Roman" w:hAnsiTheme="minorHAnsi" w:cs="Tahoma"/>
          <w:b/>
          <w:bCs/>
          <w:i/>
          <w:color w:val="000000" w:themeColor="text1"/>
          <w:sz w:val="24"/>
          <w:szCs w:val="24"/>
        </w:rPr>
        <w:t>H</w:t>
      </w:r>
      <w:r w:rsidRPr="000B5544">
        <w:rPr>
          <w:rFonts w:asciiTheme="minorHAnsi" w:eastAsia="Times New Roman" w:hAnsiTheme="minorHAnsi" w:cs="Tahoma"/>
          <w:b/>
          <w:bCs/>
          <w:color w:val="000000" w:themeColor="text1"/>
          <w:sz w:val="24"/>
          <w:szCs w:val="24"/>
        </w:rPr>
        <w:t>-​thieno[3,​4-​</w:t>
      </w:r>
      <w:r w:rsidRPr="000B5544">
        <w:rPr>
          <w:rFonts w:asciiTheme="minorHAnsi" w:eastAsia="Times New Roman" w:hAnsiTheme="minorHAnsi" w:cs="Tahoma"/>
          <w:b/>
          <w:bCs/>
          <w:i/>
          <w:color w:val="000000" w:themeColor="text1"/>
          <w:sz w:val="24"/>
          <w:szCs w:val="24"/>
        </w:rPr>
        <w:t>c</w:t>
      </w:r>
      <w:r w:rsidRPr="000B5544">
        <w:rPr>
          <w:rFonts w:asciiTheme="minorHAnsi" w:eastAsia="Times New Roman" w:hAnsiTheme="minorHAnsi" w:cs="Tahoma"/>
          <w:b/>
          <w:bCs/>
          <w:color w:val="000000" w:themeColor="text1"/>
          <w:sz w:val="24"/>
          <w:szCs w:val="24"/>
        </w:rPr>
        <w:t>]​pyrrole-​4,​6(5</w:t>
      </w:r>
      <w:r w:rsidRPr="000B5544">
        <w:rPr>
          <w:rFonts w:asciiTheme="minorHAnsi" w:eastAsia="Times New Roman" w:hAnsiTheme="minorHAnsi" w:cs="Tahoma"/>
          <w:b/>
          <w:bCs/>
          <w:i/>
          <w:color w:val="000000" w:themeColor="text1"/>
          <w:sz w:val="24"/>
          <w:szCs w:val="24"/>
        </w:rPr>
        <w:t>H</w:t>
      </w:r>
      <w:r w:rsidRPr="000B5544">
        <w:rPr>
          <w:rFonts w:asciiTheme="minorHAnsi" w:eastAsia="Times New Roman" w:hAnsiTheme="minorHAnsi" w:cs="Tahoma"/>
          <w:b/>
          <w:bCs/>
          <w:color w:val="000000" w:themeColor="text1"/>
          <w:sz w:val="24"/>
          <w:szCs w:val="24"/>
        </w:rPr>
        <w:t>)​-​dione</w:t>
      </w:r>
      <w:r>
        <w:rPr>
          <w:rFonts w:asciiTheme="minorHAnsi" w:eastAsia="Times New Roman" w:hAnsiTheme="minorHAnsi" w:cs="Tahoma"/>
          <w:b/>
          <w:bCs/>
          <w:color w:val="000000" w:themeColor="text1"/>
          <w:sz w:val="24"/>
          <w:szCs w:val="24"/>
        </w:rPr>
        <w:t xml:space="preserve"> </w:t>
      </w:r>
      <w:r w:rsidRPr="000B5544">
        <w:rPr>
          <w:rFonts w:asciiTheme="minorHAnsi" w:eastAsia="Times New Roman" w:hAnsiTheme="minorHAnsi" w:cs="Tahoma"/>
          <w:b/>
          <w:bCs/>
          <w:color w:val="000000" w:themeColor="text1"/>
          <w:sz w:val="24"/>
          <w:szCs w:val="24"/>
        </w:rPr>
        <w:t xml:space="preserve"> (39)</w:t>
      </w:r>
      <w:r w:rsidRPr="00BE6356">
        <w:rPr>
          <w:rFonts w:asciiTheme="minorHAnsi" w:hAnsiTheme="minorHAnsi"/>
          <w:sz w:val="24"/>
          <w:szCs w:val="24"/>
          <w:vertAlign w:val="superscript"/>
        </w:rPr>
        <w:t xml:space="preserve"> </w:t>
      </w:r>
      <w:r w:rsidRPr="006F3E7F">
        <w:rPr>
          <w:rFonts w:asciiTheme="minorHAnsi" w:hAnsiTheme="minorHAnsi"/>
          <w:sz w:val="24"/>
          <w:szCs w:val="24"/>
          <w:vertAlign w:val="superscript"/>
        </w:rPr>
        <w:t>1</w:t>
      </w:r>
      <w:r>
        <w:rPr>
          <w:rFonts w:asciiTheme="minorHAnsi" w:hAnsiTheme="minorHAnsi"/>
          <w:sz w:val="24"/>
          <w:szCs w:val="24"/>
          <w:vertAlign w:val="superscript"/>
        </w:rPr>
        <w:t>7</w:t>
      </w:r>
    </w:p>
    <w:p w14:paraId="274B7710" w14:textId="77777777" w:rsidR="00E84AE6" w:rsidRPr="00147F9A" w:rsidRDefault="00E84AE6" w:rsidP="00E84AE6">
      <w:pPr>
        <w:spacing w:line="360" w:lineRule="auto"/>
        <w:jc w:val="both"/>
        <w:rPr>
          <w:rFonts w:asciiTheme="minorHAnsi" w:hAnsiTheme="minorHAnsi"/>
          <w:sz w:val="24"/>
          <w:szCs w:val="24"/>
        </w:rPr>
      </w:pPr>
    </w:p>
    <w:p w14:paraId="15235BEF" w14:textId="77777777" w:rsidR="00E84AE6" w:rsidRPr="0043142B" w:rsidRDefault="00E84AE6" w:rsidP="00E84AE6">
      <w:pPr>
        <w:spacing w:line="360" w:lineRule="auto"/>
        <w:jc w:val="center"/>
        <w:rPr>
          <w:rFonts w:asciiTheme="minorHAnsi" w:hAnsiTheme="minorHAnsi"/>
          <w:b/>
          <w:bCs/>
          <w:sz w:val="24"/>
          <w:szCs w:val="24"/>
        </w:rPr>
      </w:pPr>
      <w:r w:rsidRPr="00147F9A">
        <w:rPr>
          <w:rFonts w:asciiTheme="minorHAnsi" w:hAnsiTheme="minorHAnsi"/>
          <w:noProof/>
          <w:sz w:val="24"/>
          <w:szCs w:val="24"/>
          <w:lang w:eastAsia="en-GB"/>
        </w:rPr>
        <w:drawing>
          <wp:inline distT="0" distB="0" distL="0" distR="0" wp14:anchorId="61577B10" wp14:editId="732FC5E7">
            <wp:extent cx="1323975" cy="2085975"/>
            <wp:effectExtent l="0" t="0" r="9525" b="0"/>
            <wp:docPr id="1474" name="Picture 1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1323975" cy="2085975"/>
                    </a:xfrm>
                    <a:prstGeom prst="rect">
                      <a:avLst/>
                    </a:prstGeom>
                    <a:noFill/>
                    <a:ln>
                      <a:noFill/>
                    </a:ln>
                  </pic:spPr>
                </pic:pic>
              </a:graphicData>
            </a:graphic>
          </wp:inline>
        </w:drawing>
      </w:r>
      <w:r>
        <w:rPr>
          <w:rFonts w:asciiTheme="minorHAnsi" w:hAnsiTheme="minorHAnsi"/>
          <w:sz w:val="24"/>
          <w:szCs w:val="24"/>
        </w:rPr>
        <w:t xml:space="preserve">  </w:t>
      </w:r>
      <w:r w:rsidRPr="0043142B">
        <w:rPr>
          <w:rFonts w:asciiTheme="minorHAnsi" w:hAnsiTheme="minorHAnsi"/>
          <w:b/>
          <w:bCs/>
          <w:sz w:val="24"/>
          <w:szCs w:val="24"/>
        </w:rPr>
        <w:t>(39)</w:t>
      </w:r>
    </w:p>
    <w:p w14:paraId="3D78F33A" w14:textId="0D11510D" w:rsidR="00E84AE6" w:rsidRDefault="00E84AE6" w:rsidP="00F83A14">
      <w:pPr>
        <w:spacing w:line="360" w:lineRule="auto"/>
        <w:jc w:val="both"/>
        <w:rPr>
          <w:rFonts w:asciiTheme="minorHAnsi" w:eastAsia="Times New Roman" w:hAnsiTheme="minorHAnsi" w:cs="Tahoma"/>
          <w:b/>
          <w:bCs/>
          <w:color w:val="000000" w:themeColor="text1"/>
          <w:sz w:val="24"/>
          <w:szCs w:val="24"/>
        </w:rPr>
      </w:pPr>
      <w:r w:rsidRPr="00147F9A">
        <w:rPr>
          <w:rFonts w:asciiTheme="minorHAnsi" w:hAnsiTheme="minorHAnsi"/>
          <w:sz w:val="24"/>
          <w:szCs w:val="24"/>
        </w:rPr>
        <w:t>Dibromo-5-(</w:t>
      </w:r>
      <w:r w:rsidRPr="00147F9A">
        <w:rPr>
          <w:rStyle w:val="summarytablecell"/>
          <w:rFonts w:asciiTheme="minorHAnsi" w:hAnsiTheme="minorHAnsi"/>
          <w:sz w:val="24"/>
          <w:szCs w:val="24"/>
        </w:rPr>
        <w:t>3,7-Dimethyloctyl)</w:t>
      </w:r>
      <w:r w:rsidRPr="00147F9A">
        <w:rPr>
          <w:rFonts w:asciiTheme="minorHAnsi" w:hAnsiTheme="minorHAnsi"/>
          <w:sz w:val="24"/>
          <w:szCs w:val="24"/>
        </w:rPr>
        <w:t xml:space="preserve"> -4H- thieno [3,4-c] pyrrole-4,6 (5H) dione (0.1g, 0.22 mmol), 2-(3-hexyl-2-thienyl)-4,4,5,5 tetramethyl 1,3,2 dioxaboralane (0.13g, 0.44 mmol), , K</w:t>
      </w:r>
      <w:r w:rsidRPr="00147F9A">
        <w:rPr>
          <w:rFonts w:asciiTheme="minorHAnsi" w:hAnsiTheme="minorHAnsi"/>
          <w:sz w:val="24"/>
          <w:szCs w:val="24"/>
          <w:vertAlign w:val="subscript"/>
        </w:rPr>
        <w:t>2</w:t>
      </w:r>
      <w:r w:rsidRPr="00147F9A">
        <w:rPr>
          <w:rFonts w:asciiTheme="minorHAnsi" w:hAnsiTheme="minorHAnsi"/>
          <w:sz w:val="24"/>
          <w:szCs w:val="24"/>
        </w:rPr>
        <w:t>CO</w:t>
      </w:r>
      <w:r w:rsidRPr="00147F9A">
        <w:rPr>
          <w:rFonts w:asciiTheme="minorHAnsi" w:hAnsiTheme="minorHAnsi"/>
          <w:sz w:val="24"/>
          <w:szCs w:val="24"/>
          <w:vertAlign w:val="subscript"/>
        </w:rPr>
        <w:t>3</w:t>
      </w:r>
      <w:r w:rsidRPr="00147F9A">
        <w:rPr>
          <w:rFonts w:asciiTheme="minorHAnsi" w:hAnsiTheme="minorHAnsi"/>
          <w:sz w:val="24"/>
          <w:szCs w:val="24"/>
        </w:rPr>
        <w:t xml:space="preserve"> (2 mL, 2M), aliquat 336 (2 drops) were placed under an inert atmosphere. Tetrakis (triphenylphosphine) palladium (0.01g, 0.01 mmol) and toluene (5 mL) were </w:t>
      </w:r>
      <w:r w:rsidRPr="00147F9A">
        <w:rPr>
          <w:rFonts w:asciiTheme="minorHAnsi" w:hAnsiTheme="minorHAnsi"/>
          <w:sz w:val="24"/>
          <w:szCs w:val="24"/>
        </w:rPr>
        <w:lastRenderedPageBreak/>
        <w:t xml:space="preserve">added and the system was degassed, heated to 90 </w:t>
      </w:r>
      <w:r w:rsidRPr="00147F9A">
        <w:rPr>
          <w:rFonts w:asciiTheme="minorHAnsi" w:hAnsiTheme="minorHAnsi"/>
          <w:sz w:val="24"/>
          <w:szCs w:val="24"/>
          <w:vertAlign w:val="superscript"/>
        </w:rPr>
        <w:t>O</w:t>
      </w:r>
      <w:r w:rsidRPr="00147F9A">
        <w:rPr>
          <w:rFonts w:asciiTheme="minorHAnsi" w:hAnsiTheme="minorHAnsi"/>
          <w:sz w:val="24"/>
          <w:szCs w:val="24"/>
        </w:rPr>
        <w:t>C for 24 hours. The reaction was cooled to room temperature and purified via column chromatography in petroleum ether: dichloromethane (7:3)</w:t>
      </w:r>
      <w:r>
        <w:rPr>
          <w:rFonts w:asciiTheme="minorHAnsi" w:hAnsiTheme="minorHAnsi"/>
          <w:sz w:val="24"/>
          <w:szCs w:val="24"/>
        </w:rPr>
        <w:t xml:space="preserve"> to afford a yellow oil</w:t>
      </w:r>
      <w:r w:rsidRPr="00147F9A">
        <w:rPr>
          <w:rFonts w:asciiTheme="minorHAnsi" w:hAnsiTheme="minorHAnsi"/>
          <w:sz w:val="24"/>
          <w:szCs w:val="24"/>
        </w:rPr>
        <w:t xml:space="preserve"> (0.10 g, 74%). </w:t>
      </w:r>
      <w:r w:rsidRPr="00147F9A">
        <w:rPr>
          <w:rFonts w:asciiTheme="minorHAnsi" w:hAnsiTheme="minorHAnsi"/>
          <w:sz w:val="24"/>
          <w:szCs w:val="24"/>
          <w:vertAlign w:val="superscript"/>
        </w:rPr>
        <w:t>1</w:t>
      </w:r>
      <w:r w:rsidRPr="00147F9A">
        <w:rPr>
          <w:rFonts w:asciiTheme="minorHAnsi" w:hAnsiTheme="minorHAnsi"/>
          <w:sz w:val="24"/>
          <w:szCs w:val="24"/>
        </w:rPr>
        <w:t>H NMR (400 MHz CDCl</w:t>
      </w:r>
      <w:r w:rsidRPr="00147F9A">
        <w:rPr>
          <w:rFonts w:asciiTheme="minorHAnsi" w:hAnsiTheme="minorHAnsi"/>
          <w:sz w:val="24"/>
          <w:szCs w:val="24"/>
          <w:vertAlign w:val="subscript"/>
        </w:rPr>
        <w:t>3</w:t>
      </w:r>
      <w:r w:rsidRPr="00147F9A">
        <w:rPr>
          <w:rFonts w:asciiTheme="minorHAnsi" w:hAnsiTheme="minorHAnsi"/>
          <w:sz w:val="24"/>
          <w:szCs w:val="24"/>
        </w:rPr>
        <w:t>) δ: 7.45 (d,</w:t>
      </w:r>
      <w:r w:rsidR="0045166A">
        <w:rPr>
          <w:rFonts w:asciiTheme="minorHAnsi" w:hAnsiTheme="minorHAnsi"/>
          <w:sz w:val="24"/>
          <w:szCs w:val="24"/>
        </w:rPr>
        <w:t xml:space="preserve"> J=5 Hz,</w:t>
      </w:r>
      <w:r w:rsidRPr="00147F9A">
        <w:rPr>
          <w:rFonts w:asciiTheme="minorHAnsi" w:hAnsiTheme="minorHAnsi"/>
          <w:sz w:val="24"/>
          <w:szCs w:val="24"/>
        </w:rPr>
        <w:t xml:space="preserve"> 2H), 7.05 (d,</w:t>
      </w:r>
      <w:r w:rsidR="0045166A">
        <w:rPr>
          <w:rFonts w:asciiTheme="minorHAnsi" w:hAnsiTheme="minorHAnsi"/>
          <w:sz w:val="24"/>
          <w:szCs w:val="24"/>
        </w:rPr>
        <w:t xml:space="preserve"> J=5 Hz,</w:t>
      </w:r>
      <w:r w:rsidRPr="00147F9A">
        <w:rPr>
          <w:rFonts w:asciiTheme="minorHAnsi" w:hAnsiTheme="minorHAnsi"/>
          <w:sz w:val="24"/>
          <w:szCs w:val="24"/>
        </w:rPr>
        <w:t xml:space="preserve"> 2H), 3.50 (d,</w:t>
      </w:r>
      <w:r w:rsidR="0045166A" w:rsidRPr="0045166A">
        <w:rPr>
          <w:rFonts w:asciiTheme="minorHAnsi" w:hAnsiTheme="minorHAnsi"/>
          <w:sz w:val="24"/>
          <w:szCs w:val="24"/>
        </w:rPr>
        <w:t xml:space="preserve"> </w:t>
      </w:r>
      <w:r w:rsidR="0045166A">
        <w:rPr>
          <w:rFonts w:asciiTheme="minorHAnsi" w:hAnsiTheme="minorHAnsi"/>
          <w:sz w:val="24"/>
          <w:szCs w:val="24"/>
        </w:rPr>
        <w:t xml:space="preserve">J=6 Hz, </w:t>
      </w:r>
      <w:r w:rsidRPr="00147F9A">
        <w:rPr>
          <w:rFonts w:asciiTheme="minorHAnsi" w:hAnsiTheme="minorHAnsi"/>
          <w:sz w:val="24"/>
          <w:szCs w:val="24"/>
        </w:rPr>
        <w:t>2H), 2.70 (t,</w:t>
      </w:r>
      <w:r w:rsidR="0045166A">
        <w:rPr>
          <w:rFonts w:asciiTheme="minorHAnsi" w:hAnsiTheme="minorHAnsi"/>
          <w:sz w:val="24"/>
          <w:szCs w:val="24"/>
        </w:rPr>
        <w:t xml:space="preserve"> </w:t>
      </w:r>
      <w:r w:rsidR="0045166A" w:rsidRPr="00814C83">
        <w:rPr>
          <w:rFonts w:asciiTheme="minorHAnsi" w:hAnsiTheme="minorHAnsi"/>
          <w:color w:val="000000" w:themeColor="text1"/>
          <w:sz w:val="24"/>
          <w:szCs w:val="24"/>
        </w:rPr>
        <w:t>J=7 Hz</w:t>
      </w:r>
      <w:r w:rsidR="0045166A">
        <w:rPr>
          <w:rFonts w:asciiTheme="minorHAnsi" w:hAnsiTheme="minorHAnsi"/>
          <w:color w:val="000000" w:themeColor="text1"/>
          <w:sz w:val="24"/>
          <w:szCs w:val="24"/>
        </w:rPr>
        <w:t>,</w:t>
      </w:r>
      <w:r w:rsidRPr="00147F9A">
        <w:rPr>
          <w:rFonts w:asciiTheme="minorHAnsi" w:hAnsiTheme="minorHAnsi"/>
          <w:sz w:val="24"/>
          <w:szCs w:val="24"/>
        </w:rPr>
        <w:t xml:space="preserve"> 2H), 1.</w:t>
      </w:r>
      <w:r>
        <w:rPr>
          <w:rFonts w:asciiTheme="minorHAnsi" w:hAnsiTheme="minorHAnsi"/>
          <w:sz w:val="24"/>
          <w:szCs w:val="24"/>
        </w:rPr>
        <w:t>50-1.15 (m, 24H), 0.85 (m, 12H</w:t>
      </w:r>
      <w:r w:rsidRPr="000B5544">
        <w:rPr>
          <w:rFonts w:asciiTheme="minorHAnsi" w:hAnsiTheme="minorHAnsi"/>
          <w:color w:val="000000" w:themeColor="text1"/>
          <w:sz w:val="24"/>
          <w:szCs w:val="24"/>
        </w:rPr>
        <w:t xml:space="preserve">). </w:t>
      </w:r>
      <w:r w:rsidRPr="000B5544">
        <w:rPr>
          <w:rFonts w:asciiTheme="minorHAnsi" w:hAnsiTheme="minorHAnsi"/>
          <w:color w:val="000000" w:themeColor="text1"/>
          <w:sz w:val="24"/>
          <w:szCs w:val="24"/>
          <w:vertAlign w:val="superscript"/>
        </w:rPr>
        <w:t>13</w:t>
      </w:r>
      <w:r w:rsidRPr="000B5544">
        <w:rPr>
          <w:rFonts w:asciiTheme="minorHAnsi" w:hAnsiTheme="minorHAnsi"/>
          <w:color w:val="000000" w:themeColor="text1"/>
          <w:sz w:val="24"/>
          <w:szCs w:val="24"/>
        </w:rPr>
        <w:t xml:space="preserve">C NMR (400 MHz) δ ppm: 165, 159, 141, 139, 138, 129, 125, 120, 116, 42, 37, 31, </w:t>
      </w:r>
      <w:r w:rsidRPr="00814C83">
        <w:rPr>
          <w:rFonts w:asciiTheme="minorHAnsi" w:hAnsiTheme="minorHAnsi"/>
          <w:color w:val="000000" w:themeColor="text1"/>
          <w:sz w:val="24"/>
          <w:szCs w:val="24"/>
        </w:rPr>
        <w:t>30, 30, 30, 30, 30, 29, 28, 25, 25, 19, 14.</w:t>
      </w:r>
      <w:r>
        <w:rPr>
          <w:rFonts w:asciiTheme="minorHAnsi" w:hAnsiTheme="minorHAnsi"/>
          <w:color w:val="000000" w:themeColor="text1"/>
          <w:sz w:val="24"/>
          <w:szCs w:val="24"/>
        </w:rPr>
        <w:t xml:space="preserve"> </w:t>
      </w:r>
      <w:r w:rsidRPr="00147F9A">
        <w:rPr>
          <w:rFonts w:asciiTheme="minorHAnsi" w:hAnsiTheme="minorHAnsi"/>
          <w:sz w:val="24"/>
          <w:szCs w:val="24"/>
        </w:rPr>
        <w:t xml:space="preserve">Mass spectrum (EI) (m/z): </w:t>
      </w:r>
      <w:r>
        <w:rPr>
          <w:rFonts w:asciiTheme="minorHAnsi" w:hAnsiTheme="minorHAnsi"/>
          <w:sz w:val="24"/>
          <w:szCs w:val="24"/>
        </w:rPr>
        <w:t>598</w:t>
      </w:r>
      <w:r w:rsidRPr="00147F9A">
        <w:rPr>
          <w:rFonts w:asciiTheme="minorHAnsi" w:hAnsiTheme="minorHAnsi"/>
          <w:sz w:val="24"/>
          <w:szCs w:val="24"/>
        </w:rPr>
        <w:t xml:space="preserve"> (M+)</w:t>
      </w:r>
      <w:r>
        <w:rPr>
          <w:rFonts w:asciiTheme="minorHAnsi" w:hAnsiTheme="minorHAnsi"/>
          <w:sz w:val="24"/>
          <w:szCs w:val="24"/>
        </w:rPr>
        <w:t xml:space="preserve">.  </w:t>
      </w:r>
      <w:r w:rsidRPr="00F34A1C">
        <w:rPr>
          <w:rFonts w:asciiTheme="minorHAnsi" w:hAnsiTheme="minorHAnsi" w:cs="Times New Roman"/>
          <w:sz w:val="24"/>
          <w:szCs w:val="24"/>
        </w:rPr>
        <w:t>[</w:t>
      </w:r>
      <w:r w:rsidRPr="00F34A1C">
        <w:rPr>
          <w:sz w:val="24"/>
          <w:szCs w:val="24"/>
        </w:rPr>
        <w:t xml:space="preserve">M]+ </w:t>
      </w:r>
      <w:r w:rsidRPr="00F34A1C">
        <w:rPr>
          <w:color w:val="000000" w:themeColor="text1"/>
          <w:sz w:val="24"/>
          <w:szCs w:val="24"/>
        </w:rPr>
        <w:t xml:space="preserve">calculated for </w:t>
      </w:r>
      <w:r w:rsidRPr="00F34A1C">
        <w:rPr>
          <w:color w:val="000000"/>
          <w:sz w:val="24"/>
          <w:szCs w:val="24"/>
        </w:rPr>
        <w:t>C</w:t>
      </w:r>
      <w:r w:rsidRPr="00F34A1C">
        <w:rPr>
          <w:color w:val="000000"/>
          <w:sz w:val="24"/>
          <w:szCs w:val="24"/>
          <w:vertAlign w:val="subscript"/>
        </w:rPr>
        <w:t>34</w:t>
      </w:r>
      <w:r w:rsidRPr="00F34A1C">
        <w:rPr>
          <w:color w:val="000000"/>
          <w:sz w:val="24"/>
          <w:szCs w:val="24"/>
        </w:rPr>
        <w:t>H</w:t>
      </w:r>
      <w:r w:rsidRPr="00F34A1C">
        <w:rPr>
          <w:color w:val="000000"/>
          <w:sz w:val="24"/>
          <w:szCs w:val="24"/>
          <w:vertAlign w:val="subscript"/>
        </w:rPr>
        <w:t>47</w:t>
      </w:r>
      <w:r w:rsidRPr="00F34A1C">
        <w:rPr>
          <w:color w:val="000000"/>
          <w:sz w:val="24"/>
          <w:szCs w:val="24"/>
        </w:rPr>
        <w:t>NO</w:t>
      </w:r>
      <w:r w:rsidRPr="00F34A1C">
        <w:rPr>
          <w:color w:val="000000"/>
          <w:sz w:val="24"/>
          <w:szCs w:val="24"/>
          <w:vertAlign w:val="subscript"/>
        </w:rPr>
        <w:t>2</w:t>
      </w:r>
      <w:r w:rsidRPr="00F34A1C">
        <w:rPr>
          <w:color w:val="000000"/>
          <w:sz w:val="24"/>
          <w:szCs w:val="24"/>
        </w:rPr>
        <w:t>S</w:t>
      </w:r>
      <w:r w:rsidRPr="00F34A1C">
        <w:rPr>
          <w:color w:val="000000"/>
          <w:sz w:val="24"/>
          <w:szCs w:val="24"/>
          <w:vertAlign w:val="subscript"/>
        </w:rPr>
        <w:t>3</w:t>
      </w:r>
      <w:r w:rsidRPr="00F34A1C">
        <w:rPr>
          <w:rStyle w:val="apple-converted-space"/>
          <w:color w:val="000000"/>
          <w:sz w:val="24"/>
          <w:szCs w:val="24"/>
        </w:rPr>
        <w:t> :</w:t>
      </w:r>
      <w:r w:rsidRPr="00F34A1C">
        <w:rPr>
          <w:color w:val="000000"/>
          <w:sz w:val="24"/>
          <w:szCs w:val="24"/>
        </w:rPr>
        <w:t xml:space="preserve"> 597.9375</w:t>
      </w:r>
      <w:r>
        <w:rPr>
          <w:rStyle w:val="apple-converted-space"/>
          <w:b/>
          <w:bCs/>
          <w:color w:val="000000"/>
          <w:sz w:val="27"/>
          <w:szCs w:val="27"/>
        </w:rPr>
        <w:t> </w:t>
      </w:r>
      <w:r w:rsidRPr="00F34A1C">
        <w:rPr>
          <w:rStyle w:val="apple-converted-space"/>
          <w:color w:val="000000"/>
          <w:sz w:val="24"/>
          <w:szCs w:val="24"/>
        </w:rPr>
        <w:t>found: 598.8367</w:t>
      </w:r>
      <w:r w:rsidR="0045166A">
        <w:rPr>
          <w:rStyle w:val="apple-converted-space"/>
          <w:color w:val="000000"/>
          <w:sz w:val="24"/>
          <w:szCs w:val="24"/>
        </w:rPr>
        <w:t>.</w:t>
      </w:r>
    </w:p>
    <w:p w14:paraId="6417D3A1" w14:textId="77777777" w:rsidR="00E84AE6" w:rsidRDefault="00E84AE6" w:rsidP="00E84AE6">
      <w:pPr>
        <w:shd w:val="clear" w:color="auto" w:fill="FFFFFF"/>
        <w:spacing w:after="0" w:line="360" w:lineRule="auto"/>
        <w:jc w:val="both"/>
        <w:rPr>
          <w:rFonts w:asciiTheme="minorHAnsi" w:eastAsia="Times New Roman" w:hAnsiTheme="minorHAnsi" w:cs="Tahoma"/>
          <w:b/>
          <w:bCs/>
          <w:color w:val="000000" w:themeColor="text1"/>
          <w:sz w:val="24"/>
          <w:szCs w:val="24"/>
        </w:rPr>
      </w:pPr>
    </w:p>
    <w:p w14:paraId="011EC659" w14:textId="77777777" w:rsidR="00E84AE6" w:rsidRPr="0088623C" w:rsidRDefault="00E84AE6" w:rsidP="00E84AE6">
      <w:pPr>
        <w:shd w:val="clear" w:color="auto" w:fill="FFFFFF"/>
        <w:spacing w:after="0" w:line="360" w:lineRule="auto"/>
        <w:jc w:val="both"/>
        <w:rPr>
          <w:rFonts w:asciiTheme="minorHAnsi" w:eastAsia="Times New Roman" w:hAnsiTheme="minorHAnsi" w:cs="Tahoma"/>
          <w:b/>
          <w:bCs/>
          <w:color w:val="000000" w:themeColor="text1"/>
          <w:sz w:val="24"/>
          <w:szCs w:val="24"/>
        </w:rPr>
      </w:pPr>
      <w:r w:rsidRPr="0088623C">
        <w:rPr>
          <w:rFonts w:asciiTheme="minorHAnsi" w:eastAsia="Times New Roman" w:hAnsiTheme="minorHAnsi" w:cs="Tahoma"/>
          <w:b/>
          <w:bCs/>
          <w:color w:val="000000" w:themeColor="text1"/>
          <w:sz w:val="24"/>
          <w:szCs w:val="24"/>
        </w:rPr>
        <w:t>1,​3-​Bis(5-dibromo-3-​hexyl-​2-​thienyl</w:t>
      </w:r>
      <w:r w:rsidRPr="00642A68">
        <w:rPr>
          <w:rFonts w:asciiTheme="minorHAnsi" w:eastAsia="Times New Roman" w:hAnsiTheme="minorHAnsi" w:cs="Tahoma"/>
          <w:b/>
          <w:bCs/>
          <w:color w:val="000000" w:themeColor="text1"/>
          <w:sz w:val="24"/>
          <w:szCs w:val="24"/>
        </w:rPr>
        <w:t>)​-​5-(​</w:t>
      </w:r>
      <w:r w:rsidRPr="00642A68">
        <w:rPr>
          <w:rStyle w:val="summarytablecell"/>
          <w:rFonts w:asciiTheme="minorHAnsi" w:hAnsiTheme="minorHAnsi"/>
          <w:b/>
          <w:bCs/>
          <w:color w:val="000000" w:themeColor="text1"/>
          <w:sz w:val="24"/>
          <w:szCs w:val="24"/>
        </w:rPr>
        <w:t>3,7-</w:t>
      </w:r>
      <w:r>
        <w:rPr>
          <w:rStyle w:val="summarytablecell"/>
          <w:rFonts w:asciiTheme="minorHAnsi" w:hAnsiTheme="minorHAnsi"/>
          <w:b/>
          <w:bCs/>
          <w:color w:val="000000" w:themeColor="text1"/>
          <w:sz w:val="24"/>
          <w:szCs w:val="24"/>
        </w:rPr>
        <w:t>d</w:t>
      </w:r>
      <w:r w:rsidRPr="00642A68">
        <w:rPr>
          <w:rStyle w:val="summarytablecell"/>
          <w:rFonts w:asciiTheme="minorHAnsi" w:hAnsiTheme="minorHAnsi"/>
          <w:b/>
          <w:bCs/>
          <w:color w:val="000000" w:themeColor="text1"/>
          <w:sz w:val="24"/>
          <w:szCs w:val="24"/>
        </w:rPr>
        <w:t>imethyloctyl)</w:t>
      </w:r>
      <w:r w:rsidRPr="0088623C">
        <w:rPr>
          <w:rFonts w:asciiTheme="minorHAnsi" w:eastAsia="Times New Roman" w:hAnsiTheme="minorHAnsi" w:cs="Tahoma"/>
          <w:b/>
          <w:bCs/>
          <w:color w:val="000000" w:themeColor="text1"/>
          <w:sz w:val="24"/>
          <w:szCs w:val="24"/>
        </w:rPr>
        <w:t>-4</w:t>
      </w:r>
      <w:r w:rsidRPr="0088623C">
        <w:rPr>
          <w:rFonts w:asciiTheme="minorHAnsi" w:eastAsia="Times New Roman" w:hAnsiTheme="minorHAnsi" w:cs="Tahoma"/>
          <w:b/>
          <w:bCs/>
          <w:i/>
          <w:color w:val="000000" w:themeColor="text1"/>
          <w:sz w:val="24"/>
          <w:szCs w:val="24"/>
        </w:rPr>
        <w:t>H</w:t>
      </w:r>
      <w:r w:rsidRPr="0088623C">
        <w:rPr>
          <w:rFonts w:asciiTheme="minorHAnsi" w:eastAsia="Times New Roman" w:hAnsiTheme="minorHAnsi" w:cs="Tahoma"/>
          <w:b/>
          <w:bCs/>
          <w:color w:val="000000" w:themeColor="text1"/>
          <w:sz w:val="24"/>
          <w:szCs w:val="24"/>
        </w:rPr>
        <w:t>-​thieno[3,​4-​</w:t>
      </w:r>
      <w:r w:rsidRPr="0088623C">
        <w:rPr>
          <w:rFonts w:asciiTheme="minorHAnsi" w:eastAsia="Times New Roman" w:hAnsiTheme="minorHAnsi" w:cs="Tahoma"/>
          <w:b/>
          <w:bCs/>
          <w:i/>
          <w:color w:val="000000" w:themeColor="text1"/>
          <w:sz w:val="24"/>
          <w:szCs w:val="24"/>
        </w:rPr>
        <w:t>c</w:t>
      </w:r>
      <w:r w:rsidRPr="0088623C">
        <w:rPr>
          <w:rFonts w:asciiTheme="minorHAnsi" w:eastAsia="Times New Roman" w:hAnsiTheme="minorHAnsi" w:cs="Tahoma"/>
          <w:b/>
          <w:bCs/>
          <w:color w:val="000000" w:themeColor="text1"/>
          <w:sz w:val="24"/>
          <w:szCs w:val="24"/>
        </w:rPr>
        <w:t>]​pyrrole-​4,​6(5</w:t>
      </w:r>
      <w:r w:rsidRPr="0088623C">
        <w:rPr>
          <w:rFonts w:asciiTheme="minorHAnsi" w:eastAsia="Times New Roman" w:hAnsiTheme="minorHAnsi" w:cs="Tahoma"/>
          <w:b/>
          <w:bCs/>
          <w:i/>
          <w:color w:val="000000" w:themeColor="text1"/>
          <w:sz w:val="24"/>
          <w:szCs w:val="24"/>
        </w:rPr>
        <w:t>H</w:t>
      </w:r>
      <w:r w:rsidRPr="0088623C">
        <w:rPr>
          <w:rFonts w:asciiTheme="minorHAnsi" w:eastAsia="Times New Roman" w:hAnsiTheme="minorHAnsi" w:cs="Tahoma"/>
          <w:b/>
          <w:bCs/>
          <w:color w:val="000000" w:themeColor="text1"/>
          <w:sz w:val="24"/>
          <w:szCs w:val="24"/>
        </w:rPr>
        <w:t>)​-​dione (M19)</w:t>
      </w:r>
      <w:r w:rsidRPr="00BE6356">
        <w:rPr>
          <w:rFonts w:asciiTheme="minorHAnsi" w:hAnsiTheme="minorHAnsi"/>
          <w:sz w:val="24"/>
          <w:szCs w:val="24"/>
          <w:vertAlign w:val="superscript"/>
        </w:rPr>
        <w:t xml:space="preserve"> </w:t>
      </w:r>
      <w:r w:rsidRPr="006F3E7F">
        <w:rPr>
          <w:rFonts w:asciiTheme="minorHAnsi" w:hAnsiTheme="minorHAnsi"/>
          <w:sz w:val="24"/>
          <w:szCs w:val="24"/>
          <w:vertAlign w:val="superscript"/>
        </w:rPr>
        <w:t>1</w:t>
      </w:r>
      <w:r>
        <w:rPr>
          <w:rFonts w:asciiTheme="minorHAnsi" w:hAnsiTheme="minorHAnsi"/>
          <w:sz w:val="24"/>
          <w:szCs w:val="24"/>
          <w:vertAlign w:val="superscript"/>
        </w:rPr>
        <w:t>8</w:t>
      </w:r>
      <w:r w:rsidRPr="0088623C">
        <w:rPr>
          <w:rFonts w:asciiTheme="minorHAnsi" w:eastAsia="Times New Roman" w:hAnsiTheme="minorHAnsi" w:cs="Tahoma"/>
          <w:b/>
          <w:bCs/>
          <w:color w:val="000000" w:themeColor="text1"/>
          <w:sz w:val="24"/>
          <w:szCs w:val="24"/>
        </w:rPr>
        <w:t xml:space="preserve"> </w:t>
      </w:r>
    </w:p>
    <w:p w14:paraId="14ABE54E" w14:textId="77777777" w:rsidR="00E84AE6" w:rsidRPr="00147F9A" w:rsidRDefault="00E84AE6" w:rsidP="00E84AE6">
      <w:pPr>
        <w:spacing w:line="360" w:lineRule="auto"/>
        <w:jc w:val="center"/>
        <w:rPr>
          <w:rFonts w:asciiTheme="minorHAnsi" w:hAnsiTheme="minorHAnsi"/>
          <w:sz w:val="24"/>
          <w:szCs w:val="24"/>
        </w:rPr>
      </w:pPr>
      <w:r w:rsidRPr="00147F9A">
        <w:rPr>
          <w:rFonts w:asciiTheme="minorHAnsi" w:hAnsiTheme="minorHAnsi"/>
          <w:noProof/>
          <w:sz w:val="24"/>
          <w:szCs w:val="24"/>
          <w:lang w:eastAsia="en-GB"/>
        </w:rPr>
        <w:drawing>
          <wp:inline distT="0" distB="0" distL="0" distR="0" wp14:anchorId="7E540E22" wp14:editId="0AC82D8D">
            <wp:extent cx="1819275" cy="2085975"/>
            <wp:effectExtent l="0" t="0" r="0" b="0"/>
            <wp:docPr id="1475" name="Picture 1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1819275" cy="2085975"/>
                    </a:xfrm>
                    <a:prstGeom prst="rect">
                      <a:avLst/>
                    </a:prstGeom>
                    <a:noFill/>
                    <a:ln>
                      <a:noFill/>
                    </a:ln>
                  </pic:spPr>
                </pic:pic>
              </a:graphicData>
            </a:graphic>
          </wp:inline>
        </w:drawing>
      </w:r>
      <w:r>
        <w:rPr>
          <w:rFonts w:asciiTheme="minorHAnsi" w:hAnsiTheme="minorHAnsi"/>
          <w:sz w:val="24"/>
          <w:szCs w:val="24"/>
        </w:rPr>
        <w:t xml:space="preserve"> </w:t>
      </w:r>
      <w:r w:rsidRPr="0043142B">
        <w:rPr>
          <w:rFonts w:asciiTheme="minorHAnsi" w:hAnsiTheme="minorHAnsi"/>
          <w:b/>
          <w:bCs/>
          <w:sz w:val="24"/>
          <w:szCs w:val="24"/>
        </w:rPr>
        <w:t>(M19)</w:t>
      </w:r>
    </w:p>
    <w:p w14:paraId="218891D1" w14:textId="77777777" w:rsidR="00E84AE6" w:rsidRDefault="00E84AE6" w:rsidP="00E84AE6">
      <w:pPr>
        <w:shd w:val="clear" w:color="auto" w:fill="FFFFFF"/>
        <w:spacing w:after="0" w:line="360" w:lineRule="auto"/>
        <w:jc w:val="both"/>
        <w:rPr>
          <w:rFonts w:asciiTheme="minorHAnsi" w:eastAsia="Times New Roman" w:hAnsiTheme="minorHAnsi" w:cs="Tahoma"/>
          <w:sz w:val="24"/>
          <w:szCs w:val="24"/>
        </w:rPr>
      </w:pPr>
    </w:p>
    <w:p w14:paraId="0F4ED1EA" w14:textId="5FA9DFA8" w:rsidR="00E84AE6" w:rsidRPr="00C83530" w:rsidRDefault="00E84AE6" w:rsidP="00E84AE6">
      <w:pPr>
        <w:spacing w:line="360" w:lineRule="auto"/>
        <w:jc w:val="both"/>
        <w:rPr>
          <w:rFonts w:asciiTheme="minorHAnsi" w:hAnsiTheme="minorHAnsi"/>
          <w:sz w:val="24"/>
          <w:szCs w:val="24"/>
        </w:rPr>
      </w:pPr>
      <w:r w:rsidRPr="00147F9A">
        <w:rPr>
          <w:rFonts w:asciiTheme="minorHAnsi" w:eastAsia="Times New Roman" w:hAnsiTheme="minorHAnsi" w:cs="Tahoma"/>
          <w:sz w:val="24"/>
          <w:szCs w:val="24"/>
        </w:rPr>
        <w:t>1,​3-​Bis(3-​hexyl-​2-​thienyl)​-​5-(​</w:t>
      </w:r>
      <w:r w:rsidRPr="00147F9A">
        <w:rPr>
          <w:rStyle w:val="summarytablecell"/>
          <w:rFonts w:asciiTheme="minorHAnsi" w:hAnsiTheme="minorHAnsi"/>
          <w:sz w:val="24"/>
          <w:szCs w:val="24"/>
        </w:rPr>
        <w:t>3,7-</w:t>
      </w:r>
      <w:r>
        <w:rPr>
          <w:rStyle w:val="summarytablecell"/>
          <w:rFonts w:asciiTheme="minorHAnsi" w:hAnsiTheme="minorHAnsi"/>
          <w:sz w:val="24"/>
          <w:szCs w:val="24"/>
        </w:rPr>
        <w:t>d</w:t>
      </w:r>
      <w:r w:rsidRPr="00147F9A">
        <w:rPr>
          <w:rStyle w:val="summarytablecell"/>
          <w:rFonts w:asciiTheme="minorHAnsi" w:hAnsiTheme="minorHAnsi"/>
          <w:sz w:val="24"/>
          <w:szCs w:val="24"/>
        </w:rPr>
        <w:t>imethyloctyl)</w:t>
      </w:r>
      <w:r w:rsidRPr="00147F9A">
        <w:rPr>
          <w:rFonts w:asciiTheme="minorHAnsi" w:eastAsia="Times New Roman" w:hAnsiTheme="minorHAnsi" w:cs="Tahoma"/>
          <w:sz w:val="24"/>
          <w:szCs w:val="24"/>
        </w:rPr>
        <w:t>-4</w:t>
      </w:r>
      <w:r w:rsidRPr="00147F9A">
        <w:rPr>
          <w:rFonts w:asciiTheme="minorHAnsi" w:eastAsia="Times New Roman" w:hAnsiTheme="minorHAnsi" w:cs="Tahoma"/>
          <w:i/>
          <w:sz w:val="24"/>
          <w:szCs w:val="24"/>
        </w:rPr>
        <w:t>H</w:t>
      </w:r>
      <w:r w:rsidRPr="00147F9A">
        <w:rPr>
          <w:rFonts w:asciiTheme="minorHAnsi" w:eastAsia="Times New Roman" w:hAnsiTheme="minorHAnsi" w:cs="Tahoma"/>
          <w:sz w:val="24"/>
          <w:szCs w:val="24"/>
        </w:rPr>
        <w:t>-​thieno[3,​4-​</w:t>
      </w:r>
      <w:r w:rsidRPr="00147F9A">
        <w:rPr>
          <w:rFonts w:asciiTheme="minorHAnsi" w:eastAsia="Times New Roman" w:hAnsiTheme="minorHAnsi" w:cs="Tahoma"/>
          <w:i/>
          <w:sz w:val="24"/>
          <w:szCs w:val="24"/>
        </w:rPr>
        <w:t>c</w:t>
      </w:r>
      <w:r w:rsidRPr="00147F9A">
        <w:rPr>
          <w:rFonts w:asciiTheme="minorHAnsi" w:eastAsia="Times New Roman" w:hAnsiTheme="minorHAnsi" w:cs="Tahoma"/>
          <w:sz w:val="24"/>
          <w:szCs w:val="24"/>
        </w:rPr>
        <w:t>]​pyrrole-​4,​6(5</w:t>
      </w:r>
      <w:r w:rsidRPr="00147F9A">
        <w:rPr>
          <w:rFonts w:asciiTheme="minorHAnsi" w:eastAsia="Times New Roman" w:hAnsiTheme="minorHAnsi" w:cs="Tahoma"/>
          <w:i/>
          <w:sz w:val="24"/>
          <w:szCs w:val="24"/>
        </w:rPr>
        <w:t>H</w:t>
      </w:r>
      <w:r w:rsidRPr="00147F9A">
        <w:rPr>
          <w:rFonts w:asciiTheme="minorHAnsi" w:eastAsia="Times New Roman" w:hAnsiTheme="minorHAnsi" w:cs="Tahoma"/>
          <w:sz w:val="24"/>
          <w:szCs w:val="24"/>
        </w:rPr>
        <w:t>)​-​dione (0.15g, 0.24 mmol), NBS (0.087g, 0.49 mmol) were dissolved in AcOH: CHCl</w:t>
      </w:r>
      <w:r w:rsidRPr="00147F9A">
        <w:rPr>
          <w:rFonts w:asciiTheme="minorHAnsi" w:eastAsia="Times New Roman" w:hAnsiTheme="minorHAnsi" w:cs="Tahoma"/>
          <w:sz w:val="24"/>
          <w:szCs w:val="24"/>
          <w:vertAlign w:val="subscript"/>
        </w:rPr>
        <w:t>3</w:t>
      </w:r>
      <w:r w:rsidRPr="00147F9A">
        <w:rPr>
          <w:rFonts w:asciiTheme="minorHAnsi" w:eastAsia="Times New Roman" w:hAnsiTheme="minorHAnsi" w:cs="Tahoma"/>
          <w:sz w:val="24"/>
          <w:szCs w:val="24"/>
        </w:rPr>
        <w:t xml:space="preserve"> (1:1) placed under darkness and stirred at room temperature for 24 hours. The reaction was quenched with water and washed with chloroform (3 x 50 mL), the organic layers were combined and washed with KOH (aq). After the excess solvent was removed </w:t>
      </w:r>
      <w:r w:rsidRPr="00147F9A">
        <w:rPr>
          <w:rFonts w:asciiTheme="minorHAnsi" w:eastAsia="Times New Roman" w:hAnsiTheme="minorHAnsi" w:cs="Tahoma"/>
          <w:i/>
          <w:sz w:val="24"/>
          <w:szCs w:val="24"/>
        </w:rPr>
        <w:t xml:space="preserve">in vacuo </w:t>
      </w:r>
      <w:r w:rsidRPr="00147F9A">
        <w:rPr>
          <w:rFonts w:asciiTheme="minorHAnsi" w:eastAsia="Times New Roman" w:hAnsiTheme="minorHAnsi" w:cs="Tahoma"/>
          <w:sz w:val="24"/>
          <w:szCs w:val="24"/>
        </w:rPr>
        <w:t xml:space="preserve">column chromatography was used to purify the product (hexane) (0.17 g, 91%). </w:t>
      </w:r>
      <w:r w:rsidRPr="00147F9A">
        <w:rPr>
          <w:rFonts w:asciiTheme="minorHAnsi" w:hAnsiTheme="minorHAnsi"/>
          <w:sz w:val="24"/>
          <w:szCs w:val="24"/>
          <w:vertAlign w:val="superscript"/>
        </w:rPr>
        <w:t>1</w:t>
      </w:r>
      <w:r w:rsidRPr="00147F9A">
        <w:rPr>
          <w:rFonts w:asciiTheme="minorHAnsi" w:hAnsiTheme="minorHAnsi"/>
          <w:sz w:val="24"/>
          <w:szCs w:val="24"/>
        </w:rPr>
        <w:t>H NMR (400 MHz CDCl</w:t>
      </w:r>
      <w:r w:rsidRPr="00147F9A">
        <w:rPr>
          <w:rFonts w:asciiTheme="minorHAnsi" w:hAnsiTheme="minorHAnsi"/>
          <w:sz w:val="24"/>
          <w:szCs w:val="24"/>
          <w:vertAlign w:val="subscript"/>
        </w:rPr>
        <w:t>3</w:t>
      </w:r>
      <w:r w:rsidRPr="00147F9A">
        <w:rPr>
          <w:rFonts w:asciiTheme="minorHAnsi" w:hAnsiTheme="minorHAnsi"/>
          <w:sz w:val="24"/>
          <w:szCs w:val="24"/>
        </w:rPr>
        <w:t>) δ: 7.00 (s, 2H), 3.50 (d,</w:t>
      </w:r>
      <w:r w:rsidR="0045166A">
        <w:rPr>
          <w:rFonts w:asciiTheme="minorHAnsi" w:hAnsiTheme="minorHAnsi"/>
          <w:sz w:val="24"/>
          <w:szCs w:val="24"/>
        </w:rPr>
        <w:t xml:space="preserve"> J= 6 Hz,</w:t>
      </w:r>
      <w:r w:rsidRPr="00147F9A">
        <w:rPr>
          <w:rFonts w:asciiTheme="minorHAnsi" w:hAnsiTheme="minorHAnsi"/>
          <w:sz w:val="24"/>
          <w:szCs w:val="24"/>
        </w:rPr>
        <w:t xml:space="preserve"> 2H), 2.70 (t,</w:t>
      </w:r>
      <w:r w:rsidR="0045166A" w:rsidRPr="0045166A">
        <w:rPr>
          <w:rFonts w:asciiTheme="minorHAnsi" w:hAnsiTheme="minorHAnsi"/>
          <w:color w:val="000000" w:themeColor="text1"/>
          <w:sz w:val="24"/>
          <w:szCs w:val="24"/>
        </w:rPr>
        <w:t xml:space="preserve"> </w:t>
      </w:r>
      <w:r w:rsidR="0045166A" w:rsidRPr="00814C83">
        <w:rPr>
          <w:rFonts w:asciiTheme="minorHAnsi" w:hAnsiTheme="minorHAnsi"/>
          <w:color w:val="000000" w:themeColor="text1"/>
          <w:sz w:val="24"/>
          <w:szCs w:val="24"/>
        </w:rPr>
        <w:t>J=7 Hz</w:t>
      </w:r>
      <w:r w:rsidR="0045166A">
        <w:rPr>
          <w:rFonts w:asciiTheme="minorHAnsi" w:hAnsiTheme="minorHAnsi"/>
          <w:color w:val="000000" w:themeColor="text1"/>
          <w:sz w:val="24"/>
          <w:szCs w:val="24"/>
        </w:rPr>
        <w:t>,</w:t>
      </w:r>
      <w:r w:rsidRPr="00147F9A">
        <w:rPr>
          <w:rFonts w:asciiTheme="minorHAnsi" w:hAnsiTheme="minorHAnsi"/>
          <w:sz w:val="24"/>
          <w:szCs w:val="24"/>
        </w:rPr>
        <w:t xml:space="preserve"> 2H),</w:t>
      </w:r>
      <w:r w:rsidR="00CE4A46">
        <w:rPr>
          <w:rFonts w:asciiTheme="minorHAnsi" w:hAnsiTheme="minorHAnsi"/>
          <w:sz w:val="24"/>
          <w:szCs w:val="24"/>
        </w:rPr>
        <w:t xml:space="preserve"> 1.70-1.</w:t>
      </w:r>
      <w:r w:rsidR="006F6DFB">
        <w:rPr>
          <w:rFonts w:asciiTheme="minorHAnsi" w:hAnsiTheme="minorHAnsi"/>
          <w:sz w:val="24"/>
          <w:szCs w:val="24"/>
        </w:rPr>
        <w:t>6</w:t>
      </w:r>
      <w:r w:rsidR="00CE4A46">
        <w:rPr>
          <w:rFonts w:asciiTheme="minorHAnsi" w:hAnsiTheme="minorHAnsi"/>
          <w:sz w:val="24"/>
          <w:szCs w:val="24"/>
        </w:rPr>
        <w:t>0 (</w:t>
      </w:r>
      <w:r w:rsidR="006F6DFB">
        <w:rPr>
          <w:rFonts w:asciiTheme="minorHAnsi" w:hAnsiTheme="minorHAnsi"/>
          <w:sz w:val="24"/>
          <w:szCs w:val="24"/>
        </w:rPr>
        <w:t>m, 6H)</w:t>
      </w:r>
      <w:r w:rsidRPr="00147F9A">
        <w:rPr>
          <w:rFonts w:asciiTheme="minorHAnsi" w:hAnsiTheme="minorHAnsi"/>
          <w:sz w:val="24"/>
          <w:szCs w:val="24"/>
        </w:rPr>
        <w:t xml:space="preserve"> 1.</w:t>
      </w:r>
      <w:r w:rsidR="006F6DFB">
        <w:rPr>
          <w:rFonts w:asciiTheme="minorHAnsi" w:hAnsiTheme="minorHAnsi"/>
          <w:sz w:val="24"/>
          <w:szCs w:val="24"/>
        </w:rPr>
        <w:t>6</w:t>
      </w:r>
      <w:r w:rsidRPr="00147F9A">
        <w:rPr>
          <w:rFonts w:asciiTheme="minorHAnsi" w:hAnsiTheme="minorHAnsi"/>
          <w:sz w:val="24"/>
          <w:szCs w:val="24"/>
        </w:rPr>
        <w:t>0-1.</w:t>
      </w:r>
      <w:r w:rsidR="006F6DFB">
        <w:rPr>
          <w:rFonts w:asciiTheme="minorHAnsi" w:hAnsiTheme="minorHAnsi"/>
          <w:sz w:val="24"/>
          <w:szCs w:val="24"/>
        </w:rPr>
        <w:t>40</w:t>
      </w:r>
      <w:r w:rsidRPr="00147F9A">
        <w:rPr>
          <w:rFonts w:asciiTheme="minorHAnsi" w:hAnsiTheme="minorHAnsi"/>
          <w:sz w:val="24"/>
          <w:szCs w:val="24"/>
        </w:rPr>
        <w:t xml:space="preserve"> (m, </w:t>
      </w:r>
      <w:r w:rsidR="006F6DFB">
        <w:rPr>
          <w:rFonts w:asciiTheme="minorHAnsi" w:hAnsiTheme="minorHAnsi"/>
          <w:sz w:val="24"/>
          <w:szCs w:val="24"/>
        </w:rPr>
        <w:t>5</w:t>
      </w:r>
      <w:r w:rsidRPr="00147F9A">
        <w:rPr>
          <w:rFonts w:asciiTheme="minorHAnsi" w:hAnsiTheme="minorHAnsi"/>
          <w:sz w:val="24"/>
          <w:szCs w:val="24"/>
        </w:rPr>
        <w:t>H),</w:t>
      </w:r>
      <w:r w:rsidR="006F6DFB">
        <w:rPr>
          <w:rFonts w:asciiTheme="minorHAnsi" w:hAnsiTheme="minorHAnsi"/>
          <w:sz w:val="24"/>
          <w:szCs w:val="24"/>
        </w:rPr>
        <w:t xml:space="preserve"> 1.40-1.20 (m, 10H), 1.20-1.10 (m, 5H), 1.00 (d, J=9 Hz, 3H)</w:t>
      </w:r>
      <w:r w:rsidRPr="00147F9A">
        <w:rPr>
          <w:rFonts w:asciiTheme="minorHAnsi" w:hAnsiTheme="minorHAnsi"/>
          <w:sz w:val="24"/>
          <w:szCs w:val="24"/>
        </w:rPr>
        <w:t xml:space="preserve"> 0.85 (m, 12H)</w:t>
      </w:r>
      <w:r>
        <w:rPr>
          <w:rFonts w:asciiTheme="minorHAnsi" w:hAnsiTheme="minorHAnsi"/>
          <w:sz w:val="24"/>
          <w:szCs w:val="24"/>
        </w:rPr>
        <w:t xml:space="preserve">. </w:t>
      </w:r>
      <w:r w:rsidRPr="000B5544">
        <w:rPr>
          <w:rFonts w:asciiTheme="minorHAnsi" w:hAnsiTheme="minorHAnsi"/>
          <w:color w:val="000000" w:themeColor="text1"/>
          <w:sz w:val="24"/>
          <w:szCs w:val="24"/>
          <w:vertAlign w:val="superscript"/>
        </w:rPr>
        <w:t>13</w:t>
      </w:r>
      <w:r w:rsidRPr="000B5544">
        <w:rPr>
          <w:rFonts w:asciiTheme="minorHAnsi" w:hAnsiTheme="minorHAnsi"/>
          <w:color w:val="000000" w:themeColor="text1"/>
          <w:sz w:val="24"/>
          <w:szCs w:val="24"/>
        </w:rPr>
        <w:t>C NMR (400 MHz) δ ppm: 16</w:t>
      </w:r>
      <w:r>
        <w:rPr>
          <w:rFonts w:asciiTheme="minorHAnsi" w:hAnsiTheme="minorHAnsi"/>
          <w:color w:val="000000" w:themeColor="text1"/>
          <w:sz w:val="24"/>
          <w:szCs w:val="24"/>
        </w:rPr>
        <w:t>6</w:t>
      </w:r>
      <w:r w:rsidRPr="000B5544">
        <w:rPr>
          <w:rFonts w:asciiTheme="minorHAnsi" w:hAnsiTheme="minorHAnsi"/>
          <w:color w:val="000000" w:themeColor="text1"/>
          <w:sz w:val="24"/>
          <w:szCs w:val="24"/>
        </w:rPr>
        <w:t>, 1</w:t>
      </w:r>
      <w:r>
        <w:rPr>
          <w:rFonts w:asciiTheme="minorHAnsi" w:hAnsiTheme="minorHAnsi"/>
          <w:color w:val="000000" w:themeColor="text1"/>
          <w:sz w:val="24"/>
          <w:szCs w:val="24"/>
        </w:rPr>
        <w:t>60</w:t>
      </w:r>
      <w:r w:rsidRPr="000B5544">
        <w:rPr>
          <w:rFonts w:asciiTheme="minorHAnsi" w:hAnsiTheme="minorHAnsi"/>
          <w:color w:val="000000" w:themeColor="text1"/>
          <w:sz w:val="24"/>
          <w:szCs w:val="24"/>
        </w:rPr>
        <w:t>, 14</w:t>
      </w:r>
      <w:r>
        <w:rPr>
          <w:rFonts w:asciiTheme="minorHAnsi" w:hAnsiTheme="minorHAnsi"/>
          <w:color w:val="000000" w:themeColor="text1"/>
          <w:sz w:val="24"/>
          <w:szCs w:val="24"/>
        </w:rPr>
        <w:t>2</w:t>
      </w:r>
      <w:r w:rsidRPr="000B5544">
        <w:rPr>
          <w:rFonts w:asciiTheme="minorHAnsi" w:hAnsiTheme="minorHAnsi"/>
          <w:color w:val="000000" w:themeColor="text1"/>
          <w:sz w:val="24"/>
          <w:szCs w:val="24"/>
        </w:rPr>
        <w:t>, 139, 13</w:t>
      </w:r>
      <w:r>
        <w:rPr>
          <w:rFonts w:asciiTheme="minorHAnsi" w:hAnsiTheme="minorHAnsi"/>
          <w:color w:val="000000" w:themeColor="text1"/>
          <w:sz w:val="24"/>
          <w:szCs w:val="24"/>
        </w:rPr>
        <w:t>9</w:t>
      </w:r>
      <w:r w:rsidRPr="000B5544">
        <w:rPr>
          <w:rFonts w:asciiTheme="minorHAnsi" w:hAnsiTheme="minorHAnsi"/>
          <w:color w:val="000000" w:themeColor="text1"/>
          <w:sz w:val="24"/>
          <w:szCs w:val="24"/>
        </w:rPr>
        <w:t>, 1</w:t>
      </w:r>
      <w:r>
        <w:rPr>
          <w:rFonts w:asciiTheme="minorHAnsi" w:hAnsiTheme="minorHAnsi"/>
          <w:color w:val="000000" w:themeColor="text1"/>
          <w:sz w:val="24"/>
          <w:szCs w:val="24"/>
        </w:rPr>
        <w:t>30</w:t>
      </w:r>
      <w:r w:rsidRPr="000B5544">
        <w:rPr>
          <w:rFonts w:asciiTheme="minorHAnsi" w:hAnsiTheme="minorHAnsi"/>
          <w:color w:val="000000" w:themeColor="text1"/>
          <w:sz w:val="24"/>
          <w:szCs w:val="24"/>
        </w:rPr>
        <w:t xml:space="preserve">, 125, 120, 116, 42, 37, 31, </w:t>
      </w:r>
      <w:r w:rsidRPr="00814C83">
        <w:rPr>
          <w:rFonts w:asciiTheme="minorHAnsi" w:hAnsiTheme="minorHAnsi"/>
          <w:color w:val="000000" w:themeColor="text1"/>
          <w:sz w:val="24"/>
          <w:szCs w:val="24"/>
        </w:rPr>
        <w:t>30, 30, 30, 30, 30, 29, 28, 25, 25, 19, 14.</w:t>
      </w:r>
      <w:r>
        <w:rPr>
          <w:rFonts w:asciiTheme="minorHAnsi" w:hAnsiTheme="minorHAnsi"/>
          <w:sz w:val="24"/>
          <w:szCs w:val="24"/>
        </w:rPr>
        <w:t xml:space="preserve"> </w:t>
      </w:r>
      <w:r w:rsidRPr="00147F9A">
        <w:rPr>
          <w:rFonts w:asciiTheme="minorHAnsi" w:hAnsiTheme="minorHAnsi"/>
          <w:sz w:val="24"/>
          <w:szCs w:val="24"/>
        </w:rPr>
        <w:t xml:space="preserve">Mass spectrum (EI) (m/z): </w:t>
      </w:r>
      <w:r>
        <w:rPr>
          <w:rFonts w:asciiTheme="minorHAnsi" w:hAnsiTheme="minorHAnsi"/>
          <w:sz w:val="24"/>
          <w:szCs w:val="24"/>
        </w:rPr>
        <w:t>756</w:t>
      </w:r>
      <w:r w:rsidRPr="00147F9A">
        <w:rPr>
          <w:rFonts w:asciiTheme="minorHAnsi" w:hAnsiTheme="minorHAnsi"/>
          <w:sz w:val="24"/>
          <w:szCs w:val="24"/>
        </w:rPr>
        <w:t xml:space="preserve"> (M+)</w:t>
      </w:r>
      <w:r>
        <w:rPr>
          <w:rFonts w:asciiTheme="minorHAnsi" w:hAnsiTheme="minorHAnsi"/>
          <w:sz w:val="24"/>
          <w:szCs w:val="24"/>
        </w:rPr>
        <w:t xml:space="preserve">.  </w:t>
      </w:r>
      <w:r w:rsidRPr="00F34A1C">
        <w:rPr>
          <w:rFonts w:asciiTheme="minorHAnsi" w:hAnsiTheme="minorHAnsi" w:cs="Times New Roman"/>
          <w:sz w:val="24"/>
          <w:szCs w:val="24"/>
        </w:rPr>
        <w:t>[</w:t>
      </w:r>
      <w:r w:rsidRPr="00F34A1C">
        <w:rPr>
          <w:sz w:val="24"/>
          <w:szCs w:val="24"/>
        </w:rPr>
        <w:t>M</w:t>
      </w:r>
      <w:r w:rsidRPr="00C83530">
        <w:rPr>
          <w:sz w:val="24"/>
          <w:szCs w:val="24"/>
        </w:rPr>
        <w:t xml:space="preserve">]+ </w:t>
      </w:r>
      <w:r w:rsidRPr="00C83530">
        <w:rPr>
          <w:color w:val="000000" w:themeColor="text1"/>
          <w:sz w:val="24"/>
          <w:szCs w:val="24"/>
        </w:rPr>
        <w:t xml:space="preserve">calculated for </w:t>
      </w:r>
      <w:r w:rsidRPr="00C83530">
        <w:rPr>
          <w:color w:val="000000"/>
          <w:sz w:val="24"/>
          <w:szCs w:val="24"/>
        </w:rPr>
        <w:t>C</w:t>
      </w:r>
      <w:r w:rsidRPr="00C83530">
        <w:rPr>
          <w:color w:val="000000"/>
          <w:sz w:val="24"/>
          <w:szCs w:val="24"/>
          <w:vertAlign w:val="subscript"/>
        </w:rPr>
        <w:t>34</w:t>
      </w:r>
      <w:r w:rsidRPr="00C83530">
        <w:rPr>
          <w:color w:val="000000"/>
          <w:sz w:val="24"/>
          <w:szCs w:val="24"/>
        </w:rPr>
        <w:t>H</w:t>
      </w:r>
      <w:r w:rsidRPr="00C83530">
        <w:rPr>
          <w:color w:val="000000"/>
          <w:sz w:val="24"/>
          <w:szCs w:val="24"/>
          <w:vertAlign w:val="subscript"/>
        </w:rPr>
        <w:t>45</w:t>
      </w:r>
      <w:r w:rsidRPr="00C83530">
        <w:rPr>
          <w:color w:val="000000"/>
          <w:sz w:val="24"/>
          <w:szCs w:val="24"/>
        </w:rPr>
        <w:t>NO</w:t>
      </w:r>
      <w:r w:rsidRPr="00C83530">
        <w:rPr>
          <w:color w:val="000000"/>
          <w:sz w:val="24"/>
          <w:szCs w:val="24"/>
          <w:vertAlign w:val="subscript"/>
        </w:rPr>
        <w:t>2</w:t>
      </w:r>
      <w:r w:rsidRPr="00C83530">
        <w:rPr>
          <w:color w:val="000000"/>
          <w:sz w:val="24"/>
          <w:szCs w:val="24"/>
        </w:rPr>
        <w:t>S</w:t>
      </w:r>
      <w:r w:rsidRPr="00C83530">
        <w:rPr>
          <w:color w:val="000000"/>
          <w:sz w:val="24"/>
          <w:szCs w:val="24"/>
          <w:vertAlign w:val="subscript"/>
        </w:rPr>
        <w:t>3</w:t>
      </w:r>
      <w:r w:rsidRPr="00C83530">
        <w:rPr>
          <w:color w:val="000000"/>
          <w:sz w:val="24"/>
          <w:szCs w:val="24"/>
        </w:rPr>
        <w:t>Br</w:t>
      </w:r>
      <w:r w:rsidRPr="00C83530">
        <w:rPr>
          <w:color w:val="000000"/>
          <w:sz w:val="24"/>
          <w:szCs w:val="24"/>
          <w:vertAlign w:val="subscript"/>
        </w:rPr>
        <w:t>2</w:t>
      </w:r>
      <w:r w:rsidRPr="00C83530">
        <w:rPr>
          <w:rStyle w:val="apple-converted-space"/>
          <w:color w:val="000000"/>
          <w:sz w:val="24"/>
          <w:szCs w:val="24"/>
        </w:rPr>
        <w:t>:</w:t>
      </w:r>
      <w:r>
        <w:rPr>
          <w:color w:val="000000"/>
          <w:sz w:val="24"/>
          <w:szCs w:val="24"/>
        </w:rPr>
        <w:t xml:space="preserve"> </w:t>
      </w:r>
      <w:r w:rsidRPr="00C83530">
        <w:rPr>
          <w:color w:val="000000"/>
          <w:sz w:val="24"/>
          <w:szCs w:val="24"/>
        </w:rPr>
        <w:t>755.7296</w:t>
      </w:r>
      <w:r>
        <w:rPr>
          <w:color w:val="000000"/>
          <w:sz w:val="24"/>
          <w:szCs w:val="24"/>
        </w:rPr>
        <w:t>,</w:t>
      </w:r>
      <w:r w:rsidRPr="00C83530">
        <w:rPr>
          <w:rStyle w:val="apple-converted-space"/>
          <w:color w:val="000000"/>
          <w:sz w:val="24"/>
          <w:szCs w:val="24"/>
        </w:rPr>
        <w:t> found: 755.5104</w:t>
      </w:r>
    </w:p>
    <w:p w14:paraId="72C0D1E0" w14:textId="77777777" w:rsidR="00742DAC" w:rsidRDefault="00742DAC" w:rsidP="00E84AE6">
      <w:pPr>
        <w:spacing w:line="360" w:lineRule="auto"/>
        <w:jc w:val="both"/>
        <w:rPr>
          <w:rStyle w:val="summarytablecell"/>
          <w:rFonts w:asciiTheme="minorHAnsi" w:hAnsiTheme="minorHAnsi"/>
          <w:b/>
          <w:bCs/>
          <w:color w:val="000000" w:themeColor="text1"/>
          <w:sz w:val="24"/>
          <w:szCs w:val="24"/>
        </w:rPr>
      </w:pPr>
    </w:p>
    <w:p w14:paraId="24B5441D" w14:textId="77777777" w:rsidR="00742DAC" w:rsidRDefault="00742DAC" w:rsidP="00E84AE6">
      <w:pPr>
        <w:spacing w:line="360" w:lineRule="auto"/>
        <w:jc w:val="both"/>
        <w:rPr>
          <w:rStyle w:val="summarytablecell"/>
          <w:rFonts w:asciiTheme="minorHAnsi" w:hAnsiTheme="minorHAnsi"/>
          <w:b/>
          <w:bCs/>
          <w:color w:val="000000" w:themeColor="text1"/>
          <w:sz w:val="24"/>
          <w:szCs w:val="24"/>
        </w:rPr>
      </w:pPr>
    </w:p>
    <w:p w14:paraId="43DB0259" w14:textId="77777777" w:rsidR="00E84AE6" w:rsidRPr="00147F9A" w:rsidRDefault="00E84AE6" w:rsidP="00E84AE6">
      <w:pPr>
        <w:spacing w:line="360" w:lineRule="auto"/>
        <w:jc w:val="both"/>
        <w:rPr>
          <w:rFonts w:asciiTheme="minorHAnsi" w:hAnsiTheme="minorHAnsi"/>
          <w:b/>
          <w:bCs/>
          <w:sz w:val="24"/>
          <w:szCs w:val="24"/>
        </w:rPr>
      </w:pPr>
      <w:r w:rsidRPr="00147F9A">
        <w:rPr>
          <w:rFonts w:asciiTheme="minorHAnsi" w:hAnsiTheme="minorHAnsi"/>
          <w:b/>
          <w:bCs/>
          <w:sz w:val="24"/>
          <w:szCs w:val="24"/>
        </w:rPr>
        <w:t>Polymer Synthesis</w:t>
      </w:r>
    </w:p>
    <w:p w14:paraId="4B3F7600" w14:textId="0F93E3C8" w:rsidR="00E84AE6" w:rsidRPr="00147F9A" w:rsidRDefault="00E84AE6" w:rsidP="00E84AE6">
      <w:pPr>
        <w:spacing w:line="360" w:lineRule="auto"/>
        <w:jc w:val="both"/>
        <w:rPr>
          <w:rFonts w:asciiTheme="minorHAnsi" w:hAnsiTheme="minorHAnsi"/>
          <w:b/>
          <w:bCs/>
          <w:sz w:val="24"/>
          <w:szCs w:val="24"/>
        </w:rPr>
      </w:pPr>
      <w:r>
        <w:rPr>
          <w:sz w:val="24"/>
          <w:szCs w:val="24"/>
        </w:rPr>
        <w:t xml:space="preserve"> </w:t>
      </w:r>
      <w:r w:rsidRPr="00147F9A">
        <w:rPr>
          <w:rFonts w:asciiTheme="minorHAnsi" w:hAnsiTheme="minorHAnsi"/>
          <w:b/>
          <w:bCs/>
          <w:sz w:val="24"/>
          <w:szCs w:val="24"/>
        </w:rPr>
        <w:t>Regio-regular polymers</w:t>
      </w:r>
      <w:r>
        <w:rPr>
          <w:rFonts w:asciiTheme="minorHAnsi" w:hAnsiTheme="minorHAnsi"/>
          <w:sz w:val="24"/>
          <w:szCs w:val="24"/>
          <w:vertAlign w:val="superscript"/>
        </w:rPr>
        <w:t>21</w:t>
      </w:r>
    </w:p>
    <w:p w14:paraId="5C9ECE2B" w14:textId="77777777" w:rsidR="00E84AE6" w:rsidRPr="00147F9A" w:rsidRDefault="00E84AE6" w:rsidP="00E84AE6">
      <w:pPr>
        <w:spacing w:line="360" w:lineRule="auto"/>
        <w:jc w:val="both"/>
        <w:rPr>
          <w:rStyle w:val="summarytablecell"/>
          <w:rFonts w:asciiTheme="minorHAnsi" w:hAnsiTheme="minorHAnsi"/>
          <w:sz w:val="24"/>
          <w:szCs w:val="24"/>
        </w:rPr>
      </w:pPr>
      <w:r w:rsidRPr="00147F9A">
        <w:rPr>
          <w:rStyle w:val="summarytablecell"/>
          <w:rFonts w:asciiTheme="minorHAnsi" w:hAnsiTheme="minorHAnsi"/>
          <w:sz w:val="24"/>
          <w:szCs w:val="24"/>
        </w:rPr>
        <w:t>3-​(alkyl’)-​2-​thienyl​-5-bromo-​5-​(alkyl)-4</w:t>
      </w:r>
      <w:r w:rsidRPr="00147F9A">
        <w:rPr>
          <w:rStyle w:val="Emphasis"/>
          <w:rFonts w:asciiTheme="minorHAnsi" w:hAnsiTheme="minorHAnsi"/>
          <w:sz w:val="24"/>
          <w:szCs w:val="24"/>
        </w:rPr>
        <w:t>H</w:t>
      </w:r>
      <w:r w:rsidRPr="00147F9A">
        <w:rPr>
          <w:rStyle w:val="summarytablecell"/>
          <w:rFonts w:asciiTheme="minorHAnsi" w:hAnsiTheme="minorHAnsi"/>
          <w:sz w:val="24"/>
          <w:szCs w:val="24"/>
        </w:rPr>
        <w:t>-​thieno[3,​4-​</w:t>
      </w:r>
      <w:r w:rsidRPr="00147F9A">
        <w:rPr>
          <w:rStyle w:val="Emphasis"/>
          <w:rFonts w:asciiTheme="minorHAnsi" w:hAnsiTheme="minorHAnsi"/>
          <w:sz w:val="24"/>
          <w:szCs w:val="24"/>
        </w:rPr>
        <w:t>c</w:t>
      </w:r>
      <w:r w:rsidRPr="00147F9A">
        <w:rPr>
          <w:rStyle w:val="summarytablecell"/>
          <w:rFonts w:asciiTheme="minorHAnsi" w:hAnsiTheme="minorHAnsi"/>
          <w:sz w:val="24"/>
          <w:szCs w:val="24"/>
        </w:rPr>
        <w:t>]​pyrrole-​4,​6(5</w:t>
      </w:r>
      <w:r w:rsidRPr="00147F9A">
        <w:rPr>
          <w:rStyle w:val="Emphasis"/>
          <w:rFonts w:asciiTheme="minorHAnsi" w:hAnsiTheme="minorHAnsi"/>
          <w:sz w:val="24"/>
          <w:szCs w:val="24"/>
        </w:rPr>
        <w:t>H</w:t>
      </w:r>
      <w:r w:rsidRPr="00147F9A">
        <w:rPr>
          <w:rStyle w:val="summarytablecell"/>
          <w:rFonts w:asciiTheme="minorHAnsi" w:hAnsiTheme="minorHAnsi"/>
          <w:sz w:val="24"/>
          <w:szCs w:val="24"/>
        </w:rPr>
        <w:t>)​-​dione (0.20 mmol), caesium carbonate (0.60 mmol), pivalic acid (0.20 mmol), Pd(MeCN)</w:t>
      </w:r>
      <w:r w:rsidRPr="00147F9A">
        <w:rPr>
          <w:rStyle w:val="summarytablecell"/>
          <w:rFonts w:asciiTheme="minorHAnsi" w:hAnsiTheme="minorHAnsi"/>
          <w:sz w:val="24"/>
          <w:szCs w:val="24"/>
          <w:vertAlign w:val="subscript"/>
        </w:rPr>
        <w:t>2</w:t>
      </w:r>
      <w:r w:rsidRPr="00147F9A">
        <w:rPr>
          <w:rStyle w:val="summarytablecell"/>
          <w:rFonts w:asciiTheme="minorHAnsi" w:hAnsiTheme="minorHAnsi"/>
          <w:sz w:val="24"/>
          <w:szCs w:val="24"/>
        </w:rPr>
        <w:t xml:space="preserve">Cl2 (0.002 mmol) and </w:t>
      </w:r>
      <w:r w:rsidRPr="00147F9A">
        <w:rPr>
          <w:rFonts w:asciiTheme="minorHAnsi" w:hAnsiTheme="minorHAnsi" w:cs="Tahoma"/>
          <w:color w:val="303030"/>
          <w:sz w:val="24"/>
          <w:szCs w:val="24"/>
          <w:shd w:val="clear" w:color="auto" w:fill="FFFFFF"/>
        </w:rPr>
        <w:t>tris(2-​methoxyphenyl)​-phosphine</w:t>
      </w:r>
      <w:r w:rsidRPr="00147F9A">
        <w:rPr>
          <w:rStyle w:val="summarytablecell"/>
          <w:rFonts w:asciiTheme="minorHAnsi" w:hAnsiTheme="minorHAnsi"/>
          <w:sz w:val="24"/>
          <w:szCs w:val="24"/>
        </w:rPr>
        <w:t xml:space="preserve"> (0.002 mmol)  were placed in a thick-walled Schlenk tube and degassed. THF (1 mL) was added, degassed again and heated to 100 </w:t>
      </w:r>
      <w:r w:rsidRPr="00147F9A">
        <w:rPr>
          <w:rStyle w:val="summarytablecell"/>
          <w:rFonts w:asciiTheme="minorHAnsi" w:hAnsiTheme="minorHAnsi"/>
          <w:sz w:val="24"/>
          <w:szCs w:val="24"/>
          <w:vertAlign w:val="superscript"/>
        </w:rPr>
        <w:t>O</w:t>
      </w:r>
      <w:r w:rsidRPr="00147F9A">
        <w:rPr>
          <w:rStyle w:val="summarytablecell"/>
          <w:rFonts w:asciiTheme="minorHAnsi" w:hAnsiTheme="minorHAnsi"/>
          <w:sz w:val="24"/>
          <w:szCs w:val="24"/>
        </w:rPr>
        <w:t xml:space="preserve">C until the first signs of precipitation were visible around the edge of the flask. The reaction mixture was extracted with chloroform (100 mL) and washed with saturated EDTA solution (3 x 100 mL). Solvent was removed until the solution was concentrated to ~10 mL and precipitated into methanol (75 mL). The precipitate was collected via filtration and dried </w:t>
      </w:r>
      <w:r>
        <w:rPr>
          <w:rStyle w:val="summarytablecell"/>
          <w:rFonts w:asciiTheme="minorHAnsi" w:hAnsiTheme="minorHAnsi"/>
          <w:sz w:val="24"/>
          <w:szCs w:val="24"/>
        </w:rPr>
        <w:t>under</w:t>
      </w:r>
      <w:r w:rsidRPr="00147F9A">
        <w:rPr>
          <w:rStyle w:val="summarytablecell"/>
          <w:rFonts w:asciiTheme="minorHAnsi" w:hAnsiTheme="minorHAnsi"/>
          <w:sz w:val="24"/>
          <w:szCs w:val="24"/>
        </w:rPr>
        <w:t xml:space="preserve"> vacuum. The polymer was purified by Soxhlet extraction using methanol, acetone, hexane, toluene, chloroform and chlorobenzene sequentially. The toluene fraction was taken and used in analysis. </w:t>
      </w:r>
    </w:p>
    <w:p w14:paraId="53581E3D" w14:textId="77777777" w:rsidR="00E84AE6" w:rsidRPr="00147F9A" w:rsidRDefault="00E84AE6" w:rsidP="00E84AE6">
      <w:pPr>
        <w:spacing w:line="360" w:lineRule="auto"/>
        <w:jc w:val="both"/>
        <w:rPr>
          <w:rFonts w:asciiTheme="minorHAnsi" w:hAnsiTheme="minorHAnsi" w:cs="Tahoma"/>
          <w:b/>
          <w:bCs/>
          <w:sz w:val="24"/>
          <w:szCs w:val="24"/>
          <w:shd w:val="clear" w:color="auto" w:fill="FFFFFF"/>
        </w:rPr>
      </w:pPr>
      <w:r w:rsidRPr="00147F9A">
        <w:rPr>
          <w:rFonts w:asciiTheme="minorHAnsi" w:hAnsiTheme="minorHAnsi" w:cs="Tahoma"/>
          <w:b/>
          <w:bCs/>
          <w:sz w:val="24"/>
          <w:szCs w:val="24"/>
          <w:shd w:val="clear" w:color="auto" w:fill="FFFFFF"/>
        </w:rPr>
        <w:t>Poly (3-hexyl-thiophen​yl)​-​5-​​hexyl- 4</w:t>
      </w:r>
      <w:r w:rsidRPr="00147F9A">
        <w:rPr>
          <w:rStyle w:val="Emphasis"/>
          <w:rFonts w:asciiTheme="minorHAnsi" w:hAnsiTheme="minorHAnsi" w:cs="Tahoma"/>
          <w:sz w:val="24"/>
          <w:szCs w:val="24"/>
          <w:shd w:val="clear" w:color="auto" w:fill="FFFFFF"/>
        </w:rPr>
        <w:t>H</w:t>
      </w:r>
      <w:r w:rsidRPr="00147F9A">
        <w:rPr>
          <w:rFonts w:asciiTheme="minorHAnsi" w:hAnsiTheme="minorHAnsi" w:cs="Tahoma"/>
          <w:b/>
          <w:bCs/>
          <w:sz w:val="24"/>
          <w:szCs w:val="24"/>
          <w:shd w:val="clear" w:color="auto" w:fill="FFFFFF"/>
        </w:rPr>
        <w:t>-​</w:t>
      </w:r>
      <w:r>
        <w:rPr>
          <w:rFonts w:asciiTheme="minorHAnsi" w:hAnsiTheme="minorHAnsi" w:cs="Tahoma"/>
          <w:b/>
          <w:bCs/>
          <w:sz w:val="24"/>
          <w:szCs w:val="24"/>
          <w:shd w:val="clear" w:color="auto" w:fill="FFFFFF"/>
        </w:rPr>
        <w:t>t</w:t>
      </w:r>
      <w:r w:rsidRPr="00147F9A">
        <w:rPr>
          <w:rFonts w:asciiTheme="minorHAnsi" w:hAnsiTheme="minorHAnsi" w:cs="Tahoma"/>
          <w:b/>
          <w:bCs/>
          <w:sz w:val="24"/>
          <w:szCs w:val="24"/>
          <w:shd w:val="clear" w:color="auto" w:fill="FFFFFF"/>
        </w:rPr>
        <w:t>hieno[3,​4-​</w:t>
      </w:r>
      <w:r w:rsidRPr="00147F9A">
        <w:rPr>
          <w:rStyle w:val="Emphasis"/>
          <w:rFonts w:asciiTheme="minorHAnsi" w:hAnsiTheme="minorHAnsi" w:cs="Tahoma"/>
          <w:sz w:val="24"/>
          <w:szCs w:val="24"/>
          <w:shd w:val="clear" w:color="auto" w:fill="FFFFFF"/>
        </w:rPr>
        <w:t>c</w:t>
      </w:r>
      <w:r w:rsidRPr="00147F9A">
        <w:rPr>
          <w:rFonts w:asciiTheme="minorHAnsi" w:hAnsiTheme="minorHAnsi" w:cs="Tahoma"/>
          <w:b/>
          <w:bCs/>
          <w:sz w:val="24"/>
          <w:szCs w:val="24"/>
          <w:shd w:val="clear" w:color="auto" w:fill="FFFFFF"/>
        </w:rPr>
        <w:t>]​pyrrole-​4,​6(5</w:t>
      </w:r>
      <w:r w:rsidRPr="00147F9A">
        <w:rPr>
          <w:rStyle w:val="Emphasis"/>
          <w:rFonts w:asciiTheme="minorHAnsi" w:hAnsiTheme="minorHAnsi" w:cs="Tahoma"/>
          <w:sz w:val="24"/>
          <w:szCs w:val="24"/>
          <w:shd w:val="clear" w:color="auto" w:fill="FFFFFF"/>
        </w:rPr>
        <w:t>H</w:t>
      </w:r>
      <w:r w:rsidRPr="00147F9A">
        <w:rPr>
          <w:rFonts w:asciiTheme="minorHAnsi" w:hAnsiTheme="minorHAnsi" w:cs="Tahoma"/>
          <w:b/>
          <w:bCs/>
          <w:sz w:val="24"/>
          <w:szCs w:val="24"/>
          <w:shd w:val="clear" w:color="auto" w:fill="FFFFFF"/>
        </w:rPr>
        <w:t>)​-​dione  (</w:t>
      </w:r>
      <w:r>
        <w:rPr>
          <w:rFonts w:asciiTheme="minorHAnsi" w:hAnsiTheme="minorHAnsi" w:cs="Tahoma"/>
          <w:b/>
          <w:bCs/>
          <w:sz w:val="24"/>
          <w:szCs w:val="24"/>
          <w:shd w:val="clear" w:color="auto" w:fill="FFFFFF"/>
        </w:rPr>
        <w:t>PTPD(h)regT(h)</w:t>
      </w:r>
      <w:r w:rsidRPr="00147F9A">
        <w:rPr>
          <w:rFonts w:asciiTheme="minorHAnsi" w:hAnsiTheme="minorHAnsi" w:cs="Tahoma"/>
          <w:b/>
          <w:bCs/>
          <w:sz w:val="24"/>
          <w:szCs w:val="24"/>
          <w:shd w:val="clear" w:color="auto" w:fill="FFFFFF"/>
        </w:rPr>
        <w:t>)</w:t>
      </w:r>
    </w:p>
    <w:p w14:paraId="768CE319" w14:textId="77777777" w:rsidR="00E84AE6" w:rsidRPr="00147F9A" w:rsidRDefault="00E84AE6" w:rsidP="00E84AE6">
      <w:pPr>
        <w:spacing w:line="360" w:lineRule="auto"/>
        <w:jc w:val="center"/>
        <w:rPr>
          <w:rFonts w:asciiTheme="minorHAnsi" w:hAnsiTheme="minorHAnsi" w:cs="Tahoma"/>
          <w:b/>
          <w:bCs/>
          <w:sz w:val="24"/>
          <w:szCs w:val="24"/>
          <w:shd w:val="clear" w:color="auto" w:fill="FFFFFF"/>
        </w:rPr>
      </w:pPr>
      <w:r w:rsidRPr="00147F9A">
        <w:rPr>
          <w:rFonts w:asciiTheme="minorHAnsi" w:hAnsiTheme="minorHAnsi" w:cs="Tahoma"/>
          <w:b/>
          <w:bCs/>
          <w:noProof/>
          <w:sz w:val="24"/>
          <w:szCs w:val="24"/>
          <w:shd w:val="clear" w:color="auto" w:fill="FFFFFF"/>
          <w:lang w:eastAsia="en-GB"/>
        </w:rPr>
        <w:drawing>
          <wp:inline distT="0" distB="0" distL="0" distR="0" wp14:anchorId="21423748" wp14:editId="4F2B7F40">
            <wp:extent cx="1266825" cy="1200150"/>
            <wp:effectExtent l="0" t="0" r="0" b="0"/>
            <wp:docPr id="1477" name="Picture 1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1266825" cy="1200150"/>
                    </a:xfrm>
                    <a:prstGeom prst="rect">
                      <a:avLst/>
                    </a:prstGeom>
                    <a:noFill/>
                    <a:ln>
                      <a:noFill/>
                    </a:ln>
                  </pic:spPr>
                </pic:pic>
              </a:graphicData>
            </a:graphic>
          </wp:inline>
        </w:drawing>
      </w:r>
    </w:p>
    <w:p w14:paraId="15F1273A" w14:textId="77777777" w:rsidR="00E84AE6" w:rsidRPr="00F71697" w:rsidRDefault="00E84AE6" w:rsidP="00E84AE6">
      <w:pPr>
        <w:spacing w:line="360" w:lineRule="auto"/>
        <w:jc w:val="both"/>
        <w:rPr>
          <w:rFonts w:asciiTheme="minorHAnsi" w:hAnsiTheme="minorHAnsi"/>
          <w:sz w:val="24"/>
          <w:szCs w:val="24"/>
        </w:rPr>
      </w:pPr>
      <w:r w:rsidRPr="00147F9A">
        <w:rPr>
          <w:rFonts w:asciiTheme="minorHAnsi" w:hAnsiTheme="minorHAnsi"/>
          <w:sz w:val="24"/>
          <w:szCs w:val="24"/>
        </w:rPr>
        <w:t>Toluene</w:t>
      </w:r>
      <w:r>
        <w:rPr>
          <w:rFonts w:asciiTheme="minorHAnsi" w:hAnsiTheme="minorHAnsi"/>
          <w:sz w:val="24"/>
          <w:szCs w:val="24"/>
        </w:rPr>
        <w:t xml:space="preserve"> fraction</w:t>
      </w:r>
      <w:r w:rsidRPr="00147F9A">
        <w:rPr>
          <w:rFonts w:asciiTheme="minorHAnsi" w:hAnsiTheme="minorHAnsi"/>
          <w:sz w:val="24"/>
          <w:szCs w:val="24"/>
        </w:rPr>
        <w:t xml:space="preserve"> (40 mg</w:t>
      </w:r>
      <w:r>
        <w:rPr>
          <w:rFonts w:asciiTheme="minorHAnsi" w:hAnsiTheme="minorHAnsi"/>
          <w:sz w:val="24"/>
          <w:szCs w:val="24"/>
        </w:rPr>
        <w:t>, 47%</w:t>
      </w:r>
      <w:r w:rsidRPr="00147F9A">
        <w:rPr>
          <w:rFonts w:asciiTheme="minorHAnsi" w:hAnsiTheme="minorHAnsi"/>
          <w:sz w:val="24"/>
          <w:szCs w:val="24"/>
        </w:rPr>
        <w:t xml:space="preserve">), </w:t>
      </w:r>
      <w:r w:rsidRPr="00147F9A">
        <w:rPr>
          <w:rFonts w:asciiTheme="minorHAnsi" w:hAnsiTheme="minorHAnsi" w:cs="Times New Roman"/>
          <w:i/>
          <w:sz w:val="24"/>
          <w:szCs w:val="24"/>
        </w:rPr>
        <w:t>M</w:t>
      </w:r>
      <w:r w:rsidRPr="00147F9A">
        <w:rPr>
          <w:rFonts w:asciiTheme="minorHAnsi" w:hAnsiTheme="minorHAnsi" w:cs="Times New Roman"/>
          <w:sz w:val="24"/>
          <w:szCs w:val="24"/>
          <w:vertAlign w:val="subscript"/>
        </w:rPr>
        <w:t>n</w:t>
      </w:r>
      <w:r w:rsidRPr="00147F9A">
        <w:rPr>
          <w:rFonts w:asciiTheme="minorHAnsi" w:hAnsiTheme="minorHAnsi" w:cs="Times New Roman"/>
          <w:sz w:val="24"/>
          <w:szCs w:val="24"/>
        </w:rPr>
        <w:t xml:space="preserve"> 2.5</w:t>
      </w:r>
      <w:r>
        <w:rPr>
          <w:rFonts w:asciiTheme="minorHAnsi" w:hAnsiTheme="minorHAnsi" w:cs="Times New Roman"/>
          <w:sz w:val="24"/>
          <w:szCs w:val="24"/>
        </w:rPr>
        <w:t>0</w:t>
      </w:r>
      <w:r w:rsidRPr="00147F9A">
        <w:rPr>
          <w:rFonts w:asciiTheme="minorHAnsi" w:hAnsiTheme="minorHAnsi" w:cs="Times New Roman"/>
          <w:sz w:val="24"/>
          <w:szCs w:val="24"/>
        </w:rPr>
        <w:t xml:space="preserve"> KDa, </w:t>
      </w:r>
      <w:r w:rsidRPr="00147F9A">
        <w:rPr>
          <w:rFonts w:asciiTheme="minorHAnsi" w:hAnsiTheme="minorHAnsi" w:cs="Times New Roman"/>
          <w:i/>
          <w:sz w:val="24"/>
          <w:szCs w:val="24"/>
        </w:rPr>
        <w:t>M</w:t>
      </w:r>
      <w:r w:rsidRPr="00147F9A">
        <w:rPr>
          <w:rFonts w:asciiTheme="minorHAnsi" w:hAnsiTheme="minorHAnsi" w:cs="Times New Roman"/>
          <w:sz w:val="24"/>
          <w:szCs w:val="24"/>
          <w:vertAlign w:val="subscript"/>
        </w:rPr>
        <w:t>w</w:t>
      </w:r>
      <w:r w:rsidRPr="00147F9A">
        <w:rPr>
          <w:rFonts w:asciiTheme="minorHAnsi" w:hAnsiTheme="minorHAnsi" w:cs="Times New Roman"/>
          <w:sz w:val="24"/>
          <w:szCs w:val="24"/>
        </w:rPr>
        <w:t xml:space="preserve"> 3.1</w:t>
      </w:r>
      <w:r>
        <w:rPr>
          <w:rFonts w:asciiTheme="minorHAnsi" w:hAnsiTheme="minorHAnsi" w:cs="Times New Roman"/>
          <w:sz w:val="24"/>
          <w:szCs w:val="24"/>
        </w:rPr>
        <w:t>0</w:t>
      </w:r>
      <w:r w:rsidRPr="00147F9A">
        <w:rPr>
          <w:rFonts w:asciiTheme="minorHAnsi" w:hAnsiTheme="minorHAnsi" w:cs="Times New Roman"/>
          <w:sz w:val="24"/>
          <w:szCs w:val="24"/>
        </w:rPr>
        <w:t xml:space="preserve"> KDa, PDI=1.25</w:t>
      </w:r>
      <w:r>
        <w:rPr>
          <w:rFonts w:asciiTheme="minorHAnsi" w:hAnsiTheme="minorHAnsi" w:cs="Times New Roman"/>
          <w:sz w:val="24"/>
          <w:szCs w:val="24"/>
        </w:rPr>
        <w:t xml:space="preserve">. </w:t>
      </w:r>
      <w:r w:rsidRPr="00147F9A">
        <w:rPr>
          <w:rFonts w:asciiTheme="minorHAnsi" w:hAnsiTheme="minorHAnsi"/>
          <w:sz w:val="24"/>
          <w:szCs w:val="24"/>
          <w:vertAlign w:val="superscript"/>
        </w:rPr>
        <w:t>1</w:t>
      </w:r>
      <w:r w:rsidRPr="00147F9A">
        <w:rPr>
          <w:rFonts w:asciiTheme="minorHAnsi" w:hAnsiTheme="minorHAnsi"/>
          <w:sz w:val="24"/>
          <w:szCs w:val="24"/>
        </w:rPr>
        <w:t>H NMR (500 MHz C</w:t>
      </w:r>
      <w:r w:rsidRPr="00147F9A">
        <w:rPr>
          <w:rFonts w:asciiTheme="minorHAnsi" w:hAnsiTheme="minorHAnsi"/>
          <w:sz w:val="24"/>
          <w:szCs w:val="24"/>
          <w:vertAlign w:val="subscript"/>
        </w:rPr>
        <w:t>2</w:t>
      </w:r>
      <w:r w:rsidRPr="00147F9A">
        <w:rPr>
          <w:rFonts w:asciiTheme="minorHAnsi" w:hAnsiTheme="minorHAnsi"/>
          <w:sz w:val="24"/>
          <w:szCs w:val="24"/>
        </w:rPr>
        <w:t>D</w:t>
      </w:r>
      <w:r w:rsidRPr="00147F9A">
        <w:rPr>
          <w:rFonts w:asciiTheme="minorHAnsi" w:hAnsiTheme="minorHAnsi"/>
          <w:sz w:val="24"/>
          <w:szCs w:val="24"/>
          <w:vertAlign w:val="subscript"/>
        </w:rPr>
        <w:t>2</w:t>
      </w:r>
      <w:r w:rsidRPr="00147F9A">
        <w:rPr>
          <w:rFonts w:asciiTheme="minorHAnsi" w:hAnsiTheme="minorHAnsi"/>
          <w:sz w:val="24"/>
          <w:szCs w:val="24"/>
        </w:rPr>
        <w:t>Cl</w:t>
      </w:r>
      <w:r w:rsidRPr="00147F9A">
        <w:rPr>
          <w:rFonts w:asciiTheme="minorHAnsi" w:hAnsiTheme="minorHAnsi"/>
          <w:sz w:val="24"/>
          <w:szCs w:val="24"/>
          <w:vertAlign w:val="subscript"/>
        </w:rPr>
        <w:t>4</w:t>
      </w:r>
      <w:r w:rsidRPr="00147F9A">
        <w:rPr>
          <w:rFonts w:asciiTheme="minorHAnsi" w:hAnsiTheme="minorHAnsi"/>
          <w:sz w:val="24"/>
          <w:szCs w:val="24"/>
        </w:rPr>
        <w:t>) δ: 7.45 (s, 1H), 7.35 (d, 1H), 7.15 (d, 1H), 3.65 (m, 2H), 2.80 (m, 2H), 1.70 (</w:t>
      </w:r>
      <w:r w:rsidRPr="00F71697">
        <w:rPr>
          <w:rFonts w:asciiTheme="minorHAnsi" w:hAnsiTheme="minorHAnsi"/>
          <w:sz w:val="24"/>
          <w:szCs w:val="24"/>
        </w:rPr>
        <w:t xml:space="preserve">m, 4H), 1.30 (m, 12H), 0.85 (m, 6H). Elemental Analysis calculated: </w:t>
      </w:r>
      <w:r w:rsidRPr="00F71697">
        <w:rPr>
          <w:sz w:val="24"/>
          <w:szCs w:val="24"/>
        </w:rPr>
        <w:t>C, 64.75; H, 6.99; N, 3.60; S, 16.46</w:t>
      </w:r>
      <w:r w:rsidRPr="00F71697">
        <w:rPr>
          <w:rFonts w:asciiTheme="minorHAnsi" w:hAnsiTheme="minorHAnsi"/>
          <w:sz w:val="24"/>
          <w:szCs w:val="24"/>
        </w:rPr>
        <w:t xml:space="preserve"> found:</w:t>
      </w:r>
      <w:r w:rsidRPr="00147F9A">
        <w:rPr>
          <w:rFonts w:asciiTheme="minorHAnsi" w:hAnsiTheme="minorHAnsi"/>
          <w:sz w:val="24"/>
          <w:szCs w:val="24"/>
        </w:rPr>
        <w:t xml:space="preserve"> </w:t>
      </w:r>
      <w:r w:rsidRPr="00F71697">
        <w:rPr>
          <w:sz w:val="24"/>
          <w:szCs w:val="24"/>
        </w:rPr>
        <w:t>C,</w:t>
      </w:r>
      <w:r>
        <w:rPr>
          <w:sz w:val="24"/>
          <w:szCs w:val="24"/>
        </w:rPr>
        <w:t xml:space="preserve"> </w:t>
      </w:r>
      <w:r>
        <w:rPr>
          <w:rFonts w:asciiTheme="minorHAnsi" w:hAnsiTheme="minorHAnsi"/>
          <w:sz w:val="24"/>
          <w:szCs w:val="24"/>
        </w:rPr>
        <w:t xml:space="preserve">62.99; H, 7.28; N, 3.53; S, 17.83. </w:t>
      </w:r>
    </w:p>
    <w:p w14:paraId="5F7A9A56" w14:textId="77777777" w:rsidR="00E84AE6" w:rsidRDefault="00E84AE6" w:rsidP="00E84AE6">
      <w:pPr>
        <w:spacing w:line="360" w:lineRule="auto"/>
        <w:jc w:val="both"/>
        <w:rPr>
          <w:rFonts w:asciiTheme="minorHAnsi" w:hAnsiTheme="minorHAnsi" w:cs="Tahoma"/>
          <w:b/>
          <w:bCs/>
          <w:sz w:val="24"/>
          <w:szCs w:val="24"/>
          <w:shd w:val="clear" w:color="auto" w:fill="FFFFFF"/>
        </w:rPr>
      </w:pPr>
    </w:p>
    <w:p w14:paraId="7D7FACE8" w14:textId="77777777" w:rsidR="00E84AE6" w:rsidRDefault="00E84AE6" w:rsidP="00E84AE6">
      <w:pPr>
        <w:spacing w:line="360" w:lineRule="auto"/>
        <w:jc w:val="both"/>
        <w:rPr>
          <w:rFonts w:asciiTheme="minorHAnsi" w:hAnsiTheme="minorHAnsi" w:cs="Tahoma"/>
          <w:b/>
          <w:bCs/>
          <w:sz w:val="24"/>
          <w:szCs w:val="24"/>
          <w:shd w:val="clear" w:color="auto" w:fill="FFFFFF"/>
        </w:rPr>
      </w:pPr>
    </w:p>
    <w:p w14:paraId="26192E0E" w14:textId="77777777" w:rsidR="00E84AE6" w:rsidRPr="00147F9A" w:rsidRDefault="00E84AE6" w:rsidP="00E84AE6">
      <w:pPr>
        <w:spacing w:line="360" w:lineRule="auto"/>
        <w:jc w:val="both"/>
        <w:rPr>
          <w:rFonts w:asciiTheme="minorHAnsi" w:hAnsiTheme="minorHAnsi" w:cs="Tahoma"/>
          <w:b/>
          <w:bCs/>
          <w:sz w:val="24"/>
          <w:szCs w:val="24"/>
          <w:shd w:val="clear" w:color="auto" w:fill="FFFFFF"/>
        </w:rPr>
      </w:pPr>
      <w:r w:rsidRPr="00147F9A">
        <w:rPr>
          <w:rFonts w:asciiTheme="minorHAnsi" w:hAnsiTheme="minorHAnsi" w:cs="Tahoma"/>
          <w:b/>
          <w:bCs/>
          <w:sz w:val="24"/>
          <w:szCs w:val="24"/>
          <w:shd w:val="clear" w:color="auto" w:fill="FFFFFF"/>
        </w:rPr>
        <w:lastRenderedPageBreak/>
        <w:t>Poly (3-hexyl-thiophen​yl)​-​5-​octyl​- 4</w:t>
      </w:r>
      <w:r w:rsidRPr="00147F9A">
        <w:rPr>
          <w:rStyle w:val="Emphasis"/>
          <w:rFonts w:asciiTheme="minorHAnsi" w:hAnsiTheme="minorHAnsi" w:cs="Tahoma"/>
          <w:sz w:val="24"/>
          <w:szCs w:val="24"/>
          <w:shd w:val="clear" w:color="auto" w:fill="FFFFFF"/>
        </w:rPr>
        <w:t>H</w:t>
      </w:r>
      <w:r w:rsidRPr="00147F9A">
        <w:rPr>
          <w:rFonts w:asciiTheme="minorHAnsi" w:hAnsiTheme="minorHAnsi" w:cs="Tahoma"/>
          <w:b/>
          <w:bCs/>
          <w:sz w:val="24"/>
          <w:szCs w:val="24"/>
          <w:shd w:val="clear" w:color="auto" w:fill="FFFFFF"/>
        </w:rPr>
        <w:t>-​</w:t>
      </w:r>
      <w:r>
        <w:rPr>
          <w:rFonts w:asciiTheme="minorHAnsi" w:hAnsiTheme="minorHAnsi" w:cs="Tahoma"/>
          <w:b/>
          <w:bCs/>
          <w:sz w:val="24"/>
          <w:szCs w:val="24"/>
          <w:shd w:val="clear" w:color="auto" w:fill="FFFFFF"/>
        </w:rPr>
        <w:t>t</w:t>
      </w:r>
      <w:r w:rsidRPr="00147F9A">
        <w:rPr>
          <w:rFonts w:asciiTheme="minorHAnsi" w:hAnsiTheme="minorHAnsi" w:cs="Tahoma"/>
          <w:b/>
          <w:bCs/>
          <w:sz w:val="24"/>
          <w:szCs w:val="24"/>
          <w:shd w:val="clear" w:color="auto" w:fill="FFFFFF"/>
        </w:rPr>
        <w:t>hieno[3,​4-​</w:t>
      </w:r>
      <w:r w:rsidRPr="00147F9A">
        <w:rPr>
          <w:rStyle w:val="Emphasis"/>
          <w:rFonts w:asciiTheme="minorHAnsi" w:hAnsiTheme="minorHAnsi" w:cs="Tahoma"/>
          <w:sz w:val="24"/>
          <w:szCs w:val="24"/>
          <w:shd w:val="clear" w:color="auto" w:fill="FFFFFF"/>
        </w:rPr>
        <w:t>c</w:t>
      </w:r>
      <w:r w:rsidRPr="00147F9A">
        <w:rPr>
          <w:rFonts w:asciiTheme="minorHAnsi" w:hAnsiTheme="minorHAnsi" w:cs="Tahoma"/>
          <w:b/>
          <w:bCs/>
          <w:sz w:val="24"/>
          <w:szCs w:val="24"/>
          <w:shd w:val="clear" w:color="auto" w:fill="FFFFFF"/>
        </w:rPr>
        <w:t>]​pyrrole-​4,​6(5</w:t>
      </w:r>
      <w:r w:rsidRPr="00147F9A">
        <w:rPr>
          <w:rStyle w:val="Emphasis"/>
          <w:rFonts w:asciiTheme="minorHAnsi" w:hAnsiTheme="minorHAnsi" w:cs="Tahoma"/>
          <w:sz w:val="24"/>
          <w:szCs w:val="24"/>
          <w:shd w:val="clear" w:color="auto" w:fill="FFFFFF"/>
        </w:rPr>
        <w:t>H</w:t>
      </w:r>
      <w:r w:rsidRPr="00147F9A">
        <w:rPr>
          <w:rFonts w:asciiTheme="minorHAnsi" w:hAnsiTheme="minorHAnsi" w:cs="Tahoma"/>
          <w:b/>
          <w:bCs/>
          <w:sz w:val="24"/>
          <w:szCs w:val="24"/>
          <w:shd w:val="clear" w:color="auto" w:fill="FFFFFF"/>
        </w:rPr>
        <w:t>)​-​dione (</w:t>
      </w:r>
      <w:r>
        <w:rPr>
          <w:rFonts w:asciiTheme="minorHAnsi" w:hAnsiTheme="minorHAnsi" w:cs="Tahoma"/>
          <w:b/>
          <w:bCs/>
          <w:sz w:val="24"/>
          <w:szCs w:val="24"/>
          <w:shd w:val="clear" w:color="auto" w:fill="FFFFFF"/>
        </w:rPr>
        <w:t>PTPD(o)regT(h)</w:t>
      </w:r>
      <w:r w:rsidRPr="00147F9A">
        <w:rPr>
          <w:rFonts w:asciiTheme="minorHAnsi" w:hAnsiTheme="minorHAnsi" w:cs="Tahoma"/>
          <w:b/>
          <w:bCs/>
          <w:sz w:val="24"/>
          <w:szCs w:val="24"/>
          <w:shd w:val="clear" w:color="auto" w:fill="FFFFFF"/>
        </w:rPr>
        <w:t>)</w:t>
      </w:r>
    </w:p>
    <w:p w14:paraId="2F08869C" w14:textId="77777777" w:rsidR="00E84AE6" w:rsidRPr="00147F9A" w:rsidRDefault="00E84AE6" w:rsidP="00E84AE6">
      <w:pPr>
        <w:spacing w:line="360" w:lineRule="auto"/>
        <w:jc w:val="center"/>
        <w:rPr>
          <w:rFonts w:asciiTheme="minorHAnsi" w:hAnsiTheme="minorHAnsi" w:cs="Tahoma"/>
          <w:b/>
          <w:bCs/>
          <w:sz w:val="24"/>
          <w:szCs w:val="24"/>
          <w:shd w:val="clear" w:color="auto" w:fill="FFFFFF"/>
        </w:rPr>
      </w:pPr>
      <w:r w:rsidRPr="00147F9A">
        <w:rPr>
          <w:rFonts w:asciiTheme="minorHAnsi" w:hAnsiTheme="minorHAnsi" w:cs="Tahoma"/>
          <w:b/>
          <w:bCs/>
          <w:noProof/>
          <w:sz w:val="24"/>
          <w:szCs w:val="24"/>
          <w:shd w:val="clear" w:color="auto" w:fill="FFFFFF"/>
          <w:lang w:eastAsia="en-GB"/>
        </w:rPr>
        <w:drawing>
          <wp:inline distT="0" distB="0" distL="0" distR="0" wp14:anchorId="78B3E66F" wp14:editId="52BD9EBA">
            <wp:extent cx="1266825" cy="1200150"/>
            <wp:effectExtent l="0" t="0" r="0" b="0"/>
            <wp:docPr id="1478" name="Picture 1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1266825" cy="1200150"/>
                    </a:xfrm>
                    <a:prstGeom prst="rect">
                      <a:avLst/>
                    </a:prstGeom>
                    <a:noFill/>
                    <a:ln>
                      <a:noFill/>
                    </a:ln>
                  </pic:spPr>
                </pic:pic>
              </a:graphicData>
            </a:graphic>
          </wp:inline>
        </w:drawing>
      </w:r>
    </w:p>
    <w:p w14:paraId="7520D8FF" w14:textId="77777777" w:rsidR="00E84AE6" w:rsidRPr="00147F9A" w:rsidRDefault="00E84AE6" w:rsidP="00E84AE6">
      <w:pPr>
        <w:spacing w:line="360" w:lineRule="auto"/>
        <w:jc w:val="both"/>
        <w:rPr>
          <w:rFonts w:asciiTheme="minorHAnsi" w:hAnsiTheme="minorHAnsi"/>
          <w:b/>
          <w:bCs/>
          <w:sz w:val="24"/>
          <w:szCs w:val="24"/>
        </w:rPr>
      </w:pPr>
      <w:r w:rsidRPr="00147F9A">
        <w:rPr>
          <w:rFonts w:asciiTheme="minorHAnsi" w:hAnsiTheme="minorHAnsi" w:cs="Times New Roman"/>
          <w:sz w:val="24"/>
          <w:szCs w:val="24"/>
        </w:rPr>
        <w:t xml:space="preserve">Toluene </w:t>
      </w:r>
      <w:r>
        <w:rPr>
          <w:rFonts w:asciiTheme="minorHAnsi" w:hAnsiTheme="minorHAnsi"/>
          <w:sz w:val="24"/>
          <w:szCs w:val="24"/>
        </w:rPr>
        <w:t>fraction</w:t>
      </w:r>
      <w:r w:rsidRPr="00147F9A">
        <w:rPr>
          <w:rFonts w:asciiTheme="minorHAnsi" w:hAnsiTheme="minorHAnsi" w:cs="Times New Roman"/>
          <w:sz w:val="24"/>
          <w:szCs w:val="24"/>
        </w:rPr>
        <w:t xml:space="preserve"> (42 mg</w:t>
      </w:r>
      <w:r>
        <w:rPr>
          <w:rFonts w:asciiTheme="minorHAnsi" w:hAnsiTheme="minorHAnsi" w:cs="Times New Roman"/>
          <w:sz w:val="24"/>
          <w:szCs w:val="24"/>
        </w:rPr>
        <w:t>, 52%</w:t>
      </w:r>
      <w:r w:rsidRPr="00147F9A">
        <w:rPr>
          <w:rFonts w:asciiTheme="minorHAnsi" w:hAnsiTheme="minorHAnsi" w:cs="Times New Roman"/>
          <w:sz w:val="24"/>
          <w:szCs w:val="24"/>
        </w:rPr>
        <w:t xml:space="preserve">), </w:t>
      </w:r>
      <w:r w:rsidRPr="00147F9A">
        <w:rPr>
          <w:rFonts w:asciiTheme="minorHAnsi" w:hAnsiTheme="minorHAnsi" w:cs="Times New Roman"/>
          <w:i/>
          <w:sz w:val="24"/>
          <w:szCs w:val="24"/>
        </w:rPr>
        <w:t>M</w:t>
      </w:r>
      <w:r w:rsidRPr="00147F9A">
        <w:rPr>
          <w:rFonts w:asciiTheme="minorHAnsi" w:hAnsiTheme="minorHAnsi" w:cs="Times New Roman"/>
          <w:sz w:val="24"/>
          <w:szCs w:val="24"/>
          <w:vertAlign w:val="subscript"/>
        </w:rPr>
        <w:t>n</w:t>
      </w:r>
      <w:r w:rsidRPr="00147F9A">
        <w:rPr>
          <w:rFonts w:asciiTheme="minorHAnsi" w:hAnsiTheme="minorHAnsi" w:cs="Times New Roman"/>
          <w:sz w:val="24"/>
          <w:szCs w:val="24"/>
        </w:rPr>
        <w:t xml:space="preserve"> 3.50 KDa, </w:t>
      </w:r>
      <w:r w:rsidRPr="00147F9A">
        <w:rPr>
          <w:rFonts w:asciiTheme="minorHAnsi" w:hAnsiTheme="minorHAnsi" w:cs="Times New Roman"/>
          <w:i/>
          <w:sz w:val="24"/>
          <w:szCs w:val="24"/>
        </w:rPr>
        <w:t>M</w:t>
      </w:r>
      <w:r w:rsidRPr="00147F9A">
        <w:rPr>
          <w:rFonts w:asciiTheme="minorHAnsi" w:hAnsiTheme="minorHAnsi" w:cs="Times New Roman"/>
          <w:sz w:val="24"/>
          <w:szCs w:val="24"/>
          <w:vertAlign w:val="subscript"/>
        </w:rPr>
        <w:t>w</w:t>
      </w:r>
      <w:r w:rsidRPr="00147F9A">
        <w:rPr>
          <w:rFonts w:asciiTheme="minorHAnsi" w:hAnsiTheme="minorHAnsi" w:cs="Times New Roman"/>
          <w:sz w:val="24"/>
          <w:szCs w:val="24"/>
        </w:rPr>
        <w:t xml:space="preserve"> 4.10 KDa, PDI=1.17</w:t>
      </w:r>
      <w:r>
        <w:rPr>
          <w:rFonts w:asciiTheme="minorHAnsi" w:hAnsiTheme="minorHAnsi" w:cs="Times New Roman"/>
          <w:sz w:val="24"/>
          <w:szCs w:val="24"/>
        </w:rPr>
        <w:t xml:space="preserve">. </w:t>
      </w:r>
      <w:r w:rsidRPr="00147F9A">
        <w:rPr>
          <w:rFonts w:asciiTheme="minorHAnsi" w:hAnsiTheme="minorHAnsi"/>
          <w:sz w:val="24"/>
          <w:szCs w:val="24"/>
          <w:vertAlign w:val="superscript"/>
        </w:rPr>
        <w:t>1</w:t>
      </w:r>
      <w:r w:rsidRPr="00147F9A">
        <w:rPr>
          <w:rFonts w:asciiTheme="minorHAnsi" w:hAnsiTheme="minorHAnsi"/>
          <w:sz w:val="24"/>
          <w:szCs w:val="24"/>
        </w:rPr>
        <w:t>H NMR (500 MHz C</w:t>
      </w:r>
      <w:r w:rsidRPr="00147F9A">
        <w:rPr>
          <w:rFonts w:asciiTheme="minorHAnsi" w:hAnsiTheme="minorHAnsi"/>
          <w:sz w:val="24"/>
          <w:szCs w:val="24"/>
          <w:vertAlign w:val="subscript"/>
        </w:rPr>
        <w:t>2</w:t>
      </w:r>
      <w:r w:rsidRPr="00147F9A">
        <w:rPr>
          <w:rFonts w:asciiTheme="minorHAnsi" w:hAnsiTheme="minorHAnsi"/>
          <w:sz w:val="24"/>
          <w:szCs w:val="24"/>
        </w:rPr>
        <w:t>D</w:t>
      </w:r>
      <w:r w:rsidRPr="00147F9A">
        <w:rPr>
          <w:rFonts w:asciiTheme="minorHAnsi" w:hAnsiTheme="minorHAnsi"/>
          <w:sz w:val="24"/>
          <w:szCs w:val="24"/>
          <w:vertAlign w:val="subscript"/>
        </w:rPr>
        <w:t>2</w:t>
      </w:r>
      <w:r w:rsidRPr="00147F9A">
        <w:rPr>
          <w:rFonts w:asciiTheme="minorHAnsi" w:hAnsiTheme="minorHAnsi"/>
          <w:sz w:val="24"/>
          <w:szCs w:val="24"/>
        </w:rPr>
        <w:t>Cl</w:t>
      </w:r>
      <w:r w:rsidRPr="00147F9A">
        <w:rPr>
          <w:rFonts w:asciiTheme="minorHAnsi" w:hAnsiTheme="minorHAnsi"/>
          <w:sz w:val="24"/>
          <w:szCs w:val="24"/>
          <w:vertAlign w:val="subscript"/>
        </w:rPr>
        <w:t>4</w:t>
      </w:r>
      <w:r w:rsidRPr="00147F9A">
        <w:rPr>
          <w:rFonts w:asciiTheme="minorHAnsi" w:hAnsiTheme="minorHAnsi"/>
          <w:sz w:val="24"/>
          <w:szCs w:val="24"/>
        </w:rPr>
        <w:t>) δ: 7.45 (s, 1H), 7.35 (d, 2H), 7.15 (d, 2H), 3.60 (t, 2H), 2.35 (t, 2H), 1.65 (m, 4H), 1.30 (m, 16H), 0.85 (m, 6H)</w:t>
      </w:r>
      <w:r>
        <w:rPr>
          <w:rFonts w:asciiTheme="minorHAnsi" w:hAnsiTheme="minorHAnsi"/>
          <w:sz w:val="24"/>
          <w:szCs w:val="24"/>
        </w:rPr>
        <w:t xml:space="preserve">. </w:t>
      </w:r>
      <w:r w:rsidRPr="00147F9A">
        <w:rPr>
          <w:rFonts w:asciiTheme="minorHAnsi" w:hAnsiTheme="minorHAnsi"/>
          <w:sz w:val="24"/>
          <w:szCs w:val="24"/>
        </w:rPr>
        <w:t>Elemental Analysis calculated:</w:t>
      </w:r>
      <w:r>
        <w:rPr>
          <w:rFonts w:asciiTheme="minorHAnsi" w:hAnsiTheme="minorHAnsi"/>
          <w:sz w:val="24"/>
          <w:szCs w:val="24"/>
        </w:rPr>
        <w:t xml:space="preserve"> </w:t>
      </w:r>
      <w:r w:rsidRPr="00F71697">
        <w:rPr>
          <w:rFonts w:asciiTheme="minorHAnsi" w:hAnsiTheme="minorHAnsi"/>
          <w:sz w:val="24"/>
          <w:szCs w:val="24"/>
        </w:rPr>
        <w:t>C, 66.15; H, 7.48; N, 3.35; S, 15.35</w:t>
      </w:r>
      <w:r>
        <w:rPr>
          <w:rFonts w:asciiTheme="minorHAnsi" w:hAnsiTheme="minorHAnsi"/>
          <w:sz w:val="24"/>
          <w:szCs w:val="24"/>
        </w:rPr>
        <w:t xml:space="preserve">, </w:t>
      </w:r>
      <w:r w:rsidRPr="00147F9A">
        <w:rPr>
          <w:rFonts w:asciiTheme="minorHAnsi" w:hAnsiTheme="minorHAnsi"/>
          <w:sz w:val="24"/>
          <w:szCs w:val="24"/>
        </w:rPr>
        <w:t>found:</w:t>
      </w:r>
      <w:r>
        <w:rPr>
          <w:rFonts w:asciiTheme="minorHAnsi" w:hAnsiTheme="minorHAnsi"/>
          <w:sz w:val="24"/>
          <w:szCs w:val="24"/>
        </w:rPr>
        <w:t xml:space="preserve"> C, 67.03; H, 7.05; N, 4.65; S, 14.56. </w:t>
      </w:r>
    </w:p>
    <w:p w14:paraId="0831B609" w14:textId="77777777" w:rsidR="00E84AE6" w:rsidRPr="00147F9A" w:rsidRDefault="00E84AE6" w:rsidP="00E84AE6">
      <w:pPr>
        <w:spacing w:line="360" w:lineRule="auto"/>
        <w:jc w:val="both"/>
        <w:rPr>
          <w:rFonts w:asciiTheme="minorHAnsi" w:hAnsiTheme="minorHAnsi" w:cs="Tahoma"/>
          <w:b/>
          <w:bCs/>
          <w:sz w:val="24"/>
          <w:szCs w:val="24"/>
          <w:shd w:val="clear" w:color="auto" w:fill="FFFFFF"/>
        </w:rPr>
      </w:pPr>
      <w:r>
        <w:rPr>
          <w:rFonts w:asciiTheme="minorHAnsi" w:hAnsiTheme="minorHAnsi" w:cs="Tahoma"/>
          <w:b/>
          <w:bCs/>
          <w:sz w:val="24"/>
          <w:szCs w:val="24"/>
          <w:shd w:val="clear" w:color="auto" w:fill="FFFFFF"/>
        </w:rPr>
        <w:t>Poly</w:t>
      </w:r>
      <w:r w:rsidRPr="00147F9A">
        <w:rPr>
          <w:rFonts w:asciiTheme="minorHAnsi" w:hAnsiTheme="minorHAnsi" w:cs="Tahoma"/>
          <w:b/>
          <w:bCs/>
          <w:sz w:val="24"/>
          <w:szCs w:val="24"/>
          <w:shd w:val="clear" w:color="auto" w:fill="FFFFFF"/>
        </w:rPr>
        <w:t>(3-he</w:t>
      </w:r>
      <w:r>
        <w:rPr>
          <w:rFonts w:asciiTheme="minorHAnsi" w:hAnsiTheme="minorHAnsi" w:cs="Tahoma"/>
          <w:b/>
          <w:bCs/>
          <w:sz w:val="24"/>
          <w:szCs w:val="24"/>
          <w:shd w:val="clear" w:color="auto" w:fill="FFFFFF"/>
        </w:rPr>
        <w:t>xyl-thiophen​yl)​-​5-​dodecyl​-</w:t>
      </w:r>
      <w:r w:rsidRPr="00147F9A">
        <w:rPr>
          <w:rFonts w:asciiTheme="minorHAnsi" w:hAnsiTheme="minorHAnsi" w:cs="Tahoma"/>
          <w:b/>
          <w:bCs/>
          <w:sz w:val="24"/>
          <w:szCs w:val="24"/>
          <w:shd w:val="clear" w:color="auto" w:fill="FFFFFF"/>
        </w:rPr>
        <w:t>4</w:t>
      </w:r>
      <w:r w:rsidRPr="00147F9A">
        <w:rPr>
          <w:rStyle w:val="Emphasis"/>
          <w:rFonts w:asciiTheme="minorHAnsi" w:hAnsiTheme="minorHAnsi" w:cs="Tahoma"/>
          <w:sz w:val="24"/>
          <w:szCs w:val="24"/>
          <w:shd w:val="clear" w:color="auto" w:fill="FFFFFF"/>
        </w:rPr>
        <w:t>H</w:t>
      </w:r>
      <w:r w:rsidRPr="00147F9A">
        <w:rPr>
          <w:rFonts w:asciiTheme="minorHAnsi" w:hAnsiTheme="minorHAnsi" w:cs="Tahoma"/>
          <w:b/>
          <w:bCs/>
          <w:sz w:val="24"/>
          <w:szCs w:val="24"/>
          <w:shd w:val="clear" w:color="auto" w:fill="FFFFFF"/>
        </w:rPr>
        <w:t>-​</w:t>
      </w:r>
      <w:r>
        <w:rPr>
          <w:rFonts w:asciiTheme="minorHAnsi" w:hAnsiTheme="minorHAnsi" w:cs="Tahoma"/>
          <w:b/>
          <w:bCs/>
          <w:sz w:val="24"/>
          <w:szCs w:val="24"/>
          <w:shd w:val="clear" w:color="auto" w:fill="FFFFFF"/>
        </w:rPr>
        <w:t>t</w:t>
      </w:r>
      <w:r w:rsidRPr="00147F9A">
        <w:rPr>
          <w:rFonts w:asciiTheme="minorHAnsi" w:hAnsiTheme="minorHAnsi" w:cs="Tahoma"/>
          <w:b/>
          <w:bCs/>
          <w:sz w:val="24"/>
          <w:szCs w:val="24"/>
          <w:shd w:val="clear" w:color="auto" w:fill="FFFFFF"/>
        </w:rPr>
        <w:t>hieno[3,​4-​</w:t>
      </w:r>
      <w:r w:rsidRPr="00147F9A">
        <w:rPr>
          <w:rStyle w:val="Emphasis"/>
          <w:rFonts w:asciiTheme="minorHAnsi" w:hAnsiTheme="minorHAnsi" w:cs="Tahoma"/>
          <w:sz w:val="24"/>
          <w:szCs w:val="24"/>
          <w:shd w:val="clear" w:color="auto" w:fill="FFFFFF"/>
        </w:rPr>
        <w:t>c</w:t>
      </w:r>
      <w:r w:rsidRPr="00147F9A">
        <w:rPr>
          <w:rFonts w:asciiTheme="minorHAnsi" w:hAnsiTheme="minorHAnsi" w:cs="Tahoma"/>
          <w:b/>
          <w:bCs/>
          <w:sz w:val="24"/>
          <w:szCs w:val="24"/>
          <w:shd w:val="clear" w:color="auto" w:fill="FFFFFF"/>
        </w:rPr>
        <w:t>]​pyrrole-​4,​6(5</w:t>
      </w:r>
      <w:r w:rsidRPr="00147F9A">
        <w:rPr>
          <w:rStyle w:val="Emphasis"/>
          <w:rFonts w:asciiTheme="minorHAnsi" w:hAnsiTheme="minorHAnsi" w:cs="Tahoma"/>
          <w:sz w:val="24"/>
          <w:szCs w:val="24"/>
          <w:shd w:val="clear" w:color="auto" w:fill="FFFFFF"/>
        </w:rPr>
        <w:t>H</w:t>
      </w:r>
      <w:r w:rsidRPr="00147F9A">
        <w:rPr>
          <w:rFonts w:asciiTheme="minorHAnsi" w:hAnsiTheme="minorHAnsi" w:cs="Tahoma"/>
          <w:b/>
          <w:bCs/>
          <w:sz w:val="24"/>
          <w:szCs w:val="24"/>
          <w:shd w:val="clear" w:color="auto" w:fill="FFFFFF"/>
        </w:rPr>
        <w:t>)​-​dione</w:t>
      </w:r>
      <w:r>
        <w:rPr>
          <w:rFonts w:asciiTheme="minorHAnsi" w:hAnsiTheme="minorHAnsi" w:cs="Tahoma"/>
          <w:b/>
          <w:bCs/>
          <w:sz w:val="24"/>
          <w:szCs w:val="24"/>
          <w:shd w:val="clear" w:color="auto" w:fill="FFFFFF"/>
        </w:rPr>
        <w:t xml:space="preserve"> (PTPD(d)regT(h)</w:t>
      </w:r>
      <w:r w:rsidRPr="00147F9A">
        <w:rPr>
          <w:rFonts w:asciiTheme="minorHAnsi" w:hAnsiTheme="minorHAnsi" w:cs="Tahoma"/>
          <w:b/>
          <w:bCs/>
          <w:sz w:val="24"/>
          <w:szCs w:val="24"/>
          <w:shd w:val="clear" w:color="auto" w:fill="FFFFFF"/>
        </w:rPr>
        <w:t>)</w:t>
      </w:r>
    </w:p>
    <w:p w14:paraId="7621336F" w14:textId="77777777" w:rsidR="00E84AE6" w:rsidRPr="00147F9A" w:rsidRDefault="00E84AE6" w:rsidP="00E84AE6">
      <w:pPr>
        <w:spacing w:line="360" w:lineRule="auto"/>
        <w:jc w:val="center"/>
        <w:rPr>
          <w:rFonts w:asciiTheme="minorHAnsi" w:hAnsiTheme="minorHAnsi" w:cs="Tahoma"/>
          <w:b/>
          <w:bCs/>
          <w:sz w:val="24"/>
          <w:szCs w:val="24"/>
          <w:shd w:val="clear" w:color="auto" w:fill="FFFFFF"/>
        </w:rPr>
      </w:pPr>
      <w:r w:rsidRPr="00147F9A">
        <w:rPr>
          <w:rFonts w:asciiTheme="minorHAnsi" w:hAnsiTheme="minorHAnsi" w:cs="Tahoma"/>
          <w:b/>
          <w:bCs/>
          <w:noProof/>
          <w:sz w:val="24"/>
          <w:szCs w:val="24"/>
          <w:shd w:val="clear" w:color="auto" w:fill="FFFFFF"/>
          <w:lang w:eastAsia="en-GB"/>
        </w:rPr>
        <w:drawing>
          <wp:inline distT="0" distB="0" distL="0" distR="0" wp14:anchorId="08BF96A9" wp14:editId="4F7F35AA">
            <wp:extent cx="1266825" cy="1200150"/>
            <wp:effectExtent l="0" t="0" r="0" b="0"/>
            <wp:docPr id="1479" name="Picture 1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1266825" cy="1200150"/>
                    </a:xfrm>
                    <a:prstGeom prst="rect">
                      <a:avLst/>
                    </a:prstGeom>
                    <a:noFill/>
                    <a:ln>
                      <a:noFill/>
                    </a:ln>
                  </pic:spPr>
                </pic:pic>
              </a:graphicData>
            </a:graphic>
          </wp:inline>
        </w:drawing>
      </w:r>
    </w:p>
    <w:p w14:paraId="72BF240E" w14:textId="77777777" w:rsidR="00E84AE6" w:rsidRPr="00F71697" w:rsidRDefault="00E84AE6" w:rsidP="00E84AE6">
      <w:pPr>
        <w:spacing w:line="360" w:lineRule="auto"/>
        <w:jc w:val="both"/>
      </w:pPr>
      <w:r w:rsidRPr="00147F9A">
        <w:rPr>
          <w:rFonts w:asciiTheme="minorHAnsi" w:hAnsiTheme="minorHAnsi" w:cs="Times New Roman"/>
          <w:sz w:val="24"/>
          <w:szCs w:val="24"/>
        </w:rPr>
        <w:t xml:space="preserve">Toluene </w:t>
      </w:r>
      <w:r>
        <w:rPr>
          <w:rFonts w:asciiTheme="minorHAnsi" w:hAnsiTheme="minorHAnsi"/>
          <w:sz w:val="24"/>
          <w:szCs w:val="24"/>
        </w:rPr>
        <w:t>fraction</w:t>
      </w:r>
      <w:r w:rsidRPr="00147F9A">
        <w:rPr>
          <w:rFonts w:asciiTheme="minorHAnsi" w:hAnsiTheme="minorHAnsi" w:cs="Times New Roman"/>
          <w:sz w:val="24"/>
          <w:szCs w:val="24"/>
        </w:rPr>
        <w:t xml:space="preserve"> (43 mg</w:t>
      </w:r>
      <w:r>
        <w:rPr>
          <w:rFonts w:asciiTheme="minorHAnsi" w:hAnsiTheme="minorHAnsi" w:cs="Times New Roman"/>
          <w:sz w:val="24"/>
          <w:szCs w:val="24"/>
        </w:rPr>
        <w:t>, 57%</w:t>
      </w:r>
      <w:r w:rsidRPr="00147F9A">
        <w:rPr>
          <w:rFonts w:asciiTheme="minorHAnsi" w:hAnsiTheme="minorHAnsi" w:cs="Times New Roman"/>
          <w:sz w:val="24"/>
          <w:szCs w:val="24"/>
        </w:rPr>
        <w:t xml:space="preserve">), </w:t>
      </w:r>
      <w:r w:rsidRPr="00147F9A">
        <w:rPr>
          <w:rFonts w:asciiTheme="minorHAnsi" w:hAnsiTheme="minorHAnsi" w:cs="Times New Roman"/>
          <w:i/>
          <w:sz w:val="24"/>
          <w:szCs w:val="24"/>
        </w:rPr>
        <w:t>M</w:t>
      </w:r>
      <w:r w:rsidRPr="00147F9A">
        <w:rPr>
          <w:rFonts w:asciiTheme="minorHAnsi" w:hAnsiTheme="minorHAnsi" w:cs="Times New Roman"/>
          <w:sz w:val="24"/>
          <w:szCs w:val="24"/>
          <w:vertAlign w:val="subscript"/>
        </w:rPr>
        <w:t>n</w:t>
      </w:r>
      <w:r w:rsidRPr="00147F9A">
        <w:rPr>
          <w:rFonts w:asciiTheme="minorHAnsi" w:hAnsiTheme="minorHAnsi" w:cs="Times New Roman"/>
          <w:sz w:val="24"/>
          <w:szCs w:val="24"/>
        </w:rPr>
        <w:t xml:space="preserve"> 3.70 KDa, </w:t>
      </w:r>
      <w:r w:rsidRPr="00147F9A">
        <w:rPr>
          <w:rFonts w:asciiTheme="minorHAnsi" w:hAnsiTheme="minorHAnsi" w:cs="Times New Roman"/>
          <w:i/>
          <w:sz w:val="24"/>
          <w:szCs w:val="24"/>
        </w:rPr>
        <w:t>M</w:t>
      </w:r>
      <w:r w:rsidRPr="00147F9A">
        <w:rPr>
          <w:rFonts w:asciiTheme="minorHAnsi" w:hAnsiTheme="minorHAnsi" w:cs="Times New Roman"/>
          <w:sz w:val="24"/>
          <w:szCs w:val="24"/>
          <w:vertAlign w:val="subscript"/>
        </w:rPr>
        <w:t>w</w:t>
      </w:r>
      <w:r w:rsidRPr="00147F9A">
        <w:rPr>
          <w:rFonts w:asciiTheme="minorHAnsi" w:hAnsiTheme="minorHAnsi" w:cs="Times New Roman"/>
          <w:sz w:val="24"/>
          <w:szCs w:val="24"/>
        </w:rPr>
        <w:t xml:space="preserve"> 5.90 KDa, PDI = 1.59</w:t>
      </w:r>
      <w:r>
        <w:rPr>
          <w:rFonts w:asciiTheme="minorHAnsi" w:hAnsiTheme="minorHAnsi" w:cs="Times New Roman"/>
          <w:sz w:val="24"/>
          <w:szCs w:val="24"/>
        </w:rPr>
        <w:t xml:space="preserve">. </w:t>
      </w:r>
      <w:r w:rsidRPr="00147F9A">
        <w:rPr>
          <w:rFonts w:asciiTheme="minorHAnsi" w:hAnsiTheme="minorHAnsi"/>
          <w:sz w:val="24"/>
          <w:szCs w:val="24"/>
          <w:vertAlign w:val="superscript"/>
        </w:rPr>
        <w:t>1</w:t>
      </w:r>
      <w:r w:rsidRPr="00147F9A">
        <w:rPr>
          <w:rFonts w:asciiTheme="minorHAnsi" w:hAnsiTheme="minorHAnsi"/>
          <w:sz w:val="24"/>
          <w:szCs w:val="24"/>
        </w:rPr>
        <w:t>H NMR (500 MHz C</w:t>
      </w:r>
      <w:r w:rsidRPr="00147F9A">
        <w:rPr>
          <w:rFonts w:asciiTheme="minorHAnsi" w:hAnsiTheme="minorHAnsi"/>
          <w:sz w:val="24"/>
          <w:szCs w:val="24"/>
          <w:vertAlign w:val="subscript"/>
        </w:rPr>
        <w:t>2</w:t>
      </w:r>
      <w:r w:rsidRPr="00147F9A">
        <w:rPr>
          <w:rFonts w:asciiTheme="minorHAnsi" w:hAnsiTheme="minorHAnsi"/>
          <w:sz w:val="24"/>
          <w:szCs w:val="24"/>
        </w:rPr>
        <w:t>D</w:t>
      </w:r>
      <w:r w:rsidRPr="00147F9A">
        <w:rPr>
          <w:rFonts w:asciiTheme="minorHAnsi" w:hAnsiTheme="minorHAnsi"/>
          <w:sz w:val="24"/>
          <w:szCs w:val="24"/>
          <w:vertAlign w:val="subscript"/>
        </w:rPr>
        <w:t>2</w:t>
      </w:r>
      <w:r w:rsidRPr="00147F9A">
        <w:rPr>
          <w:rFonts w:asciiTheme="minorHAnsi" w:hAnsiTheme="minorHAnsi"/>
          <w:sz w:val="24"/>
          <w:szCs w:val="24"/>
        </w:rPr>
        <w:t>Cl</w:t>
      </w:r>
      <w:r w:rsidRPr="00147F9A">
        <w:rPr>
          <w:rFonts w:asciiTheme="minorHAnsi" w:hAnsiTheme="minorHAnsi"/>
          <w:sz w:val="24"/>
          <w:szCs w:val="24"/>
          <w:vertAlign w:val="subscript"/>
        </w:rPr>
        <w:t>4</w:t>
      </w:r>
      <w:r w:rsidRPr="00147F9A">
        <w:rPr>
          <w:rFonts w:asciiTheme="minorHAnsi" w:hAnsiTheme="minorHAnsi"/>
          <w:sz w:val="24"/>
          <w:szCs w:val="24"/>
        </w:rPr>
        <w:t xml:space="preserve">) δ: </w:t>
      </w:r>
      <w:r w:rsidRPr="00F871E8">
        <w:rPr>
          <w:rFonts w:asciiTheme="minorHAnsi" w:hAnsiTheme="minorHAnsi"/>
          <w:sz w:val="24"/>
          <w:szCs w:val="24"/>
        </w:rPr>
        <w:t>7.90 (m, 1H), 3.65 (m, 2H), 2.85 (m, 2H), 1.70 (m, 4H), 1.30 (m, 24H), 0.85 (m, 6H). Elemental Analysis calculated:</w:t>
      </w:r>
      <w:r w:rsidRPr="00F871E8">
        <w:rPr>
          <w:sz w:val="24"/>
          <w:szCs w:val="24"/>
        </w:rPr>
        <w:t xml:space="preserve"> C, 68.46; H, 8.30; N, 2.96; S, 13.54</w:t>
      </w:r>
      <w:r w:rsidRPr="00F871E8">
        <w:rPr>
          <w:rFonts w:asciiTheme="minorHAnsi" w:hAnsiTheme="minorHAnsi"/>
          <w:sz w:val="24"/>
          <w:szCs w:val="24"/>
        </w:rPr>
        <w:t xml:space="preserve"> found:</w:t>
      </w:r>
      <w:r>
        <w:rPr>
          <w:rFonts w:asciiTheme="minorHAnsi" w:hAnsiTheme="minorHAnsi"/>
          <w:sz w:val="24"/>
          <w:szCs w:val="24"/>
        </w:rPr>
        <w:t xml:space="preserve"> C, 70.18; H, 7.76; N, 3.98; S, 12.49. </w:t>
      </w:r>
    </w:p>
    <w:p w14:paraId="29D71B4F" w14:textId="77777777" w:rsidR="00E84AE6" w:rsidRPr="00147F9A" w:rsidRDefault="00E84AE6" w:rsidP="00E84AE6">
      <w:pPr>
        <w:spacing w:line="360" w:lineRule="auto"/>
        <w:jc w:val="both"/>
        <w:rPr>
          <w:rFonts w:asciiTheme="minorHAnsi" w:hAnsiTheme="minorHAnsi" w:cs="Tahoma"/>
          <w:b/>
          <w:bCs/>
          <w:sz w:val="24"/>
          <w:szCs w:val="24"/>
          <w:shd w:val="clear" w:color="auto" w:fill="FFFFFF"/>
        </w:rPr>
      </w:pPr>
      <w:r>
        <w:rPr>
          <w:rFonts w:asciiTheme="minorHAnsi" w:hAnsiTheme="minorHAnsi" w:cs="Tahoma"/>
          <w:b/>
          <w:bCs/>
          <w:sz w:val="24"/>
          <w:szCs w:val="24"/>
          <w:shd w:val="clear" w:color="auto" w:fill="FFFFFF"/>
        </w:rPr>
        <w:t>Poly</w:t>
      </w:r>
      <w:r w:rsidRPr="00147F9A">
        <w:rPr>
          <w:rFonts w:asciiTheme="minorHAnsi" w:hAnsiTheme="minorHAnsi" w:cs="Tahoma"/>
          <w:b/>
          <w:bCs/>
          <w:sz w:val="24"/>
          <w:szCs w:val="24"/>
          <w:shd w:val="clear" w:color="auto" w:fill="FFFFFF"/>
        </w:rPr>
        <w:t>(3-d</w:t>
      </w:r>
      <w:r>
        <w:rPr>
          <w:rFonts w:asciiTheme="minorHAnsi" w:hAnsiTheme="minorHAnsi" w:cs="Tahoma"/>
          <w:b/>
          <w:bCs/>
          <w:sz w:val="24"/>
          <w:szCs w:val="24"/>
          <w:shd w:val="clear" w:color="auto" w:fill="FFFFFF"/>
        </w:rPr>
        <w:t>odecyl-thiophen​yl)​-​5-octyl​-</w:t>
      </w:r>
      <w:r w:rsidRPr="00147F9A">
        <w:rPr>
          <w:rFonts w:asciiTheme="minorHAnsi" w:hAnsiTheme="minorHAnsi" w:cs="Tahoma"/>
          <w:b/>
          <w:bCs/>
          <w:sz w:val="24"/>
          <w:szCs w:val="24"/>
          <w:shd w:val="clear" w:color="auto" w:fill="FFFFFF"/>
        </w:rPr>
        <w:t>4</w:t>
      </w:r>
      <w:r w:rsidRPr="00147F9A">
        <w:rPr>
          <w:rStyle w:val="Emphasis"/>
          <w:rFonts w:asciiTheme="minorHAnsi" w:hAnsiTheme="minorHAnsi" w:cs="Tahoma"/>
          <w:sz w:val="24"/>
          <w:szCs w:val="24"/>
          <w:shd w:val="clear" w:color="auto" w:fill="FFFFFF"/>
        </w:rPr>
        <w:t>H</w:t>
      </w:r>
      <w:r w:rsidRPr="00147F9A">
        <w:rPr>
          <w:rFonts w:asciiTheme="minorHAnsi" w:hAnsiTheme="minorHAnsi" w:cs="Tahoma"/>
          <w:b/>
          <w:bCs/>
          <w:sz w:val="24"/>
          <w:szCs w:val="24"/>
          <w:shd w:val="clear" w:color="auto" w:fill="FFFFFF"/>
        </w:rPr>
        <w:t>-​</w:t>
      </w:r>
      <w:r>
        <w:rPr>
          <w:rFonts w:asciiTheme="minorHAnsi" w:hAnsiTheme="minorHAnsi" w:cs="Tahoma"/>
          <w:b/>
          <w:bCs/>
          <w:sz w:val="24"/>
          <w:szCs w:val="24"/>
          <w:shd w:val="clear" w:color="auto" w:fill="FFFFFF"/>
        </w:rPr>
        <w:t>t</w:t>
      </w:r>
      <w:r w:rsidRPr="00147F9A">
        <w:rPr>
          <w:rFonts w:asciiTheme="minorHAnsi" w:hAnsiTheme="minorHAnsi" w:cs="Tahoma"/>
          <w:b/>
          <w:bCs/>
          <w:sz w:val="24"/>
          <w:szCs w:val="24"/>
          <w:shd w:val="clear" w:color="auto" w:fill="FFFFFF"/>
        </w:rPr>
        <w:t>hieno[3,​4-​</w:t>
      </w:r>
      <w:r w:rsidRPr="00147F9A">
        <w:rPr>
          <w:rStyle w:val="Emphasis"/>
          <w:rFonts w:asciiTheme="minorHAnsi" w:hAnsiTheme="minorHAnsi" w:cs="Tahoma"/>
          <w:sz w:val="24"/>
          <w:szCs w:val="24"/>
          <w:shd w:val="clear" w:color="auto" w:fill="FFFFFF"/>
        </w:rPr>
        <w:t>c</w:t>
      </w:r>
      <w:r w:rsidRPr="00147F9A">
        <w:rPr>
          <w:rFonts w:asciiTheme="minorHAnsi" w:hAnsiTheme="minorHAnsi" w:cs="Tahoma"/>
          <w:b/>
          <w:bCs/>
          <w:sz w:val="24"/>
          <w:szCs w:val="24"/>
          <w:shd w:val="clear" w:color="auto" w:fill="FFFFFF"/>
        </w:rPr>
        <w:t>]​pyrrole-​4,​6(5</w:t>
      </w:r>
      <w:r w:rsidRPr="00147F9A">
        <w:rPr>
          <w:rStyle w:val="Emphasis"/>
          <w:rFonts w:asciiTheme="minorHAnsi" w:hAnsiTheme="minorHAnsi" w:cs="Tahoma"/>
          <w:sz w:val="24"/>
          <w:szCs w:val="24"/>
          <w:shd w:val="clear" w:color="auto" w:fill="FFFFFF"/>
        </w:rPr>
        <w:t>H</w:t>
      </w:r>
      <w:r w:rsidRPr="00147F9A">
        <w:rPr>
          <w:rFonts w:asciiTheme="minorHAnsi" w:hAnsiTheme="minorHAnsi" w:cs="Tahoma"/>
          <w:b/>
          <w:bCs/>
          <w:sz w:val="24"/>
          <w:szCs w:val="24"/>
          <w:shd w:val="clear" w:color="auto" w:fill="FFFFFF"/>
        </w:rPr>
        <w:t xml:space="preserve">)​-​dione </w:t>
      </w:r>
      <w:r>
        <w:rPr>
          <w:rFonts w:asciiTheme="minorHAnsi" w:hAnsiTheme="minorHAnsi" w:cs="Tahoma"/>
          <w:b/>
          <w:bCs/>
          <w:sz w:val="24"/>
          <w:szCs w:val="24"/>
          <w:shd w:val="clear" w:color="auto" w:fill="FFFFFF"/>
        </w:rPr>
        <w:t>(PTPD(o)regT(d)</w:t>
      </w:r>
      <w:r w:rsidRPr="00147F9A">
        <w:rPr>
          <w:rFonts w:asciiTheme="minorHAnsi" w:hAnsiTheme="minorHAnsi" w:cs="Tahoma"/>
          <w:b/>
          <w:bCs/>
          <w:sz w:val="24"/>
          <w:szCs w:val="24"/>
          <w:shd w:val="clear" w:color="auto" w:fill="FFFFFF"/>
        </w:rPr>
        <w:t>)</w:t>
      </w:r>
    </w:p>
    <w:p w14:paraId="3C3F60AB" w14:textId="77777777" w:rsidR="00E84AE6" w:rsidRPr="00147F9A" w:rsidRDefault="00E84AE6" w:rsidP="00E84AE6">
      <w:pPr>
        <w:spacing w:line="360" w:lineRule="auto"/>
        <w:jc w:val="center"/>
        <w:rPr>
          <w:rFonts w:asciiTheme="minorHAnsi" w:hAnsiTheme="minorHAnsi" w:cs="Tahoma"/>
          <w:b/>
          <w:bCs/>
          <w:sz w:val="24"/>
          <w:szCs w:val="24"/>
          <w:shd w:val="clear" w:color="auto" w:fill="FFFFFF"/>
        </w:rPr>
      </w:pPr>
      <w:r w:rsidRPr="00147F9A">
        <w:rPr>
          <w:rFonts w:asciiTheme="minorHAnsi" w:hAnsiTheme="minorHAnsi" w:cs="Tahoma"/>
          <w:b/>
          <w:bCs/>
          <w:noProof/>
          <w:sz w:val="24"/>
          <w:szCs w:val="24"/>
          <w:shd w:val="clear" w:color="auto" w:fill="FFFFFF"/>
          <w:lang w:eastAsia="en-GB"/>
        </w:rPr>
        <w:drawing>
          <wp:inline distT="0" distB="0" distL="0" distR="0" wp14:anchorId="55106793" wp14:editId="5E3A8A68">
            <wp:extent cx="1266825" cy="1200150"/>
            <wp:effectExtent l="0" t="0" r="0" b="0"/>
            <wp:docPr id="1480" name="Picture 1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1266825" cy="1200150"/>
                    </a:xfrm>
                    <a:prstGeom prst="rect">
                      <a:avLst/>
                    </a:prstGeom>
                    <a:noFill/>
                    <a:ln>
                      <a:noFill/>
                    </a:ln>
                  </pic:spPr>
                </pic:pic>
              </a:graphicData>
            </a:graphic>
          </wp:inline>
        </w:drawing>
      </w:r>
    </w:p>
    <w:p w14:paraId="666C5816" w14:textId="77777777" w:rsidR="00E84AE6" w:rsidRPr="00F71697" w:rsidRDefault="00E84AE6" w:rsidP="00E84AE6">
      <w:pPr>
        <w:spacing w:line="360" w:lineRule="auto"/>
        <w:jc w:val="both"/>
        <w:rPr>
          <w:rFonts w:asciiTheme="minorHAnsi" w:hAnsiTheme="minorHAnsi"/>
          <w:b/>
          <w:bCs/>
          <w:sz w:val="24"/>
          <w:szCs w:val="24"/>
        </w:rPr>
      </w:pPr>
      <w:r w:rsidRPr="00147F9A">
        <w:rPr>
          <w:rFonts w:asciiTheme="minorHAnsi" w:hAnsiTheme="minorHAnsi" w:cs="Times New Roman"/>
          <w:sz w:val="24"/>
          <w:szCs w:val="24"/>
        </w:rPr>
        <w:lastRenderedPageBreak/>
        <w:t xml:space="preserve">Toluene </w:t>
      </w:r>
      <w:r>
        <w:rPr>
          <w:rFonts w:asciiTheme="minorHAnsi" w:hAnsiTheme="minorHAnsi"/>
          <w:sz w:val="24"/>
          <w:szCs w:val="24"/>
        </w:rPr>
        <w:t>fraction</w:t>
      </w:r>
      <w:r w:rsidRPr="00147F9A">
        <w:rPr>
          <w:rFonts w:asciiTheme="minorHAnsi" w:hAnsiTheme="minorHAnsi" w:cs="Times New Roman"/>
          <w:sz w:val="24"/>
          <w:szCs w:val="24"/>
        </w:rPr>
        <w:t xml:space="preserve"> (55 mg</w:t>
      </w:r>
      <w:r>
        <w:rPr>
          <w:rFonts w:asciiTheme="minorHAnsi" w:hAnsiTheme="minorHAnsi" w:cs="Times New Roman"/>
          <w:sz w:val="24"/>
          <w:szCs w:val="24"/>
        </w:rPr>
        <w:t>, 59%</w:t>
      </w:r>
      <w:r w:rsidRPr="00147F9A">
        <w:rPr>
          <w:rFonts w:asciiTheme="minorHAnsi" w:hAnsiTheme="minorHAnsi" w:cs="Times New Roman"/>
          <w:sz w:val="24"/>
          <w:szCs w:val="24"/>
        </w:rPr>
        <w:t xml:space="preserve">), </w:t>
      </w:r>
      <w:r w:rsidRPr="00147F9A">
        <w:rPr>
          <w:rFonts w:asciiTheme="minorHAnsi" w:hAnsiTheme="minorHAnsi" w:cs="Times New Roman"/>
          <w:i/>
          <w:sz w:val="24"/>
          <w:szCs w:val="24"/>
        </w:rPr>
        <w:t>M</w:t>
      </w:r>
      <w:r w:rsidRPr="00147F9A">
        <w:rPr>
          <w:rFonts w:asciiTheme="minorHAnsi" w:hAnsiTheme="minorHAnsi" w:cs="Times New Roman"/>
          <w:sz w:val="24"/>
          <w:szCs w:val="24"/>
          <w:vertAlign w:val="subscript"/>
        </w:rPr>
        <w:t>n</w:t>
      </w:r>
      <w:r w:rsidRPr="00147F9A">
        <w:rPr>
          <w:rFonts w:asciiTheme="minorHAnsi" w:hAnsiTheme="minorHAnsi" w:cs="Times New Roman"/>
          <w:sz w:val="24"/>
          <w:szCs w:val="24"/>
        </w:rPr>
        <w:t xml:space="preserve"> 4.60 KDa, </w:t>
      </w:r>
      <w:r w:rsidRPr="00147F9A">
        <w:rPr>
          <w:rFonts w:asciiTheme="minorHAnsi" w:hAnsiTheme="minorHAnsi" w:cs="Times New Roman"/>
          <w:i/>
          <w:sz w:val="24"/>
          <w:szCs w:val="24"/>
        </w:rPr>
        <w:t>M</w:t>
      </w:r>
      <w:r w:rsidRPr="00147F9A">
        <w:rPr>
          <w:rFonts w:asciiTheme="minorHAnsi" w:hAnsiTheme="minorHAnsi" w:cs="Times New Roman"/>
          <w:sz w:val="24"/>
          <w:szCs w:val="24"/>
          <w:vertAlign w:val="subscript"/>
        </w:rPr>
        <w:t>w</w:t>
      </w:r>
      <w:r w:rsidRPr="00147F9A">
        <w:rPr>
          <w:rFonts w:asciiTheme="minorHAnsi" w:hAnsiTheme="minorHAnsi" w:cs="Times New Roman"/>
          <w:sz w:val="24"/>
          <w:szCs w:val="24"/>
        </w:rPr>
        <w:t xml:space="preserve"> 6.70 KDa, PDI=1.46</w:t>
      </w:r>
      <w:r>
        <w:rPr>
          <w:rFonts w:asciiTheme="minorHAnsi" w:hAnsiTheme="minorHAnsi" w:cs="Times New Roman"/>
          <w:sz w:val="24"/>
          <w:szCs w:val="24"/>
        </w:rPr>
        <w:t xml:space="preserve">. </w:t>
      </w:r>
      <w:r w:rsidRPr="00F71697">
        <w:rPr>
          <w:rFonts w:asciiTheme="minorHAnsi" w:hAnsiTheme="minorHAnsi"/>
          <w:sz w:val="24"/>
          <w:szCs w:val="24"/>
          <w:vertAlign w:val="superscript"/>
        </w:rPr>
        <w:t>1</w:t>
      </w:r>
      <w:r w:rsidRPr="00F71697">
        <w:rPr>
          <w:rFonts w:asciiTheme="minorHAnsi" w:hAnsiTheme="minorHAnsi"/>
          <w:sz w:val="24"/>
          <w:szCs w:val="24"/>
        </w:rPr>
        <w:t>H NMR (500 MHz C</w:t>
      </w:r>
      <w:r w:rsidRPr="00F71697">
        <w:rPr>
          <w:rFonts w:asciiTheme="minorHAnsi" w:hAnsiTheme="minorHAnsi"/>
          <w:sz w:val="24"/>
          <w:szCs w:val="24"/>
          <w:vertAlign w:val="subscript"/>
        </w:rPr>
        <w:t>2</w:t>
      </w:r>
      <w:r w:rsidRPr="00F71697">
        <w:rPr>
          <w:rFonts w:asciiTheme="minorHAnsi" w:hAnsiTheme="minorHAnsi"/>
          <w:sz w:val="24"/>
          <w:szCs w:val="24"/>
        </w:rPr>
        <w:t>D</w:t>
      </w:r>
      <w:r w:rsidRPr="00F71697">
        <w:rPr>
          <w:rFonts w:asciiTheme="minorHAnsi" w:hAnsiTheme="minorHAnsi"/>
          <w:sz w:val="24"/>
          <w:szCs w:val="24"/>
          <w:vertAlign w:val="subscript"/>
        </w:rPr>
        <w:t>2</w:t>
      </w:r>
      <w:r w:rsidRPr="00F71697">
        <w:rPr>
          <w:rFonts w:asciiTheme="minorHAnsi" w:hAnsiTheme="minorHAnsi"/>
          <w:sz w:val="24"/>
          <w:szCs w:val="24"/>
        </w:rPr>
        <w:t>Cl</w:t>
      </w:r>
      <w:r w:rsidRPr="00F71697">
        <w:rPr>
          <w:rFonts w:asciiTheme="minorHAnsi" w:hAnsiTheme="minorHAnsi"/>
          <w:sz w:val="24"/>
          <w:szCs w:val="24"/>
          <w:vertAlign w:val="subscript"/>
        </w:rPr>
        <w:t>4</w:t>
      </w:r>
      <w:r w:rsidRPr="00F71697">
        <w:rPr>
          <w:rFonts w:asciiTheme="minorHAnsi" w:hAnsiTheme="minorHAnsi"/>
          <w:sz w:val="24"/>
          <w:szCs w:val="24"/>
        </w:rPr>
        <w:t xml:space="preserve">) δ: 7.90 (m, 1H), 3.65 (m, 2H), 2.80 (m, 2H), 1.70 (m, 4H), 1.30 (m, 28H), 0.85 (m, 6H). Elemental Analysis calculated: </w:t>
      </w:r>
      <w:r>
        <w:rPr>
          <w:sz w:val="24"/>
          <w:szCs w:val="24"/>
        </w:rPr>
        <w:t xml:space="preserve">C, 69.42; H, 8.64; N, 2.79; </w:t>
      </w:r>
      <w:r w:rsidRPr="00F71697">
        <w:rPr>
          <w:sz w:val="24"/>
          <w:szCs w:val="24"/>
        </w:rPr>
        <w:t xml:space="preserve">S, 12.78 found: </w:t>
      </w:r>
      <w:r>
        <w:rPr>
          <w:sz w:val="24"/>
          <w:szCs w:val="24"/>
        </w:rPr>
        <w:t xml:space="preserve">C, 67.27; H, 9.62; N, 3.01; S, 11.99. </w:t>
      </w:r>
    </w:p>
    <w:p w14:paraId="657C2745" w14:textId="77777777" w:rsidR="00E84AE6" w:rsidRPr="00147F9A" w:rsidRDefault="00E84AE6" w:rsidP="00E84AE6">
      <w:pPr>
        <w:spacing w:line="360" w:lineRule="auto"/>
        <w:jc w:val="both"/>
        <w:rPr>
          <w:rFonts w:asciiTheme="minorHAnsi" w:hAnsiTheme="minorHAnsi" w:cs="Tahoma"/>
          <w:b/>
          <w:bCs/>
          <w:sz w:val="24"/>
          <w:szCs w:val="24"/>
          <w:shd w:val="clear" w:color="auto" w:fill="FFFFFF"/>
        </w:rPr>
      </w:pPr>
      <w:r>
        <w:rPr>
          <w:rFonts w:asciiTheme="minorHAnsi" w:hAnsiTheme="minorHAnsi" w:cs="Tahoma"/>
          <w:b/>
          <w:bCs/>
          <w:sz w:val="24"/>
          <w:szCs w:val="24"/>
          <w:shd w:val="clear" w:color="auto" w:fill="FFFFFF"/>
        </w:rPr>
        <w:t>Poly</w:t>
      </w:r>
      <w:r w:rsidRPr="00147F9A">
        <w:rPr>
          <w:rFonts w:asciiTheme="minorHAnsi" w:hAnsiTheme="minorHAnsi" w:cs="Tahoma"/>
          <w:b/>
          <w:bCs/>
          <w:sz w:val="24"/>
          <w:szCs w:val="24"/>
          <w:shd w:val="clear" w:color="auto" w:fill="FFFFFF"/>
        </w:rPr>
        <w:t>(3-hexyl-</w:t>
      </w:r>
      <w:r w:rsidRPr="0042532B">
        <w:rPr>
          <w:rFonts w:asciiTheme="minorHAnsi" w:hAnsiTheme="minorHAnsi" w:cs="Tahoma"/>
          <w:b/>
          <w:bCs/>
          <w:sz w:val="24"/>
          <w:szCs w:val="24"/>
          <w:shd w:val="clear" w:color="auto" w:fill="FFFFFF"/>
        </w:rPr>
        <w:t>thiophen​yl)​-​5-(</w:t>
      </w:r>
      <w:r w:rsidRPr="0042532B">
        <w:rPr>
          <w:rStyle w:val="summarytablecell"/>
          <w:rFonts w:asciiTheme="minorHAnsi" w:hAnsiTheme="minorHAnsi"/>
          <w:b/>
          <w:bCs/>
          <w:sz w:val="24"/>
          <w:szCs w:val="24"/>
        </w:rPr>
        <w:t>3,7-</w:t>
      </w:r>
      <w:r>
        <w:rPr>
          <w:rStyle w:val="summarytablecell"/>
          <w:rFonts w:asciiTheme="minorHAnsi" w:hAnsiTheme="minorHAnsi"/>
          <w:b/>
          <w:bCs/>
          <w:sz w:val="24"/>
          <w:szCs w:val="24"/>
        </w:rPr>
        <w:t>d</w:t>
      </w:r>
      <w:r w:rsidRPr="0042532B">
        <w:rPr>
          <w:rStyle w:val="summarytablecell"/>
          <w:rFonts w:asciiTheme="minorHAnsi" w:hAnsiTheme="minorHAnsi"/>
          <w:b/>
          <w:bCs/>
          <w:sz w:val="24"/>
          <w:szCs w:val="24"/>
        </w:rPr>
        <w:t>imethyloctyl)</w:t>
      </w:r>
      <w:r w:rsidRPr="0042532B">
        <w:rPr>
          <w:rFonts w:asciiTheme="minorHAnsi" w:hAnsiTheme="minorHAnsi" w:cs="Tahoma"/>
          <w:b/>
          <w:bCs/>
          <w:sz w:val="24"/>
          <w:szCs w:val="24"/>
          <w:shd w:val="clear" w:color="auto" w:fill="FFFFFF"/>
        </w:rPr>
        <w:t>​-</w:t>
      </w:r>
      <w:r w:rsidRPr="00147F9A">
        <w:rPr>
          <w:rFonts w:asciiTheme="minorHAnsi" w:hAnsiTheme="minorHAnsi" w:cs="Tahoma"/>
          <w:b/>
          <w:bCs/>
          <w:sz w:val="24"/>
          <w:szCs w:val="24"/>
          <w:shd w:val="clear" w:color="auto" w:fill="FFFFFF"/>
        </w:rPr>
        <w:t>4</w:t>
      </w:r>
      <w:r w:rsidRPr="00147F9A">
        <w:rPr>
          <w:rStyle w:val="Emphasis"/>
          <w:rFonts w:asciiTheme="minorHAnsi" w:hAnsiTheme="minorHAnsi" w:cs="Tahoma"/>
          <w:sz w:val="24"/>
          <w:szCs w:val="24"/>
          <w:shd w:val="clear" w:color="auto" w:fill="FFFFFF"/>
        </w:rPr>
        <w:t>H</w:t>
      </w:r>
      <w:r w:rsidRPr="00147F9A">
        <w:rPr>
          <w:rFonts w:asciiTheme="minorHAnsi" w:hAnsiTheme="minorHAnsi" w:cs="Tahoma"/>
          <w:b/>
          <w:bCs/>
          <w:sz w:val="24"/>
          <w:szCs w:val="24"/>
          <w:shd w:val="clear" w:color="auto" w:fill="FFFFFF"/>
        </w:rPr>
        <w:t>-​Thieno[3,​4-​</w:t>
      </w:r>
      <w:r w:rsidRPr="00147F9A">
        <w:rPr>
          <w:rStyle w:val="Emphasis"/>
          <w:rFonts w:asciiTheme="minorHAnsi" w:hAnsiTheme="minorHAnsi" w:cs="Tahoma"/>
          <w:sz w:val="24"/>
          <w:szCs w:val="24"/>
          <w:shd w:val="clear" w:color="auto" w:fill="FFFFFF"/>
        </w:rPr>
        <w:t>c</w:t>
      </w:r>
      <w:r w:rsidRPr="00147F9A">
        <w:rPr>
          <w:rFonts w:asciiTheme="minorHAnsi" w:hAnsiTheme="minorHAnsi" w:cs="Tahoma"/>
          <w:b/>
          <w:bCs/>
          <w:sz w:val="24"/>
          <w:szCs w:val="24"/>
          <w:shd w:val="clear" w:color="auto" w:fill="FFFFFF"/>
        </w:rPr>
        <w:t>]​pyrrole-​4,​6(5</w:t>
      </w:r>
      <w:r w:rsidRPr="00147F9A">
        <w:rPr>
          <w:rStyle w:val="Emphasis"/>
          <w:rFonts w:asciiTheme="minorHAnsi" w:hAnsiTheme="minorHAnsi" w:cs="Tahoma"/>
          <w:sz w:val="24"/>
          <w:szCs w:val="24"/>
          <w:shd w:val="clear" w:color="auto" w:fill="FFFFFF"/>
        </w:rPr>
        <w:t>H</w:t>
      </w:r>
      <w:r w:rsidRPr="00147F9A">
        <w:rPr>
          <w:rFonts w:asciiTheme="minorHAnsi" w:hAnsiTheme="minorHAnsi" w:cs="Tahoma"/>
          <w:b/>
          <w:bCs/>
          <w:sz w:val="24"/>
          <w:szCs w:val="24"/>
          <w:shd w:val="clear" w:color="auto" w:fill="FFFFFF"/>
        </w:rPr>
        <w:t>)​-​dione (</w:t>
      </w:r>
      <w:r>
        <w:rPr>
          <w:rFonts w:asciiTheme="minorHAnsi" w:hAnsiTheme="minorHAnsi" w:cs="Tahoma"/>
          <w:b/>
          <w:bCs/>
          <w:sz w:val="24"/>
          <w:szCs w:val="24"/>
          <w:shd w:val="clear" w:color="auto" w:fill="FFFFFF"/>
        </w:rPr>
        <w:t>PTPD(dmo)regT(h)</w:t>
      </w:r>
      <w:r w:rsidRPr="00147F9A">
        <w:rPr>
          <w:rFonts w:asciiTheme="minorHAnsi" w:hAnsiTheme="minorHAnsi" w:cs="Tahoma"/>
          <w:b/>
          <w:bCs/>
          <w:sz w:val="24"/>
          <w:szCs w:val="24"/>
          <w:shd w:val="clear" w:color="auto" w:fill="FFFFFF"/>
        </w:rPr>
        <w:t>)</w:t>
      </w:r>
    </w:p>
    <w:p w14:paraId="66FB75C1" w14:textId="77777777" w:rsidR="00E84AE6" w:rsidRPr="00147F9A" w:rsidRDefault="00E84AE6" w:rsidP="00E84AE6">
      <w:pPr>
        <w:spacing w:line="360" w:lineRule="auto"/>
        <w:jc w:val="center"/>
        <w:rPr>
          <w:rFonts w:asciiTheme="minorHAnsi" w:hAnsiTheme="minorHAnsi" w:cs="Tahoma"/>
          <w:b/>
          <w:bCs/>
          <w:sz w:val="24"/>
          <w:szCs w:val="24"/>
          <w:shd w:val="clear" w:color="auto" w:fill="FFFFFF"/>
        </w:rPr>
      </w:pPr>
      <w:r w:rsidRPr="00147F9A">
        <w:rPr>
          <w:rFonts w:asciiTheme="minorHAnsi" w:hAnsiTheme="minorHAnsi" w:cs="Tahoma"/>
          <w:b/>
          <w:bCs/>
          <w:noProof/>
          <w:sz w:val="24"/>
          <w:szCs w:val="24"/>
          <w:shd w:val="clear" w:color="auto" w:fill="FFFFFF"/>
          <w:lang w:eastAsia="en-GB"/>
        </w:rPr>
        <w:drawing>
          <wp:inline distT="0" distB="0" distL="0" distR="0" wp14:anchorId="63169810" wp14:editId="06DC94D9">
            <wp:extent cx="1266825" cy="2057400"/>
            <wp:effectExtent l="0" t="0" r="0" b="0"/>
            <wp:docPr id="1481" name="Picture 1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1266825" cy="2057400"/>
                    </a:xfrm>
                    <a:prstGeom prst="rect">
                      <a:avLst/>
                    </a:prstGeom>
                    <a:noFill/>
                    <a:ln>
                      <a:noFill/>
                    </a:ln>
                  </pic:spPr>
                </pic:pic>
              </a:graphicData>
            </a:graphic>
          </wp:inline>
        </w:drawing>
      </w:r>
    </w:p>
    <w:p w14:paraId="57E15856" w14:textId="77777777" w:rsidR="00E84AE6" w:rsidRPr="0042532B" w:rsidRDefault="00E84AE6" w:rsidP="00E84AE6">
      <w:pPr>
        <w:spacing w:line="360" w:lineRule="auto"/>
        <w:jc w:val="both"/>
        <w:rPr>
          <w:rFonts w:asciiTheme="minorHAnsi" w:hAnsiTheme="minorHAnsi"/>
          <w:sz w:val="24"/>
          <w:szCs w:val="24"/>
          <w:lang w:val="fr-FR"/>
        </w:rPr>
      </w:pPr>
      <w:r w:rsidRPr="0042532B">
        <w:rPr>
          <w:rFonts w:asciiTheme="minorHAnsi" w:hAnsiTheme="minorHAnsi"/>
          <w:sz w:val="24"/>
          <w:szCs w:val="24"/>
          <w:lang w:val="fr-FR"/>
        </w:rPr>
        <w:t>Toluene fraction (67 mg, 53 %) Mn</w:t>
      </w:r>
      <w:r>
        <w:rPr>
          <w:rFonts w:asciiTheme="minorHAnsi" w:hAnsiTheme="minorHAnsi"/>
          <w:sz w:val="24"/>
          <w:szCs w:val="24"/>
          <w:lang w:val="fr-FR"/>
        </w:rPr>
        <w:t xml:space="preserve"> 3.90</w:t>
      </w:r>
      <w:r w:rsidRPr="0042532B">
        <w:rPr>
          <w:rFonts w:asciiTheme="minorHAnsi" w:hAnsiTheme="minorHAnsi"/>
          <w:sz w:val="24"/>
          <w:szCs w:val="24"/>
          <w:lang w:val="fr-FR"/>
        </w:rPr>
        <w:t>, Mw</w:t>
      </w:r>
      <w:r>
        <w:rPr>
          <w:rFonts w:asciiTheme="minorHAnsi" w:hAnsiTheme="minorHAnsi"/>
          <w:sz w:val="24"/>
          <w:szCs w:val="24"/>
          <w:lang w:val="fr-FR"/>
        </w:rPr>
        <w:t xml:space="preserve"> 4.60</w:t>
      </w:r>
      <w:r w:rsidRPr="0042532B">
        <w:rPr>
          <w:rFonts w:asciiTheme="minorHAnsi" w:hAnsiTheme="minorHAnsi"/>
          <w:sz w:val="24"/>
          <w:szCs w:val="24"/>
          <w:lang w:val="fr-FR"/>
        </w:rPr>
        <w:t>, PDI</w:t>
      </w:r>
      <w:r>
        <w:rPr>
          <w:rFonts w:asciiTheme="minorHAnsi" w:hAnsiTheme="minorHAnsi"/>
          <w:sz w:val="24"/>
          <w:szCs w:val="24"/>
          <w:lang w:val="fr-FR"/>
        </w:rPr>
        <w:t xml:space="preserve"> 1.19</w:t>
      </w:r>
      <w:r w:rsidRPr="0042532B">
        <w:rPr>
          <w:rFonts w:asciiTheme="minorHAnsi" w:hAnsiTheme="minorHAnsi"/>
          <w:sz w:val="24"/>
          <w:szCs w:val="24"/>
          <w:lang w:val="fr-FR"/>
        </w:rPr>
        <w:t>.</w:t>
      </w:r>
      <w:r>
        <w:rPr>
          <w:rFonts w:asciiTheme="minorHAnsi" w:hAnsiTheme="minorHAnsi"/>
          <w:sz w:val="24"/>
          <w:szCs w:val="24"/>
          <w:lang w:val="fr-FR"/>
        </w:rPr>
        <w:t xml:space="preserve"> </w:t>
      </w:r>
      <w:r w:rsidRPr="0042532B">
        <w:rPr>
          <w:rFonts w:asciiTheme="minorHAnsi" w:hAnsiTheme="minorHAnsi"/>
          <w:sz w:val="24"/>
          <w:szCs w:val="24"/>
          <w:vertAlign w:val="superscript"/>
          <w:lang w:val="fr-FR"/>
        </w:rPr>
        <w:t>1</w:t>
      </w:r>
      <w:r w:rsidRPr="0042532B">
        <w:rPr>
          <w:rFonts w:asciiTheme="minorHAnsi" w:hAnsiTheme="minorHAnsi"/>
          <w:sz w:val="24"/>
          <w:szCs w:val="24"/>
          <w:lang w:val="fr-FR"/>
        </w:rPr>
        <w:t>H NMR (500 MHz C</w:t>
      </w:r>
      <w:r w:rsidRPr="0042532B">
        <w:rPr>
          <w:rFonts w:asciiTheme="minorHAnsi" w:hAnsiTheme="minorHAnsi"/>
          <w:sz w:val="24"/>
          <w:szCs w:val="24"/>
          <w:vertAlign w:val="subscript"/>
          <w:lang w:val="fr-FR"/>
        </w:rPr>
        <w:t>2</w:t>
      </w:r>
      <w:r w:rsidRPr="0042532B">
        <w:rPr>
          <w:rFonts w:asciiTheme="minorHAnsi" w:hAnsiTheme="minorHAnsi"/>
          <w:sz w:val="24"/>
          <w:szCs w:val="24"/>
          <w:lang w:val="fr-FR"/>
        </w:rPr>
        <w:t>D</w:t>
      </w:r>
      <w:r w:rsidRPr="0042532B">
        <w:rPr>
          <w:rFonts w:asciiTheme="minorHAnsi" w:hAnsiTheme="minorHAnsi"/>
          <w:sz w:val="24"/>
          <w:szCs w:val="24"/>
          <w:vertAlign w:val="subscript"/>
          <w:lang w:val="fr-FR"/>
        </w:rPr>
        <w:t>2</w:t>
      </w:r>
      <w:r w:rsidRPr="0042532B">
        <w:rPr>
          <w:rFonts w:asciiTheme="minorHAnsi" w:hAnsiTheme="minorHAnsi"/>
          <w:sz w:val="24"/>
          <w:szCs w:val="24"/>
          <w:lang w:val="fr-FR"/>
        </w:rPr>
        <w:t>Cl</w:t>
      </w:r>
      <w:r w:rsidRPr="0042532B">
        <w:rPr>
          <w:rFonts w:asciiTheme="minorHAnsi" w:hAnsiTheme="minorHAnsi"/>
          <w:sz w:val="24"/>
          <w:szCs w:val="24"/>
          <w:vertAlign w:val="subscript"/>
          <w:lang w:val="fr-FR"/>
        </w:rPr>
        <w:t>4</w:t>
      </w:r>
      <w:r w:rsidRPr="0042532B">
        <w:rPr>
          <w:rFonts w:asciiTheme="minorHAnsi" w:hAnsiTheme="minorHAnsi"/>
          <w:sz w:val="24"/>
          <w:szCs w:val="24"/>
          <w:lang w:val="fr-FR"/>
        </w:rPr>
        <w:t xml:space="preserve">) </w:t>
      </w:r>
      <w:r w:rsidRPr="00147F9A">
        <w:rPr>
          <w:rFonts w:asciiTheme="minorHAnsi" w:hAnsiTheme="minorHAnsi"/>
          <w:sz w:val="24"/>
          <w:szCs w:val="24"/>
        </w:rPr>
        <w:t>δ</w:t>
      </w:r>
      <w:r w:rsidRPr="0042532B">
        <w:rPr>
          <w:rFonts w:asciiTheme="minorHAnsi" w:hAnsiTheme="minorHAnsi"/>
          <w:sz w:val="24"/>
          <w:szCs w:val="24"/>
          <w:lang w:val="fr-FR"/>
        </w:rPr>
        <w:t>: 7.95 (m, 1H), 3.60 (m, 2H), 2.75 (m,2H), 1.70 (M, 2H), 1.40-1.10 (m, 13H), 0.85 (m, 12H). Elemental Analysis calculated:</w:t>
      </w:r>
      <w:r w:rsidRPr="0042532B">
        <w:rPr>
          <w:lang w:val="fr-FR"/>
        </w:rPr>
        <w:t xml:space="preserve"> </w:t>
      </w:r>
      <w:r w:rsidRPr="0042532B">
        <w:rPr>
          <w:rFonts w:asciiTheme="minorHAnsi" w:hAnsiTheme="minorHAnsi"/>
          <w:sz w:val="24"/>
          <w:szCs w:val="24"/>
          <w:lang w:val="fr-FR"/>
        </w:rPr>
        <w:t xml:space="preserve">C, 67.37; H, 7.92; N, 3.14; S, 14.39 found: C, 63.36; H, 7.22; N, 2.91; S, 15.72. </w:t>
      </w:r>
    </w:p>
    <w:p w14:paraId="7B06B24E" w14:textId="77777777" w:rsidR="00E84AE6" w:rsidRPr="00B93478" w:rsidRDefault="00E84AE6" w:rsidP="00E84AE6">
      <w:pPr>
        <w:spacing w:line="360" w:lineRule="auto"/>
        <w:jc w:val="both"/>
        <w:rPr>
          <w:rFonts w:asciiTheme="minorHAnsi" w:hAnsiTheme="minorHAnsi" w:cs="Tahoma"/>
          <w:b/>
          <w:bCs/>
          <w:sz w:val="24"/>
          <w:szCs w:val="24"/>
          <w:shd w:val="clear" w:color="auto" w:fill="FFFFFF"/>
          <w:lang w:val="fr-FR"/>
        </w:rPr>
      </w:pPr>
      <w:r>
        <w:rPr>
          <w:rFonts w:asciiTheme="minorHAnsi" w:hAnsiTheme="minorHAnsi" w:cs="Tahoma"/>
          <w:b/>
          <w:bCs/>
          <w:sz w:val="24"/>
          <w:szCs w:val="24"/>
          <w:shd w:val="clear" w:color="auto" w:fill="FFFFFF"/>
          <w:lang w:val="fr-FR"/>
        </w:rPr>
        <w:t>Poly</w:t>
      </w:r>
      <w:r w:rsidRPr="0042532B">
        <w:rPr>
          <w:rFonts w:asciiTheme="minorHAnsi" w:hAnsiTheme="minorHAnsi" w:cs="Tahoma"/>
          <w:b/>
          <w:bCs/>
          <w:sz w:val="24"/>
          <w:szCs w:val="24"/>
          <w:shd w:val="clear" w:color="auto" w:fill="FFFFFF"/>
          <w:lang w:val="fr-FR"/>
        </w:rPr>
        <w:t>(3-hexyl-</w:t>
      </w:r>
      <w:r w:rsidRPr="00375AB9">
        <w:rPr>
          <w:rFonts w:asciiTheme="minorHAnsi" w:hAnsiTheme="minorHAnsi" w:cs="Tahoma"/>
          <w:b/>
          <w:bCs/>
          <w:sz w:val="24"/>
          <w:szCs w:val="24"/>
          <w:shd w:val="clear" w:color="auto" w:fill="FFFFFF"/>
          <w:lang w:val="fr-FR"/>
        </w:rPr>
        <w:t>thiophen​yl)​-​5-(</w:t>
      </w:r>
      <w:r w:rsidRPr="00375AB9">
        <w:rPr>
          <w:rStyle w:val="summarytablecell"/>
          <w:rFonts w:asciiTheme="minorHAnsi" w:hAnsiTheme="minorHAnsi"/>
          <w:b/>
          <w:bCs/>
          <w:sz w:val="24"/>
          <w:szCs w:val="24"/>
          <w:lang w:val="fr-FR"/>
        </w:rPr>
        <w:t>3,7-</w:t>
      </w:r>
      <w:r>
        <w:rPr>
          <w:rStyle w:val="summarytablecell"/>
          <w:rFonts w:asciiTheme="minorHAnsi" w:hAnsiTheme="minorHAnsi"/>
          <w:b/>
          <w:bCs/>
          <w:sz w:val="24"/>
          <w:szCs w:val="24"/>
          <w:lang w:val="fr-FR"/>
        </w:rPr>
        <w:t>d</w:t>
      </w:r>
      <w:r w:rsidRPr="00375AB9">
        <w:rPr>
          <w:rStyle w:val="summarytablecell"/>
          <w:rFonts w:asciiTheme="minorHAnsi" w:hAnsiTheme="minorHAnsi"/>
          <w:b/>
          <w:bCs/>
          <w:sz w:val="24"/>
          <w:szCs w:val="24"/>
          <w:lang w:val="fr-FR"/>
        </w:rPr>
        <w:t>imethyloctyl)</w:t>
      </w:r>
      <w:r w:rsidRPr="00375AB9">
        <w:rPr>
          <w:rFonts w:asciiTheme="minorHAnsi" w:hAnsiTheme="minorHAnsi" w:cs="Tahoma"/>
          <w:b/>
          <w:bCs/>
          <w:sz w:val="24"/>
          <w:szCs w:val="24"/>
          <w:shd w:val="clear" w:color="auto" w:fill="FFFFFF"/>
          <w:lang w:val="fr-FR"/>
        </w:rPr>
        <w:t>​</w:t>
      </w:r>
      <w:r>
        <w:rPr>
          <w:rFonts w:asciiTheme="minorHAnsi" w:hAnsiTheme="minorHAnsi" w:cs="Tahoma"/>
          <w:b/>
          <w:bCs/>
          <w:sz w:val="24"/>
          <w:szCs w:val="24"/>
          <w:shd w:val="clear" w:color="auto" w:fill="FFFFFF"/>
          <w:lang w:val="fr-FR"/>
        </w:rPr>
        <w:t>-</w:t>
      </w:r>
      <w:r w:rsidRPr="00375AB9">
        <w:rPr>
          <w:rFonts w:asciiTheme="minorHAnsi" w:hAnsiTheme="minorHAnsi" w:cs="Tahoma"/>
          <w:b/>
          <w:bCs/>
          <w:sz w:val="24"/>
          <w:szCs w:val="24"/>
          <w:shd w:val="clear" w:color="auto" w:fill="FFFFFF"/>
          <w:lang w:val="fr-FR"/>
        </w:rPr>
        <w:t>4</w:t>
      </w:r>
      <w:r w:rsidRPr="00375AB9">
        <w:rPr>
          <w:rStyle w:val="Emphasis"/>
          <w:rFonts w:asciiTheme="minorHAnsi" w:hAnsiTheme="minorHAnsi" w:cs="Tahoma"/>
          <w:b w:val="0"/>
          <w:bCs w:val="0"/>
          <w:sz w:val="24"/>
          <w:szCs w:val="24"/>
          <w:shd w:val="clear" w:color="auto" w:fill="FFFFFF"/>
          <w:lang w:val="fr-FR"/>
        </w:rPr>
        <w:t>H</w:t>
      </w:r>
      <w:r w:rsidRPr="00375AB9">
        <w:rPr>
          <w:rFonts w:asciiTheme="minorHAnsi" w:hAnsiTheme="minorHAnsi" w:cs="Tahoma"/>
          <w:b/>
          <w:bCs/>
          <w:sz w:val="24"/>
          <w:szCs w:val="24"/>
          <w:shd w:val="clear" w:color="auto" w:fill="FFFFFF"/>
          <w:lang w:val="fr-FR"/>
        </w:rPr>
        <w:t>-​</w:t>
      </w:r>
      <w:r>
        <w:rPr>
          <w:rFonts w:asciiTheme="minorHAnsi" w:hAnsiTheme="minorHAnsi" w:cs="Tahoma"/>
          <w:b/>
          <w:bCs/>
          <w:sz w:val="24"/>
          <w:szCs w:val="24"/>
          <w:shd w:val="clear" w:color="auto" w:fill="FFFFFF"/>
          <w:lang w:val="fr-FR"/>
        </w:rPr>
        <w:t>t</w:t>
      </w:r>
      <w:r w:rsidRPr="00375AB9">
        <w:rPr>
          <w:rFonts w:asciiTheme="minorHAnsi" w:hAnsiTheme="minorHAnsi" w:cs="Tahoma"/>
          <w:b/>
          <w:bCs/>
          <w:sz w:val="24"/>
          <w:szCs w:val="24"/>
          <w:shd w:val="clear" w:color="auto" w:fill="FFFFFF"/>
          <w:lang w:val="fr-FR"/>
        </w:rPr>
        <w:t>hieno[3,​4-​</w:t>
      </w:r>
      <w:r w:rsidRPr="00375AB9">
        <w:rPr>
          <w:rStyle w:val="Emphasis"/>
          <w:rFonts w:asciiTheme="minorHAnsi" w:hAnsiTheme="minorHAnsi" w:cs="Tahoma"/>
          <w:b w:val="0"/>
          <w:bCs w:val="0"/>
          <w:sz w:val="24"/>
          <w:szCs w:val="24"/>
          <w:shd w:val="clear" w:color="auto" w:fill="FFFFFF"/>
          <w:lang w:val="fr-FR"/>
        </w:rPr>
        <w:t>c</w:t>
      </w:r>
      <w:r w:rsidRPr="00375AB9">
        <w:rPr>
          <w:rFonts w:asciiTheme="minorHAnsi" w:hAnsiTheme="minorHAnsi" w:cs="Tahoma"/>
          <w:b/>
          <w:bCs/>
          <w:sz w:val="24"/>
          <w:szCs w:val="24"/>
          <w:shd w:val="clear" w:color="auto" w:fill="FFFFFF"/>
          <w:lang w:val="fr-FR"/>
        </w:rPr>
        <w:t>]​pyrrole-​4,​6(5</w:t>
      </w:r>
      <w:r w:rsidRPr="00B93478">
        <w:rPr>
          <w:rStyle w:val="Emphasis"/>
          <w:rFonts w:asciiTheme="minorHAnsi" w:hAnsiTheme="minorHAnsi" w:cs="Tahoma"/>
          <w:b w:val="0"/>
          <w:bCs w:val="0"/>
          <w:sz w:val="24"/>
          <w:szCs w:val="24"/>
          <w:shd w:val="clear" w:color="auto" w:fill="FFFFFF"/>
          <w:lang w:val="fr-FR"/>
        </w:rPr>
        <w:t>H</w:t>
      </w:r>
      <w:r w:rsidRPr="00B93478">
        <w:rPr>
          <w:rFonts w:asciiTheme="minorHAnsi" w:hAnsiTheme="minorHAnsi" w:cs="Tahoma"/>
          <w:b/>
          <w:bCs/>
          <w:sz w:val="24"/>
          <w:szCs w:val="24"/>
          <w:shd w:val="clear" w:color="auto" w:fill="FFFFFF"/>
          <w:lang w:val="fr-FR"/>
        </w:rPr>
        <w:t>)​-​dione (PTPD(dmo)</w:t>
      </w:r>
      <w:r>
        <w:rPr>
          <w:rFonts w:asciiTheme="minorHAnsi" w:hAnsiTheme="minorHAnsi" w:cs="Tahoma"/>
          <w:b/>
          <w:bCs/>
          <w:sz w:val="24"/>
          <w:szCs w:val="24"/>
          <w:shd w:val="clear" w:color="auto" w:fill="FFFFFF"/>
          <w:lang w:val="fr-FR"/>
        </w:rPr>
        <w:t>alt</w:t>
      </w:r>
      <w:r w:rsidRPr="00B93478">
        <w:rPr>
          <w:rFonts w:asciiTheme="minorHAnsi" w:hAnsiTheme="minorHAnsi" w:cs="Tahoma"/>
          <w:b/>
          <w:bCs/>
          <w:sz w:val="24"/>
          <w:szCs w:val="24"/>
          <w:shd w:val="clear" w:color="auto" w:fill="FFFFFF"/>
          <w:lang w:val="fr-FR"/>
        </w:rPr>
        <w:t>T(h))</w:t>
      </w:r>
    </w:p>
    <w:p w14:paraId="4AF35D16" w14:textId="77777777" w:rsidR="00E84AE6" w:rsidRPr="00147F9A" w:rsidRDefault="00E84AE6" w:rsidP="00E84AE6">
      <w:pPr>
        <w:spacing w:line="360" w:lineRule="auto"/>
        <w:jc w:val="center"/>
        <w:rPr>
          <w:rFonts w:asciiTheme="minorHAnsi" w:hAnsiTheme="minorHAnsi" w:cs="Tahoma"/>
          <w:sz w:val="24"/>
          <w:szCs w:val="24"/>
          <w:shd w:val="clear" w:color="auto" w:fill="FFFFFF"/>
        </w:rPr>
      </w:pPr>
      <w:r w:rsidRPr="00147F9A">
        <w:rPr>
          <w:rFonts w:asciiTheme="minorHAnsi" w:hAnsiTheme="minorHAnsi" w:cs="Tahoma"/>
          <w:noProof/>
          <w:sz w:val="24"/>
          <w:szCs w:val="24"/>
          <w:shd w:val="clear" w:color="auto" w:fill="FFFFFF"/>
          <w:lang w:eastAsia="en-GB"/>
        </w:rPr>
        <w:drawing>
          <wp:inline distT="0" distB="0" distL="0" distR="0" wp14:anchorId="1B1258E3" wp14:editId="5746ECDF">
            <wp:extent cx="2409825" cy="2085975"/>
            <wp:effectExtent l="0" t="0" r="9525" b="0"/>
            <wp:docPr id="1482" name="Picture 1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2409825" cy="2085975"/>
                    </a:xfrm>
                    <a:prstGeom prst="rect">
                      <a:avLst/>
                    </a:prstGeom>
                    <a:noFill/>
                    <a:ln>
                      <a:noFill/>
                    </a:ln>
                  </pic:spPr>
                </pic:pic>
              </a:graphicData>
            </a:graphic>
          </wp:inline>
        </w:drawing>
      </w:r>
    </w:p>
    <w:p w14:paraId="7546ED7B" w14:textId="77777777" w:rsidR="00E84AE6" w:rsidRPr="00BE6356" w:rsidRDefault="00E84AE6" w:rsidP="00E84AE6">
      <w:pPr>
        <w:spacing w:line="360" w:lineRule="auto"/>
        <w:jc w:val="both"/>
        <w:rPr>
          <w:rFonts w:asciiTheme="minorHAnsi" w:hAnsiTheme="minorHAnsi"/>
          <w:sz w:val="24"/>
          <w:szCs w:val="24"/>
          <w:lang w:val="fr-FR"/>
        </w:rPr>
      </w:pPr>
      <w:r w:rsidRPr="00DA4EAF">
        <w:rPr>
          <w:rFonts w:asciiTheme="minorHAnsi" w:hAnsiTheme="minorHAnsi"/>
          <w:sz w:val="24"/>
          <w:szCs w:val="24"/>
          <w:lang w:val="fr-FR"/>
        </w:rPr>
        <w:lastRenderedPageBreak/>
        <w:t xml:space="preserve">Toluene fraction (67 mg, 53 %) Mn 10.60, Mw 17.90, PDI 1.68. </w:t>
      </w:r>
      <w:r w:rsidRPr="00BE6356">
        <w:rPr>
          <w:rFonts w:asciiTheme="minorHAnsi" w:hAnsiTheme="minorHAnsi"/>
          <w:sz w:val="24"/>
          <w:szCs w:val="24"/>
          <w:vertAlign w:val="superscript"/>
          <w:lang w:val="fr-FR"/>
        </w:rPr>
        <w:t>1</w:t>
      </w:r>
      <w:r w:rsidRPr="00BE6356">
        <w:rPr>
          <w:rFonts w:asciiTheme="minorHAnsi" w:hAnsiTheme="minorHAnsi"/>
          <w:sz w:val="24"/>
          <w:szCs w:val="24"/>
          <w:lang w:val="fr-FR"/>
        </w:rPr>
        <w:t>H NMR (500 MHz C</w:t>
      </w:r>
      <w:r w:rsidRPr="00BE6356">
        <w:rPr>
          <w:rFonts w:asciiTheme="minorHAnsi" w:hAnsiTheme="minorHAnsi"/>
          <w:sz w:val="24"/>
          <w:szCs w:val="24"/>
          <w:vertAlign w:val="subscript"/>
          <w:lang w:val="fr-FR"/>
        </w:rPr>
        <w:t>2</w:t>
      </w:r>
      <w:r w:rsidRPr="00BE6356">
        <w:rPr>
          <w:rFonts w:asciiTheme="minorHAnsi" w:hAnsiTheme="minorHAnsi"/>
          <w:sz w:val="24"/>
          <w:szCs w:val="24"/>
          <w:lang w:val="fr-FR"/>
        </w:rPr>
        <w:t>D</w:t>
      </w:r>
      <w:r w:rsidRPr="00BE6356">
        <w:rPr>
          <w:rFonts w:asciiTheme="minorHAnsi" w:hAnsiTheme="minorHAnsi"/>
          <w:sz w:val="24"/>
          <w:szCs w:val="24"/>
          <w:vertAlign w:val="subscript"/>
          <w:lang w:val="fr-FR"/>
        </w:rPr>
        <w:t>2</w:t>
      </w:r>
      <w:r w:rsidRPr="00BE6356">
        <w:rPr>
          <w:rFonts w:asciiTheme="minorHAnsi" w:hAnsiTheme="minorHAnsi"/>
          <w:sz w:val="24"/>
          <w:szCs w:val="24"/>
          <w:lang w:val="fr-FR"/>
        </w:rPr>
        <w:t>Cl</w:t>
      </w:r>
      <w:r w:rsidRPr="00BE6356">
        <w:rPr>
          <w:rFonts w:asciiTheme="minorHAnsi" w:hAnsiTheme="minorHAnsi"/>
          <w:sz w:val="24"/>
          <w:szCs w:val="24"/>
          <w:vertAlign w:val="subscript"/>
          <w:lang w:val="fr-FR"/>
        </w:rPr>
        <w:t>4</w:t>
      </w:r>
      <w:r w:rsidRPr="00BE6356">
        <w:rPr>
          <w:rFonts w:asciiTheme="minorHAnsi" w:hAnsiTheme="minorHAnsi"/>
          <w:sz w:val="24"/>
          <w:szCs w:val="24"/>
          <w:lang w:val="fr-FR"/>
        </w:rPr>
        <w:t xml:space="preserve">) </w:t>
      </w:r>
      <w:r w:rsidRPr="00147F9A">
        <w:rPr>
          <w:rFonts w:asciiTheme="minorHAnsi" w:hAnsiTheme="minorHAnsi"/>
          <w:sz w:val="24"/>
          <w:szCs w:val="24"/>
        </w:rPr>
        <w:t>δ</w:t>
      </w:r>
      <w:r w:rsidRPr="00BE6356">
        <w:rPr>
          <w:rFonts w:asciiTheme="minorHAnsi" w:hAnsiTheme="minorHAnsi"/>
          <w:sz w:val="24"/>
          <w:szCs w:val="24"/>
          <w:lang w:val="fr-FR"/>
        </w:rPr>
        <w:t>: 7.95 (s, 1H), 3.70 (m, 2H), 2.85 (m, 2H), 1.75 (m, 2H), 1.55 (m, 2H), 1.40-1.10 (m, 13H), 0.85 (m, 12H). Elemental Analysis calculated:</w:t>
      </w:r>
      <w:r w:rsidRPr="00BE6356">
        <w:rPr>
          <w:lang w:val="fr-FR"/>
        </w:rPr>
        <w:t xml:space="preserve"> </w:t>
      </w:r>
      <w:r w:rsidRPr="00BE6356">
        <w:rPr>
          <w:rFonts w:asciiTheme="minorHAnsi" w:hAnsiTheme="minorHAnsi"/>
          <w:sz w:val="24"/>
          <w:szCs w:val="24"/>
          <w:lang w:val="fr-FR"/>
        </w:rPr>
        <w:t xml:space="preserve">C, 67.37; H, 7.92; N, 3.14; S, 14.39 found: C, 67.20; H, 8.79; N, 2.49; S, 15.61. </w:t>
      </w:r>
    </w:p>
    <w:p w14:paraId="35430537" w14:textId="5B602242" w:rsidR="000401E7" w:rsidRDefault="000401E7" w:rsidP="0014179E"/>
    <w:p w14:paraId="120F199E" w14:textId="59A766E8" w:rsidR="00E84AE6" w:rsidRDefault="00E84AE6" w:rsidP="0014179E"/>
    <w:p w14:paraId="0623A8C1" w14:textId="63EE72F8" w:rsidR="00E84AE6" w:rsidRDefault="00E84AE6" w:rsidP="0014179E"/>
    <w:p w14:paraId="4DBD7354" w14:textId="6C78B19E" w:rsidR="00E84AE6" w:rsidRDefault="00E84AE6" w:rsidP="0014179E"/>
    <w:p w14:paraId="6D42E073" w14:textId="45F0E915" w:rsidR="00E84AE6" w:rsidRDefault="00E84AE6" w:rsidP="0014179E"/>
    <w:p w14:paraId="462AB148" w14:textId="202A1FD4" w:rsidR="00E84AE6" w:rsidRDefault="00E84AE6" w:rsidP="0014179E"/>
    <w:p w14:paraId="0B13B87F" w14:textId="33F7EE0F" w:rsidR="00E84AE6" w:rsidRDefault="00E84AE6" w:rsidP="0014179E"/>
    <w:p w14:paraId="49749462" w14:textId="7192598B" w:rsidR="00E84AE6" w:rsidRDefault="00E84AE6" w:rsidP="0014179E"/>
    <w:p w14:paraId="16820DFA" w14:textId="412A801A" w:rsidR="00E84AE6" w:rsidRDefault="00E84AE6" w:rsidP="0014179E"/>
    <w:p w14:paraId="16812B5B" w14:textId="5F36E8B7" w:rsidR="00E84AE6" w:rsidRDefault="00E84AE6" w:rsidP="0014179E"/>
    <w:p w14:paraId="588A901E" w14:textId="134A70D7" w:rsidR="00E84AE6" w:rsidRDefault="00E84AE6" w:rsidP="0014179E"/>
    <w:p w14:paraId="29D793F1" w14:textId="2DA79B34" w:rsidR="00E84AE6" w:rsidRDefault="00E84AE6" w:rsidP="0014179E"/>
    <w:p w14:paraId="11F9EBB7" w14:textId="382C6807" w:rsidR="00E84AE6" w:rsidRDefault="00E84AE6" w:rsidP="0014179E"/>
    <w:p w14:paraId="1A9F9EA6" w14:textId="7C568CE5" w:rsidR="00E84AE6" w:rsidRDefault="00E84AE6" w:rsidP="0014179E"/>
    <w:p w14:paraId="1F68278D" w14:textId="78EA0E1B" w:rsidR="00742DAC" w:rsidRDefault="00742DAC" w:rsidP="0014179E"/>
    <w:p w14:paraId="462C1C51" w14:textId="364881DF" w:rsidR="00742DAC" w:rsidRDefault="00742DAC" w:rsidP="0014179E"/>
    <w:p w14:paraId="16AB05C1" w14:textId="71539DDE" w:rsidR="00742DAC" w:rsidRDefault="00742DAC" w:rsidP="0014179E"/>
    <w:p w14:paraId="2FDC53FF" w14:textId="101CECE3" w:rsidR="00742DAC" w:rsidRDefault="00742DAC" w:rsidP="0014179E"/>
    <w:p w14:paraId="40B86AE0" w14:textId="7BB00F8C" w:rsidR="00742DAC" w:rsidRDefault="00742DAC" w:rsidP="0014179E"/>
    <w:p w14:paraId="2C5157CF" w14:textId="1509D9FA" w:rsidR="00742DAC" w:rsidRDefault="00742DAC" w:rsidP="0014179E"/>
    <w:p w14:paraId="35FBF7E1" w14:textId="0AF30820" w:rsidR="00742DAC" w:rsidRDefault="00742DAC" w:rsidP="0014179E"/>
    <w:p w14:paraId="288B6BAC" w14:textId="5BA27778" w:rsidR="00742DAC" w:rsidRDefault="00742DAC" w:rsidP="0014179E"/>
    <w:p w14:paraId="02CE209F" w14:textId="77777777" w:rsidR="00742DAC" w:rsidRDefault="00742DAC" w:rsidP="0014179E"/>
    <w:p w14:paraId="02A3933E" w14:textId="77777777" w:rsidR="00E84AE6" w:rsidRDefault="00E84AE6" w:rsidP="0014179E"/>
    <w:p w14:paraId="672BD722" w14:textId="77777777" w:rsidR="008B5A59" w:rsidRDefault="008B5A59" w:rsidP="0014179E"/>
    <w:p w14:paraId="17E9307C" w14:textId="35D4FA4B" w:rsidR="0014179E" w:rsidRPr="00CD1471" w:rsidRDefault="006D35A6" w:rsidP="0014179E">
      <w:pPr>
        <w:pStyle w:val="Heading2"/>
        <w:rPr>
          <w:color w:val="000000" w:themeColor="text1"/>
        </w:rPr>
      </w:pPr>
      <w:bookmarkStart w:id="280" w:name="_Toc487984452"/>
      <w:r w:rsidRPr="00CD1471">
        <w:rPr>
          <w:color w:val="000000" w:themeColor="text1"/>
        </w:rPr>
        <w:t>4.</w:t>
      </w:r>
      <w:r w:rsidR="00E84AE6">
        <w:rPr>
          <w:color w:val="000000" w:themeColor="text1"/>
        </w:rPr>
        <w:t>5</w:t>
      </w:r>
      <w:r w:rsidRPr="00CD1471">
        <w:rPr>
          <w:color w:val="000000" w:themeColor="text1"/>
        </w:rPr>
        <w:t xml:space="preserve"> </w:t>
      </w:r>
      <w:r w:rsidR="0014179E" w:rsidRPr="00CD1471">
        <w:rPr>
          <w:color w:val="000000" w:themeColor="text1"/>
        </w:rPr>
        <w:t>References</w:t>
      </w:r>
      <w:bookmarkEnd w:id="280"/>
    </w:p>
    <w:p w14:paraId="67F5C58F" w14:textId="77777777" w:rsidR="0014179E" w:rsidRPr="00CD1471" w:rsidRDefault="0014179E" w:rsidP="0014179E"/>
    <w:p w14:paraId="5AA8E7D9" w14:textId="77777777" w:rsidR="00013211" w:rsidRPr="00013211" w:rsidRDefault="00013211" w:rsidP="00E8544F">
      <w:pPr>
        <w:widowControl w:val="0"/>
        <w:autoSpaceDE w:val="0"/>
        <w:autoSpaceDN w:val="0"/>
        <w:adjustRightInd w:val="0"/>
        <w:spacing w:line="360" w:lineRule="auto"/>
        <w:ind w:left="640" w:hanging="640"/>
        <w:jc w:val="both"/>
        <w:rPr>
          <w:sz w:val="24"/>
          <w:szCs w:val="24"/>
        </w:rPr>
      </w:pPr>
      <w:r w:rsidRPr="00013211">
        <w:rPr>
          <w:sz w:val="24"/>
          <w:szCs w:val="24"/>
        </w:rPr>
        <w:t>1</w:t>
      </w:r>
      <w:r w:rsidRPr="00013211">
        <w:rPr>
          <w:sz w:val="24"/>
          <w:szCs w:val="24"/>
        </w:rPr>
        <w:tab/>
        <w:t xml:space="preserve">H. D. de Gier, R. Broer and R. W. a. Havenith, </w:t>
      </w:r>
      <w:r w:rsidRPr="00E8544F">
        <w:rPr>
          <w:i/>
          <w:iCs/>
          <w:sz w:val="24"/>
          <w:szCs w:val="24"/>
        </w:rPr>
        <w:t>Phys. Chem.</w:t>
      </w:r>
      <w:r w:rsidRPr="00013211">
        <w:rPr>
          <w:sz w:val="24"/>
          <w:szCs w:val="24"/>
        </w:rPr>
        <w:t xml:space="preserve">, 2014, </w:t>
      </w:r>
      <w:r w:rsidRPr="00E8544F">
        <w:rPr>
          <w:b/>
          <w:bCs/>
          <w:sz w:val="24"/>
          <w:szCs w:val="24"/>
        </w:rPr>
        <w:t>16</w:t>
      </w:r>
      <w:r w:rsidRPr="00013211">
        <w:rPr>
          <w:sz w:val="24"/>
          <w:szCs w:val="24"/>
        </w:rPr>
        <w:t>, 12454–</w:t>
      </w:r>
      <w:r w:rsidR="00E8544F">
        <w:rPr>
          <w:sz w:val="24"/>
          <w:szCs w:val="24"/>
        </w:rPr>
        <w:t>124</w:t>
      </w:r>
      <w:r w:rsidRPr="00013211">
        <w:rPr>
          <w:sz w:val="24"/>
          <w:szCs w:val="24"/>
        </w:rPr>
        <w:t>61.</w:t>
      </w:r>
    </w:p>
    <w:p w14:paraId="1CD35510" w14:textId="77777777" w:rsidR="00013211" w:rsidRPr="00013211" w:rsidRDefault="00013211" w:rsidP="00013211">
      <w:pPr>
        <w:widowControl w:val="0"/>
        <w:autoSpaceDE w:val="0"/>
        <w:autoSpaceDN w:val="0"/>
        <w:adjustRightInd w:val="0"/>
        <w:spacing w:line="360" w:lineRule="auto"/>
        <w:ind w:left="640" w:hanging="640"/>
        <w:jc w:val="both"/>
        <w:rPr>
          <w:sz w:val="24"/>
          <w:szCs w:val="24"/>
        </w:rPr>
      </w:pPr>
      <w:r w:rsidRPr="00013211">
        <w:rPr>
          <w:sz w:val="24"/>
          <w:szCs w:val="24"/>
        </w:rPr>
        <w:t>2</w:t>
      </w:r>
      <w:r w:rsidRPr="00013211">
        <w:rPr>
          <w:sz w:val="24"/>
          <w:szCs w:val="24"/>
        </w:rPr>
        <w:tab/>
        <w:t xml:space="preserve">B. Carsten, J. M. Szarko, H. J. Son, W. Wang, L. Lu, F. He, B. S. Rolczynski, S. J. Lou, L. X. Chen and L. Yu, </w:t>
      </w:r>
      <w:r w:rsidRPr="00E8544F">
        <w:rPr>
          <w:i/>
          <w:iCs/>
          <w:sz w:val="24"/>
          <w:szCs w:val="24"/>
        </w:rPr>
        <w:t>J</w:t>
      </w:r>
      <w:r w:rsidR="00E8544F" w:rsidRPr="00E8544F">
        <w:rPr>
          <w:i/>
          <w:iCs/>
          <w:sz w:val="24"/>
          <w:szCs w:val="24"/>
        </w:rPr>
        <w:t>.</w:t>
      </w:r>
      <w:r w:rsidRPr="00E8544F">
        <w:rPr>
          <w:i/>
          <w:iCs/>
          <w:sz w:val="24"/>
          <w:szCs w:val="24"/>
        </w:rPr>
        <w:t xml:space="preserve"> Am</w:t>
      </w:r>
      <w:r w:rsidR="00E8544F" w:rsidRPr="00E8544F">
        <w:rPr>
          <w:i/>
          <w:iCs/>
          <w:sz w:val="24"/>
          <w:szCs w:val="24"/>
        </w:rPr>
        <w:t>.</w:t>
      </w:r>
      <w:r w:rsidRPr="00E8544F">
        <w:rPr>
          <w:i/>
          <w:iCs/>
          <w:sz w:val="24"/>
          <w:szCs w:val="24"/>
        </w:rPr>
        <w:t xml:space="preserve"> Chem</w:t>
      </w:r>
      <w:r w:rsidR="00E8544F" w:rsidRPr="00E8544F">
        <w:rPr>
          <w:i/>
          <w:iCs/>
          <w:sz w:val="24"/>
          <w:szCs w:val="24"/>
        </w:rPr>
        <w:t>.</w:t>
      </w:r>
      <w:r w:rsidRPr="00E8544F">
        <w:rPr>
          <w:i/>
          <w:iCs/>
          <w:sz w:val="24"/>
          <w:szCs w:val="24"/>
        </w:rPr>
        <w:t xml:space="preserve"> Soc</w:t>
      </w:r>
      <w:r w:rsidR="00E8544F" w:rsidRPr="00E8544F">
        <w:rPr>
          <w:i/>
          <w:iCs/>
          <w:sz w:val="24"/>
          <w:szCs w:val="24"/>
        </w:rPr>
        <w:t>.</w:t>
      </w:r>
      <w:r w:rsidRPr="00013211">
        <w:rPr>
          <w:sz w:val="24"/>
          <w:szCs w:val="24"/>
        </w:rPr>
        <w:t xml:space="preserve">, 2011, </w:t>
      </w:r>
      <w:r w:rsidRPr="00E8544F">
        <w:rPr>
          <w:b/>
          <w:bCs/>
          <w:sz w:val="24"/>
          <w:szCs w:val="24"/>
        </w:rPr>
        <w:t>133</w:t>
      </w:r>
      <w:r w:rsidRPr="00013211">
        <w:rPr>
          <w:sz w:val="24"/>
          <w:szCs w:val="24"/>
        </w:rPr>
        <w:t>, 20468–20475.</w:t>
      </w:r>
    </w:p>
    <w:p w14:paraId="7273097F" w14:textId="77777777" w:rsidR="00013211" w:rsidRPr="00013211" w:rsidRDefault="00013211" w:rsidP="00013211">
      <w:pPr>
        <w:widowControl w:val="0"/>
        <w:autoSpaceDE w:val="0"/>
        <w:autoSpaceDN w:val="0"/>
        <w:adjustRightInd w:val="0"/>
        <w:spacing w:line="360" w:lineRule="auto"/>
        <w:ind w:left="640" w:hanging="640"/>
        <w:jc w:val="both"/>
        <w:rPr>
          <w:sz w:val="24"/>
          <w:szCs w:val="24"/>
        </w:rPr>
      </w:pPr>
      <w:r w:rsidRPr="00013211">
        <w:rPr>
          <w:sz w:val="24"/>
          <w:szCs w:val="24"/>
        </w:rPr>
        <w:t>3</w:t>
      </w:r>
      <w:r w:rsidRPr="00013211">
        <w:rPr>
          <w:sz w:val="24"/>
          <w:szCs w:val="24"/>
        </w:rPr>
        <w:tab/>
        <w:t xml:space="preserve">H. J. Son, B. Carsten, I. H. Jung and L. Yu, </w:t>
      </w:r>
      <w:r w:rsidRPr="00E8544F">
        <w:rPr>
          <w:i/>
          <w:iCs/>
          <w:sz w:val="24"/>
          <w:szCs w:val="24"/>
        </w:rPr>
        <w:t>Energy Environ. Sci.</w:t>
      </w:r>
      <w:r w:rsidRPr="00013211">
        <w:rPr>
          <w:sz w:val="24"/>
          <w:szCs w:val="24"/>
        </w:rPr>
        <w:t xml:space="preserve">, 2012, </w:t>
      </w:r>
      <w:r w:rsidRPr="00E8544F">
        <w:rPr>
          <w:b/>
          <w:bCs/>
          <w:sz w:val="24"/>
          <w:szCs w:val="24"/>
        </w:rPr>
        <w:t>5</w:t>
      </w:r>
      <w:r w:rsidRPr="00013211">
        <w:rPr>
          <w:sz w:val="24"/>
          <w:szCs w:val="24"/>
        </w:rPr>
        <w:t>, 8158</w:t>
      </w:r>
      <w:r w:rsidR="00E8544F">
        <w:rPr>
          <w:sz w:val="24"/>
          <w:szCs w:val="24"/>
        </w:rPr>
        <w:t>-8170</w:t>
      </w:r>
      <w:r w:rsidRPr="00013211">
        <w:rPr>
          <w:sz w:val="24"/>
          <w:szCs w:val="24"/>
        </w:rPr>
        <w:t>.</w:t>
      </w:r>
    </w:p>
    <w:p w14:paraId="4240404D" w14:textId="77777777" w:rsidR="00013211" w:rsidRPr="00013211" w:rsidRDefault="00013211" w:rsidP="00013211">
      <w:pPr>
        <w:widowControl w:val="0"/>
        <w:autoSpaceDE w:val="0"/>
        <w:autoSpaceDN w:val="0"/>
        <w:adjustRightInd w:val="0"/>
        <w:spacing w:line="360" w:lineRule="auto"/>
        <w:ind w:left="640" w:hanging="640"/>
        <w:jc w:val="both"/>
        <w:rPr>
          <w:sz w:val="24"/>
          <w:szCs w:val="24"/>
        </w:rPr>
      </w:pPr>
      <w:r w:rsidRPr="00013211">
        <w:rPr>
          <w:sz w:val="24"/>
          <w:szCs w:val="24"/>
        </w:rPr>
        <w:t>4</w:t>
      </w:r>
      <w:r w:rsidRPr="00013211">
        <w:rPr>
          <w:sz w:val="24"/>
          <w:szCs w:val="24"/>
        </w:rPr>
        <w:tab/>
        <w:t>Y. Li, J. Hu, G. He, H. Zhu, X. Wang, Q. Guo, A. Xia, Y. Lin, J. Wang and X. Zhan, J. Phys. Chem. C, 2016, 120, 13922–13930.</w:t>
      </w:r>
    </w:p>
    <w:p w14:paraId="35EFAADB" w14:textId="77777777" w:rsidR="00013211" w:rsidRPr="00013211" w:rsidRDefault="00013211" w:rsidP="00013211">
      <w:pPr>
        <w:widowControl w:val="0"/>
        <w:autoSpaceDE w:val="0"/>
        <w:autoSpaceDN w:val="0"/>
        <w:adjustRightInd w:val="0"/>
        <w:spacing w:line="360" w:lineRule="auto"/>
        <w:ind w:left="640" w:hanging="640"/>
        <w:jc w:val="both"/>
        <w:rPr>
          <w:sz w:val="24"/>
          <w:szCs w:val="24"/>
        </w:rPr>
      </w:pPr>
      <w:r w:rsidRPr="00013211">
        <w:rPr>
          <w:sz w:val="24"/>
          <w:szCs w:val="24"/>
        </w:rPr>
        <w:t>5</w:t>
      </w:r>
      <w:r w:rsidRPr="00013211">
        <w:rPr>
          <w:sz w:val="24"/>
          <w:szCs w:val="24"/>
        </w:rPr>
        <w:tab/>
        <w:t xml:space="preserve">W. a. Braunecker, Z. R. Owczarczyk, A. Garcia, N. Kopidakis, R. E. Larsen, S. R. Hammond, D. S. Ginley and D. C. Olson, </w:t>
      </w:r>
      <w:r w:rsidRPr="00E8544F">
        <w:rPr>
          <w:i/>
          <w:iCs/>
          <w:sz w:val="24"/>
          <w:szCs w:val="24"/>
        </w:rPr>
        <w:t>Chem. Mater.</w:t>
      </w:r>
      <w:r w:rsidRPr="00013211">
        <w:rPr>
          <w:sz w:val="24"/>
          <w:szCs w:val="24"/>
        </w:rPr>
        <w:t xml:space="preserve">, 2012, </w:t>
      </w:r>
      <w:r w:rsidRPr="00E8544F">
        <w:rPr>
          <w:b/>
          <w:bCs/>
          <w:sz w:val="24"/>
          <w:szCs w:val="24"/>
        </w:rPr>
        <w:t>24</w:t>
      </w:r>
      <w:r w:rsidRPr="00013211">
        <w:rPr>
          <w:sz w:val="24"/>
          <w:szCs w:val="24"/>
        </w:rPr>
        <w:t>, 1346–1356.</w:t>
      </w:r>
    </w:p>
    <w:p w14:paraId="467A6814" w14:textId="77777777" w:rsidR="00013211" w:rsidRPr="00013211" w:rsidRDefault="00013211" w:rsidP="00E8544F">
      <w:pPr>
        <w:widowControl w:val="0"/>
        <w:autoSpaceDE w:val="0"/>
        <w:autoSpaceDN w:val="0"/>
        <w:adjustRightInd w:val="0"/>
        <w:spacing w:line="360" w:lineRule="auto"/>
        <w:ind w:left="640" w:hanging="640"/>
        <w:jc w:val="both"/>
        <w:rPr>
          <w:sz w:val="24"/>
          <w:szCs w:val="24"/>
        </w:rPr>
      </w:pPr>
      <w:r w:rsidRPr="00013211">
        <w:rPr>
          <w:sz w:val="24"/>
          <w:szCs w:val="24"/>
        </w:rPr>
        <w:t>6</w:t>
      </w:r>
      <w:r w:rsidRPr="00013211">
        <w:rPr>
          <w:sz w:val="24"/>
          <w:szCs w:val="24"/>
        </w:rPr>
        <w:tab/>
      </w:r>
      <w:r w:rsidR="00E8544F" w:rsidRPr="002B081E">
        <w:rPr>
          <w:rFonts w:cs="Times New Roman"/>
          <w:noProof/>
          <w:sz w:val="24"/>
          <w:szCs w:val="24"/>
        </w:rPr>
        <w:t xml:space="preserve">L. Cartwright, T. J. Neal, N. J. Rutland and A. Iraqi, </w:t>
      </w:r>
      <w:r w:rsidR="00E8544F" w:rsidRPr="002B081E">
        <w:rPr>
          <w:rFonts w:cs="Times New Roman"/>
          <w:i/>
          <w:iCs/>
          <w:noProof/>
          <w:sz w:val="24"/>
          <w:szCs w:val="24"/>
        </w:rPr>
        <w:t>Polym. Adv. Technol.</w:t>
      </w:r>
      <w:r w:rsidR="00E8544F" w:rsidRPr="002B081E">
        <w:rPr>
          <w:rFonts w:cs="Times New Roman"/>
          <w:noProof/>
          <w:sz w:val="24"/>
          <w:szCs w:val="24"/>
        </w:rPr>
        <w:t>, 201</w:t>
      </w:r>
      <w:r w:rsidR="00E8544F">
        <w:rPr>
          <w:rFonts w:cs="Times New Roman"/>
          <w:noProof/>
          <w:sz w:val="24"/>
          <w:szCs w:val="24"/>
        </w:rPr>
        <w:t xml:space="preserve">6, </w:t>
      </w:r>
      <w:r w:rsidR="00E8544F" w:rsidRPr="00BC75D8">
        <w:rPr>
          <w:rFonts w:cs="Times New Roman"/>
          <w:b/>
          <w:bCs/>
          <w:noProof/>
          <w:sz w:val="24"/>
          <w:szCs w:val="24"/>
        </w:rPr>
        <w:t>27</w:t>
      </w:r>
      <w:r w:rsidR="00E8544F">
        <w:rPr>
          <w:rFonts w:cs="Times New Roman"/>
          <w:noProof/>
          <w:sz w:val="24"/>
          <w:szCs w:val="24"/>
        </w:rPr>
        <w:t>, 525-531</w:t>
      </w:r>
    </w:p>
    <w:p w14:paraId="60F79CE8" w14:textId="77777777" w:rsidR="00013211" w:rsidRPr="00013211" w:rsidRDefault="00013211" w:rsidP="00013211">
      <w:pPr>
        <w:widowControl w:val="0"/>
        <w:autoSpaceDE w:val="0"/>
        <w:autoSpaceDN w:val="0"/>
        <w:adjustRightInd w:val="0"/>
        <w:spacing w:line="360" w:lineRule="auto"/>
        <w:ind w:left="640" w:hanging="640"/>
        <w:jc w:val="both"/>
        <w:rPr>
          <w:sz w:val="24"/>
          <w:szCs w:val="24"/>
        </w:rPr>
      </w:pPr>
      <w:r w:rsidRPr="00013211">
        <w:rPr>
          <w:sz w:val="24"/>
          <w:szCs w:val="24"/>
        </w:rPr>
        <w:t>7</w:t>
      </w:r>
      <w:r w:rsidRPr="00013211">
        <w:rPr>
          <w:sz w:val="24"/>
          <w:szCs w:val="24"/>
        </w:rPr>
        <w:tab/>
        <w:t xml:space="preserve">T. Umeyama, M. Oodoi, O. Yoshikawa, T. Sagawa, S. Yoshikawa, D. Evgenia, N. Tezuka, Y. Matano, K. Stranius, N. V. Tkachencko, H. Lemmetyinen and H. Imahori, </w:t>
      </w:r>
      <w:r w:rsidRPr="00E8544F">
        <w:rPr>
          <w:i/>
          <w:iCs/>
          <w:sz w:val="24"/>
          <w:szCs w:val="24"/>
        </w:rPr>
        <w:t>J. Mater. Chem.</w:t>
      </w:r>
      <w:r w:rsidRPr="00013211">
        <w:rPr>
          <w:sz w:val="24"/>
          <w:szCs w:val="24"/>
        </w:rPr>
        <w:t xml:space="preserve">, 2011, </w:t>
      </w:r>
      <w:r w:rsidRPr="00E8544F">
        <w:rPr>
          <w:b/>
          <w:bCs/>
          <w:sz w:val="24"/>
          <w:szCs w:val="24"/>
        </w:rPr>
        <w:t>21</w:t>
      </w:r>
      <w:r w:rsidRPr="00013211">
        <w:rPr>
          <w:sz w:val="24"/>
          <w:szCs w:val="24"/>
        </w:rPr>
        <w:t>, 12454</w:t>
      </w:r>
      <w:r w:rsidR="00E8544F">
        <w:rPr>
          <w:sz w:val="24"/>
          <w:szCs w:val="24"/>
        </w:rPr>
        <w:t>-12461</w:t>
      </w:r>
      <w:r w:rsidRPr="00013211">
        <w:rPr>
          <w:sz w:val="24"/>
          <w:szCs w:val="24"/>
        </w:rPr>
        <w:t>.</w:t>
      </w:r>
    </w:p>
    <w:p w14:paraId="164B61BA" w14:textId="77777777" w:rsidR="00013211" w:rsidRPr="00013211" w:rsidRDefault="00013211" w:rsidP="00013211">
      <w:pPr>
        <w:widowControl w:val="0"/>
        <w:autoSpaceDE w:val="0"/>
        <w:autoSpaceDN w:val="0"/>
        <w:adjustRightInd w:val="0"/>
        <w:spacing w:line="360" w:lineRule="auto"/>
        <w:ind w:left="640" w:hanging="640"/>
        <w:jc w:val="both"/>
        <w:rPr>
          <w:sz w:val="24"/>
          <w:szCs w:val="24"/>
        </w:rPr>
      </w:pPr>
      <w:r w:rsidRPr="00013211">
        <w:rPr>
          <w:sz w:val="24"/>
          <w:szCs w:val="24"/>
        </w:rPr>
        <w:t>8</w:t>
      </w:r>
      <w:r w:rsidRPr="00013211">
        <w:rPr>
          <w:sz w:val="24"/>
          <w:szCs w:val="24"/>
        </w:rPr>
        <w:tab/>
        <w:t xml:space="preserve">J. W. Rumer, C. K. L. Hor, I. Meager, C. P. Yau, Z. Huang, C. B. Nielsen, S. E. Watkins, H. Bronstein and I. McCulloch, </w:t>
      </w:r>
      <w:r w:rsidRPr="00E8544F">
        <w:rPr>
          <w:i/>
          <w:iCs/>
          <w:sz w:val="24"/>
          <w:szCs w:val="24"/>
        </w:rPr>
        <w:t>J. Org. Semicond.</w:t>
      </w:r>
      <w:r w:rsidRPr="00013211">
        <w:rPr>
          <w:sz w:val="24"/>
          <w:szCs w:val="24"/>
        </w:rPr>
        <w:t xml:space="preserve">, 2013, </w:t>
      </w:r>
      <w:r w:rsidRPr="00E8544F">
        <w:rPr>
          <w:b/>
          <w:bCs/>
          <w:sz w:val="24"/>
          <w:szCs w:val="24"/>
        </w:rPr>
        <w:t>1</w:t>
      </w:r>
      <w:r w:rsidRPr="00013211">
        <w:rPr>
          <w:sz w:val="24"/>
          <w:szCs w:val="24"/>
        </w:rPr>
        <w:t>, 30</w:t>
      </w:r>
      <w:r w:rsidR="00E8544F">
        <w:rPr>
          <w:sz w:val="24"/>
          <w:szCs w:val="24"/>
        </w:rPr>
        <w:t>-35</w:t>
      </w:r>
      <w:r w:rsidRPr="00013211">
        <w:rPr>
          <w:sz w:val="24"/>
          <w:szCs w:val="24"/>
        </w:rPr>
        <w:t>.</w:t>
      </w:r>
    </w:p>
    <w:p w14:paraId="64F0D032" w14:textId="77777777" w:rsidR="00013211" w:rsidRPr="00013211" w:rsidRDefault="00013211" w:rsidP="00013211">
      <w:pPr>
        <w:widowControl w:val="0"/>
        <w:autoSpaceDE w:val="0"/>
        <w:autoSpaceDN w:val="0"/>
        <w:adjustRightInd w:val="0"/>
        <w:spacing w:line="360" w:lineRule="auto"/>
        <w:ind w:left="640" w:hanging="640"/>
        <w:jc w:val="both"/>
        <w:rPr>
          <w:sz w:val="24"/>
          <w:szCs w:val="24"/>
        </w:rPr>
      </w:pPr>
      <w:r w:rsidRPr="00013211">
        <w:rPr>
          <w:sz w:val="24"/>
          <w:szCs w:val="24"/>
        </w:rPr>
        <w:t>9</w:t>
      </w:r>
      <w:r w:rsidRPr="00013211">
        <w:rPr>
          <w:sz w:val="24"/>
          <w:szCs w:val="24"/>
        </w:rPr>
        <w:tab/>
        <w:t xml:space="preserve">C. Ottone, P. Berrouard, G. Louarn, S. Beaupré, D. Gendron, M. Zagorska, P. Rannou, A. Najari, S. Sadki, M. Leclerc and A. Pron, </w:t>
      </w:r>
      <w:r w:rsidRPr="00E8544F">
        <w:rPr>
          <w:i/>
          <w:iCs/>
          <w:sz w:val="24"/>
          <w:szCs w:val="24"/>
        </w:rPr>
        <w:t>Polym. Chem.</w:t>
      </w:r>
      <w:r w:rsidRPr="00013211">
        <w:rPr>
          <w:sz w:val="24"/>
          <w:szCs w:val="24"/>
        </w:rPr>
        <w:t xml:space="preserve">, 2012, </w:t>
      </w:r>
      <w:r w:rsidRPr="00E8544F">
        <w:rPr>
          <w:b/>
          <w:bCs/>
          <w:sz w:val="24"/>
          <w:szCs w:val="24"/>
        </w:rPr>
        <w:t>3</w:t>
      </w:r>
      <w:r w:rsidRPr="00013211">
        <w:rPr>
          <w:sz w:val="24"/>
          <w:szCs w:val="24"/>
        </w:rPr>
        <w:t>, 2355</w:t>
      </w:r>
      <w:r w:rsidR="00E8544F">
        <w:rPr>
          <w:sz w:val="24"/>
          <w:szCs w:val="24"/>
        </w:rPr>
        <w:t>-2365</w:t>
      </w:r>
      <w:r w:rsidRPr="00013211">
        <w:rPr>
          <w:sz w:val="24"/>
          <w:szCs w:val="24"/>
        </w:rPr>
        <w:t>.</w:t>
      </w:r>
    </w:p>
    <w:p w14:paraId="056FEDC7" w14:textId="77777777" w:rsidR="00013211" w:rsidRPr="00013211" w:rsidRDefault="00013211" w:rsidP="00013211">
      <w:pPr>
        <w:widowControl w:val="0"/>
        <w:autoSpaceDE w:val="0"/>
        <w:autoSpaceDN w:val="0"/>
        <w:adjustRightInd w:val="0"/>
        <w:spacing w:line="360" w:lineRule="auto"/>
        <w:ind w:left="640" w:hanging="640"/>
        <w:jc w:val="both"/>
        <w:rPr>
          <w:sz w:val="24"/>
          <w:szCs w:val="24"/>
        </w:rPr>
      </w:pPr>
      <w:r w:rsidRPr="00013211">
        <w:rPr>
          <w:sz w:val="24"/>
          <w:szCs w:val="24"/>
        </w:rPr>
        <w:t>10</w:t>
      </w:r>
      <w:r w:rsidRPr="00013211">
        <w:rPr>
          <w:sz w:val="24"/>
          <w:szCs w:val="24"/>
        </w:rPr>
        <w:tab/>
        <w:t xml:space="preserve">T. Kaniowski, W. Łużny, S. Nizioł, J. Sanetra and M. Trznadel, </w:t>
      </w:r>
      <w:r w:rsidRPr="00E8544F">
        <w:rPr>
          <w:i/>
          <w:iCs/>
          <w:sz w:val="24"/>
          <w:szCs w:val="24"/>
        </w:rPr>
        <w:t>Synth. Met.</w:t>
      </w:r>
      <w:r w:rsidRPr="00013211">
        <w:rPr>
          <w:sz w:val="24"/>
          <w:szCs w:val="24"/>
        </w:rPr>
        <w:t xml:space="preserve">, 1998, </w:t>
      </w:r>
      <w:r w:rsidRPr="00E8544F">
        <w:rPr>
          <w:b/>
          <w:bCs/>
          <w:sz w:val="24"/>
          <w:szCs w:val="24"/>
        </w:rPr>
        <w:t>92</w:t>
      </w:r>
      <w:r w:rsidRPr="00013211">
        <w:rPr>
          <w:sz w:val="24"/>
          <w:szCs w:val="24"/>
        </w:rPr>
        <w:t>, 7–12.</w:t>
      </w:r>
    </w:p>
    <w:p w14:paraId="32019614" w14:textId="77777777" w:rsidR="00013211" w:rsidRPr="00013211" w:rsidRDefault="00013211" w:rsidP="00013211">
      <w:pPr>
        <w:widowControl w:val="0"/>
        <w:autoSpaceDE w:val="0"/>
        <w:autoSpaceDN w:val="0"/>
        <w:adjustRightInd w:val="0"/>
        <w:spacing w:line="360" w:lineRule="auto"/>
        <w:ind w:left="640" w:hanging="640"/>
        <w:jc w:val="both"/>
        <w:rPr>
          <w:sz w:val="24"/>
          <w:szCs w:val="24"/>
        </w:rPr>
      </w:pPr>
      <w:r w:rsidRPr="00013211">
        <w:rPr>
          <w:sz w:val="24"/>
          <w:szCs w:val="24"/>
        </w:rPr>
        <w:t>11</w:t>
      </w:r>
      <w:r w:rsidRPr="00013211">
        <w:rPr>
          <w:sz w:val="24"/>
          <w:szCs w:val="24"/>
        </w:rPr>
        <w:tab/>
        <w:t xml:space="preserve">Y.-J. Cheng, S.-H. Yang and C.-S. Hsu, </w:t>
      </w:r>
      <w:r w:rsidRPr="00E8544F">
        <w:rPr>
          <w:i/>
          <w:iCs/>
          <w:sz w:val="24"/>
          <w:szCs w:val="24"/>
        </w:rPr>
        <w:t>Chem. Rev.</w:t>
      </w:r>
      <w:r w:rsidRPr="00013211">
        <w:rPr>
          <w:sz w:val="24"/>
          <w:szCs w:val="24"/>
        </w:rPr>
        <w:t xml:space="preserve">, 2009, </w:t>
      </w:r>
      <w:r w:rsidRPr="00E8544F">
        <w:rPr>
          <w:b/>
          <w:bCs/>
          <w:sz w:val="24"/>
          <w:szCs w:val="24"/>
        </w:rPr>
        <w:t>109</w:t>
      </w:r>
      <w:r w:rsidRPr="00013211">
        <w:rPr>
          <w:sz w:val="24"/>
          <w:szCs w:val="24"/>
        </w:rPr>
        <w:t>, 5868–</w:t>
      </w:r>
      <w:r w:rsidR="00E8544F">
        <w:rPr>
          <w:sz w:val="24"/>
          <w:szCs w:val="24"/>
        </w:rPr>
        <w:t>5</w:t>
      </w:r>
      <w:r w:rsidRPr="00013211">
        <w:rPr>
          <w:sz w:val="24"/>
          <w:szCs w:val="24"/>
        </w:rPr>
        <w:t>923.</w:t>
      </w:r>
    </w:p>
    <w:p w14:paraId="01E74C3F" w14:textId="77777777" w:rsidR="00013211" w:rsidRPr="00013211" w:rsidRDefault="00013211" w:rsidP="00013211">
      <w:pPr>
        <w:widowControl w:val="0"/>
        <w:autoSpaceDE w:val="0"/>
        <w:autoSpaceDN w:val="0"/>
        <w:adjustRightInd w:val="0"/>
        <w:spacing w:line="360" w:lineRule="auto"/>
        <w:ind w:left="640" w:hanging="640"/>
        <w:jc w:val="both"/>
        <w:rPr>
          <w:sz w:val="24"/>
          <w:szCs w:val="24"/>
        </w:rPr>
      </w:pPr>
      <w:r w:rsidRPr="00013211">
        <w:rPr>
          <w:sz w:val="24"/>
          <w:szCs w:val="24"/>
        </w:rPr>
        <w:t>12</w:t>
      </w:r>
      <w:r w:rsidRPr="00013211">
        <w:rPr>
          <w:sz w:val="24"/>
          <w:szCs w:val="24"/>
        </w:rPr>
        <w:tab/>
        <w:t>K. Mahmood, Z.-P. Liu, C. Li, Z. Lu, T. Fang, X. Liu, J. Zhou, T. Lei, J. Pei and Z. Bo</w:t>
      </w:r>
      <w:r w:rsidRPr="00E8544F">
        <w:rPr>
          <w:i/>
          <w:iCs/>
          <w:sz w:val="24"/>
          <w:szCs w:val="24"/>
        </w:rPr>
        <w:t xml:space="preserve">, </w:t>
      </w:r>
      <w:r w:rsidRPr="00E8544F">
        <w:rPr>
          <w:i/>
          <w:iCs/>
          <w:sz w:val="24"/>
          <w:szCs w:val="24"/>
        </w:rPr>
        <w:lastRenderedPageBreak/>
        <w:t>Polym. Chem.</w:t>
      </w:r>
      <w:r w:rsidRPr="00013211">
        <w:rPr>
          <w:sz w:val="24"/>
          <w:szCs w:val="24"/>
        </w:rPr>
        <w:t xml:space="preserve">, 2013, </w:t>
      </w:r>
      <w:r w:rsidRPr="00E8544F">
        <w:rPr>
          <w:b/>
          <w:bCs/>
          <w:sz w:val="24"/>
          <w:szCs w:val="24"/>
        </w:rPr>
        <w:t>4</w:t>
      </w:r>
      <w:r w:rsidRPr="00013211">
        <w:rPr>
          <w:sz w:val="24"/>
          <w:szCs w:val="24"/>
        </w:rPr>
        <w:t>, 3563</w:t>
      </w:r>
      <w:r w:rsidR="00E8544F">
        <w:rPr>
          <w:sz w:val="24"/>
          <w:szCs w:val="24"/>
        </w:rPr>
        <w:t>-3574</w:t>
      </w:r>
      <w:r w:rsidRPr="00013211">
        <w:rPr>
          <w:sz w:val="24"/>
          <w:szCs w:val="24"/>
        </w:rPr>
        <w:t>.</w:t>
      </w:r>
    </w:p>
    <w:p w14:paraId="2164AB3C" w14:textId="01C1C8AE" w:rsidR="00013211" w:rsidRDefault="00013211" w:rsidP="00013211">
      <w:pPr>
        <w:widowControl w:val="0"/>
        <w:autoSpaceDE w:val="0"/>
        <w:autoSpaceDN w:val="0"/>
        <w:adjustRightInd w:val="0"/>
        <w:spacing w:line="360" w:lineRule="auto"/>
        <w:ind w:left="640" w:hanging="640"/>
        <w:jc w:val="both"/>
        <w:rPr>
          <w:sz w:val="24"/>
          <w:szCs w:val="24"/>
        </w:rPr>
      </w:pPr>
      <w:r w:rsidRPr="00013211">
        <w:rPr>
          <w:sz w:val="24"/>
          <w:szCs w:val="24"/>
        </w:rPr>
        <w:t>13</w:t>
      </w:r>
      <w:r w:rsidRPr="00013211">
        <w:rPr>
          <w:sz w:val="24"/>
          <w:szCs w:val="24"/>
        </w:rPr>
        <w:tab/>
        <w:t xml:space="preserve">H. Zhou, L. Yang and W. You, </w:t>
      </w:r>
      <w:r w:rsidR="00E8544F">
        <w:rPr>
          <w:i/>
          <w:iCs/>
          <w:sz w:val="24"/>
          <w:szCs w:val="24"/>
        </w:rPr>
        <w:t>Macromol.</w:t>
      </w:r>
      <w:r w:rsidRPr="00013211">
        <w:rPr>
          <w:sz w:val="24"/>
          <w:szCs w:val="24"/>
        </w:rPr>
        <w:t xml:space="preserve">, 2012, </w:t>
      </w:r>
      <w:r w:rsidRPr="00E8544F">
        <w:rPr>
          <w:b/>
          <w:bCs/>
          <w:sz w:val="24"/>
          <w:szCs w:val="24"/>
        </w:rPr>
        <w:t>45</w:t>
      </w:r>
      <w:r w:rsidRPr="00013211">
        <w:rPr>
          <w:sz w:val="24"/>
          <w:szCs w:val="24"/>
        </w:rPr>
        <w:t>, 607–632.</w:t>
      </w:r>
    </w:p>
    <w:p w14:paraId="1F597911" w14:textId="77777777" w:rsidR="00FA1AB6" w:rsidRPr="006F3E7F" w:rsidRDefault="00FA1AB6" w:rsidP="00FA1AB6">
      <w:pPr>
        <w:widowControl w:val="0"/>
        <w:autoSpaceDE w:val="0"/>
        <w:autoSpaceDN w:val="0"/>
        <w:adjustRightInd w:val="0"/>
        <w:spacing w:line="360" w:lineRule="auto"/>
        <w:ind w:left="640" w:hanging="640"/>
        <w:jc w:val="both"/>
        <w:rPr>
          <w:sz w:val="24"/>
          <w:szCs w:val="24"/>
          <w:lang w:val="fr-FR"/>
        </w:rPr>
      </w:pPr>
      <w:r w:rsidRPr="006F3E7F">
        <w:rPr>
          <w:sz w:val="24"/>
          <w:szCs w:val="24"/>
          <w:lang w:val="fr-FR"/>
        </w:rPr>
        <w:t>14</w:t>
      </w:r>
      <w:r w:rsidRPr="006F3E7F">
        <w:rPr>
          <w:sz w:val="24"/>
          <w:szCs w:val="24"/>
          <w:lang w:val="fr-FR"/>
        </w:rPr>
        <w:tab/>
        <w:t xml:space="preserve">P. Berrouard, S. Dufresne, A. Pron, J. Veilleux and M. Leclerc, </w:t>
      </w:r>
      <w:r w:rsidRPr="00E020FB">
        <w:rPr>
          <w:i/>
          <w:iCs/>
          <w:sz w:val="24"/>
          <w:szCs w:val="24"/>
          <w:lang w:val="fr-FR"/>
        </w:rPr>
        <w:t>J. Org. Chem.</w:t>
      </w:r>
      <w:r w:rsidRPr="006F3E7F">
        <w:rPr>
          <w:sz w:val="24"/>
          <w:szCs w:val="24"/>
          <w:lang w:val="fr-FR"/>
        </w:rPr>
        <w:t xml:space="preserve">, 2012, </w:t>
      </w:r>
      <w:r w:rsidRPr="00E020FB">
        <w:rPr>
          <w:b/>
          <w:bCs/>
          <w:sz w:val="24"/>
          <w:szCs w:val="24"/>
          <w:lang w:val="fr-FR"/>
        </w:rPr>
        <w:t>77</w:t>
      </w:r>
      <w:r w:rsidRPr="006F3E7F">
        <w:rPr>
          <w:sz w:val="24"/>
          <w:szCs w:val="24"/>
          <w:lang w:val="fr-FR"/>
        </w:rPr>
        <w:t>, 8167–</w:t>
      </w:r>
      <w:r>
        <w:rPr>
          <w:sz w:val="24"/>
          <w:szCs w:val="24"/>
          <w:lang w:val="fr-FR"/>
        </w:rPr>
        <w:t>81</w:t>
      </w:r>
      <w:r w:rsidRPr="006F3E7F">
        <w:rPr>
          <w:sz w:val="24"/>
          <w:szCs w:val="24"/>
          <w:lang w:val="fr-FR"/>
        </w:rPr>
        <w:t>73.</w:t>
      </w:r>
    </w:p>
    <w:p w14:paraId="468643DD" w14:textId="77777777" w:rsidR="00FA1AB6" w:rsidRPr="006F3E7F" w:rsidRDefault="00FA1AB6" w:rsidP="00FA1AB6">
      <w:pPr>
        <w:widowControl w:val="0"/>
        <w:autoSpaceDE w:val="0"/>
        <w:autoSpaceDN w:val="0"/>
        <w:adjustRightInd w:val="0"/>
        <w:spacing w:line="360" w:lineRule="auto"/>
        <w:ind w:left="640" w:hanging="640"/>
        <w:jc w:val="both"/>
        <w:rPr>
          <w:sz w:val="24"/>
          <w:szCs w:val="24"/>
          <w:lang w:val="fr-FR"/>
        </w:rPr>
      </w:pPr>
      <w:r w:rsidRPr="006F3E7F">
        <w:rPr>
          <w:sz w:val="24"/>
          <w:szCs w:val="24"/>
          <w:lang w:val="fr-FR"/>
        </w:rPr>
        <w:t>15</w:t>
      </w:r>
      <w:r w:rsidRPr="006F3E7F">
        <w:rPr>
          <w:sz w:val="24"/>
          <w:szCs w:val="24"/>
          <w:lang w:val="fr-FR"/>
        </w:rPr>
        <w:tab/>
        <w:t xml:space="preserve">Z. Xiao, K. Sun, J. Subbiah, T. Qin, S. Lu, B. Purushothaman, D. J. Jones, A. B. Holmes and W. W. H. Wong, </w:t>
      </w:r>
      <w:r w:rsidRPr="00E020FB">
        <w:rPr>
          <w:i/>
          <w:iCs/>
          <w:sz w:val="24"/>
          <w:szCs w:val="24"/>
          <w:lang w:val="fr-FR"/>
        </w:rPr>
        <w:t>Polym. Chem.</w:t>
      </w:r>
      <w:r w:rsidRPr="006F3E7F">
        <w:rPr>
          <w:sz w:val="24"/>
          <w:szCs w:val="24"/>
          <w:lang w:val="fr-FR"/>
        </w:rPr>
        <w:t xml:space="preserve">, 2015, </w:t>
      </w:r>
      <w:r w:rsidRPr="00E020FB">
        <w:rPr>
          <w:b/>
          <w:bCs/>
          <w:sz w:val="24"/>
          <w:szCs w:val="24"/>
          <w:lang w:val="fr-FR"/>
        </w:rPr>
        <w:t>6</w:t>
      </w:r>
      <w:r w:rsidRPr="006F3E7F">
        <w:rPr>
          <w:sz w:val="24"/>
          <w:szCs w:val="24"/>
          <w:lang w:val="fr-FR"/>
        </w:rPr>
        <w:t>, 2312–2318.</w:t>
      </w:r>
    </w:p>
    <w:p w14:paraId="27E64217" w14:textId="77777777" w:rsidR="00FA1AB6" w:rsidRPr="006F3E7F" w:rsidRDefault="00FA1AB6" w:rsidP="00FA1AB6">
      <w:pPr>
        <w:widowControl w:val="0"/>
        <w:autoSpaceDE w:val="0"/>
        <w:autoSpaceDN w:val="0"/>
        <w:adjustRightInd w:val="0"/>
        <w:spacing w:line="360" w:lineRule="auto"/>
        <w:ind w:left="640" w:hanging="640"/>
        <w:jc w:val="both"/>
        <w:rPr>
          <w:sz w:val="24"/>
          <w:szCs w:val="24"/>
        </w:rPr>
      </w:pPr>
      <w:r w:rsidRPr="006F3E7F">
        <w:rPr>
          <w:sz w:val="24"/>
          <w:szCs w:val="24"/>
          <w:lang w:val="fr-FR"/>
        </w:rPr>
        <w:t>16</w:t>
      </w:r>
      <w:r w:rsidRPr="006F3E7F">
        <w:rPr>
          <w:sz w:val="24"/>
          <w:szCs w:val="24"/>
          <w:lang w:val="fr-FR"/>
        </w:rPr>
        <w:tab/>
        <w:t xml:space="preserve">W. J. Jo, K.-H. Kim, H. C. No, D.-Y. Shin, S.-J. Oh, J.-H. Son, Y.-H. Kim, Y.-K. Cho, Q.-H. Zhao, K.-H. Lee, H.-Y. Oh and S.-K. Kwon, </w:t>
      </w:r>
      <w:r w:rsidRPr="00E020FB">
        <w:rPr>
          <w:i/>
          <w:iCs/>
          <w:sz w:val="24"/>
          <w:szCs w:val="24"/>
          <w:lang w:val="fr-FR"/>
        </w:rPr>
        <w:t xml:space="preserve">Synth. </w:t>
      </w:r>
      <w:r w:rsidRPr="00E020FB">
        <w:rPr>
          <w:i/>
          <w:iCs/>
          <w:sz w:val="24"/>
          <w:szCs w:val="24"/>
        </w:rPr>
        <w:t>Met.</w:t>
      </w:r>
      <w:r w:rsidRPr="006F3E7F">
        <w:rPr>
          <w:sz w:val="24"/>
          <w:szCs w:val="24"/>
        </w:rPr>
        <w:t xml:space="preserve">, 2009, </w:t>
      </w:r>
      <w:r w:rsidRPr="00E020FB">
        <w:rPr>
          <w:b/>
          <w:bCs/>
          <w:sz w:val="24"/>
          <w:szCs w:val="24"/>
        </w:rPr>
        <w:t>159</w:t>
      </w:r>
      <w:r w:rsidRPr="006F3E7F">
        <w:rPr>
          <w:sz w:val="24"/>
          <w:szCs w:val="24"/>
        </w:rPr>
        <w:t>, 1359–1364.</w:t>
      </w:r>
    </w:p>
    <w:p w14:paraId="478226CD" w14:textId="77777777" w:rsidR="00FA1AB6" w:rsidRPr="006F3E7F" w:rsidRDefault="00FA1AB6" w:rsidP="00FA1AB6">
      <w:pPr>
        <w:widowControl w:val="0"/>
        <w:autoSpaceDE w:val="0"/>
        <w:autoSpaceDN w:val="0"/>
        <w:adjustRightInd w:val="0"/>
        <w:spacing w:line="360" w:lineRule="auto"/>
        <w:ind w:left="640" w:hanging="640"/>
        <w:jc w:val="both"/>
        <w:rPr>
          <w:sz w:val="24"/>
          <w:szCs w:val="24"/>
        </w:rPr>
      </w:pPr>
      <w:r w:rsidRPr="006F3E7F">
        <w:rPr>
          <w:sz w:val="24"/>
          <w:szCs w:val="24"/>
        </w:rPr>
        <w:t>17</w:t>
      </w:r>
      <w:r w:rsidRPr="006F3E7F">
        <w:rPr>
          <w:sz w:val="24"/>
          <w:szCs w:val="24"/>
        </w:rPr>
        <w:tab/>
        <w:t xml:space="preserve">C. Shi, Y. Yao, Y. Yang and Q. Pei, </w:t>
      </w:r>
      <w:r w:rsidRPr="00E020FB">
        <w:rPr>
          <w:i/>
          <w:iCs/>
          <w:sz w:val="24"/>
          <w:szCs w:val="24"/>
        </w:rPr>
        <w:t>J. Am. Chem. Soc.</w:t>
      </w:r>
      <w:r w:rsidRPr="006F3E7F">
        <w:rPr>
          <w:sz w:val="24"/>
          <w:szCs w:val="24"/>
        </w:rPr>
        <w:t xml:space="preserve">, 2006, </w:t>
      </w:r>
      <w:r w:rsidRPr="00E020FB">
        <w:rPr>
          <w:b/>
          <w:bCs/>
          <w:sz w:val="24"/>
          <w:szCs w:val="24"/>
        </w:rPr>
        <w:t>128</w:t>
      </w:r>
      <w:r w:rsidRPr="006F3E7F">
        <w:rPr>
          <w:sz w:val="24"/>
          <w:szCs w:val="24"/>
        </w:rPr>
        <w:t>, 8980–8986.</w:t>
      </w:r>
    </w:p>
    <w:p w14:paraId="67175405" w14:textId="77777777" w:rsidR="00FA1AB6" w:rsidRPr="006F3E7F" w:rsidRDefault="00FA1AB6" w:rsidP="00FA1AB6">
      <w:pPr>
        <w:widowControl w:val="0"/>
        <w:autoSpaceDE w:val="0"/>
        <w:autoSpaceDN w:val="0"/>
        <w:adjustRightInd w:val="0"/>
        <w:spacing w:line="360" w:lineRule="auto"/>
        <w:ind w:left="640" w:hanging="640"/>
        <w:jc w:val="both"/>
        <w:rPr>
          <w:sz w:val="24"/>
          <w:szCs w:val="24"/>
        </w:rPr>
      </w:pPr>
      <w:r w:rsidRPr="006F3E7F">
        <w:rPr>
          <w:sz w:val="24"/>
          <w:szCs w:val="24"/>
        </w:rPr>
        <w:t>18</w:t>
      </w:r>
      <w:r w:rsidRPr="006F3E7F">
        <w:rPr>
          <w:sz w:val="24"/>
          <w:szCs w:val="24"/>
        </w:rPr>
        <w:tab/>
        <w:t xml:space="preserve">K. W. Song, M. hee Choi, M. hee Han and D. K. Moon, </w:t>
      </w:r>
      <w:r w:rsidRPr="00E020FB">
        <w:rPr>
          <w:i/>
          <w:iCs/>
          <w:sz w:val="24"/>
          <w:szCs w:val="24"/>
        </w:rPr>
        <w:t>J. Ind. Eng. Chem.</w:t>
      </w:r>
      <w:r w:rsidRPr="006F3E7F">
        <w:rPr>
          <w:sz w:val="24"/>
          <w:szCs w:val="24"/>
        </w:rPr>
        <w:t xml:space="preserve">, 2014, </w:t>
      </w:r>
      <w:r w:rsidRPr="00E020FB">
        <w:rPr>
          <w:b/>
          <w:bCs/>
          <w:sz w:val="24"/>
          <w:szCs w:val="24"/>
        </w:rPr>
        <w:t>20</w:t>
      </w:r>
      <w:r w:rsidRPr="006F3E7F">
        <w:rPr>
          <w:sz w:val="24"/>
          <w:szCs w:val="24"/>
        </w:rPr>
        <w:t>, 426–434.</w:t>
      </w:r>
    </w:p>
    <w:p w14:paraId="04FF43F3" w14:textId="77777777" w:rsidR="00FA1AB6" w:rsidRPr="006F3E7F" w:rsidRDefault="00FA1AB6" w:rsidP="00FA1AB6">
      <w:pPr>
        <w:widowControl w:val="0"/>
        <w:autoSpaceDE w:val="0"/>
        <w:autoSpaceDN w:val="0"/>
        <w:adjustRightInd w:val="0"/>
        <w:spacing w:line="360" w:lineRule="auto"/>
        <w:ind w:left="640" w:hanging="640"/>
        <w:jc w:val="both"/>
        <w:rPr>
          <w:sz w:val="24"/>
          <w:szCs w:val="24"/>
        </w:rPr>
      </w:pPr>
      <w:r w:rsidRPr="006F3E7F">
        <w:rPr>
          <w:sz w:val="24"/>
          <w:szCs w:val="24"/>
        </w:rPr>
        <w:t>19</w:t>
      </w:r>
      <w:r w:rsidRPr="006F3E7F">
        <w:rPr>
          <w:sz w:val="24"/>
          <w:szCs w:val="24"/>
        </w:rPr>
        <w:tab/>
        <w:t xml:space="preserve">Y. Matsueda, S. Xu and E. I. Negishi, </w:t>
      </w:r>
      <w:r w:rsidRPr="00E020FB">
        <w:rPr>
          <w:i/>
          <w:iCs/>
          <w:sz w:val="24"/>
          <w:szCs w:val="24"/>
        </w:rPr>
        <w:t>Tetrahedron Lett.</w:t>
      </w:r>
      <w:r w:rsidRPr="006F3E7F">
        <w:rPr>
          <w:sz w:val="24"/>
          <w:szCs w:val="24"/>
        </w:rPr>
        <w:t xml:space="preserve">, 2015, </w:t>
      </w:r>
      <w:r w:rsidRPr="00E020FB">
        <w:rPr>
          <w:b/>
          <w:bCs/>
          <w:sz w:val="24"/>
          <w:szCs w:val="24"/>
        </w:rPr>
        <w:t>56</w:t>
      </w:r>
      <w:r w:rsidRPr="006F3E7F">
        <w:rPr>
          <w:sz w:val="24"/>
          <w:szCs w:val="24"/>
        </w:rPr>
        <w:t>, 3346–3348.</w:t>
      </w:r>
    </w:p>
    <w:p w14:paraId="4FDE659E" w14:textId="77777777" w:rsidR="00FA1AB6" w:rsidRPr="006F3E7F" w:rsidRDefault="00FA1AB6" w:rsidP="00FA1AB6">
      <w:pPr>
        <w:widowControl w:val="0"/>
        <w:autoSpaceDE w:val="0"/>
        <w:autoSpaceDN w:val="0"/>
        <w:adjustRightInd w:val="0"/>
        <w:spacing w:line="360" w:lineRule="auto"/>
        <w:ind w:left="640" w:hanging="640"/>
        <w:jc w:val="both"/>
        <w:rPr>
          <w:sz w:val="24"/>
          <w:szCs w:val="24"/>
        </w:rPr>
      </w:pPr>
      <w:r w:rsidRPr="006F3E7F">
        <w:rPr>
          <w:sz w:val="24"/>
          <w:szCs w:val="24"/>
        </w:rPr>
        <w:t>20</w:t>
      </w:r>
      <w:r w:rsidRPr="006F3E7F">
        <w:rPr>
          <w:sz w:val="24"/>
          <w:szCs w:val="24"/>
        </w:rPr>
        <w:tab/>
        <w:t xml:space="preserve">X. Guo, R. P. Ortiz, Y. Zheng, M. G. Kim, S. Zhang, Y. Hu, G. Lu, A. Facchetti and T. J. Marks, </w:t>
      </w:r>
      <w:r w:rsidRPr="00E020FB">
        <w:rPr>
          <w:i/>
          <w:iCs/>
          <w:sz w:val="24"/>
          <w:szCs w:val="24"/>
        </w:rPr>
        <w:t>J. Am. Chem. Soc.</w:t>
      </w:r>
      <w:r w:rsidRPr="006F3E7F">
        <w:rPr>
          <w:sz w:val="24"/>
          <w:szCs w:val="24"/>
        </w:rPr>
        <w:t xml:space="preserve">, 2011, </w:t>
      </w:r>
      <w:r w:rsidRPr="00E020FB">
        <w:rPr>
          <w:b/>
          <w:bCs/>
          <w:sz w:val="24"/>
          <w:szCs w:val="24"/>
        </w:rPr>
        <w:t>133</w:t>
      </w:r>
      <w:r w:rsidRPr="006F3E7F">
        <w:rPr>
          <w:sz w:val="24"/>
          <w:szCs w:val="24"/>
        </w:rPr>
        <w:t>, 13685–13697.</w:t>
      </w:r>
    </w:p>
    <w:p w14:paraId="21ED3BE9" w14:textId="77777777" w:rsidR="00FA1AB6" w:rsidRPr="006F3E7F" w:rsidRDefault="00FA1AB6" w:rsidP="00FA1AB6">
      <w:pPr>
        <w:widowControl w:val="0"/>
        <w:autoSpaceDE w:val="0"/>
        <w:autoSpaceDN w:val="0"/>
        <w:adjustRightInd w:val="0"/>
        <w:spacing w:line="360" w:lineRule="auto"/>
        <w:ind w:left="640" w:hanging="640"/>
        <w:jc w:val="both"/>
        <w:rPr>
          <w:sz w:val="24"/>
          <w:szCs w:val="24"/>
        </w:rPr>
      </w:pPr>
      <w:r w:rsidRPr="006F3E7F">
        <w:rPr>
          <w:sz w:val="24"/>
          <w:szCs w:val="24"/>
        </w:rPr>
        <w:t>21</w:t>
      </w:r>
      <w:r w:rsidRPr="006F3E7F">
        <w:rPr>
          <w:sz w:val="24"/>
          <w:szCs w:val="24"/>
        </w:rPr>
        <w:tab/>
        <w:t xml:space="preserve">M. Wakioka, N. Ichihara, Y. Kitano and F. Ozawa, </w:t>
      </w:r>
      <w:r>
        <w:rPr>
          <w:i/>
          <w:iCs/>
          <w:sz w:val="24"/>
          <w:szCs w:val="24"/>
        </w:rPr>
        <w:t>Macromol.</w:t>
      </w:r>
      <w:r w:rsidRPr="006F3E7F">
        <w:rPr>
          <w:sz w:val="24"/>
          <w:szCs w:val="24"/>
        </w:rPr>
        <w:t xml:space="preserve">, 2014, </w:t>
      </w:r>
      <w:r w:rsidRPr="00E020FB">
        <w:rPr>
          <w:b/>
          <w:bCs/>
          <w:sz w:val="24"/>
          <w:szCs w:val="24"/>
        </w:rPr>
        <w:t>2</w:t>
      </w:r>
      <w:r w:rsidRPr="006F3E7F">
        <w:rPr>
          <w:sz w:val="24"/>
          <w:szCs w:val="24"/>
        </w:rPr>
        <w:t xml:space="preserve">, </w:t>
      </w:r>
      <w:r w:rsidRPr="00E020FB">
        <w:rPr>
          <w:sz w:val="24"/>
          <w:szCs w:val="24"/>
        </w:rPr>
        <w:t>626−631</w:t>
      </w:r>
      <w:r w:rsidRPr="006F3E7F">
        <w:rPr>
          <w:sz w:val="24"/>
          <w:szCs w:val="24"/>
        </w:rPr>
        <w:t>.</w:t>
      </w:r>
    </w:p>
    <w:p w14:paraId="023C5AD6" w14:textId="77777777" w:rsidR="00FA1AB6" w:rsidRPr="00013211" w:rsidRDefault="00FA1AB6" w:rsidP="00013211">
      <w:pPr>
        <w:widowControl w:val="0"/>
        <w:autoSpaceDE w:val="0"/>
        <w:autoSpaceDN w:val="0"/>
        <w:adjustRightInd w:val="0"/>
        <w:spacing w:line="360" w:lineRule="auto"/>
        <w:ind w:left="640" w:hanging="640"/>
        <w:jc w:val="both"/>
        <w:rPr>
          <w:sz w:val="24"/>
          <w:szCs w:val="24"/>
        </w:rPr>
      </w:pPr>
    </w:p>
    <w:p w14:paraId="2E09E5EE" w14:textId="77777777" w:rsidR="0014179E" w:rsidRPr="00DF34AF" w:rsidRDefault="0014179E" w:rsidP="002B081E">
      <w:pPr>
        <w:widowControl w:val="0"/>
        <w:autoSpaceDE w:val="0"/>
        <w:autoSpaceDN w:val="0"/>
        <w:adjustRightInd w:val="0"/>
        <w:spacing w:line="240" w:lineRule="auto"/>
        <w:ind w:left="640" w:hanging="640"/>
        <w:rPr>
          <w:sz w:val="24"/>
          <w:szCs w:val="24"/>
        </w:rPr>
      </w:pPr>
    </w:p>
    <w:p w14:paraId="4CC6B0BB" w14:textId="77777777" w:rsidR="0014179E" w:rsidRDefault="0014179E" w:rsidP="0014179E"/>
    <w:p w14:paraId="7D76C488" w14:textId="77777777" w:rsidR="0014179E" w:rsidRDefault="0014179E" w:rsidP="0014179E"/>
    <w:p w14:paraId="505E8400" w14:textId="77777777" w:rsidR="0014179E" w:rsidRDefault="0014179E" w:rsidP="0014179E"/>
    <w:p w14:paraId="54FAD1BC" w14:textId="77777777" w:rsidR="0014179E" w:rsidRDefault="0014179E" w:rsidP="0014179E"/>
    <w:p w14:paraId="354CFC0E" w14:textId="77777777" w:rsidR="0014179E" w:rsidRDefault="0014179E" w:rsidP="0014179E"/>
    <w:p w14:paraId="656E67FF" w14:textId="77777777" w:rsidR="0014179E" w:rsidRDefault="0014179E" w:rsidP="0014179E"/>
    <w:p w14:paraId="57988358" w14:textId="77777777" w:rsidR="0014179E" w:rsidRDefault="0014179E" w:rsidP="0014179E"/>
    <w:p w14:paraId="10F39B6B" w14:textId="77777777" w:rsidR="0014179E" w:rsidRDefault="0014179E" w:rsidP="0014179E"/>
    <w:p w14:paraId="6C9E002E" w14:textId="77777777" w:rsidR="0014179E" w:rsidRDefault="0014179E" w:rsidP="0014179E"/>
    <w:p w14:paraId="0479DA47" w14:textId="77777777" w:rsidR="00A22F3E" w:rsidRDefault="00A22F3E">
      <w:pPr>
        <w:rPr>
          <w:rFonts w:asciiTheme="minorHAnsi" w:hAnsiTheme="minorHAnsi" w:cs="Calibri"/>
          <w:b/>
          <w:bCs/>
          <w:iCs/>
          <w:color w:val="000000" w:themeColor="text1"/>
          <w:sz w:val="44"/>
          <w:szCs w:val="44"/>
        </w:rPr>
      </w:pPr>
      <w:r>
        <w:rPr>
          <w:i/>
          <w:color w:val="000000" w:themeColor="text1"/>
          <w:sz w:val="44"/>
          <w:szCs w:val="44"/>
        </w:rPr>
        <w:br w:type="page"/>
      </w:r>
    </w:p>
    <w:p w14:paraId="51B7891E" w14:textId="77777777" w:rsidR="0014179E" w:rsidRPr="003026D0" w:rsidRDefault="0014179E" w:rsidP="00F50865">
      <w:pPr>
        <w:pStyle w:val="Heading1"/>
        <w:rPr>
          <w:sz w:val="36"/>
          <w:szCs w:val="36"/>
        </w:rPr>
      </w:pPr>
      <w:bookmarkStart w:id="281" w:name="_Toc487984453"/>
      <w:r w:rsidRPr="003026D0">
        <w:rPr>
          <w:sz w:val="36"/>
          <w:szCs w:val="36"/>
        </w:rPr>
        <w:lastRenderedPageBreak/>
        <w:t>Chapter 5:</w:t>
      </w:r>
      <w:bookmarkEnd w:id="281"/>
    </w:p>
    <w:p w14:paraId="09142E00" w14:textId="77777777" w:rsidR="0014179E" w:rsidRPr="00D1396D" w:rsidRDefault="0014179E" w:rsidP="00F50865">
      <w:pPr>
        <w:pStyle w:val="Heading1"/>
        <w:rPr>
          <w:sz w:val="36"/>
          <w:szCs w:val="36"/>
        </w:rPr>
      </w:pPr>
      <w:bookmarkStart w:id="282" w:name="_Toc487984454"/>
      <w:r w:rsidRPr="00D1396D">
        <w:rPr>
          <w:sz w:val="36"/>
          <w:szCs w:val="36"/>
        </w:rPr>
        <w:t>Studying the effect of chain branching and thiophene-based donor on the photovoltaic performance of thieno[3,4-c]pyrrole-4,6-dione/thiophene alternating block co-polymers</w:t>
      </w:r>
      <w:bookmarkEnd w:id="282"/>
      <w:r w:rsidRPr="00D1396D">
        <w:rPr>
          <w:sz w:val="36"/>
          <w:szCs w:val="36"/>
        </w:rPr>
        <w:t xml:space="preserve"> </w:t>
      </w:r>
    </w:p>
    <w:p w14:paraId="66357144" w14:textId="77777777" w:rsidR="0014179E" w:rsidRDefault="0014179E" w:rsidP="0014179E">
      <w:pPr>
        <w:spacing w:line="360" w:lineRule="auto"/>
        <w:jc w:val="both"/>
      </w:pPr>
    </w:p>
    <w:p w14:paraId="2B47318B" w14:textId="77777777" w:rsidR="0014179E" w:rsidRPr="00DF34AF" w:rsidRDefault="0014179E" w:rsidP="00CE74EE">
      <w:pPr>
        <w:spacing w:line="360" w:lineRule="auto"/>
        <w:jc w:val="both"/>
        <w:rPr>
          <w:sz w:val="24"/>
          <w:szCs w:val="24"/>
        </w:rPr>
      </w:pPr>
      <w:r w:rsidRPr="00DF34AF">
        <w:rPr>
          <w:sz w:val="24"/>
          <w:szCs w:val="24"/>
        </w:rPr>
        <w:t xml:space="preserve">Four </w:t>
      </w:r>
      <w:r w:rsidR="00CE74EE">
        <w:rPr>
          <w:sz w:val="24"/>
          <w:szCs w:val="24"/>
        </w:rPr>
        <w:t>alternating donor/acceptor</w:t>
      </w:r>
      <w:r w:rsidRPr="00DF34AF">
        <w:rPr>
          <w:sz w:val="24"/>
          <w:szCs w:val="24"/>
        </w:rPr>
        <w:t xml:space="preserve"> copolymers with varying side chain lengths and number of thiophene units were synthesised </w:t>
      </w:r>
      <w:r w:rsidRPr="00DF34AF">
        <w:rPr>
          <w:i/>
          <w:sz w:val="24"/>
          <w:szCs w:val="24"/>
        </w:rPr>
        <w:t xml:space="preserve">via </w:t>
      </w:r>
      <w:r w:rsidRPr="00DF34AF">
        <w:rPr>
          <w:sz w:val="24"/>
          <w:szCs w:val="24"/>
        </w:rPr>
        <w:t>direct arylation</w:t>
      </w:r>
      <w:r w:rsidR="00CE74EE">
        <w:rPr>
          <w:sz w:val="24"/>
          <w:szCs w:val="24"/>
        </w:rPr>
        <w:t xml:space="preserve"> polymerisation</w:t>
      </w:r>
      <w:r w:rsidRPr="00DF34AF">
        <w:rPr>
          <w:sz w:val="24"/>
          <w:szCs w:val="24"/>
        </w:rPr>
        <w:t>. All polymers display desirable optical band gaps, low molecular orbital energy levels and physical properties ideal for employment in PSCs. Promising properties were achieved in spite of low molecular weights. It is postulated that the low solubility of unsubstituted thiophene and bithiophene units induced increased aggregation, which inhibited the degree of polymerisation. The polymers with the longer branched alkyl chains and those with single thiophene had significantly higher M</w:t>
      </w:r>
      <w:r w:rsidRPr="00DF34AF">
        <w:rPr>
          <w:sz w:val="24"/>
          <w:szCs w:val="24"/>
          <w:vertAlign w:val="subscript"/>
        </w:rPr>
        <w:t>n</w:t>
      </w:r>
      <w:r w:rsidRPr="00DF34AF">
        <w:rPr>
          <w:sz w:val="24"/>
          <w:szCs w:val="24"/>
        </w:rPr>
        <w:t xml:space="preserve"> values. It is thought this is caused by greater interruption to the π-stacking interactions between adjacent polymer chains. Conversely, higher degrees of crystallinity were observed for the bithiophene units and shorter alkyl chains. Both of these properties have been shown to lend themselves to highly efficient PSCs. </w:t>
      </w:r>
    </w:p>
    <w:p w14:paraId="6544744A" w14:textId="77777777" w:rsidR="0014179E" w:rsidRDefault="0014179E" w:rsidP="0014179E">
      <w:pPr>
        <w:spacing w:line="360" w:lineRule="auto"/>
        <w:jc w:val="both"/>
      </w:pPr>
    </w:p>
    <w:p w14:paraId="0E2E3013" w14:textId="77777777" w:rsidR="0014179E" w:rsidRDefault="0014179E" w:rsidP="0014179E">
      <w:pPr>
        <w:spacing w:line="360" w:lineRule="auto"/>
        <w:jc w:val="both"/>
      </w:pPr>
    </w:p>
    <w:p w14:paraId="1CF6FFAD" w14:textId="77777777" w:rsidR="0014179E" w:rsidRDefault="0014179E" w:rsidP="0014179E">
      <w:pPr>
        <w:spacing w:line="360" w:lineRule="auto"/>
        <w:jc w:val="both"/>
      </w:pPr>
    </w:p>
    <w:p w14:paraId="4ABB6138" w14:textId="77777777" w:rsidR="0014179E" w:rsidRDefault="0014179E" w:rsidP="0014179E">
      <w:pPr>
        <w:spacing w:line="360" w:lineRule="auto"/>
        <w:jc w:val="both"/>
      </w:pPr>
    </w:p>
    <w:p w14:paraId="118D853A" w14:textId="77777777" w:rsidR="00613CF7" w:rsidRDefault="00613CF7" w:rsidP="0014179E">
      <w:pPr>
        <w:spacing w:line="360" w:lineRule="auto"/>
        <w:jc w:val="both"/>
      </w:pPr>
    </w:p>
    <w:p w14:paraId="7D3CBA6A" w14:textId="77777777" w:rsidR="0014179E" w:rsidRDefault="0014179E" w:rsidP="0014179E">
      <w:pPr>
        <w:spacing w:line="360" w:lineRule="auto"/>
        <w:jc w:val="both"/>
      </w:pPr>
    </w:p>
    <w:p w14:paraId="1DC86521" w14:textId="77777777" w:rsidR="0014179E" w:rsidRDefault="0014179E" w:rsidP="0014179E">
      <w:pPr>
        <w:spacing w:line="360" w:lineRule="auto"/>
        <w:jc w:val="both"/>
      </w:pPr>
    </w:p>
    <w:p w14:paraId="2BDC56C4" w14:textId="77777777" w:rsidR="00F50865" w:rsidRDefault="00F50865" w:rsidP="0014179E">
      <w:pPr>
        <w:spacing w:line="360" w:lineRule="auto"/>
        <w:jc w:val="both"/>
      </w:pPr>
    </w:p>
    <w:p w14:paraId="3EF96463" w14:textId="77777777" w:rsidR="00F50865" w:rsidRDefault="00F50865" w:rsidP="0014179E">
      <w:pPr>
        <w:spacing w:line="360" w:lineRule="auto"/>
        <w:jc w:val="both"/>
      </w:pPr>
    </w:p>
    <w:p w14:paraId="008CF2E0" w14:textId="77777777" w:rsidR="0014179E" w:rsidRDefault="006D35A6" w:rsidP="0014179E">
      <w:pPr>
        <w:pStyle w:val="Heading2"/>
        <w:rPr>
          <w:color w:val="000000" w:themeColor="text1"/>
        </w:rPr>
      </w:pPr>
      <w:bookmarkStart w:id="283" w:name="_Toc487984455"/>
      <w:r>
        <w:rPr>
          <w:color w:val="000000" w:themeColor="text1"/>
        </w:rPr>
        <w:lastRenderedPageBreak/>
        <w:t xml:space="preserve">5.1 </w:t>
      </w:r>
      <w:r w:rsidR="0014179E" w:rsidRPr="000716ED">
        <w:rPr>
          <w:color w:val="000000" w:themeColor="text1"/>
        </w:rPr>
        <w:t>Introduction</w:t>
      </w:r>
      <w:bookmarkEnd w:id="283"/>
    </w:p>
    <w:p w14:paraId="3A4E24BC" w14:textId="77777777" w:rsidR="0014179E" w:rsidRPr="000716ED" w:rsidRDefault="0014179E" w:rsidP="0014179E">
      <w:pPr>
        <w:jc w:val="both"/>
      </w:pPr>
    </w:p>
    <w:p w14:paraId="62E42453" w14:textId="246EB83A" w:rsidR="0014179E" w:rsidRPr="00DF34AF" w:rsidRDefault="0014179E" w:rsidP="003634D4">
      <w:pPr>
        <w:spacing w:line="360" w:lineRule="auto"/>
        <w:jc w:val="both"/>
        <w:rPr>
          <w:sz w:val="24"/>
          <w:szCs w:val="24"/>
        </w:rPr>
      </w:pPr>
      <w:r w:rsidRPr="00DF34AF">
        <w:rPr>
          <w:noProof/>
          <w:sz w:val="24"/>
          <w:szCs w:val="24"/>
          <w:lang w:eastAsia="en-GB"/>
        </w:rPr>
        <mc:AlternateContent>
          <mc:Choice Requires="wpg">
            <w:drawing>
              <wp:anchor distT="0" distB="0" distL="114300" distR="114300" simplePos="0" relativeHeight="251634688" behindDoc="0" locked="0" layoutInCell="1" allowOverlap="1" wp14:anchorId="6F2A8758" wp14:editId="56FA0F03">
                <wp:simplePos x="0" y="0"/>
                <wp:positionH relativeFrom="column">
                  <wp:posOffset>-226695</wp:posOffset>
                </wp:positionH>
                <wp:positionV relativeFrom="paragraph">
                  <wp:posOffset>2085340</wp:posOffset>
                </wp:positionV>
                <wp:extent cx="5791200" cy="1497965"/>
                <wp:effectExtent l="0" t="0" r="0" b="6985"/>
                <wp:wrapSquare wrapText="bothSides"/>
                <wp:docPr id="417" name="Group 417"/>
                <wp:cNvGraphicFramePr/>
                <a:graphic xmlns:a="http://schemas.openxmlformats.org/drawingml/2006/main">
                  <a:graphicData uri="http://schemas.microsoft.com/office/word/2010/wordprocessingGroup">
                    <wpg:wgp>
                      <wpg:cNvGrpSpPr/>
                      <wpg:grpSpPr>
                        <a:xfrm>
                          <a:off x="0" y="0"/>
                          <a:ext cx="5791200" cy="1497965"/>
                          <a:chOff x="0" y="0"/>
                          <a:chExt cx="5791200" cy="1497965"/>
                        </a:xfrm>
                      </wpg:grpSpPr>
                      <pic:pic xmlns:pic="http://schemas.openxmlformats.org/drawingml/2006/picture">
                        <pic:nvPicPr>
                          <pic:cNvPr id="418" name="Picture 418"/>
                          <pic:cNvPicPr>
                            <a:picLocks noChangeAspect="1"/>
                          </pic:cNvPicPr>
                        </pic:nvPicPr>
                        <pic:blipFill>
                          <a:blip r:embed="rId370">
                            <a:extLst>
                              <a:ext uri="{28A0092B-C50C-407E-A947-70E740481C1C}">
                                <a14:useLocalDpi xmlns:a14="http://schemas.microsoft.com/office/drawing/2010/main" val="0"/>
                              </a:ext>
                            </a:extLst>
                          </a:blip>
                          <a:srcRect/>
                          <a:stretch>
                            <a:fillRect/>
                          </a:stretch>
                        </pic:blipFill>
                        <pic:spPr bwMode="auto">
                          <a:xfrm>
                            <a:off x="1743075" y="0"/>
                            <a:ext cx="2266950" cy="885825"/>
                          </a:xfrm>
                          <a:prstGeom prst="rect">
                            <a:avLst/>
                          </a:prstGeom>
                          <a:noFill/>
                          <a:ln>
                            <a:noFill/>
                          </a:ln>
                        </pic:spPr>
                      </pic:pic>
                      <wps:wsp>
                        <wps:cNvPr id="419" name="Text Box 419"/>
                        <wps:cNvSpPr txBox="1"/>
                        <wps:spPr>
                          <a:xfrm>
                            <a:off x="0" y="942975"/>
                            <a:ext cx="5791200" cy="554990"/>
                          </a:xfrm>
                          <a:prstGeom prst="rect">
                            <a:avLst/>
                          </a:prstGeom>
                          <a:solidFill>
                            <a:prstClr val="white"/>
                          </a:solidFill>
                          <a:ln>
                            <a:noFill/>
                          </a:ln>
                          <a:effectLst/>
                        </wps:spPr>
                        <wps:txbx>
                          <w:txbxContent>
                            <w:p w14:paraId="704753C4" w14:textId="77777777" w:rsidR="00CB748F" w:rsidRPr="00E33396" w:rsidRDefault="00CB748F" w:rsidP="0014179E">
                              <w:pPr>
                                <w:pStyle w:val="ListParagraph"/>
                                <w:rPr>
                                  <w:noProof/>
                                </w:rPr>
                              </w:pPr>
                              <w:bookmarkStart w:id="284" w:name="_Toc474854467"/>
                              <w:r>
                                <w:rPr>
                                  <w:b/>
                                  <w:bCs/>
                                </w:rPr>
                                <w:t>Figure</w:t>
                              </w:r>
                              <w:r w:rsidRPr="006B6E77">
                                <w:rPr>
                                  <w:b/>
                                  <w:bCs/>
                                </w:rPr>
                                <w:t xml:space="preserve"> </w:t>
                              </w:r>
                              <w:r>
                                <w:rPr>
                                  <w:b/>
                                  <w:bCs/>
                                </w:rPr>
                                <w:fldChar w:fldCharType="begin"/>
                              </w:r>
                              <w:r>
                                <w:rPr>
                                  <w:b/>
                                  <w:bCs/>
                                </w:rPr>
                                <w:instrText xml:space="preserve"> SEQ Figure \* ARABIC </w:instrText>
                              </w:r>
                              <w:r>
                                <w:rPr>
                                  <w:b/>
                                  <w:bCs/>
                                </w:rPr>
                                <w:fldChar w:fldCharType="separate"/>
                              </w:r>
                              <w:r>
                                <w:rPr>
                                  <w:b/>
                                  <w:bCs/>
                                  <w:noProof/>
                                </w:rPr>
                                <w:t>77</w:t>
                              </w:r>
                              <w:r>
                                <w:rPr>
                                  <w:b/>
                                  <w:bCs/>
                                </w:rPr>
                                <w:fldChar w:fldCharType="end"/>
                              </w:r>
                              <w:r>
                                <w:t xml:space="preserve"> A schematic representation to show the resonance structure of TPD (right) and the quinoidal structure it adopts in the excited state (left)</w:t>
                              </w:r>
                              <w:bookmarkEnd w:id="28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F2A8758" id="Group 417" o:spid="_x0000_s1309" style="position:absolute;left:0;text-align:left;margin-left:-17.85pt;margin-top:164.2pt;width:456pt;height:117.95pt;z-index:251634688" coordsize="57912,1497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">
                <v:shape id="Picture 418" o:spid="_x0000_s1310" type="#_x0000_t75" style="position:absolute;left:17430;width:22670;height:8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">
                  <v:imagedata r:id="rId371" o:title=""/>
                </v:shape>
                <v:shape id="Text Box 419" o:spid="_x0000_s1311" type="#_x0000_t202" style="position:absolute;top:9429;width:57912;height:5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" stroked="f">
                  <v:textbox style="mso-fit-shape-to-text:t" inset="0,0,0,0">
                    <w:txbxContent>
                      <w:p w14:paraId="704753C4" w14:textId="77777777" w:rsidR="00CB748F" w:rsidRPr="00E33396" w:rsidRDefault="00CB748F" w:rsidP="0014179E">
                        <w:pPr>
                          <w:pStyle w:val="ListParagraph"/>
                          <w:rPr>
                            <w:noProof/>
                          </w:rPr>
                        </w:pPr>
                        <w:bookmarkStart w:id="285" w:name="_Toc474854467"/>
                        <w:r>
                          <w:rPr>
                            <w:b/>
                            <w:bCs/>
                          </w:rPr>
                          <w:t>Figure</w:t>
                        </w:r>
                        <w:r w:rsidRPr="006B6E77">
                          <w:rPr>
                            <w:b/>
                            <w:bCs/>
                          </w:rPr>
                          <w:t xml:space="preserve"> </w:t>
                        </w:r>
                        <w:r>
                          <w:rPr>
                            <w:b/>
                            <w:bCs/>
                          </w:rPr>
                          <w:fldChar w:fldCharType="begin"/>
                        </w:r>
                        <w:r>
                          <w:rPr>
                            <w:b/>
                            <w:bCs/>
                          </w:rPr>
                          <w:instrText xml:space="preserve"> SEQ Figure \* ARABIC </w:instrText>
                        </w:r>
                        <w:r>
                          <w:rPr>
                            <w:b/>
                            <w:bCs/>
                          </w:rPr>
                          <w:fldChar w:fldCharType="separate"/>
                        </w:r>
                        <w:r>
                          <w:rPr>
                            <w:b/>
                            <w:bCs/>
                            <w:noProof/>
                          </w:rPr>
                          <w:t>77</w:t>
                        </w:r>
                        <w:r>
                          <w:rPr>
                            <w:b/>
                            <w:bCs/>
                          </w:rPr>
                          <w:fldChar w:fldCharType="end"/>
                        </w:r>
                        <w:r>
                          <w:t xml:space="preserve"> A schematic representation to show the resonance structure of TPD (right) and the quinoidal structure it adopts in the excited state (left)</w:t>
                        </w:r>
                        <w:bookmarkEnd w:id="285"/>
                      </w:p>
                    </w:txbxContent>
                  </v:textbox>
                </v:shape>
                <w10:wrap type="square"/>
              </v:group>
            </w:pict>
          </mc:Fallback>
        </mc:AlternateContent>
      </w:r>
      <w:r w:rsidRPr="00DF34AF">
        <w:rPr>
          <w:sz w:val="24"/>
          <w:szCs w:val="24"/>
        </w:rPr>
        <w:t>In recent years bulk heterojunction PSCs have achieved efficiencies topping 10%, which was achieved through implementing certain design rationale.</w:t>
      </w:r>
      <w:r w:rsidR="003634D4" w:rsidRPr="003634D4">
        <w:rPr>
          <w:sz w:val="24"/>
          <w:szCs w:val="24"/>
          <w:vertAlign w:val="superscript"/>
        </w:rPr>
        <w:t>1</w:t>
      </w:r>
      <w:r w:rsidRPr="00DF34AF">
        <w:rPr>
          <w:sz w:val="24"/>
          <w:szCs w:val="24"/>
        </w:rPr>
        <w:t xml:space="preserve"> In particular, donor-acceptor based polymers have been explored and the inclusion of quinoid enhancing functionalities has helped achieve such efficiencies.</w:t>
      </w:r>
      <w:r w:rsidR="003634D4" w:rsidRPr="003634D4">
        <w:rPr>
          <w:sz w:val="24"/>
          <w:szCs w:val="24"/>
          <w:vertAlign w:val="superscript"/>
        </w:rPr>
        <w:t>2-4</w:t>
      </w:r>
      <w:r w:rsidRPr="00DF34AF">
        <w:rPr>
          <w:sz w:val="24"/>
          <w:szCs w:val="24"/>
        </w:rPr>
        <w:t xml:space="preserve"> Thieno[3,4-c]pyrrole-4,6-dione (TPD) fits the aforementioned design criteria, as it has strong electron withdrawing ability and can adopt the quinoidal thiophene maleimide structure in the excited state</w:t>
      </w:r>
      <w:r w:rsidR="00406186">
        <w:rPr>
          <w:sz w:val="24"/>
          <w:szCs w:val="24"/>
        </w:rPr>
        <w:t>, as exhibited in figure 77</w:t>
      </w:r>
      <w:r w:rsidRPr="00DF34AF">
        <w:rPr>
          <w:sz w:val="24"/>
          <w:szCs w:val="24"/>
        </w:rPr>
        <w:t>.</w:t>
      </w:r>
      <w:r w:rsidRPr="00DF34AF">
        <w:rPr>
          <w:sz w:val="24"/>
          <w:szCs w:val="24"/>
        </w:rPr>
        <w:fldChar w:fldCharType="begin" w:fldLock="1"/>
      </w:r>
      <w:r w:rsidR="002B081E">
        <w:rPr>
          <w:sz w:val="24"/>
          <w:szCs w:val="24"/>
        </w:rPr>
        <w:instrText>ADDIN CSL_CITATION { "citationItems" : [ { "id" : "ITEM-1", "itemData" : { "DOI" : "10.1080/21606099.2013.829393", "ISSN" : "2160-6099", "author" : [ { "dropping-particle" : "", "family" : "Rumer", "given" : "Joseph W.", "non-dropping-particle" : "", "parse-names" : false, "suffix" : "" }, { "dropping-particle" : "", "family" : "Hor", "given" : "Christine K.L.", "non-dropping-particle" : "", "parse-names" : false, "suffix" : "" }, { "dropping-particle" : "", "family" : "Meager", "given" : "Iain", "non-dropping-particle" : "", "parse-names" : false, "suffix" : "" }, { "dropping-particle" : "", "family" : "Yau", "given" : "Chin P.", "non-dropping-particle" : "", "parse-names" : false, "suffix" : "" }, { "dropping-particle" : "", "family" : "Huang", "given" : "Zhenggang", "non-dropping-particle" : "", "parse-names" : false, "suffix" : "" }, { "dropping-particle" : "", "family" : "Nielsen", "given" : "Christian B.", "non-dropping-particle" : "", "parse-names" : false, "suffix" : "" }, { "dropping-particle" : "", "family" : "Watkins", "given" : "Scott E.", "non-dropping-particle" : "", "parse-names" : false, "suffix" : "" }, { "dropping-particle" : "", "family" : "Bronstein", "given" : "Hugo", "non-dropping-particle" : "", "parse-names" : false, "suffix" : "" }, { "dropping-particle" : "", "family" : "McCulloch", "given" : "Iain", "non-dropping-particle" : "", "parse-names" : false, "suffix" : "" } ], "container-title" : "Journal of Organic Semiconductors", "id" : "ITEM-1", "issue" : "1", "issued" : { "date-parts" : [ [ "2013" ] ] }, "page" : "30", "title" : "Alkyl side-chain branching point effects in thieno[3,4- c ]pyrrole-4,6-dione copolymers", "type" : "article-journal", "volume" : "1" }, "uris" : [ "http://www.mendeley.com/documents/?uuid=122c875b-2233-473c-856b-39f1bcd036fd" ] }, { "id" : "ITEM-2", "itemData" : { "DOI" : "10.1021/jo301512e", "ISBN" : "0022-3263", "ISSN" : "1520-6904", "PMID" : "22946845", "abstract" : "The improved synthesis of thieno[3,4-c]pyrrole-4,6-dione (TPD) monomers, including Gewald thiophene ring formation, a Sandmeyer-type reaction, and neat condensation with an amine, is presented. This protocol enables faster, cheaper, and more efficient preparation of TPD units in comparison to traditional methods. Furthermore, a series of TPD homo- and pseudohomopolymers bearing various alkyl chains was synthesized via a direct heteroarylation polymerization (DHAP) procedure. UV-visible absorption and powder X-ray diffraction measurements revealed the relationship between the ratio of branched to linear alkyl chains and the optoelectronic properties of the polymers as well as their packing in the solid state.", "author" : [ { "dropping-particle" : "", "family" : "Berrouard", "given" : "Philippe", "non-dropping-particle" : "", "parse-names" : false, "suffix" : "" }, { "dropping-particle" : "", "family" : "Dufresne", "given" : "St\u00e9phane", "non-dropping-particle" : "", "parse-names" : false, "suffix" : "" }, { "dropping-particle" : "", "family" : "Pron", "given" : "Agnieszka", "non-dropping-particle" : "", "parse-names" : false, "suffix" : "" }, { "dropping-particle" : "", "family" : "Veilleux", "given" : "Justine", "non-dropping-particle" : "", "parse-names" : false, "suffix" : "" }, { "dropping-particle" : "", "family" : "Leclerc", "given" : "Mario", "non-dropping-particle" : "", "parse-names" : false, "suffix" : "" } ], "container-title" : "The Journal of organic chemistry", "id" : "ITEM-2", "issue" : "18", "issued" : { "date-parts" : [ [ "2012" ] ] }, "page" : "8167-73", "title" : "Low-cost synthesis and physical characterization of thieno[3,4-c]pyrrole-4,6-dione-based polymers.", "type" : "article-journal", "volume" : "77" }, "uris" : [ "http://www.mendeley.com/documents/?uuid=4c872d42-710f-41c6-8ff4-69aeec44ff7a" ] } ], "mendeley" : { "formattedCitation" : "&lt;sup&gt;49,69&lt;/sup&gt;", "manualFormatting" : "3", "plainTextFormattedCitation" : "49,69", "previouslyFormattedCitation" : "&lt;sup&gt;49,69&lt;/sup&gt;" }, "properties" : { "noteIndex" : 0 }, "schema" : "https://github.com/citation-style-language/schema/raw/master/csl-citation.json" }</w:instrText>
      </w:r>
      <w:r w:rsidRPr="00DF34AF">
        <w:rPr>
          <w:sz w:val="24"/>
          <w:szCs w:val="24"/>
        </w:rPr>
        <w:fldChar w:fldCharType="separate"/>
      </w:r>
      <w:r w:rsidRPr="00DF34AF">
        <w:rPr>
          <w:noProof/>
          <w:sz w:val="24"/>
          <w:szCs w:val="24"/>
          <w:vertAlign w:val="superscript"/>
        </w:rPr>
        <w:t>3</w:t>
      </w:r>
      <w:r w:rsidRPr="00DF34AF">
        <w:rPr>
          <w:sz w:val="24"/>
          <w:szCs w:val="24"/>
        </w:rPr>
        <w:fldChar w:fldCharType="end"/>
      </w:r>
      <w:r w:rsidRPr="00DF34AF">
        <w:rPr>
          <w:sz w:val="24"/>
          <w:szCs w:val="24"/>
        </w:rPr>
        <w:t xml:space="preserve">  </w:t>
      </w:r>
    </w:p>
    <w:p w14:paraId="65527C43" w14:textId="77777777" w:rsidR="0014179E" w:rsidRDefault="0014179E" w:rsidP="0014179E">
      <w:pPr>
        <w:spacing w:line="360" w:lineRule="auto"/>
        <w:jc w:val="center"/>
      </w:pPr>
    </w:p>
    <w:p w14:paraId="2875F6B3" w14:textId="77777777" w:rsidR="0014179E" w:rsidRPr="00DF34AF" w:rsidRDefault="0014179E" w:rsidP="003634D4">
      <w:pPr>
        <w:spacing w:line="360" w:lineRule="auto"/>
        <w:jc w:val="both"/>
        <w:rPr>
          <w:sz w:val="24"/>
          <w:szCs w:val="24"/>
        </w:rPr>
      </w:pPr>
      <w:r w:rsidRPr="00DF34AF">
        <w:rPr>
          <w:sz w:val="24"/>
          <w:szCs w:val="24"/>
        </w:rPr>
        <w:t>The electron rich aromatic rings of bithiophene units are rigid through adopting a coplanar structure in the solid state.</w:t>
      </w:r>
      <w:r w:rsidR="003634D4" w:rsidRPr="003634D4">
        <w:rPr>
          <w:sz w:val="24"/>
          <w:szCs w:val="24"/>
          <w:vertAlign w:val="superscript"/>
        </w:rPr>
        <w:t>5</w:t>
      </w:r>
      <w:r w:rsidRPr="00DF34AF">
        <w:rPr>
          <w:sz w:val="24"/>
          <w:szCs w:val="24"/>
        </w:rPr>
        <w:t xml:space="preserve"> Bithiophene</w:t>
      </w:r>
      <w:r w:rsidR="00CE74EE">
        <w:rPr>
          <w:sz w:val="24"/>
          <w:szCs w:val="24"/>
        </w:rPr>
        <w:t>-based alternating</w:t>
      </w:r>
      <w:r w:rsidRPr="00DF34AF">
        <w:rPr>
          <w:sz w:val="24"/>
          <w:szCs w:val="24"/>
        </w:rPr>
        <w:t xml:space="preserve"> polymers hold the advantage over single thiophene</w:t>
      </w:r>
      <w:r w:rsidR="00CE74EE">
        <w:rPr>
          <w:sz w:val="24"/>
          <w:szCs w:val="24"/>
        </w:rPr>
        <w:t>-based alternating</w:t>
      </w:r>
      <w:r w:rsidRPr="00DF34AF">
        <w:rPr>
          <w:sz w:val="24"/>
          <w:szCs w:val="24"/>
        </w:rPr>
        <w:t xml:space="preserve"> polymers due to their solid state crystalline morphologies and enhanced charge carrier transport. Rumer </w:t>
      </w:r>
      <w:r w:rsidRPr="00DF34AF">
        <w:rPr>
          <w:i/>
          <w:sz w:val="24"/>
          <w:szCs w:val="24"/>
        </w:rPr>
        <w:t>et al</w:t>
      </w:r>
      <w:r w:rsidRPr="00DF34AF">
        <w:rPr>
          <w:sz w:val="24"/>
          <w:szCs w:val="24"/>
        </w:rPr>
        <w:t xml:space="preserve"> have probed TPD-bithiophene polymers, which show promising photovoltaic properties.</w:t>
      </w:r>
      <w:r w:rsidR="003634D4" w:rsidRPr="003634D4">
        <w:rPr>
          <w:sz w:val="24"/>
          <w:szCs w:val="24"/>
          <w:vertAlign w:val="superscript"/>
        </w:rPr>
        <w:t>2</w:t>
      </w:r>
      <w:r w:rsidRPr="00DF34AF">
        <w:rPr>
          <w:sz w:val="24"/>
          <w:szCs w:val="24"/>
        </w:rPr>
        <w:t xml:space="preserve"> Nevertheless, relatively elevated HOMO levels and mid-range band gaps mean they are unsuitable for PSC application.</w:t>
      </w:r>
      <w:r w:rsidR="003634D4" w:rsidRPr="003634D4">
        <w:rPr>
          <w:sz w:val="24"/>
          <w:szCs w:val="24"/>
          <w:vertAlign w:val="superscript"/>
        </w:rPr>
        <w:t>6</w:t>
      </w:r>
      <w:r w:rsidRPr="00DF34AF">
        <w:rPr>
          <w:sz w:val="24"/>
          <w:szCs w:val="24"/>
        </w:rPr>
        <w:t xml:space="preserve"> </w:t>
      </w:r>
    </w:p>
    <w:p w14:paraId="5085FB21" w14:textId="77777777" w:rsidR="0014179E" w:rsidRPr="00DF34AF" w:rsidRDefault="0014179E" w:rsidP="003634D4">
      <w:pPr>
        <w:spacing w:line="360" w:lineRule="auto"/>
        <w:jc w:val="both"/>
        <w:rPr>
          <w:sz w:val="24"/>
          <w:szCs w:val="24"/>
        </w:rPr>
      </w:pPr>
      <w:r w:rsidRPr="00DF34AF">
        <w:rPr>
          <w:sz w:val="24"/>
          <w:szCs w:val="24"/>
        </w:rPr>
        <w:t xml:space="preserve">Unsubstituted thiophene has a compact formation and facile accessibility which should induce greater crystallinity than reported in Rumer </w:t>
      </w:r>
      <w:r w:rsidRPr="00DF34AF">
        <w:rPr>
          <w:i/>
          <w:sz w:val="24"/>
          <w:szCs w:val="24"/>
        </w:rPr>
        <w:t>et al</w:t>
      </w:r>
      <w:r w:rsidRPr="00DF34AF">
        <w:rPr>
          <w:sz w:val="24"/>
          <w:szCs w:val="24"/>
        </w:rPr>
        <w:t>.</w:t>
      </w:r>
      <w:r w:rsidR="003634D4" w:rsidRPr="003634D4">
        <w:rPr>
          <w:sz w:val="24"/>
          <w:szCs w:val="24"/>
          <w:vertAlign w:val="superscript"/>
        </w:rPr>
        <w:t>7</w:t>
      </w:r>
      <w:r w:rsidRPr="003634D4">
        <w:rPr>
          <w:sz w:val="24"/>
          <w:szCs w:val="24"/>
          <w:vertAlign w:val="superscript"/>
        </w:rPr>
        <w:t xml:space="preserve"> </w:t>
      </w:r>
      <w:r w:rsidRPr="00DF34AF">
        <w:rPr>
          <w:sz w:val="24"/>
          <w:szCs w:val="24"/>
        </w:rPr>
        <w:t xml:space="preserve"> Less steric repulsion is observed in comparison to alkylated thiophenes/bithiophenes, leading to greater planarity and extending the π-conjugated system. </w:t>
      </w:r>
    </w:p>
    <w:p w14:paraId="3F00137B" w14:textId="68D1CFCD" w:rsidR="0014179E" w:rsidRPr="00DF34AF" w:rsidRDefault="0014179E" w:rsidP="003634D4">
      <w:pPr>
        <w:spacing w:line="360" w:lineRule="auto"/>
        <w:jc w:val="both"/>
        <w:rPr>
          <w:sz w:val="24"/>
          <w:szCs w:val="24"/>
        </w:rPr>
      </w:pPr>
      <w:r w:rsidRPr="00DF34AF">
        <w:rPr>
          <w:sz w:val="24"/>
          <w:szCs w:val="24"/>
        </w:rPr>
        <w:t xml:space="preserve">Side chain structure is a crucial factor in polymer design. </w:t>
      </w:r>
      <w:r w:rsidR="00406186">
        <w:rPr>
          <w:sz w:val="24"/>
          <w:szCs w:val="24"/>
        </w:rPr>
        <w:t>L</w:t>
      </w:r>
      <w:r w:rsidRPr="00DF34AF">
        <w:rPr>
          <w:sz w:val="24"/>
          <w:szCs w:val="24"/>
        </w:rPr>
        <w:t>onger alkyl side chain lead to improved solubility and higher molecular weight but poorer solid state packing, blend morphology and charge carrier mobility.</w:t>
      </w:r>
      <w:r w:rsidR="003634D4" w:rsidRPr="003634D4">
        <w:rPr>
          <w:sz w:val="24"/>
          <w:szCs w:val="24"/>
          <w:vertAlign w:val="superscript"/>
        </w:rPr>
        <w:t>8</w:t>
      </w:r>
      <w:r w:rsidR="00406186">
        <w:rPr>
          <w:sz w:val="24"/>
          <w:szCs w:val="24"/>
          <w:vertAlign w:val="superscript"/>
        </w:rPr>
        <w:t xml:space="preserve"> </w:t>
      </w:r>
      <w:r w:rsidRPr="00DF34AF">
        <w:rPr>
          <w:sz w:val="24"/>
          <w:szCs w:val="24"/>
        </w:rPr>
        <w:t xml:space="preserve">However, branching point and more exact </w:t>
      </w:r>
      <w:r w:rsidRPr="00DF34AF">
        <w:rPr>
          <w:sz w:val="24"/>
          <w:szCs w:val="24"/>
        </w:rPr>
        <w:lastRenderedPageBreak/>
        <w:t>chain lengths have been examined more substantially.</w:t>
      </w:r>
      <w:r w:rsidR="00406186" w:rsidRPr="003634D4">
        <w:rPr>
          <w:sz w:val="24"/>
          <w:szCs w:val="24"/>
          <w:vertAlign w:val="superscript"/>
        </w:rPr>
        <w:t>2</w:t>
      </w:r>
      <w:r w:rsidRPr="00DF34AF">
        <w:rPr>
          <w:sz w:val="24"/>
          <w:szCs w:val="24"/>
        </w:rPr>
        <w:t xml:space="preserve"> When branching occurs closer to the TPD unit, enhanced crystallinity and solid state packing is observed. Branching further away induces higher molecular weights.</w:t>
      </w:r>
      <w:r w:rsidR="003634D4" w:rsidRPr="003634D4">
        <w:rPr>
          <w:sz w:val="24"/>
          <w:szCs w:val="24"/>
          <w:vertAlign w:val="superscript"/>
        </w:rPr>
        <w:t>2</w:t>
      </w:r>
    </w:p>
    <w:p w14:paraId="00F81E25" w14:textId="689D1560" w:rsidR="0014179E" w:rsidRDefault="0014179E" w:rsidP="0014179E">
      <w:pPr>
        <w:spacing w:line="360" w:lineRule="auto"/>
        <w:jc w:val="both"/>
      </w:pPr>
      <w:r w:rsidRPr="00DF34AF">
        <w:rPr>
          <w:noProof/>
          <w:sz w:val="24"/>
          <w:szCs w:val="24"/>
          <w:lang w:eastAsia="en-GB"/>
        </w:rPr>
        <mc:AlternateContent>
          <mc:Choice Requires="wpg">
            <w:drawing>
              <wp:anchor distT="0" distB="0" distL="114300" distR="114300" simplePos="0" relativeHeight="251635712" behindDoc="0" locked="0" layoutInCell="1" allowOverlap="1" wp14:anchorId="38FD4FD3" wp14:editId="521EC46C">
                <wp:simplePos x="0" y="0"/>
                <wp:positionH relativeFrom="column">
                  <wp:posOffset>-117475</wp:posOffset>
                </wp:positionH>
                <wp:positionV relativeFrom="paragraph">
                  <wp:posOffset>2644140</wp:posOffset>
                </wp:positionV>
                <wp:extent cx="5724525" cy="5479415"/>
                <wp:effectExtent l="0" t="0" r="9525" b="6985"/>
                <wp:wrapSquare wrapText="bothSides"/>
                <wp:docPr id="420" name="Group 420"/>
                <wp:cNvGraphicFramePr/>
                <a:graphic xmlns:a="http://schemas.openxmlformats.org/drawingml/2006/main">
                  <a:graphicData uri="http://schemas.microsoft.com/office/word/2010/wordprocessingGroup">
                    <wpg:wgp>
                      <wpg:cNvGrpSpPr/>
                      <wpg:grpSpPr>
                        <a:xfrm>
                          <a:off x="0" y="0"/>
                          <a:ext cx="5724525" cy="5479415"/>
                          <a:chOff x="0" y="0"/>
                          <a:chExt cx="5724525" cy="5479415"/>
                        </a:xfrm>
                      </wpg:grpSpPr>
                      <pic:pic xmlns:pic="http://schemas.openxmlformats.org/drawingml/2006/picture">
                        <pic:nvPicPr>
                          <pic:cNvPr id="421" name="Picture 421"/>
                          <pic:cNvPicPr>
                            <a:picLocks noChangeAspect="1"/>
                          </pic:cNvPicPr>
                        </pic:nvPicPr>
                        <pic:blipFill>
                          <a:blip r:embed="rId372">
                            <a:extLst>
                              <a:ext uri="{28A0092B-C50C-407E-A947-70E740481C1C}">
                                <a14:useLocalDpi xmlns:a14="http://schemas.microsoft.com/office/drawing/2010/main" val="0"/>
                              </a:ext>
                            </a:extLst>
                          </a:blip>
                          <a:srcRect/>
                          <a:stretch>
                            <a:fillRect/>
                          </a:stretch>
                        </pic:blipFill>
                        <pic:spPr bwMode="auto">
                          <a:xfrm>
                            <a:off x="590550" y="0"/>
                            <a:ext cx="4524375" cy="4943475"/>
                          </a:xfrm>
                          <a:prstGeom prst="rect">
                            <a:avLst/>
                          </a:prstGeom>
                          <a:noFill/>
                          <a:ln>
                            <a:noFill/>
                          </a:ln>
                        </pic:spPr>
                      </pic:pic>
                      <wps:wsp>
                        <wps:cNvPr id="422" name="Text Box 422"/>
                        <wps:cNvSpPr txBox="1"/>
                        <wps:spPr>
                          <a:xfrm>
                            <a:off x="0" y="4924425"/>
                            <a:ext cx="5724525" cy="554990"/>
                          </a:xfrm>
                          <a:prstGeom prst="rect">
                            <a:avLst/>
                          </a:prstGeom>
                          <a:solidFill>
                            <a:prstClr val="white"/>
                          </a:solidFill>
                          <a:ln>
                            <a:noFill/>
                          </a:ln>
                          <a:effectLst/>
                        </wps:spPr>
                        <wps:txbx>
                          <w:txbxContent>
                            <w:p w14:paraId="7D27C076" w14:textId="77777777" w:rsidR="00CB748F" w:rsidRPr="00581539" w:rsidRDefault="00CB748F" w:rsidP="0014179E">
                              <w:pPr>
                                <w:pStyle w:val="ListParagraph"/>
                                <w:rPr>
                                  <w:noProof/>
                                </w:rPr>
                              </w:pPr>
                              <w:bookmarkStart w:id="286" w:name="_Toc474854468"/>
                              <w:r>
                                <w:rPr>
                                  <w:b/>
                                  <w:bCs/>
                                </w:rPr>
                                <w:t>Figure</w:t>
                              </w:r>
                              <w:r w:rsidRPr="006B6E77">
                                <w:rPr>
                                  <w:b/>
                                  <w:bCs/>
                                </w:rPr>
                                <w:t xml:space="preserve"> </w:t>
                              </w:r>
                              <w:r>
                                <w:rPr>
                                  <w:b/>
                                  <w:bCs/>
                                </w:rPr>
                                <w:fldChar w:fldCharType="begin"/>
                              </w:r>
                              <w:r>
                                <w:rPr>
                                  <w:b/>
                                  <w:bCs/>
                                </w:rPr>
                                <w:instrText xml:space="preserve"> SEQ Figure \* ARABIC </w:instrText>
                              </w:r>
                              <w:r>
                                <w:rPr>
                                  <w:b/>
                                  <w:bCs/>
                                </w:rPr>
                                <w:fldChar w:fldCharType="separate"/>
                              </w:r>
                              <w:r>
                                <w:rPr>
                                  <w:b/>
                                  <w:bCs/>
                                  <w:noProof/>
                                </w:rPr>
                                <w:t>78</w:t>
                              </w:r>
                              <w:r>
                                <w:rPr>
                                  <w:b/>
                                  <w:bCs/>
                                </w:rPr>
                                <w:fldChar w:fldCharType="end"/>
                              </w:r>
                              <w:r>
                                <w:t xml:space="preserve"> The chemical structures of </w:t>
                              </w:r>
                              <w:r w:rsidRPr="005253CC">
                                <w:rPr>
                                  <w:b/>
                                  <w:bCs/>
                                </w:rPr>
                                <w:t xml:space="preserve">PTTPD(od), PTTPD(ho), PBTTPD(od) </w:t>
                              </w:r>
                              <w:r w:rsidRPr="006B6E77">
                                <w:t xml:space="preserve">and </w:t>
                              </w:r>
                              <w:r w:rsidRPr="005253CC">
                                <w:rPr>
                                  <w:b/>
                                  <w:bCs/>
                                </w:rPr>
                                <w:t>PBTTPD(ho)</w:t>
                              </w:r>
                              <w:bookmarkEnd w:id="28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38FD4FD3" id="Group 420" o:spid="_x0000_s1312" style="position:absolute;left:0;text-align:left;margin-left:-9.25pt;margin-top:208.2pt;width:450.75pt;height:431.45pt;z-index:251635712;mso-height-relative:margin" coordsize="57245,5479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">
                <v:shape id="Picture 421" o:spid="_x0000_s1313" type="#_x0000_t75" style="position:absolute;left:5905;width:45244;height:494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">
                  <v:imagedata r:id="rId373" o:title=""/>
                </v:shape>
                <v:shape id="Text Box 422" o:spid="_x0000_s1314" type="#_x0000_t202" style="position:absolute;top:49244;width:57245;height:5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" stroked="f">
                  <v:textbox inset="0,0,0,0">
                    <w:txbxContent>
                      <w:p w14:paraId="7D27C076" w14:textId="77777777" w:rsidR="00CB748F" w:rsidRPr="00581539" w:rsidRDefault="00CB748F" w:rsidP="0014179E">
                        <w:pPr>
                          <w:pStyle w:val="ListParagraph"/>
                          <w:rPr>
                            <w:noProof/>
                          </w:rPr>
                        </w:pPr>
                        <w:bookmarkStart w:id="287" w:name="_Toc474854468"/>
                        <w:r>
                          <w:rPr>
                            <w:b/>
                            <w:bCs/>
                          </w:rPr>
                          <w:t>Figure</w:t>
                        </w:r>
                        <w:r w:rsidRPr="006B6E77">
                          <w:rPr>
                            <w:b/>
                            <w:bCs/>
                          </w:rPr>
                          <w:t xml:space="preserve"> </w:t>
                        </w:r>
                        <w:r>
                          <w:rPr>
                            <w:b/>
                            <w:bCs/>
                          </w:rPr>
                          <w:fldChar w:fldCharType="begin"/>
                        </w:r>
                        <w:r>
                          <w:rPr>
                            <w:b/>
                            <w:bCs/>
                          </w:rPr>
                          <w:instrText xml:space="preserve"> SEQ Figure \* ARABIC </w:instrText>
                        </w:r>
                        <w:r>
                          <w:rPr>
                            <w:b/>
                            <w:bCs/>
                          </w:rPr>
                          <w:fldChar w:fldCharType="separate"/>
                        </w:r>
                        <w:r>
                          <w:rPr>
                            <w:b/>
                            <w:bCs/>
                            <w:noProof/>
                          </w:rPr>
                          <w:t>78</w:t>
                        </w:r>
                        <w:r>
                          <w:rPr>
                            <w:b/>
                            <w:bCs/>
                          </w:rPr>
                          <w:fldChar w:fldCharType="end"/>
                        </w:r>
                        <w:r>
                          <w:t xml:space="preserve"> The chemical structures of </w:t>
                        </w:r>
                        <w:r w:rsidRPr="005253CC">
                          <w:rPr>
                            <w:b/>
                            <w:bCs/>
                          </w:rPr>
                          <w:t xml:space="preserve">PTTPD(od), PTTPD(ho), PBTTPD(od) </w:t>
                        </w:r>
                        <w:r w:rsidRPr="006B6E77">
                          <w:t xml:space="preserve">and </w:t>
                        </w:r>
                        <w:r w:rsidRPr="005253CC">
                          <w:rPr>
                            <w:b/>
                            <w:bCs/>
                          </w:rPr>
                          <w:t>PBTTPD(ho)</w:t>
                        </w:r>
                        <w:bookmarkEnd w:id="287"/>
                      </w:p>
                    </w:txbxContent>
                  </v:textbox>
                </v:shape>
                <w10:wrap type="square"/>
              </v:group>
            </w:pict>
          </mc:Fallback>
        </mc:AlternateContent>
      </w:r>
      <w:r w:rsidRPr="00DF34AF">
        <w:rPr>
          <w:sz w:val="24"/>
          <w:szCs w:val="24"/>
        </w:rPr>
        <w:t>In this chapter, the effect of donor strength and alkyl side chain microstructure is probed. Unsubstituted thiophene and bithiophene units are employed to examine their effect upon the chemical and physical properties of the overall polymers. It is expected bithiophene will bring about better overall properties as the effective conjugation length should be larger in polymers containing this functionality. Variation within branched alkyl side chains between 2-hexyldecane and 2-octyldodecane was also examined</w:t>
      </w:r>
      <w:r w:rsidR="00406186">
        <w:rPr>
          <w:sz w:val="24"/>
          <w:szCs w:val="24"/>
        </w:rPr>
        <w:t>, as laid out in figure 78</w:t>
      </w:r>
      <w:r w:rsidRPr="00DF34AF">
        <w:rPr>
          <w:sz w:val="24"/>
          <w:szCs w:val="24"/>
        </w:rPr>
        <w:t xml:space="preserve">. </w:t>
      </w:r>
    </w:p>
    <w:p w14:paraId="7E7FA1A9" w14:textId="11D6D4C0" w:rsidR="00406186" w:rsidRDefault="00406186" w:rsidP="0014179E">
      <w:pPr>
        <w:spacing w:line="360" w:lineRule="auto"/>
        <w:jc w:val="both"/>
      </w:pPr>
    </w:p>
    <w:p w14:paraId="79AC8218" w14:textId="77777777" w:rsidR="00406186" w:rsidRDefault="00406186" w:rsidP="0014179E">
      <w:pPr>
        <w:spacing w:line="360" w:lineRule="auto"/>
        <w:jc w:val="both"/>
      </w:pPr>
    </w:p>
    <w:p w14:paraId="49A9175B" w14:textId="77777777" w:rsidR="0014179E" w:rsidRPr="00F03FF5" w:rsidRDefault="006D35A6" w:rsidP="0014179E">
      <w:pPr>
        <w:pStyle w:val="Heading2"/>
        <w:rPr>
          <w:color w:val="000000" w:themeColor="text1"/>
        </w:rPr>
      </w:pPr>
      <w:bookmarkStart w:id="288" w:name="_Toc487984456"/>
      <w:r>
        <w:rPr>
          <w:color w:val="000000" w:themeColor="text1"/>
        </w:rPr>
        <w:t xml:space="preserve">5.2 </w:t>
      </w:r>
      <w:r w:rsidR="0014179E" w:rsidRPr="00F03FF5">
        <w:rPr>
          <w:color w:val="000000" w:themeColor="text1"/>
        </w:rPr>
        <w:t>Results and Discussion</w:t>
      </w:r>
      <w:bookmarkEnd w:id="288"/>
    </w:p>
    <w:p w14:paraId="76F1D473" w14:textId="77777777" w:rsidR="0014179E" w:rsidRPr="00F03FF5" w:rsidRDefault="006D35A6" w:rsidP="0014179E">
      <w:pPr>
        <w:pStyle w:val="Heading2"/>
        <w:rPr>
          <w:color w:val="000000" w:themeColor="text1"/>
        </w:rPr>
      </w:pPr>
      <w:bookmarkStart w:id="289" w:name="_Toc487984457"/>
      <w:r>
        <w:rPr>
          <w:color w:val="000000" w:themeColor="text1"/>
        </w:rPr>
        <w:t xml:space="preserve">5.21 </w:t>
      </w:r>
      <w:r w:rsidR="0014179E" w:rsidRPr="00F03FF5">
        <w:rPr>
          <w:color w:val="000000" w:themeColor="text1"/>
        </w:rPr>
        <w:t>Monomer Synthesis</w:t>
      </w:r>
      <w:bookmarkEnd w:id="289"/>
    </w:p>
    <w:p w14:paraId="367035A4" w14:textId="77777777" w:rsidR="0014179E" w:rsidRPr="00F03FF5" w:rsidRDefault="0014179E" w:rsidP="0014179E"/>
    <w:p w14:paraId="09C6A3C8" w14:textId="6D49E19C" w:rsidR="0014179E" w:rsidRPr="00DF34AF" w:rsidRDefault="00A22F3E" w:rsidP="0014179E">
      <w:pPr>
        <w:spacing w:line="360" w:lineRule="auto"/>
        <w:jc w:val="both"/>
        <w:rPr>
          <w:sz w:val="24"/>
          <w:szCs w:val="24"/>
        </w:rPr>
      </w:pPr>
      <w:r w:rsidRPr="00DF34AF">
        <w:rPr>
          <w:noProof/>
          <w:sz w:val="24"/>
          <w:szCs w:val="24"/>
          <w:lang w:eastAsia="en-GB"/>
        </w:rPr>
        <mc:AlternateContent>
          <mc:Choice Requires="wpg">
            <w:drawing>
              <wp:anchor distT="0" distB="0" distL="114300" distR="114300" simplePos="0" relativeHeight="251622400" behindDoc="0" locked="0" layoutInCell="1" allowOverlap="1" wp14:anchorId="46E8B6F9" wp14:editId="01625761">
                <wp:simplePos x="0" y="0"/>
                <wp:positionH relativeFrom="column">
                  <wp:posOffset>308758</wp:posOffset>
                </wp:positionH>
                <wp:positionV relativeFrom="paragraph">
                  <wp:posOffset>1283335</wp:posOffset>
                </wp:positionV>
                <wp:extent cx="5118265" cy="1364549"/>
                <wp:effectExtent l="0" t="0" r="6350" b="7620"/>
                <wp:wrapSquare wrapText="bothSides"/>
                <wp:docPr id="838" name="Group 838"/>
                <wp:cNvGraphicFramePr/>
                <a:graphic xmlns:a="http://schemas.openxmlformats.org/drawingml/2006/main">
                  <a:graphicData uri="http://schemas.microsoft.com/office/word/2010/wordprocessingGroup">
                    <wpg:wgp>
                      <wpg:cNvGrpSpPr/>
                      <wpg:grpSpPr>
                        <a:xfrm>
                          <a:off x="0" y="0"/>
                          <a:ext cx="5118265" cy="1364549"/>
                          <a:chOff x="0" y="0"/>
                          <a:chExt cx="5118265" cy="1364549"/>
                        </a:xfrm>
                      </wpg:grpSpPr>
                      <pic:pic xmlns:pic="http://schemas.openxmlformats.org/drawingml/2006/picture">
                        <pic:nvPicPr>
                          <pic:cNvPr id="463" name="Picture 463"/>
                          <pic:cNvPicPr>
                            <a:picLocks noChangeAspect="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5118265" cy="783771"/>
                          </a:xfrm>
                          <a:prstGeom prst="rect">
                            <a:avLst/>
                          </a:prstGeom>
                          <a:noFill/>
                          <a:ln>
                            <a:noFill/>
                          </a:ln>
                        </pic:spPr>
                      </pic:pic>
                      <wps:wsp>
                        <wps:cNvPr id="423" name="Text Box 423"/>
                        <wps:cNvSpPr txBox="1"/>
                        <wps:spPr>
                          <a:xfrm>
                            <a:off x="0" y="878774"/>
                            <a:ext cx="5114925" cy="485775"/>
                          </a:xfrm>
                          <a:prstGeom prst="rect">
                            <a:avLst/>
                          </a:prstGeom>
                          <a:solidFill>
                            <a:prstClr val="white"/>
                          </a:solidFill>
                          <a:ln>
                            <a:noFill/>
                          </a:ln>
                          <a:effectLst/>
                        </wps:spPr>
                        <wps:txbx>
                          <w:txbxContent>
                            <w:p w14:paraId="5F336226" w14:textId="32E26217" w:rsidR="00CB748F" w:rsidRPr="00F40FB4" w:rsidRDefault="00CB748F" w:rsidP="0014179E">
                              <w:pPr>
                                <w:pStyle w:val="ListParagraph"/>
                                <w:rPr>
                                  <w:noProof/>
                                </w:rPr>
                              </w:pPr>
                              <w:bookmarkStart w:id="290" w:name="_Toc474854469"/>
                              <w:r>
                                <w:rPr>
                                  <w:b/>
                                  <w:bCs/>
                                </w:rPr>
                                <w:t>Figure</w:t>
                              </w:r>
                              <w:r w:rsidRPr="00F03FF5">
                                <w:rPr>
                                  <w:b/>
                                  <w:bCs/>
                                </w:rPr>
                                <w:t xml:space="preserve"> </w:t>
                              </w:r>
                              <w:r>
                                <w:rPr>
                                  <w:b/>
                                  <w:bCs/>
                                </w:rPr>
                                <w:fldChar w:fldCharType="begin"/>
                              </w:r>
                              <w:r>
                                <w:rPr>
                                  <w:b/>
                                  <w:bCs/>
                                </w:rPr>
                                <w:instrText xml:space="preserve"> SEQ Figure \* ARABIC </w:instrText>
                              </w:r>
                              <w:r>
                                <w:rPr>
                                  <w:b/>
                                  <w:bCs/>
                                </w:rPr>
                                <w:fldChar w:fldCharType="separate"/>
                              </w:r>
                              <w:r>
                                <w:rPr>
                                  <w:b/>
                                  <w:bCs/>
                                  <w:noProof/>
                                </w:rPr>
                                <w:t>79</w:t>
                              </w:r>
                              <w:r>
                                <w:rPr>
                                  <w:b/>
                                  <w:bCs/>
                                </w:rPr>
                                <w:fldChar w:fldCharType="end"/>
                              </w:r>
                              <w:r>
                                <w:t xml:space="preserve"> Synthesis of amines 44 and 45 a) PPh</w:t>
                              </w:r>
                              <w:r w:rsidRPr="00670BB9">
                                <w:rPr>
                                  <w:vertAlign w:val="subscript"/>
                                </w:rPr>
                                <w:t>3</w:t>
                              </w:r>
                              <w:r>
                                <w:t xml:space="preserve">, NBS b) Potassium phthalimide, DMF 130 </w:t>
                              </w:r>
                              <w:r w:rsidRPr="00E6658B">
                                <w:rPr>
                                  <w:vertAlign w:val="superscript"/>
                                </w:rPr>
                                <w:t>O</w:t>
                              </w:r>
                              <w:r>
                                <w:t>C c) Hydrazine (65%), ethanol</w:t>
                              </w:r>
                              <w:bookmarkEnd w:id="29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46E8B6F9" id="Group 838" o:spid="_x0000_s1315" style="position:absolute;left:0;text-align:left;margin-left:24.3pt;margin-top:101.05pt;width:403pt;height:107.45pt;z-index:251622400" coordsize="51182,1364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">
                <v:shape id="Picture 463" o:spid="_x0000_s1316" type="#_x0000_t75" style="position:absolute;width:51182;height:7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">
                  <v:imagedata r:id="rId375" o:title=""/>
                </v:shape>
                <v:shape id="Text Box 423" o:spid="_x0000_s1317" type="#_x0000_t202" style="position:absolute;top:8787;width:51149;height:4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" stroked="f">
                  <v:textbox inset="0,0,0,0">
                    <w:txbxContent>
                      <w:p w14:paraId="5F336226" w14:textId="32E26217" w:rsidR="00CB748F" w:rsidRPr="00F40FB4" w:rsidRDefault="00CB748F" w:rsidP="0014179E">
                        <w:pPr>
                          <w:pStyle w:val="ListParagraph"/>
                          <w:rPr>
                            <w:noProof/>
                          </w:rPr>
                        </w:pPr>
                        <w:bookmarkStart w:id="291" w:name="_Toc474854469"/>
                        <w:r>
                          <w:rPr>
                            <w:b/>
                            <w:bCs/>
                          </w:rPr>
                          <w:t>Figure</w:t>
                        </w:r>
                        <w:r w:rsidRPr="00F03FF5">
                          <w:rPr>
                            <w:b/>
                            <w:bCs/>
                          </w:rPr>
                          <w:t xml:space="preserve"> </w:t>
                        </w:r>
                        <w:r>
                          <w:rPr>
                            <w:b/>
                            <w:bCs/>
                          </w:rPr>
                          <w:fldChar w:fldCharType="begin"/>
                        </w:r>
                        <w:r>
                          <w:rPr>
                            <w:b/>
                            <w:bCs/>
                          </w:rPr>
                          <w:instrText xml:space="preserve"> SEQ Figure \* ARABIC </w:instrText>
                        </w:r>
                        <w:r>
                          <w:rPr>
                            <w:b/>
                            <w:bCs/>
                          </w:rPr>
                          <w:fldChar w:fldCharType="separate"/>
                        </w:r>
                        <w:r>
                          <w:rPr>
                            <w:b/>
                            <w:bCs/>
                            <w:noProof/>
                          </w:rPr>
                          <w:t>79</w:t>
                        </w:r>
                        <w:r>
                          <w:rPr>
                            <w:b/>
                            <w:bCs/>
                          </w:rPr>
                          <w:fldChar w:fldCharType="end"/>
                        </w:r>
                        <w:r>
                          <w:t xml:space="preserve"> Synthesis of amines 44 and 45 a) PPh</w:t>
                        </w:r>
                        <w:r w:rsidRPr="00670BB9">
                          <w:rPr>
                            <w:vertAlign w:val="subscript"/>
                          </w:rPr>
                          <w:t>3</w:t>
                        </w:r>
                        <w:r>
                          <w:t xml:space="preserve">, NBS b) Potassium phthalimide, DMF 130 </w:t>
                        </w:r>
                        <w:r w:rsidRPr="00E6658B">
                          <w:rPr>
                            <w:vertAlign w:val="superscript"/>
                          </w:rPr>
                          <w:t>O</w:t>
                        </w:r>
                        <w:r>
                          <w:t>C c) Hydrazine (65%), ethanol</w:t>
                        </w:r>
                        <w:bookmarkEnd w:id="291"/>
                      </w:p>
                    </w:txbxContent>
                  </v:textbox>
                </v:shape>
                <w10:wrap type="square"/>
              </v:group>
            </w:pict>
          </mc:Fallback>
        </mc:AlternateContent>
      </w:r>
      <w:r w:rsidR="0014179E" w:rsidRPr="00DF34AF">
        <w:rPr>
          <w:sz w:val="24"/>
          <w:szCs w:val="24"/>
        </w:rPr>
        <w:t xml:space="preserve">As discussed in </w:t>
      </w:r>
      <w:r w:rsidR="0014179E" w:rsidRPr="00DF34AF">
        <w:rPr>
          <w:i/>
          <w:sz w:val="24"/>
          <w:szCs w:val="24"/>
        </w:rPr>
        <w:t>Chapter 3</w:t>
      </w:r>
      <w:r w:rsidR="0014179E" w:rsidRPr="00DF34AF">
        <w:rPr>
          <w:sz w:val="24"/>
          <w:szCs w:val="24"/>
        </w:rPr>
        <w:t>, the route to TPD monomers were achieved with good yields and in relatively few synthetic steps. However, the amine functionalities weren’t readily available and needed to be manufactured from their equivalent alcohols. This was carried out via synthetic route below</w:t>
      </w:r>
      <w:r w:rsidR="00406186">
        <w:rPr>
          <w:sz w:val="24"/>
          <w:szCs w:val="24"/>
        </w:rPr>
        <w:t>, figure 79</w:t>
      </w:r>
      <w:r w:rsidR="0014179E" w:rsidRPr="00DF34AF">
        <w:rPr>
          <w:sz w:val="24"/>
          <w:szCs w:val="24"/>
        </w:rPr>
        <w:t xml:space="preserve">. </w:t>
      </w:r>
    </w:p>
    <w:p w14:paraId="2485E2E9" w14:textId="77777777" w:rsidR="0014179E" w:rsidRDefault="0014179E" w:rsidP="0014179E">
      <w:pPr>
        <w:spacing w:line="360" w:lineRule="auto"/>
        <w:jc w:val="both"/>
      </w:pPr>
    </w:p>
    <w:p w14:paraId="3F5EC169" w14:textId="4661006D" w:rsidR="0014179E" w:rsidRPr="00DF34AF" w:rsidRDefault="00A22F3E" w:rsidP="00CE74EE">
      <w:pPr>
        <w:spacing w:line="360" w:lineRule="auto"/>
        <w:jc w:val="both"/>
        <w:rPr>
          <w:sz w:val="24"/>
          <w:szCs w:val="24"/>
        </w:rPr>
      </w:pPr>
      <w:r w:rsidRPr="00DF34AF">
        <w:rPr>
          <w:noProof/>
          <w:sz w:val="24"/>
          <w:szCs w:val="24"/>
          <w:lang w:eastAsia="en-GB"/>
        </w:rPr>
        <mc:AlternateContent>
          <mc:Choice Requires="wpg">
            <w:drawing>
              <wp:anchor distT="0" distB="0" distL="114300" distR="114300" simplePos="0" relativeHeight="251623424" behindDoc="0" locked="0" layoutInCell="1" allowOverlap="1" wp14:anchorId="322F8DF7" wp14:editId="34BEC62F">
                <wp:simplePos x="0" y="0"/>
                <wp:positionH relativeFrom="column">
                  <wp:posOffset>-116840</wp:posOffset>
                </wp:positionH>
                <wp:positionV relativeFrom="paragraph">
                  <wp:posOffset>2086610</wp:posOffset>
                </wp:positionV>
                <wp:extent cx="5735320" cy="2849245"/>
                <wp:effectExtent l="0" t="0" r="0" b="8255"/>
                <wp:wrapSquare wrapText="bothSides"/>
                <wp:docPr id="839" name="Group 839"/>
                <wp:cNvGraphicFramePr/>
                <a:graphic xmlns:a="http://schemas.openxmlformats.org/drawingml/2006/main">
                  <a:graphicData uri="http://schemas.microsoft.com/office/word/2010/wordprocessingGroup">
                    <wpg:wgp>
                      <wpg:cNvGrpSpPr/>
                      <wpg:grpSpPr>
                        <a:xfrm>
                          <a:off x="0" y="0"/>
                          <a:ext cx="5735320" cy="2849245"/>
                          <a:chOff x="0" y="0"/>
                          <a:chExt cx="5735782" cy="2849319"/>
                        </a:xfrm>
                      </wpg:grpSpPr>
                      <pic:pic xmlns:pic="http://schemas.openxmlformats.org/drawingml/2006/picture">
                        <pic:nvPicPr>
                          <pic:cNvPr id="464" name="Picture 464"/>
                          <pic:cNvPicPr>
                            <a:picLocks noChangeAspect="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5735782" cy="2185060"/>
                          </a:xfrm>
                          <a:prstGeom prst="rect">
                            <a:avLst/>
                          </a:prstGeom>
                          <a:noFill/>
                          <a:ln>
                            <a:noFill/>
                          </a:ln>
                        </pic:spPr>
                      </pic:pic>
                      <wps:wsp>
                        <wps:cNvPr id="424" name="Text Box 424"/>
                        <wps:cNvSpPr txBox="1"/>
                        <wps:spPr>
                          <a:xfrm>
                            <a:off x="189990" y="2244164"/>
                            <a:ext cx="5118280" cy="605155"/>
                          </a:xfrm>
                          <a:prstGeom prst="rect">
                            <a:avLst/>
                          </a:prstGeom>
                          <a:solidFill>
                            <a:prstClr val="white"/>
                          </a:solidFill>
                          <a:ln>
                            <a:noFill/>
                          </a:ln>
                          <a:effectLst/>
                        </wps:spPr>
                        <wps:txbx>
                          <w:txbxContent>
                            <w:p w14:paraId="7F556FAD" w14:textId="77777777" w:rsidR="00CB748F" w:rsidRPr="00131D25" w:rsidRDefault="00CB748F" w:rsidP="0014179E">
                              <w:pPr>
                                <w:pStyle w:val="ListParagraph"/>
                                <w:rPr>
                                  <w:noProof/>
                                </w:rPr>
                              </w:pPr>
                              <w:bookmarkStart w:id="292" w:name="_Toc474854470"/>
                              <w:r>
                                <w:rPr>
                                  <w:b/>
                                  <w:bCs/>
                                </w:rPr>
                                <w:t>Figure</w:t>
                              </w:r>
                              <w:r w:rsidRPr="005973FB">
                                <w:rPr>
                                  <w:b/>
                                  <w:bCs/>
                                </w:rPr>
                                <w:t xml:space="preserve"> </w:t>
                              </w:r>
                              <w:r>
                                <w:rPr>
                                  <w:b/>
                                  <w:bCs/>
                                </w:rPr>
                                <w:fldChar w:fldCharType="begin"/>
                              </w:r>
                              <w:r>
                                <w:rPr>
                                  <w:b/>
                                  <w:bCs/>
                                </w:rPr>
                                <w:instrText xml:space="preserve"> SEQ Figure \* ARABIC </w:instrText>
                              </w:r>
                              <w:r>
                                <w:rPr>
                                  <w:b/>
                                  <w:bCs/>
                                </w:rPr>
                                <w:fldChar w:fldCharType="separate"/>
                              </w:r>
                              <w:r>
                                <w:rPr>
                                  <w:b/>
                                  <w:bCs/>
                                  <w:noProof/>
                                </w:rPr>
                                <w:t>80</w:t>
                              </w:r>
                              <w:r>
                                <w:rPr>
                                  <w:b/>
                                  <w:bCs/>
                                </w:rPr>
                                <w:fldChar w:fldCharType="end"/>
                              </w:r>
                              <w:r>
                                <w:t xml:space="preserve"> The proposed mechanism for bromide formation via the Appel reaction</w:t>
                              </w:r>
                              <w:bookmarkEnd w:id="29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322F8DF7" id="Group 839" o:spid="_x0000_s1318" style="position:absolute;left:0;text-align:left;margin-left:-9.2pt;margin-top:164.3pt;width:451.6pt;height:224.35pt;z-index:251623424" coordsize="57357,2849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">
                <v:shape id="Picture 464" o:spid="_x0000_s1319" type="#_x0000_t75" style="position:absolute;width:57357;height:218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">
                  <v:imagedata r:id="rId377" o:title=""/>
                </v:shape>
                <v:shape id="Text Box 424" o:spid="_x0000_s1320" type="#_x0000_t202" style="position:absolute;left:1899;top:22441;width:51183;height:60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" stroked="f">
                  <v:textbox inset="0,0,0,0">
                    <w:txbxContent>
                      <w:p w14:paraId="7F556FAD" w14:textId="77777777" w:rsidR="00CB748F" w:rsidRPr="00131D25" w:rsidRDefault="00CB748F" w:rsidP="0014179E">
                        <w:pPr>
                          <w:pStyle w:val="ListParagraph"/>
                          <w:rPr>
                            <w:noProof/>
                          </w:rPr>
                        </w:pPr>
                        <w:bookmarkStart w:id="293" w:name="_Toc474854470"/>
                        <w:r>
                          <w:rPr>
                            <w:b/>
                            <w:bCs/>
                          </w:rPr>
                          <w:t>Figure</w:t>
                        </w:r>
                        <w:r w:rsidRPr="005973FB">
                          <w:rPr>
                            <w:b/>
                            <w:bCs/>
                          </w:rPr>
                          <w:t xml:space="preserve"> </w:t>
                        </w:r>
                        <w:r>
                          <w:rPr>
                            <w:b/>
                            <w:bCs/>
                          </w:rPr>
                          <w:fldChar w:fldCharType="begin"/>
                        </w:r>
                        <w:r>
                          <w:rPr>
                            <w:b/>
                            <w:bCs/>
                          </w:rPr>
                          <w:instrText xml:space="preserve"> SEQ Figure \* ARABIC </w:instrText>
                        </w:r>
                        <w:r>
                          <w:rPr>
                            <w:b/>
                            <w:bCs/>
                          </w:rPr>
                          <w:fldChar w:fldCharType="separate"/>
                        </w:r>
                        <w:r>
                          <w:rPr>
                            <w:b/>
                            <w:bCs/>
                            <w:noProof/>
                          </w:rPr>
                          <w:t>80</w:t>
                        </w:r>
                        <w:r>
                          <w:rPr>
                            <w:b/>
                            <w:bCs/>
                          </w:rPr>
                          <w:fldChar w:fldCharType="end"/>
                        </w:r>
                        <w:r>
                          <w:t xml:space="preserve"> The proposed mechanism for bromide formation via the Appel reaction</w:t>
                        </w:r>
                        <w:bookmarkEnd w:id="293"/>
                      </w:p>
                    </w:txbxContent>
                  </v:textbox>
                </v:shape>
                <w10:wrap type="square"/>
              </v:group>
            </w:pict>
          </mc:Fallback>
        </mc:AlternateContent>
      </w:r>
      <w:r w:rsidR="0014179E" w:rsidRPr="00DF34AF">
        <w:rPr>
          <w:sz w:val="24"/>
          <w:szCs w:val="24"/>
        </w:rPr>
        <w:t>The alcohol is converted to its respective bromi</w:t>
      </w:r>
      <w:r w:rsidR="00CE74EE">
        <w:rPr>
          <w:sz w:val="24"/>
          <w:szCs w:val="24"/>
        </w:rPr>
        <w:t>d</w:t>
      </w:r>
      <w:r w:rsidR="0014179E" w:rsidRPr="00DF34AF">
        <w:rPr>
          <w:sz w:val="24"/>
          <w:szCs w:val="24"/>
        </w:rPr>
        <w:t>e via the Appel reaction. This employs triphenylphosphine to abstract bromine from NBS, which subsequently deprotonates the alcohol present. Owing to phosphorus’ affinity for oxygen, a bromide ion is displaced by the deprotonated alcohol. The stronger phosphorus-oxygen double bond</w:t>
      </w:r>
      <w:r w:rsidR="00406186">
        <w:rPr>
          <w:sz w:val="24"/>
          <w:szCs w:val="24"/>
        </w:rPr>
        <w:t xml:space="preserve"> (over the phosphorus oxygen single bond)</w:t>
      </w:r>
      <w:r w:rsidR="0014179E" w:rsidRPr="00DF34AF">
        <w:rPr>
          <w:sz w:val="24"/>
          <w:szCs w:val="24"/>
        </w:rPr>
        <w:t xml:space="preserve"> is the driving force behind bromide formation. Free </w:t>
      </w:r>
      <w:r w:rsidR="0014179E" w:rsidRPr="00DF34AF">
        <w:rPr>
          <w:sz w:val="24"/>
          <w:szCs w:val="24"/>
        </w:rPr>
        <w:lastRenderedPageBreak/>
        <w:t>bromide ions nucleophilically attack the carbon adjacent to the oxygen and form the bromide and triphenylphosphine oxide</w:t>
      </w:r>
      <w:r w:rsidR="009E5591">
        <w:rPr>
          <w:sz w:val="24"/>
          <w:szCs w:val="24"/>
        </w:rPr>
        <w:t>, as described in figure 80</w:t>
      </w:r>
      <w:r w:rsidR="0014179E" w:rsidRPr="00DF34AF">
        <w:rPr>
          <w:sz w:val="24"/>
          <w:szCs w:val="24"/>
        </w:rPr>
        <w:t xml:space="preserve">. </w:t>
      </w:r>
    </w:p>
    <w:p w14:paraId="312EBEE6" w14:textId="1C2953E4" w:rsidR="0014179E" w:rsidRPr="00DF34AF" w:rsidRDefault="00A22F3E" w:rsidP="0014179E">
      <w:pPr>
        <w:keepNext/>
        <w:spacing w:line="360" w:lineRule="auto"/>
        <w:jc w:val="both"/>
        <w:rPr>
          <w:sz w:val="24"/>
          <w:szCs w:val="24"/>
        </w:rPr>
      </w:pPr>
      <w:r w:rsidRPr="00DF34AF">
        <w:rPr>
          <w:noProof/>
          <w:sz w:val="24"/>
          <w:szCs w:val="24"/>
          <w:lang w:eastAsia="en-GB"/>
        </w:rPr>
        <mc:AlternateContent>
          <mc:Choice Requires="wpg">
            <w:drawing>
              <wp:anchor distT="0" distB="0" distL="114300" distR="114300" simplePos="0" relativeHeight="251624448" behindDoc="0" locked="0" layoutInCell="1" allowOverlap="1" wp14:anchorId="17999AEE" wp14:editId="15C5B76B">
                <wp:simplePos x="0" y="0"/>
                <wp:positionH relativeFrom="column">
                  <wp:posOffset>-154379</wp:posOffset>
                </wp:positionH>
                <wp:positionV relativeFrom="paragraph">
                  <wp:posOffset>1021278</wp:posOffset>
                </wp:positionV>
                <wp:extent cx="5890161" cy="2445715"/>
                <wp:effectExtent l="0" t="0" r="0" b="0"/>
                <wp:wrapSquare wrapText="bothSides"/>
                <wp:docPr id="843" name="Group 843"/>
                <wp:cNvGraphicFramePr/>
                <a:graphic xmlns:a="http://schemas.openxmlformats.org/drawingml/2006/main">
                  <a:graphicData uri="http://schemas.microsoft.com/office/word/2010/wordprocessingGroup">
                    <wpg:wgp>
                      <wpg:cNvGrpSpPr/>
                      <wpg:grpSpPr>
                        <a:xfrm>
                          <a:off x="0" y="0"/>
                          <a:ext cx="5890161" cy="2445715"/>
                          <a:chOff x="0" y="0"/>
                          <a:chExt cx="5890161" cy="2445715"/>
                        </a:xfrm>
                      </wpg:grpSpPr>
                      <pic:pic xmlns:pic="http://schemas.openxmlformats.org/drawingml/2006/picture">
                        <pic:nvPicPr>
                          <pic:cNvPr id="465" name="Picture 465"/>
                          <pic:cNvPicPr>
                            <a:picLocks noChangeAspect="1"/>
                          </pic:cNvPicPr>
                        </pic:nvPicPr>
                        <pic:blipFill>
                          <a:blip r:embed="rId378">
                            <a:extLst>
                              <a:ext uri="{28A0092B-C50C-407E-A947-70E740481C1C}">
                                <a14:useLocalDpi xmlns:a14="http://schemas.microsoft.com/office/drawing/2010/main" val="0"/>
                              </a:ext>
                            </a:extLst>
                          </a:blip>
                          <a:srcRect/>
                          <a:stretch>
                            <a:fillRect/>
                          </a:stretch>
                        </pic:blipFill>
                        <pic:spPr bwMode="auto">
                          <a:xfrm>
                            <a:off x="154379" y="0"/>
                            <a:ext cx="5735782" cy="1888177"/>
                          </a:xfrm>
                          <a:prstGeom prst="rect">
                            <a:avLst/>
                          </a:prstGeom>
                          <a:noFill/>
                          <a:ln>
                            <a:noFill/>
                          </a:ln>
                        </pic:spPr>
                      </pic:pic>
                      <wps:wsp>
                        <wps:cNvPr id="425" name="Text Box 425"/>
                        <wps:cNvSpPr txBox="1"/>
                        <wps:spPr>
                          <a:xfrm>
                            <a:off x="0" y="2006930"/>
                            <a:ext cx="5731510" cy="438785"/>
                          </a:xfrm>
                          <a:prstGeom prst="rect">
                            <a:avLst/>
                          </a:prstGeom>
                          <a:solidFill>
                            <a:prstClr val="white"/>
                          </a:solidFill>
                          <a:ln>
                            <a:noFill/>
                          </a:ln>
                          <a:effectLst/>
                        </wps:spPr>
                        <wps:txbx>
                          <w:txbxContent>
                            <w:p w14:paraId="1ED2342D" w14:textId="77777777" w:rsidR="00CB748F" w:rsidRPr="00DC1184" w:rsidRDefault="00CB748F" w:rsidP="0014179E">
                              <w:pPr>
                                <w:pStyle w:val="ListParagraph"/>
                                <w:rPr>
                                  <w:noProof/>
                                </w:rPr>
                              </w:pPr>
                              <w:bookmarkStart w:id="294" w:name="_Toc474854471"/>
                              <w:r>
                                <w:rPr>
                                  <w:b/>
                                  <w:bCs/>
                                </w:rPr>
                                <w:t>Figure</w:t>
                              </w:r>
                              <w:r w:rsidRPr="002E3CC1">
                                <w:rPr>
                                  <w:b/>
                                  <w:bCs/>
                                </w:rPr>
                                <w:t xml:space="preserve"> </w:t>
                              </w:r>
                              <w:r>
                                <w:rPr>
                                  <w:b/>
                                  <w:bCs/>
                                </w:rPr>
                                <w:fldChar w:fldCharType="begin"/>
                              </w:r>
                              <w:r>
                                <w:rPr>
                                  <w:b/>
                                  <w:bCs/>
                                </w:rPr>
                                <w:instrText xml:space="preserve"> SEQ Figure \* ARABIC </w:instrText>
                              </w:r>
                              <w:r>
                                <w:rPr>
                                  <w:b/>
                                  <w:bCs/>
                                </w:rPr>
                                <w:fldChar w:fldCharType="separate"/>
                              </w:r>
                              <w:r>
                                <w:rPr>
                                  <w:b/>
                                  <w:bCs/>
                                  <w:noProof/>
                                </w:rPr>
                                <w:t>81</w:t>
                              </w:r>
                              <w:r>
                                <w:rPr>
                                  <w:b/>
                                  <w:bCs/>
                                </w:rPr>
                                <w:fldChar w:fldCharType="end"/>
                              </w:r>
                              <w:r>
                                <w:t xml:space="preserve"> Proposed mechanism for the generation of an amine from a phthalimide starting material using hydrazine</w:t>
                              </w:r>
                              <w:bookmarkEnd w:id="29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17999AEE" id="Group 843" o:spid="_x0000_s1321" style="position:absolute;left:0;text-align:left;margin-left:-12.15pt;margin-top:80.4pt;width:463.8pt;height:192.6pt;z-index:251624448" coordsize="58901,2445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">
                <v:shape id="Picture 465" o:spid="_x0000_s1322" type="#_x0000_t75" style="position:absolute;left:1543;width:57358;height:188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">
                  <v:imagedata r:id="rId379" o:title=""/>
                </v:shape>
                <v:shape id="Text Box 425" o:spid="_x0000_s1323" type="#_x0000_t202" style="position:absolute;top:20069;width:57315;height:43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" stroked="f">
                  <v:textbox inset="0,0,0,0">
                    <w:txbxContent>
                      <w:p w14:paraId="1ED2342D" w14:textId="77777777" w:rsidR="00CB748F" w:rsidRPr="00DC1184" w:rsidRDefault="00CB748F" w:rsidP="0014179E">
                        <w:pPr>
                          <w:pStyle w:val="ListParagraph"/>
                          <w:rPr>
                            <w:noProof/>
                          </w:rPr>
                        </w:pPr>
                        <w:bookmarkStart w:id="295" w:name="_Toc474854471"/>
                        <w:r>
                          <w:rPr>
                            <w:b/>
                            <w:bCs/>
                          </w:rPr>
                          <w:t>Figure</w:t>
                        </w:r>
                        <w:r w:rsidRPr="002E3CC1">
                          <w:rPr>
                            <w:b/>
                            <w:bCs/>
                          </w:rPr>
                          <w:t xml:space="preserve"> </w:t>
                        </w:r>
                        <w:r>
                          <w:rPr>
                            <w:b/>
                            <w:bCs/>
                          </w:rPr>
                          <w:fldChar w:fldCharType="begin"/>
                        </w:r>
                        <w:r>
                          <w:rPr>
                            <w:b/>
                            <w:bCs/>
                          </w:rPr>
                          <w:instrText xml:space="preserve"> SEQ Figure \* ARABIC </w:instrText>
                        </w:r>
                        <w:r>
                          <w:rPr>
                            <w:b/>
                            <w:bCs/>
                          </w:rPr>
                          <w:fldChar w:fldCharType="separate"/>
                        </w:r>
                        <w:r>
                          <w:rPr>
                            <w:b/>
                            <w:bCs/>
                            <w:noProof/>
                          </w:rPr>
                          <w:t>81</w:t>
                        </w:r>
                        <w:r>
                          <w:rPr>
                            <w:b/>
                            <w:bCs/>
                          </w:rPr>
                          <w:fldChar w:fldCharType="end"/>
                        </w:r>
                        <w:r>
                          <w:t xml:space="preserve"> Proposed mechanism for the generation of an amine from a phthalimide starting material using hydrazine</w:t>
                        </w:r>
                        <w:bookmarkEnd w:id="295"/>
                      </w:p>
                    </w:txbxContent>
                  </v:textbox>
                </v:shape>
                <w10:wrap type="square"/>
              </v:group>
            </w:pict>
          </mc:Fallback>
        </mc:AlternateContent>
      </w:r>
      <w:r w:rsidR="0014179E" w:rsidRPr="00DF34AF">
        <w:rPr>
          <w:sz w:val="24"/>
          <w:szCs w:val="24"/>
        </w:rPr>
        <w:t>During the reaction with potassium phthalimide, the bromine atom is displaced by the phthalimide moiety which is necessary for final amine formation</w:t>
      </w:r>
      <w:r w:rsidR="009E5591">
        <w:rPr>
          <w:sz w:val="24"/>
          <w:szCs w:val="24"/>
        </w:rPr>
        <w:t>, as shown in figure 81</w:t>
      </w:r>
      <w:r w:rsidR="0014179E" w:rsidRPr="00DF34AF">
        <w:rPr>
          <w:sz w:val="24"/>
          <w:szCs w:val="24"/>
        </w:rPr>
        <w:t xml:space="preserve">. </w:t>
      </w:r>
      <w:r w:rsidR="0014179E" w:rsidRPr="00DF34AF">
        <w:rPr>
          <w:sz w:val="24"/>
          <w:szCs w:val="24"/>
        </w:rPr>
        <w:lastRenderedPageBreak/>
        <w:t>Reaction with hydrazine displaces the amine from the phthalimide unit as shown in the mechanism below.</w:t>
      </w:r>
    </w:p>
    <w:p w14:paraId="695E4AA7" w14:textId="77777777" w:rsidR="00A22F3E" w:rsidRDefault="00A22F3E" w:rsidP="0014179E">
      <w:pPr>
        <w:keepNext/>
        <w:spacing w:line="360" w:lineRule="auto"/>
        <w:jc w:val="both"/>
      </w:pPr>
    </w:p>
    <w:p w14:paraId="6162E559" w14:textId="7EBD44F5" w:rsidR="0014179E" w:rsidRPr="00DF34AF" w:rsidRDefault="00DF34AF" w:rsidP="0014179E">
      <w:pPr>
        <w:keepNext/>
        <w:spacing w:line="360" w:lineRule="auto"/>
        <w:jc w:val="both"/>
        <w:rPr>
          <w:sz w:val="24"/>
          <w:szCs w:val="24"/>
        </w:rPr>
      </w:pPr>
      <w:r>
        <w:rPr>
          <w:noProof/>
          <w:lang w:eastAsia="en-GB"/>
        </w:rPr>
        <mc:AlternateContent>
          <mc:Choice Requires="wpg">
            <w:drawing>
              <wp:anchor distT="0" distB="0" distL="114300" distR="114300" simplePos="0" relativeHeight="251546624" behindDoc="0" locked="0" layoutInCell="1" allowOverlap="1" wp14:anchorId="0096FC70" wp14:editId="5D1A47A4">
                <wp:simplePos x="0" y="0"/>
                <wp:positionH relativeFrom="column">
                  <wp:posOffset>16180</wp:posOffset>
                </wp:positionH>
                <wp:positionV relativeFrom="paragraph">
                  <wp:posOffset>792620</wp:posOffset>
                </wp:positionV>
                <wp:extent cx="5699125" cy="3989070"/>
                <wp:effectExtent l="0" t="0" r="0" b="0"/>
                <wp:wrapSquare wrapText="bothSides"/>
                <wp:docPr id="840" name="Group 840"/>
                <wp:cNvGraphicFramePr/>
                <a:graphic xmlns:a="http://schemas.openxmlformats.org/drawingml/2006/main">
                  <a:graphicData uri="http://schemas.microsoft.com/office/word/2010/wordprocessingGroup">
                    <wpg:wgp>
                      <wpg:cNvGrpSpPr/>
                      <wpg:grpSpPr>
                        <a:xfrm>
                          <a:off x="0" y="0"/>
                          <a:ext cx="5699125" cy="3989070"/>
                          <a:chOff x="0" y="0"/>
                          <a:chExt cx="5734050" cy="4057170"/>
                        </a:xfrm>
                      </wpg:grpSpPr>
                      <wpg:grpSp>
                        <wpg:cNvPr id="427" name="Group 427"/>
                        <wpg:cNvGrpSpPr/>
                        <wpg:grpSpPr>
                          <a:xfrm>
                            <a:off x="0" y="0"/>
                            <a:ext cx="5734050" cy="3590925"/>
                            <a:chOff x="0" y="0"/>
                            <a:chExt cx="5734050" cy="3590925"/>
                          </a:xfrm>
                        </wpg:grpSpPr>
                        <pic:pic xmlns:pic="http://schemas.openxmlformats.org/drawingml/2006/picture">
                          <pic:nvPicPr>
                            <pic:cNvPr id="428" name="Picture 428"/>
                            <pic:cNvPicPr>
                              <a:picLocks noChangeAspect="1"/>
                            </pic:cNvPicPr>
                          </pic:nvPicPr>
                          <pic:blipFill>
                            <a:blip r:embed="rId380">
                              <a:extLst>
                                <a:ext uri="{28A0092B-C50C-407E-A947-70E740481C1C}">
                                  <a14:useLocalDpi xmlns:a14="http://schemas.microsoft.com/office/drawing/2010/main" val="0"/>
                                </a:ext>
                              </a:extLst>
                            </a:blip>
                            <a:stretch>
                              <a:fillRect/>
                            </a:stretch>
                          </pic:blipFill>
                          <pic:spPr>
                            <a:xfrm>
                              <a:off x="0" y="0"/>
                              <a:ext cx="5734050" cy="3590925"/>
                            </a:xfrm>
                            <a:prstGeom prst="rect">
                              <a:avLst/>
                            </a:prstGeom>
                          </pic:spPr>
                        </pic:pic>
                        <pic:pic xmlns:pic="http://schemas.openxmlformats.org/drawingml/2006/picture">
                          <pic:nvPicPr>
                            <pic:cNvPr id="429" name="Picture 429"/>
                            <pic:cNvPicPr>
                              <a:picLocks noChangeAspect="1"/>
                            </pic:cNvPicPr>
                          </pic:nvPicPr>
                          <pic:blipFill>
                            <a:blip r:embed="rId381">
                              <a:extLst>
                                <a:ext uri="{28A0092B-C50C-407E-A947-70E740481C1C}">
                                  <a14:useLocalDpi xmlns:a14="http://schemas.microsoft.com/office/drawing/2010/main" val="0"/>
                                </a:ext>
                              </a:extLst>
                            </a:blip>
                            <a:srcRect/>
                            <a:stretch>
                              <a:fillRect/>
                            </a:stretch>
                          </pic:blipFill>
                          <pic:spPr bwMode="auto">
                            <a:xfrm>
                              <a:off x="695325" y="390525"/>
                              <a:ext cx="2028825" cy="2276475"/>
                            </a:xfrm>
                            <a:prstGeom prst="rect">
                              <a:avLst/>
                            </a:prstGeom>
                            <a:noFill/>
                            <a:ln>
                              <a:noFill/>
                            </a:ln>
                          </pic:spPr>
                        </pic:pic>
                        <wps:wsp>
                          <wps:cNvPr id="430" name="Text Box 430"/>
                          <wps:cNvSpPr txBox="1"/>
                          <wps:spPr>
                            <a:xfrm>
                              <a:off x="0" y="323850"/>
                              <a:ext cx="343535" cy="311785"/>
                            </a:xfrm>
                            <a:prstGeom prst="rect">
                              <a:avLst/>
                            </a:prstGeom>
                            <a:noFill/>
                            <a:ln>
                              <a:noFill/>
                            </a:ln>
                            <a:effectLst/>
                          </wps:spPr>
                          <wps:txbx>
                            <w:txbxContent>
                              <w:p w14:paraId="0717874C" w14:textId="77777777" w:rsidR="00CB748F" w:rsidRPr="0045400E" w:rsidRDefault="00CB748F" w:rsidP="0014179E">
                                <w:pPr>
                                  <w:jc w:val="center"/>
                                  <w:rPr>
                                    <w:bCs/>
                                    <w:color w:val="FF0000"/>
                                    <w14:textOutline w14:w="10541" w14:cap="flat" w14:cmpd="sng" w14:algn="ctr">
                                      <w14:solidFill>
                                        <w14:srgbClr w14:val="FF0000"/>
                                      </w14:solidFill>
                                      <w14:prstDash w14:val="solid"/>
                                      <w14:round/>
                                    </w14:textOutline>
                                  </w:rPr>
                                </w:pPr>
                                <w:r w:rsidRPr="0045400E">
                                  <w:rPr>
                                    <w:bCs/>
                                    <w:color w:val="FF0000"/>
                                    <w14:textOutline w14:w="10541" w14:cap="flat" w14:cmpd="sng" w14:algn="ctr">
                                      <w14:solidFill>
                                        <w14:srgbClr w14:val="FF0000"/>
                                      </w14:solidFill>
                                      <w14:prstDash w14:val="solid"/>
                                      <w14:round/>
                                    </w14:textOutline>
                                  </w:rPr>
                                  <w:t>H</w:t>
                                </w:r>
                                <w:r w:rsidRPr="0045400E">
                                  <w:rPr>
                                    <w:bCs/>
                                    <w:color w:val="FF0000"/>
                                    <w:vertAlign w:val="subscript"/>
                                    <w14:textOutline w14:w="10541" w14:cap="flat" w14:cmpd="sng" w14:algn="ctr">
                                      <w14:solidFill>
                                        <w14:srgbClr w14:val="FF0000"/>
                                      </w14:solidFill>
                                      <w14:prstDash w14:val="solid"/>
                                      <w14:round/>
                                    </w14:textOutline>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31" name="Text Box 431"/>
                          <wps:cNvSpPr txBox="1"/>
                          <wps:spPr>
                            <a:xfrm>
                              <a:off x="4152900" y="2876550"/>
                              <a:ext cx="343535" cy="311785"/>
                            </a:xfrm>
                            <a:prstGeom prst="rect">
                              <a:avLst/>
                            </a:prstGeom>
                            <a:noFill/>
                            <a:ln>
                              <a:noFill/>
                            </a:ln>
                            <a:effectLst/>
                          </wps:spPr>
                          <wps:txbx>
                            <w:txbxContent>
                              <w:p w14:paraId="2FCE9E20"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r w:rsidRPr="00A846D1">
                                  <w:rPr>
                                    <w:bCs/>
                                    <w:color w:val="009900"/>
                                    <w14:textOutline w14:w="10541" w14:cap="flat" w14:cmpd="sng" w14:algn="ctr">
                                      <w14:solidFill>
                                        <w14:srgbClr w14:val="009900"/>
                                      </w14:solidFill>
                                      <w14:prstDash w14:val="solid"/>
                                      <w14:round/>
                                    </w14:textOutline>
                                  </w:rPr>
                                  <w:t>H</w:t>
                                </w:r>
                                <w:r w:rsidRPr="00A846D1">
                                  <w:rPr>
                                    <w:bCs/>
                                    <w:color w:val="009900"/>
                                    <w:vertAlign w:val="subscript"/>
                                    <w14:textOutline w14:w="10541" w14:cap="flat" w14:cmpd="sng" w14:algn="ctr">
                                      <w14:solidFill>
                                        <w14:srgbClr w14:val="009900"/>
                                      </w14:solidFill>
                                      <w14:prstDash w14:val="solid"/>
                                      <w14:round/>
                                    </w14:textOutline>
                                  </w:rPr>
                                  <w:t>c</w:t>
                                </w:r>
                              </w:p>
                              <w:p w14:paraId="2494EC09"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r w:rsidRPr="00A846D1">
                                  <w:rPr>
                                    <w:bCs/>
                                    <w:color w:val="009900"/>
                                    <w14:textOutline w14:w="10541" w14:cap="flat" w14:cmpd="sng" w14:algn="ctr">
                                      <w14:solidFill>
                                        <w14:srgbClr w14:val="009900"/>
                                      </w14:solidFill>
                                      <w14:prstDash w14:val="solid"/>
                                      <w14:round/>
                                    </w14:textOutline>
                                  </w:rPr>
                                  <w:t>H</w:t>
                                </w:r>
                                <w:r w:rsidRPr="00A846D1">
                                  <w:rPr>
                                    <w:bCs/>
                                    <w:color w:val="009900"/>
                                    <w:vertAlign w:val="subscript"/>
                                    <w14:textOutline w14:w="10541" w14:cap="flat" w14:cmpd="sng" w14:algn="ctr">
                                      <w14:solidFill>
                                        <w14:srgbClr w14:val="009900"/>
                                      </w14:solidFill>
                                      <w14:prstDash w14:val="solid"/>
                                      <w14:round/>
                                    </w14:textOutline>
                                  </w:rPr>
                                  <w:t>c</w:t>
                                </w:r>
                              </w:p>
                              <w:p w14:paraId="002FCC29"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32" name="Text Box 432"/>
                          <wps:cNvSpPr txBox="1"/>
                          <wps:spPr>
                            <a:xfrm>
                              <a:off x="4857750" y="1657350"/>
                              <a:ext cx="343535" cy="311785"/>
                            </a:xfrm>
                            <a:prstGeom prst="rect">
                              <a:avLst/>
                            </a:prstGeom>
                            <a:noFill/>
                            <a:ln>
                              <a:noFill/>
                            </a:ln>
                            <a:effectLst/>
                          </wps:spPr>
                          <wps:txbx>
                            <w:txbxContent>
                              <w:p w14:paraId="5D92FFDD" w14:textId="77777777" w:rsidR="00CB748F" w:rsidRPr="00A846D1" w:rsidRDefault="00CB748F" w:rsidP="0014179E">
                                <w:pPr>
                                  <w:jc w:val="center"/>
                                  <w:rPr>
                                    <w:bCs/>
                                    <w:color w:val="7030A0"/>
                                    <w14:textOutline w14:w="10541" w14:cap="flat" w14:cmpd="sng" w14:algn="ctr">
                                      <w14:solidFill>
                                        <w14:srgbClr w14:val="7030A0"/>
                                      </w14:solidFill>
                                      <w14:prstDash w14:val="solid"/>
                                      <w14:round/>
                                    </w14:textOutline>
                                  </w:rPr>
                                </w:pPr>
                                <w:r w:rsidRPr="00A846D1">
                                  <w:rPr>
                                    <w:bCs/>
                                    <w:color w:val="7030A0"/>
                                    <w14:textOutline w14:w="10541" w14:cap="flat" w14:cmpd="sng" w14:algn="ctr">
                                      <w14:solidFill>
                                        <w14:srgbClr w14:val="7030A0"/>
                                      </w14:solidFill>
                                      <w14:prstDash w14:val="solid"/>
                                      <w14:round/>
                                    </w14:textOutline>
                                  </w:rPr>
                                  <w:t>H</w:t>
                                </w:r>
                                <w:r w:rsidRPr="00A846D1">
                                  <w:rPr>
                                    <w:bCs/>
                                    <w:color w:val="7030A0"/>
                                    <w:vertAlign w:val="subscript"/>
                                    <w14:textOutline w14:w="10541" w14:cap="flat" w14:cmpd="sng" w14:algn="ctr">
                                      <w14:solidFill>
                                        <w14:srgbClr w14:val="7030A0"/>
                                      </w14:solidFill>
                                      <w14:prstDash w14:val="solid"/>
                                      <w14:round/>
                                    </w14:textOutline>
                                  </w:rPr>
                                  <w:t>e</w:t>
                                </w:r>
                              </w:p>
                              <w:p w14:paraId="6B6EAEE7"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r w:rsidRPr="00A846D1">
                                  <w:rPr>
                                    <w:bCs/>
                                    <w:color w:val="009900"/>
                                    <w14:textOutline w14:w="10541" w14:cap="flat" w14:cmpd="sng" w14:algn="ctr">
                                      <w14:solidFill>
                                        <w14:srgbClr w14:val="009900"/>
                                      </w14:solidFill>
                                      <w14:prstDash w14:val="solid"/>
                                      <w14:round/>
                                    </w14:textOutline>
                                  </w:rPr>
                                  <w:t>H</w:t>
                                </w:r>
                                <w:r w:rsidRPr="00A846D1">
                                  <w:rPr>
                                    <w:bCs/>
                                    <w:color w:val="009900"/>
                                    <w:vertAlign w:val="subscript"/>
                                    <w14:textOutline w14:w="10541" w14:cap="flat" w14:cmpd="sng" w14:algn="ctr">
                                      <w14:solidFill>
                                        <w14:srgbClr w14:val="009900"/>
                                      </w14:solidFill>
                                      <w14:prstDash w14:val="solid"/>
                                      <w14:round/>
                                    </w14:textOutline>
                                  </w:rPr>
                                  <w:t>c</w:t>
                                </w:r>
                              </w:p>
                              <w:p w14:paraId="1038CA28"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33" name="Text Box 433"/>
                          <wps:cNvSpPr txBox="1"/>
                          <wps:spPr>
                            <a:xfrm>
                              <a:off x="3019425" y="2181225"/>
                              <a:ext cx="343535" cy="311785"/>
                            </a:xfrm>
                            <a:prstGeom prst="rect">
                              <a:avLst/>
                            </a:prstGeom>
                            <a:noFill/>
                            <a:ln>
                              <a:noFill/>
                            </a:ln>
                            <a:effectLst/>
                          </wps:spPr>
                          <wps:txbx>
                            <w:txbxContent>
                              <w:p w14:paraId="1A9FB880"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r w:rsidRPr="0045400E">
                                  <w:rPr>
                                    <w:bCs/>
                                    <w:color w:val="0000FF"/>
                                    <w14:textOutline w14:w="10541" w14:cap="flat" w14:cmpd="sng" w14:algn="ctr">
                                      <w14:solidFill>
                                        <w14:srgbClr w14:val="0000FF"/>
                                      </w14:solidFill>
                                      <w14:prstDash w14:val="solid"/>
                                      <w14:round/>
                                    </w14:textOutline>
                                  </w:rPr>
                                  <w:t>H</w:t>
                                </w:r>
                                <w:r w:rsidRPr="0045400E">
                                  <w:rPr>
                                    <w:bCs/>
                                    <w:color w:val="0000FF"/>
                                    <w:vertAlign w:val="subscript"/>
                                    <w14:textOutline w14:w="10541" w14:cap="flat" w14:cmpd="sng" w14:algn="ctr">
                                      <w14:solidFill>
                                        <w14:srgbClr w14:val="0000FF"/>
                                      </w14:solidFill>
                                      <w14:prstDash w14:val="solid"/>
                                      <w14:round/>
                                    </w14:textOutline>
                                  </w:rPr>
                                  <w:t>b</w:t>
                                </w:r>
                                <w:r w:rsidRPr="00A846D1">
                                  <w:rPr>
                                    <w:bCs/>
                                    <w:color w:val="009900"/>
                                    <w14:textOutline w14:w="10541" w14:cap="flat" w14:cmpd="sng" w14:algn="ctr">
                                      <w14:solidFill>
                                        <w14:srgbClr w14:val="009900"/>
                                      </w14:solidFill>
                                      <w14:prstDash w14:val="solid"/>
                                      <w14:round/>
                                    </w14:textOutline>
                                  </w:rPr>
                                  <w:t xml:space="preserve"> H</w:t>
                                </w:r>
                                <w:r w:rsidRPr="00A846D1">
                                  <w:rPr>
                                    <w:bCs/>
                                    <w:color w:val="009900"/>
                                    <w:vertAlign w:val="subscript"/>
                                    <w14:textOutline w14:w="10541" w14:cap="flat" w14:cmpd="sng" w14:algn="ctr">
                                      <w14:solidFill>
                                        <w14:srgbClr w14:val="009900"/>
                                      </w14:solidFill>
                                      <w14:prstDash w14:val="solid"/>
                                      <w14:round/>
                                    </w14:textOutline>
                                  </w:rPr>
                                  <w:t>c</w:t>
                                </w:r>
                              </w:p>
                              <w:p w14:paraId="7C75C12A" w14:textId="77777777" w:rsidR="00CB748F" w:rsidRPr="0045400E" w:rsidRDefault="00CB748F" w:rsidP="0014179E">
                                <w:pPr>
                                  <w:jc w:val="center"/>
                                  <w:rPr>
                                    <w:bCs/>
                                    <w:color w:val="0000FF"/>
                                    <w14:textOutline w14:w="10541" w14:cap="flat" w14:cmpd="sng" w14:algn="ctr">
                                      <w14:solidFill>
                                        <w14:srgbClr w14:val="0000FF"/>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34" name="Text Box 434"/>
                          <wps:cNvSpPr txBox="1"/>
                          <wps:spPr>
                            <a:xfrm>
                              <a:off x="4495800" y="409575"/>
                              <a:ext cx="343535" cy="311785"/>
                            </a:xfrm>
                            <a:prstGeom prst="rect">
                              <a:avLst/>
                            </a:prstGeom>
                            <a:noFill/>
                            <a:ln>
                              <a:noFill/>
                            </a:ln>
                            <a:effectLst/>
                          </wps:spPr>
                          <wps:txbx>
                            <w:txbxContent>
                              <w:p w14:paraId="767ED9D0" w14:textId="77777777" w:rsidR="00CB748F" w:rsidRPr="00A846D1" w:rsidRDefault="00CB748F" w:rsidP="0014179E">
                                <w:pPr>
                                  <w:jc w:val="center"/>
                                  <w:rPr>
                                    <w:bCs/>
                                    <w:color w:val="F79646" w:themeColor="accent6"/>
                                    <w14:textOutline w14:w="10541" w14:cap="flat" w14:cmpd="sng" w14:algn="ctr">
                                      <w14:solidFill>
                                        <w14:schemeClr w14:val="accent6"/>
                                      </w14:solidFill>
                                      <w14:prstDash w14:val="solid"/>
                                      <w14:round/>
                                    </w14:textOutline>
                                  </w:rPr>
                                </w:pPr>
                                <w:r w:rsidRPr="00A846D1">
                                  <w:rPr>
                                    <w:bCs/>
                                    <w:color w:val="F79646" w:themeColor="accent6"/>
                                    <w14:textOutline w14:w="10541" w14:cap="flat" w14:cmpd="sng" w14:algn="ctr">
                                      <w14:solidFill>
                                        <w14:schemeClr w14:val="accent6"/>
                                      </w14:solidFill>
                                      <w14:prstDash w14:val="solid"/>
                                      <w14:round/>
                                    </w14:textOutline>
                                  </w:rPr>
                                  <w:t>H</w:t>
                                </w:r>
                                <w:r w:rsidRPr="00A846D1">
                                  <w:rPr>
                                    <w:bCs/>
                                    <w:color w:val="F79646" w:themeColor="accent6"/>
                                    <w:vertAlign w:val="subscript"/>
                                    <w14:textOutline w14:w="10541" w14:cap="flat" w14:cmpd="sng" w14:algn="ctr">
                                      <w14:solidFill>
                                        <w14:schemeClr w14:val="accent6"/>
                                      </w14:solidFill>
                                      <w14:prstDash w14:val="solid"/>
                                      <w14:round/>
                                    </w14:textOutline>
                                  </w:rPr>
                                  <w:t>d</w:t>
                                </w:r>
                              </w:p>
                              <w:p w14:paraId="7B7700B0"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r w:rsidRPr="00A846D1">
                                  <w:rPr>
                                    <w:bCs/>
                                    <w:color w:val="009900"/>
                                    <w14:textOutline w14:w="10541" w14:cap="flat" w14:cmpd="sng" w14:algn="ctr">
                                      <w14:solidFill>
                                        <w14:srgbClr w14:val="009900"/>
                                      </w14:solidFill>
                                      <w14:prstDash w14:val="solid"/>
                                      <w14:round/>
                                    </w14:textOutline>
                                  </w:rPr>
                                  <w:t>H</w:t>
                                </w:r>
                                <w:r w:rsidRPr="00A846D1">
                                  <w:rPr>
                                    <w:bCs/>
                                    <w:color w:val="009900"/>
                                    <w:vertAlign w:val="subscript"/>
                                    <w14:textOutline w14:w="10541" w14:cap="flat" w14:cmpd="sng" w14:algn="ctr">
                                      <w14:solidFill>
                                        <w14:srgbClr w14:val="009900"/>
                                      </w14:solidFill>
                                      <w14:prstDash w14:val="solid"/>
                                      <w14:round/>
                                    </w14:textOutline>
                                  </w:rPr>
                                  <w:t>c</w:t>
                                </w:r>
                              </w:p>
                              <w:p w14:paraId="1F625128"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26" name="Text Box 426"/>
                        <wps:cNvSpPr txBox="1"/>
                        <wps:spPr>
                          <a:xfrm>
                            <a:off x="0" y="3609495"/>
                            <a:ext cx="5734050" cy="447675"/>
                          </a:xfrm>
                          <a:prstGeom prst="rect">
                            <a:avLst/>
                          </a:prstGeom>
                          <a:solidFill>
                            <a:prstClr val="white"/>
                          </a:solidFill>
                          <a:ln>
                            <a:noFill/>
                          </a:ln>
                          <a:effectLst/>
                        </wps:spPr>
                        <wps:txbx>
                          <w:txbxContent>
                            <w:p w14:paraId="62E8C2E0" w14:textId="77777777" w:rsidR="00CB748F" w:rsidRPr="006B2136" w:rsidRDefault="00CB748F" w:rsidP="0014179E">
                              <w:pPr>
                                <w:pStyle w:val="ListParagraph"/>
                                <w:rPr>
                                  <w:rFonts w:ascii="Times New Roman" w:hAnsi="Times New Roman" w:cs="Times New Roman"/>
                                  <w:noProof/>
                                </w:rPr>
                              </w:pPr>
                              <w:bookmarkStart w:id="296" w:name="_Toc474854472"/>
                              <w:r>
                                <w:rPr>
                                  <w:b/>
                                  <w:bCs/>
                                </w:rPr>
                                <w:t>Figure</w:t>
                              </w:r>
                              <w:r w:rsidRPr="00B51280">
                                <w:rPr>
                                  <w:b/>
                                  <w:bCs/>
                                </w:rPr>
                                <w:t xml:space="preserve"> </w:t>
                              </w:r>
                              <w:r>
                                <w:rPr>
                                  <w:b/>
                                  <w:bCs/>
                                </w:rPr>
                                <w:fldChar w:fldCharType="begin"/>
                              </w:r>
                              <w:r>
                                <w:rPr>
                                  <w:b/>
                                  <w:bCs/>
                                </w:rPr>
                                <w:instrText xml:space="preserve"> SEQ Figure \* ARABIC </w:instrText>
                              </w:r>
                              <w:r>
                                <w:rPr>
                                  <w:b/>
                                  <w:bCs/>
                                </w:rPr>
                                <w:fldChar w:fldCharType="separate"/>
                              </w:r>
                              <w:r>
                                <w:rPr>
                                  <w:b/>
                                  <w:bCs/>
                                  <w:noProof/>
                                </w:rPr>
                                <w:t>82</w:t>
                              </w:r>
                              <w:r>
                                <w:rPr>
                                  <w:b/>
                                  <w:bCs/>
                                </w:rPr>
                                <w:fldChar w:fldCharType="end"/>
                              </w:r>
                              <w:r>
                                <w:t xml:space="preserve">  </w:t>
                              </w:r>
                              <w:r w:rsidRPr="0064687B">
                                <w:rPr>
                                  <w:vertAlign w:val="superscript"/>
                                </w:rPr>
                                <w:t>1</w:t>
                              </w:r>
                              <w:r>
                                <w:rPr>
                                  <w:noProof/>
                                </w:rPr>
                                <w:t>H NMR in CDCl</w:t>
                              </w:r>
                              <w:r w:rsidRPr="00E502C1">
                                <w:rPr>
                                  <w:noProof/>
                                  <w:vertAlign w:val="subscript"/>
                                </w:rPr>
                                <w:t>3</w:t>
                              </w:r>
                              <w:r>
                                <w:rPr>
                                  <w:noProof/>
                                </w:rPr>
                                <w:t xml:space="preserve"> of </w:t>
                              </w:r>
                              <w:r>
                                <w:rPr>
                                  <w:b/>
                                  <w:bCs/>
                                  <w:noProof/>
                                </w:rPr>
                                <w:t>M20</w:t>
                              </w:r>
                              <w:r>
                                <w:rPr>
                                  <w:noProof/>
                                </w:rPr>
                                <w:t xml:space="preserve">  between 0 and 8.00 ppm showing the various proton environments present</w:t>
                              </w:r>
                              <w:bookmarkEnd w:id="296"/>
                            </w:p>
                            <w:p w14:paraId="1688FDA5" w14:textId="77777777" w:rsidR="00CB748F" w:rsidRPr="008263D2" w:rsidRDefault="00CB748F" w:rsidP="0014179E">
                              <w:pPr>
                                <w:pStyle w:val="Caption"/>
                                <w:rPr>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096FC70" id="Group 840" o:spid="_x0000_s1324" style="position:absolute;left:0;text-align:left;margin-left:1.25pt;margin-top:62.4pt;width:448.75pt;height:314.1pt;z-index:251546624;mso-width-relative:margin;mso-height-relative:margin" coordsize="57340,40571" o:gfxdata="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&#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fy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UP8Agkj8SfEHxL+H3xtl8Q67rGvTaP8AHDxtpFlJqN7JdNZ2dvq0qQW0ZdiUhiTCpGuFRQAA&#10;BX1f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GH/BFGXzPh5+0OP7n7Qvj1f/ACrOf619n18Wf8ESznwB+0Z/2cP49/8ATo1fad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B8Tf8EPJfO+G&#10;X7Qz/wB79oTx2f8Aypmvtmvh7/ghNL53wd+Pr/3vj944b89SNfcN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8Lf8ABA+XzvgR8c3/AL3x58bN&#10;+eoV9018O/8ABByyTT/gP8aUj3Yb42+LZTuP8T3Mbn9WNfcV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B8Qf8ABCZs/BP42j+78avFA/8AIkB/&#10;rX2/Xw3/AMEIWz8GvjoP7vxt8Tj9bY/1r7k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Phf/gg2274Q/Hr2+N/iX9VtD/WvuivhL/ggg/mfBz4&#10;8H+98adef/vq2sG/rX3b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Bv8AwQDfzPgl8cD/AHvjBqr/APfWnaW39a+8q+Cv+Dfo5+AvxmP974rX&#10;zH8dI0g1960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HwT/wAG/H/JAvjJ/wBlUvf/AEz6RX3tXwT/AMG/H/JAfjEezfFK8Ye4Oj6ORX3t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A/8A&#10;wb2t5n7NHxOk/wCe/wAQPP8Arv8AD+ht/WvvivgX/g3j/wCTVPHv/Y5W3/qMaBX31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Av/AAbxn/jF&#10;bx+PTxla/wDqL+Hz/WvvqvgP/g3jP/GL/wARR6eM7P8AXwp4dP8AWvvygAooooAKKKKACiiigAoo&#10;ooAKKKKACiiigAooooAKKKKACiiigAooooAKKKKACiiigAooooAKKKKACiiigAooooAKK8k/Zg/a&#10;Yn/aG8ZfGXS5dIi0tPhZ48l8GQyJcGU6iiaXpt99oYFRsJa/ZNozxGDnnj1u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PgL/AIN4zn9mb4ke/jLT2H0bwf4ab+tf&#10;ftfAH/Bu+c/sv+Pz/e8S6JJ/314F8Kv/AOzV9/0AFFFFABRRRQAUUUUAFFFFABRRRQAUUUUAFFFF&#10;ABRRRQAUUUUAFFFFABRRRQAUUUUAFFFFABRRRQAUUUUAFFFFAHyr/wAE0v8Akrn7Xn/Zcbr/ANRr&#10;w9X1VXyr/wAE1P8Akrv7Xn/Zcbn/ANRrw9X1V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H5//wDBu7/yax4zP/PXVvDE3/fXw88IGv0Ar8//APg3e4/ZX8Uj/p58&#10;It/5jzwkP6V+gFABRRRQAUUUUAFFFFABRRRQAUUUUAFFFFABRRRQAUUUUAFFFFABRRRQAUUUUAFF&#10;FFABRRRQAUUUUAFFFFABRRRQB8rf8E1uPi7+15/2XG5/9Rrw7X1TXyv/AME1/wDkr37Xn/ZcLj/1&#10;GfDtfV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n/8A8G8H&#10;/JrXij/rv4R/9V74Tr9AK/P/AP4N4P8Ak1rxR/138I/+q98J1+gFABRRRQAUUUUAFFFFABRRRQAU&#10;UUUAFFFFABRRRQAUUUUAFFFFABRRRQAUUUUAFFFFABRRRQAUUUUAFFFFABRRRQB8r/8ABNn/AJK/&#10;+15/2XC4/wDUZ8O19UV8sf8ABNrj4v8A7Xf/AGW+4/8AUZ8O19T0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B+f8A/wAG7/8Ayax4mP8Ael8IN+fw88Jmv0Ar8/8A&#10;/g3d5/ZO10/34/BT/n8OPCJ/rX6AUAFFFFABRRRQAUUUUAFFFFABRRRQAUUUUAFFFFABRRRQAUUU&#10;UAFFFFABRRRQAUUUUAFFFFABRRRQAUUUUAFFFFAHyz/wTc4+MH7Xf/Zb5/8A1GPDtfU1fLP/AATd&#10;/wCSw/td/wDZbp//AFGPDtfU1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yeTyoHb+6pNPqrrcnk6Ndt/dhc/+OmgD4M/4N4o/K/ZO1pf7tv4HH/mNfCFfftfBP8Awb7R&#10;+T+zB4iX+6ngkf8AmN/CFfe1ABRRRQAUUUUAFFFFABRRRQAUUUUAFFFFABRRRQAUUUUAFFFFABRR&#10;RQAUUUUAFFFFABRRRQAUUUUAFFFFABRRRQB8tf8ABN/j4xftd/8AZbp//UY8O19S18t/8E4OPjF+&#10;13/2W2b/ANRjw5X1J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UPF&#10;Rx4Y1H/r1l/9ANX6z/Ff/Iral/16y/8AoBoA+Hv+CAox+zd4o/7kv/1XHhGvvGvg7/ggL/ybf4o/&#10;7kv/ANVx4Rr7xoAKKKKACiiigAooooAKKKKACiiigAooooAKKKKACiiigAooooAKKKKACiiigAoo&#10;ooAKKKKACiiigAooooAKKKKAPlv/AIJxf8lj/a7/AOy2zf8AqL+HK+pK+XP+Ccf/ACWT9rr/ALLb&#10;N/6i/hyvqO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z/ABX/AMit&#10;qX/XrL/6Aa0Kz/Ff/Iral/16y/8AoBoA+Hv+CAv/ACbf4o/7kv8A9Vx4Rr7xr4O/4IC/8m3+KP8A&#10;uS//AFXHhGvvGgAooooAKKKKACiiigAooooAKKKKACiiigAooooAKKKKACiiigAooooAKKKKACii&#10;igAooooAKKKKACiiigAooooA+Xf+CcvHxk/a6/7LZL/6i/hyvqKvl3/gnN/yWX9rr/stkv8A6i3h&#10;yvqK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z/Fhx4W1L/r0l/8A&#10;QDWhWV45k8rwTrDf3bGY/wDkNqAPiT/ggONv7OHin/uS/wD1XHhGvvCvhT/ggwnk/ALxYnoPBZ/8&#10;x34UH9K+66ACiiigAooooAKKKKACiiigAooooAKKKKACiiigAooooAKKKKACiiigAooooAKKKKAC&#10;iiigAooooAKKKKACiiigD5e/4J0f8lm/a6/7LXJ/6i3hyvqGvl//AIJ1cfGf9rr/ALLXJ/6i3hyv&#10;qC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xPiVJ5Xw519v7um3B/&#10;8hNW3XPfFuTyvhT4mb+7pN0f/IL0AfHf/BC9PJ+DXjBPSPwWf/Mf+GB/SvuWviD/AIIip5Pwy8aJ&#10;6QeCz/5Ynhwf0r7foAKKKKACiiigAooooAKKKKACiiigAooooAKKKKACiiigAooooAKKKKACiiig&#10;AooooAKKKKACiiigAooooAKKKKAPl/8A4J18fGf9rn/stUn/AKi3huvqCvmD/gnb/wAlo/a5/wCy&#10;1P8A+or4br6f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uY+Nknlf&#10;Bnxc393Rbw/+QHrp65P48HHwO8Z/9gK+/wDSd6APlL/gi2nkeCvHCelr4LP/AJZGgj+lfbNfFf8A&#10;wRs+Xw746HrY+C2/8szRR/SvtSgAooooAKKKKACiiigAooooAKKKKACiiigAooooAKKKKACiiigA&#10;ooooAKKKKACiiigAooooAKKKKACiiigAooooA+YP+Cd3Hxp/a5/7LU//AKivhuvp+vmH/gnhx8af&#10;2uf+y0v/AOor4br6e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uT+&#10;PP8AyQ3xn/2Ar7/0neusrk/jz/yQ3xn/ANgK+/8ASd6APlb/AII3/wDIC8c/9g3wV/6h2j19q18V&#10;f8Eb/wDkBeOf+wb4K/8AUO0evtWgAooooAKKKKACiiigAooooAKKKKACiiigAooooAKKKKACiiig&#10;AooooAKKKKACiiigAooooAKKKKACiiigAooooA+Yv+CeP/Jav2uf+y0t/wCop4br6dr5i/4J5/8A&#10;Ja/2uf8AstDf+op4br6d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uT+PP/JDfGf/AGAr7/0neusrk/jz/wAkN8Z/9gK+/wDSd6APlb/gjf8A8gLxz/2DfBX/AKh2j19q&#10;18Vf8EcOND8c/wDYN8Ff+odo9fatABRRRQAUUUUAFFFFABRRRQAUUUUAFFFFABRRRQAUUUUAFFFF&#10;ABRRRQAUUUUAFFFFABRRRQAUUUUAFFFFABRRRQB8x/8ABPTj41/tcf8AZaG/9RTw3X05XzJ/wT2/&#10;5LZ+1x/2Wc/+op4ar6b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u&#10;P/aEk8r4B+OG/u+H78/+S8ldhXE/tKyeV+zn4/b+74b1E/8AkrJQB8y/8Ee08rTfHy/3bDwWP/LO&#10;0evtCvjX/gkgnkv8Q09LDwYf/LS0of0r7KoAKKKKACiiigAooooAKKKKACiiigAooooAKKKKACii&#10;igAooooAKKKKACiiigAooooAKKKKACiiigAooooAKKKKAPmT/gnv/wAlt/a4/wCyzn/1E/DVfTdf&#10;Mv8AwT54+N37XH/ZZ/8A3U/DVfTV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Vwf7U0nlfsxfEZv7vhfUz/wCSktd5Xnv7XEnlfspfE5v7vhPVT/5Jy0AfPv8AwSnj8jXP&#10;iOnppngw/wDlraeP6V9iV8g/8Evo/I8bfEpPTSPBh/8ALbtB/Svr6gAooooAKKKKACiiigAooooA&#10;KKKKACiiigAooooAKKKKACiiigAooooAKKKKACiiigAooooAKKKKACiiigAooooA+Zv+CfX/ACW7&#10;9rj/ALLN/wC6n4ar6Zr5m/4J+f8AJb/2t/8Ass3/ALqXhqvpm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84/bEOP2Rvin/2KGrf+kU1ej15x+2L/AMmi/FP/ALFDVv8A&#10;0imoA8N/4Jo/J8S/iYPXQ/Bbf+UCEf0r65r5G/4Jr8fFT4kj/qXPBLf+UNR/SvrmgAooooAKKKKA&#10;CiiigAooooAKKKKACiiigAooooAKKKKACiiigAooooAKKKKACiiigAooooAKKKKACiiigAooooA+&#10;Z/8Agn7x8cP2t/8Asso/9RLw1X0xXzR/wT/4+OH7W/8A2WUf+ol4Zr6X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vOP2xf8Ak0X4p/8AYoat/wCkU1ej15x+2L/yaL8U&#10;/wDsUNW/9IpqAPDf+CbH/JVviR/2LXgj/wBMgr65r5G/4Jsf8lW+JH/YteCP/TIK+uaACiiigAoo&#10;ooAKKKKACiiigAooooAKKKKACiiigAooooAKKKKACiiigAooooAKKKKACiiigAooooAKKKKACiii&#10;gD5o/YB/5Lj+1v8A9lkH/qJeGa+l6+af2AuPjl+1v/2WRf8A1EfDNfS1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V5t+2U/l/sg/FVv7vg/Vz/wCSU1ek15f+29L5P7F3&#10;xef+74K1lvysZqAPGP8Agm6nlfFv4lr/AHfDngkf+UQV9b18n/8ABPGPyfjd8U0/u6B4LX8tFFfW&#10;FABRRRQAUUUUAFFFFABRRRQAUUUUAFFFFABRRRQAUUUUAFFFFABRRRQAUUUUAFFFFABRRRQAUUUU&#10;AFFFFABRRRQB81fsCcfHP9rf/ssa/wDqI+Ga+la+af2BD/xfT9rf/ssa/wDqI+Ga+lq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ryf9vSTyf2GvjO393wJrh/8p89esV4&#10;/wD8FCZfJ/YG+OD/AN34f68f/KdcUAeb/sFx/Z/2iPi1H6aD4MP/AJSXH/stfVFfL37E8f2f9qb4&#10;vx+nhzwYf/Kfcj/2WvqGgAooooAKKKKACiiigAooooAKKKKACiiigAooooAKKKKACiiigAooooAK&#10;KKKACiiigAooooAKKKKACiiigAooooA+af2BD/xfX9rf/ssaf+oj4Zr6Wr5o/YDP/F9/2uP+yxJ/&#10;6iPhqvpe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8c/4KJ/8o/Pj&#10;p/2T3X//AE23Fex145/wUT/5R+fHT/snuv8A/ptuKAOF/Y4+X9rv4vD18K+C3/8AJS+H9K+na+Yv&#10;2P8A5f2xvi0PXwX4If8AODUx/Svp2gAooooAKKKKACiiigAooooAKKKKACiiigAooooAKKKKACii&#10;igAooooAKKKKACiiigAooooAKKKKACiiigAooooA+Z/2Az/xfn9rj/ssSf8AqI+Gq+mK+Z/2Aj/x&#10;fv8Aa5/7LDH/AOoj4ar6Y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vHP+Cif/KPz46f9k91//wBNtxXsdeMf8FHZvs//AATz+PD/ANz4d+IG/LTbigDif2Qv+Tyvix/2&#10;JHgf/wBFarX07XzN+ybD9n/bU+Lsf9zwV4IX8o9Wr6ZoAKKKKACiiigAooooAKKKKACiiigAoooo&#10;AKKKKACiiigAooooAKKKKACiiigAooooAKKKKACiiigAooooAKKKKAPmb9gL/kvn7XP/AGWGP/1E&#10;vDVfTNfM37AR/wCL/ftdf9lhj/8AUS8N19M0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Xh3/BTmb7P/wTY/aEk/ufDTxG35aXc17jXgn/AAVVm+z/APBL39pB/wC58LfE&#10;7flpN1QBl/s0w/Z/27/jTH/c8I+C1/JdWr6Pr56+A8X2b/goZ8dIv7vhbwd+X/E4H9K+haACiiig&#10;AooooAKKKKACiiigAooooAKKKKACiiigAooooAKKKKACiiigAooooAKKKKACiiigAooooAKKKKAC&#10;iiigD5l/YB/5L/8Atdf9lgj/APUS8N19NV8yfsA/8nA/td/9lgi/9RLw3X03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eAf8FYP+UWf7Sv8A2SrxR/6aLqvf68A/4Kwf&#10;8os/2lf+yVeKP/TRdUAN+DXyf8FIvjovr4O8GP8AnNr4/wDZa+ga+fvhH8n/AAUv+Ny+vgLwS/53&#10;fiUf+y19A0AFFFFABRRRQAUUUUAFFFFABRRRQAUUUUAFFFFABRRRQAUUUUAFFFFABRRRQAUUUUAF&#10;FFFABRRRQAUUUUAFFFFAHzJ+wCf+Mg/2u/8Asr8X/qJeG6+m6+Y/2AP+ThP2vP8Asr8X/qJeHK+n&#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&#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">
                <v:group id="Group 427" o:spid="_x0000_s1325" style="position:absolute;width:57340;height:35909" coordsize="57340,359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">
                  <v:shape id="Picture 428" o:spid="_x0000_s1326" type="#_x0000_t75" style="position:absolute;width:57340;height:359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">
                    <v:imagedata r:id="rId382" o:title=""/>
                  </v:shape>
                  <v:shape id="Picture 429" o:spid="_x0000_s1327" type="#_x0000_t75" style="position:absolute;left:6953;top:3905;width:20288;height:22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">
                    <v:imagedata r:id="rId383" o:title=""/>
                  </v:shape>
                  <v:shape id="Text Box 430" o:spid="_x0000_s1328" type="#_x0000_t202" style="position:absolute;top:3238;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" filled="f" stroked="f">
                    <v:textbox>
                      <w:txbxContent>
                        <w:p w14:paraId="0717874C" w14:textId="77777777" w:rsidR="00CB748F" w:rsidRPr="0045400E" w:rsidRDefault="00CB748F" w:rsidP="0014179E">
                          <w:pPr>
                            <w:jc w:val="center"/>
                            <w:rPr>
                              <w:bCs/>
                              <w:color w:val="FF0000"/>
                              <w14:textOutline w14:w="10541" w14:cap="flat" w14:cmpd="sng" w14:algn="ctr">
                                <w14:solidFill>
                                  <w14:srgbClr w14:val="FF0000"/>
                                </w14:solidFill>
                                <w14:prstDash w14:val="solid"/>
                                <w14:round/>
                              </w14:textOutline>
                            </w:rPr>
                          </w:pPr>
                          <w:r w:rsidRPr="0045400E">
                            <w:rPr>
                              <w:bCs/>
                              <w:color w:val="FF0000"/>
                              <w14:textOutline w14:w="10541" w14:cap="flat" w14:cmpd="sng" w14:algn="ctr">
                                <w14:solidFill>
                                  <w14:srgbClr w14:val="FF0000"/>
                                </w14:solidFill>
                                <w14:prstDash w14:val="solid"/>
                                <w14:round/>
                              </w14:textOutline>
                            </w:rPr>
                            <w:t>H</w:t>
                          </w:r>
                          <w:r w:rsidRPr="0045400E">
                            <w:rPr>
                              <w:bCs/>
                              <w:color w:val="FF0000"/>
                              <w:vertAlign w:val="subscript"/>
                              <w14:textOutline w14:w="10541" w14:cap="flat" w14:cmpd="sng" w14:algn="ctr">
                                <w14:solidFill>
                                  <w14:srgbClr w14:val="FF0000"/>
                                </w14:solidFill>
                                <w14:prstDash w14:val="solid"/>
                                <w14:round/>
                              </w14:textOutline>
                            </w:rPr>
                            <w:t>a</w:t>
                          </w:r>
                        </w:p>
                      </w:txbxContent>
                    </v:textbox>
                  </v:shape>
                  <v:shape id="Text Box 431" o:spid="_x0000_s1329" type="#_x0000_t202" style="position:absolute;left:41529;top:28765;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" filled="f" stroked="f">
                    <v:textbox>
                      <w:txbxContent>
                        <w:p w14:paraId="2FCE9E20"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r w:rsidRPr="00A846D1">
                            <w:rPr>
                              <w:bCs/>
                              <w:color w:val="009900"/>
                              <w14:textOutline w14:w="10541" w14:cap="flat" w14:cmpd="sng" w14:algn="ctr">
                                <w14:solidFill>
                                  <w14:srgbClr w14:val="009900"/>
                                </w14:solidFill>
                                <w14:prstDash w14:val="solid"/>
                                <w14:round/>
                              </w14:textOutline>
                            </w:rPr>
                            <w:t>H</w:t>
                          </w:r>
                          <w:r w:rsidRPr="00A846D1">
                            <w:rPr>
                              <w:bCs/>
                              <w:color w:val="009900"/>
                              <w:vertAlign w:val="subscript"/>
                              <w14:textOutline w14:w="10541" w14:cap="flat" w14:cmpd="sng" w14:algn="ctr">
                                <w14:solidFill>
                                  <w14:srgbClr w14:val="009900"/>
                                </w14:solidFill>
                                <w14:prstDash w14:val="solid"/>
                                <w14:round/>
                              </w14:textOutline>
                            </w:rPr>
                            <w:t>c</w:t>
                          </w:r>
                        </w:p>
                        <w:p w14:paraId="2494EC09"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r w:rsidRPr="00A846D1">
                            <w:rPr>
                              <w:bCs/>
                              <w:color w:val="009900"/>
                              <w14:textOutline w14:w="10541" w14:cap="flat" w14:cmpd="sng" w14:algn="ctr">
                                <w14:solidFill>
                                  <w14:srgbClr w14:val="009900"/>
                                </w14:solidFill>
                                <w14:prstDash w14:val="solid"/>
                                <w14:round/>
                              </w14:textOutline>
                            </w:rPr>
                            <w:t>H</w:t>
                          </w:r>
                          <w:r w:rsidRPr="00A846D1">
                            <w:rPr>
                              <w:bCs/>
                              <w:color w:val="009900"/>
                              <w:vertAlign w:val="subscript"/>
                              <w14:textOutline w14:w="10541" w14:cap="flat" w14:cmpd="sng" w14:algn="ctr">
                                <w14:solidFill>
                                  <w14:srgbClr w14:val="009900"/>
                                </w14:solidFill>
                                <w14:prstDash w14:val="solid"/>
                                <w14:round/>
                              </w14:textOutline>
                            </w:rPr>
                            <w:t>c</w:t>
                          </w:r>
                        </w:p>
                        <w:p w14:paraId="002FCC29"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p>
                      </w:txbxContent>
                    </v:textbox>
                  </v:shape>
                  <v:shape id="Text Box 432" o:spid="_x0000_s1330" type="#_x0000_t202" style="position:absolute;left:48577;top:16573;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" filled="f" stroked="f">
                    <v:textbox>
                      <w:txbxContent>
                        <w:p w14:paraId="5D92FFDD" w14:textId="77777777" w:rsidR="00CB748F" w:rsidRPr="00A846D1" w:rsidRDefault="00CB748F" w:rsidP="0014179E">
                          <w:pPr>
                            <w:jc w:val="center"/>
                            <w:rPr>
                              <w:bCs/>
                              <w:color w:val="7030A0"/>
                              <w14:textOutline w14:w="10541" w14:cap="flat" w14:cmpd="sng" w14:algn="ctr">
                                <w14:solidFill>
                                  <w14:srgbClr w14:val="7030A0"/>
                                </w14:solidFill>
                                <w14:prstDash w14:val="solid"/>
                                <w14:round/>
                              </w14:textOutline>
                            </w:rPr>
                          </w:pPr>
                          <w:r w:rsidRPr="00A846D1">
                            <w:rPr>
                              <w:bCs/>
                              <w:color w:val="7030A0"/>
                              <w14:textOutline w14:w="10541" w14:cap="flat" w14:cmpd="sng" w14:algn="ctr">
                                <w14:solidFill>
                                  <w14:srgbClr w14:val="7030A0"/>
                                </w14:solidFill>
                                <w14:prstDash w14:val="solid"/>
                                <w14:round/>
                              </w14:textOutline>
                            </w:rPr>
                            <w:t>H</w:t>
                          </w:r>
                          <w:r w:rsidRPr="00A846D1">
                            <w:rPr>
                              <w:bCs/>
                              <w:color w:val="7030A0"/>
                              <w:vertAlign w:val="subscript"/>
                              <w14:textOutline w14:w="10541" w14:cap="flat" w14:cmpd="sng" w14:algn="ctr">
                                <w14:solidFill>
                                  <w14:srgbClr w14:val="7030A0"/>
                                </w14:solidFill>
                                <w14:prstDash w14:val="solid"/>
                                <w14:round/>
                              </w14:textOutline>
                            </w:rPr>
                            <w:t>e</w:t>
                          </w:r>
                        </w:p>
                        <w:p w14:paraId="6B6EAEE7"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r w:rsidRPr="00A846D1">
                            <w:rPr>
                              <w:bCs/>
                              <w:color w:val="009900"/>
                              <w14:textOutline w14:w="10541" w14:cap="flat" w14:cmpd="sng" w14:algn="ctr">
                                <w14:solidFill>
                                  <w14:srgbClr w14:val="009900"/>
                                </w14:solidFill>
                                <w14:prstDash w14:val="solid"/>
                                <w14:round/>
                              </w14:textOutline>
                            </w:rPr>
                            <w:t>H</w:t>
                          </w:r>
                          <w:r w:rsidRPr="00A846D1">
                            <w:rPr>
                              <w:bCs/>
                              <w:color w:val="009900"/>
                              <w:vertAlign w:val="subscript"/>
                              <w14:textOutline w14:w="10541" w14:cap="flat" w14:cmpd="sng" w14:algn="ctr">
                                <w14:solidFill>
                                  <w14:srgbClr w14:val="009900"/>
                                </w14:solidFill>
                                <w14:prstDash w14:val="solid"/>
                                <w14:round/>
                              </w14:textOutline>
                            </w:rPr>
                            <w:t>c</w:t>
                          </w:r>
                        </w:p>
                        <w:p w14:paraId="1038CA28"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p>
                      </w:txbxContent>
                    </v:textbox>
                  </v:shape>
                  <v:shape id="Text Box 433" o:spid="_x0000_s1331" type="#_x0000_t202" style="position:absolute;left:30194;top:21812;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" filled="f" stroked="f">
                    <v:textbox>
                      <w:txbxContent>
                        <w:p w14:paraId="1A9FB880"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r w:rsidRPr="0045400E">
                            <w:rPr>
                              <w:bCs/>
                              <w:color w:val="0000FF"/>
                              <w14:textOutline w14:w="10541" w14:cap="flat" w14:cmpd="sng" w14:algn="ctr">
                                <w14:solidFill>
                                  <w14:srgbClr w14:val="0000FF"/>
                                </w14:solidFill>
                                <w14:prstDash w14:val="solid"/>
                                <w14:round/>
                              </w14:textOutline>
                            </w:rPr>
                            <w:t>H</w:t>
                          </w:r>
                          <w:r w:rsidRPr="0045400E">
                            <w:rPr>
                              <w:bCs/>
                              <w:color w:val="0000FF"/>
                              <w:vertAlign w:val="subscript"/>
                              <w14:textOutline w14:w="10541" w14:cap="flat" w14:cmpd="sng" w14:algn="ctr">
                                <w14:solidFill>
                                  <w14:srgbClr w14:val="0000FF"/>
                                </w14:solidFill>
                                <w14:prstDash w14:val="solid"/>
                                <w14:round/>
                              </w14:textOutline>
                            </w:rPr>
                            <w:t>b</w:t>
                          </w:r>
                          <w:r w:rsidRPr="00A846D1">
                            <w:rPr>
                              <w:bCs/>
                              <w:color w:val="009900"/>
                              <w14:textOutline w14:w="10541" w14:cap="flat" w14:cmpd="sng" w14:algn="ctr">
                                <w14:solidFill>
                                  <w14:srgbClr w14:val="009900"/>
                                </w14:solidFill>
                                <w14:prstDash w14:val="solid"/>
                                <w14:round/>
                              </w14:textOutline>
                            </w:rPr>
                            <w:t xml:space="preserve"> H</w:t>
                          </w:r>
                          <w:r w:rsidRPr="00A846D1">
                            <w:rPr>
                              <w:bCs/>
                              <w:color w:val="009900"/>
                              <w:vertAlign w:val="subscript"/>
                              <w14:textOutline w14:w="10541" w14:cap="flat" w14:cmpd="sng" w14:algn="ctr">
                                <w14:solidFill>
                                  <w14:srgbClr w14:val="009900"/>
                                </w14:solidFill>
                                <w14:prstDash w14:val="solid"/>
                                <w14:round/>
                              </w14:textOutline>
                            </w:rPr>
                            <w:t>c</w:t>
                          </w:r>
                        </w:p>
                        <w:p w14:paraId="7C75C12A" w14:textId="77777777" w:rsidR="00CB748F" w:rsidRPr="0045400E" w:rsidRDefault="00CB748F" w:rsidP="0014179E">
                          <w:pPr>
                            <w:jc w:val="center"/>
                            <w:rPr>
                              <w:bCs/>
                              <w:color w:val="0000FF"/>
                              <w14:textOutline w14:w="10541" w14:cap="flat" w14:cmpd="sng" w14:algn="ctr">
                                <w14:solidFill>
                                  <w14:srgbClr w14:val="0000FF"/>
                                </w14:solidFill>
                                <w14:prstDash w14:val="solid"/>
                                <w14:round/>
                              </w14:textOutline>
                            </w:rPr>
                          </w:pPr>
                        </w:p>
                      </w:txbxContent>
                    </v:textbox>
                  </v:shape>
                  <v:shape id="Text Box 434" o:spid="_x0000_s1332" type="#_x0000_t202" style="position:absolute;left:44958;top:4095;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" filled="f" stroked="f">
                    <v:textbox>
                      <w:txbxContent>
                        <w:p w14:paraId="767ED9D0" w14:textId="77777777" w:rsidR="00CB748F" w:rsidRPr="00A846D1" w:rsidRDefault="00CB748F" w:rsidP="0014179E">
                          <w:pPr>
                            <w:jc w:val="center"/>
                            <w:rPr>
                              <w:bCs/>
                              <w:color w:val="F79646" w:themeColor="accent6"/>
                              <w14:textOutline w14:w="10541" w14:cap="flat" w14:cmpd="sng" w14:algn="ctr">
                                <w14:solidFill>
                                  <w14:schemeClr w14:val="accent6"/>
                                </w14:solidFill>
                                <w14:prstDash w14:val="solid"/>
                                <w14:round/>
                              </w14:textOutline>
                            </w:rPr>
                          </w:pPr>
                          <w:r w:rsidRPr="00A846D1">
                            <w:rPr>
                              <w:bCs/>
                              <w:color w:val="F79646" w:themeColor="accent6"/>
                              <w14:textOutline w14:w="10541" w14:cap="flat" w14:cmpd="sng" w14:algn="ctr">
                                <w14:solidFill>
                                  <w14:schemeClr w14:val="accent6"/>
                                </w14:solidFill>
                                <w14:prstDash w14:val="solid"/>
                                <w14:round/>
                              </w14:textOutline>
                            </w:rPr>
                            <w:t>H</w:t>
                          </w:r>
                          <w:r w:rsidRPr="00A846D1">
                            <w:rPr>
                              <w:bCs/>
                              <w:color w:val="F79646" w:themeColor="accent6"/>
                              <w:vertAlign w:val="subscript"/>
                              <w14:textOutline w14:w="10541" w14:cap="flat" w14:cmpd="sng" w14:algn="ctr">
                                <w14:solidFill>
                                  <w14:schemeClr w14:val="accent6"/>
                                </w14:solidFill>
                                <w14:prstDash w14:val="solid"/>
                                <w14:round/>
                              </w14:textOutline>
                            </w:rPr>
                            <w:t>d</w:t>
                          </w:r>
                        </w:p>
                        <w:p w14:paraId="7B7700B0"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r w:rsidRPr="00A846D1">
                            <w:rPr>
                              <w:bCs/>
                              <w:color w:val="009900"/>
                              <w14:textOutline w14:w="10541" w14:cap="flat" w14:cmpd="sng" w14:algn="ctr">
                                <w14:solidFill>
                                  <w14:srgbClr w14:val="009900"/>
                                </w14:solidFill>
                                <w14:prstDash w14:val="solid"/>
                                <w14:round/>
                              </w14:textOutline>
                            </w:rPr>
                            <w:t>H</w:t>
                          </w:r>
                          <w:r w:rsidRPr="00A846D1">
                            <w:rPr>
                              <w:bCs/>
                              <w:color w:val="009900"/>
                              <w:vertAlign w:val="subscript"/>
                              <w14:textOutline w14:w="10541" w14:cap="flat" w14:cmpd="sng" w14:algn="ctr">
                                <w14:solidFill>
                                  <w14:srgbClr w14:val="009900"/>
                                </w14:solidFill>
                                <w14:prstDash w14:val="solid"/>
                                <w14:round/>
                              </w14:textOutline>
                            </w:rPr>
                            <w:t>c</w:t>
                          </w:r>
                        </w:p>
                        <w:p w14:paraId="1F625128"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p>
                      </w:txbxContent>
                    </v:textbox>
                  </v:shape>
                </v:group>
                <v:shape id="Text Box 426" o:spid="_x0000_s1333" type="#_x0000_t202" style="position:absolute;top:36094;width:57340;height:4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" stroked="f">
                  <v:textbox inset="0,0,0,0">
                    <w:txbxContent>
                      <w:p w14:paraId="62E8C2E0" w14:textId="77777777" w:rsidR="00CB748F" w:rsidRPr="006B2136" w:rsidRDefault="00CB748F" w:rsidP="0014179E">
                        <w:pPr>
                          <w:pStyle w:val="ListParagraph"/>
                          <w:rPr>
                            <w:rFonts w:ascii="Times New Roman" w:hAnsi="Times New Roman" w:cs="Times New Roman"/>
                            <w:noProof/>
                          </w:rPr>
                        </w:pPr>
                        <w:bookmarkStart w:id="297" w:name="_Toc474854472"/>
                        <w:r>
                          <w:rPr>
                            <w:b/>
                            <w:bCs/>
                          </w:rPr>
                          <w:t>Figure</w:t>
                        </w:r>
                        <w:r w:rsidRPr="00B51280">
                          <w:rPr>
                            <w:b/>
                            <w:bCs/>
                          </w:rPr>
                          <w:t xml:space="preserve"> </w:t>
                        </w:r>
                        <w:r>
                          <w:rPr>
                            <w:b/>
                            <w:bCs/>
                          </w:rPr>
                          <w:fldChar w:fldCharType="begin"/>
                        </w:r>
                        <w:r>
                          <w:rPr>
                            <w:b/>
                            <w:bCs/>
                          </w:rPr>
                          <w:instrText xml:space="preserve"> SEQ Figure \* ARABIC </w:instrText>
                        </w:r>
                        <w:r>
                          <w:rPr>
                            <w:b/>
                            <w:bCs/>
                          </w:rPr>
                          <w:fldChar w:fldCharType="separate"/>
                        </w:r>
                        <w:r>
                          <w:rPr>
                            <w:b/>
                            <w:bCs/>
                            <w:noProof/>
                          </w:rPr>
                          <w:t>82</w:t>
                        </w:r>
                        <w:r>
                          <w:rPr>
                            <w:b/>
                            <w:bCs/>
                          </w:rPr>
                          <w:fldChar w:fldCharType="end"/>
                        </w:r>
                        <w:r>
                          <w:t xml:space="preserve">  </w:t>
                        </w:r>
                        <w:r w:rsidRPr="0064687B">
                          <w:rPr>
                            <w:vertAlign w:val="superscript"/>
                          </w:rPr>
                          <w:t>1</w:t>
                        </w:r>
                        <w:r>
                          <w:rPr>
                            <w:noProof/>
                          </w:rPr>
                          <w:t>H NMR in CDCl</w:t>
                        </w:r>
                        <w:r w:rsidRPr="00E502C1">
                          <w:rPr>
                            <w:noProof/>
                            <w:vertAlign w:val="subscript"/>
                          </w:rPr>
                          <w:t>3</w:t>
                        </w:r>
                        <w:r>
                          <w:rPr>
                            <w:noProof/>
                          </w:rPr>
                          <w:t xml:space="preserve"> of </w:t>
                        </w:r>
                        <w:r>
                          <w:rPr>
                            <w:b/>
                            <w:bCs/>
                            <w:noProof/>
                          </w:rPr>
                          <w:t>M20</w:t>
                        </w:r>
                        <w:r>
                          <w:rPr>
                            <w:noProof/>
                          </w:rPr>
                          <w:t xml:space="preserve">  between 0 and 8.00 ppm showing the various proton environments present</w:t>
                        </w:r>
                        <w:bookmarkEnd w:id="297"/>
                      </w:p>
                      <w:p w14:paraId="1688FDA5" w14:textId="77777777" w:rsidR="00CB748F" w:rsidRPr="008263D2" w:rsidRDefault="00CB748F" w:rsidP="0014179E">
                        <w:pPr>
                          <w:pStyle w:val="Caption"/>
                          <w:rPr>
                            <w:sz w:val="24"/>
                            <w:szCs w:val="24"/>
                          </w:rPr>
                        </w:pPr>
                      </w:p>
                    </w:txbxContent>
                  </v:textbox>
                </v:shape>
                <w10:wrap type="square"/>
              </v:group>
            </w:pict>
          </mc:Fallback>
        </mc:AlternateContent>
      </w:r>
      <w:r w:rsidR="0014179E" w:rsidRPr="00DF34AF">
        <w:rPr>
          <w:sz w:val="24"/>
          <w:szCs w:val="24"/>
        </w:rPr>
        <w:t xml:space="preserve">Incorporation of amines produced in this step proceeded with good yields and formed monomers </w:t>
      </w:r>
      <w:r w:rsidR="0014179E" w:rsidRPr="00DF34AF">
        <w:rPr>
          <w:b/>
          <w:bCs/>
          <w:sz w:val="24"/>
          <w:szCs w:val="24"/>
        </w:rPr>
        <w:t>M20</w:t>
      </w:r>
      <w:r w:rsidR="0014179E" w:rsidRPr="00DF34AF">
        <w:rPr>
          <w:sz w:val="24"/>
          <w:szCs w:val="24"/>
        </w:rPr>
        <w:t xml:space="preserve"> and </w:t>
      </w:r>
      <w:r w:rsidR="0014179E" w:rsidRPr="00DF34AF">
        <w:rPr>
          <w:b/>
          <w:bCs/>
          <w:sz w:val="24"/>
          <w:szCs w:val="24"/>
        </w:rPr>
        <w:t>M21</w:t>
      </w:r>
      <w:r w:rsidR="00465385" w:rsidRPr="00F83A14">
        <w:rPr>
          <w:bCs/>
          <w:sz w:val="24"/>
          <w:szCs w:val="24"/>
        </w:rPr>
        <w:t>, which are shown in in figure 85</w:t>
      </w:r>
      <w:r w:rsidR="00465385">
        <w:rPr>
          <w:bCs/>
          <w:sz w:val="24"/>
          <w:szCs w:val="24"/>
        </w:rPr>
        <w:t>, M20 proton NMR shown below in figure 82</w:t>
      </w:r>
      <w:r w:rsidR="0014179E" w:rsidRPr="00465385">
        <w:rPr>
          <w:sz w:val="24"/>
          <w:szCs w:val="24"/>
        </w:rPr>
        <w:t>.</w:t>
      </w:r>
      <w:r w:rsidR="0014179E" w:rsidRPr="00DF34AF">
        <w:rPr>
          <w:sz w:val="24"/>
          <w:szCs w:val="24"/>
        </w:rPr>
        <w:t xml:space="preserve"> </w:t>
      </w:r>
    </w:p>
    <w:p w14:paraId="2A056AC3" w14:textId="44A74E1A" w:rsidR="0014179E" w:rsidRPr="00DF34AF" w:rsidRDefault="0014179E" w:rsidP="0014179E">
      <w:pPr>
        <w:spacing w:line="360" w:lineRule="auto"/>
        <w:jc w:val="both"/>
        <w:rPr>
          <w:sz w:val="24"/>
          <w:szCs w:val="24"/>
        </w:rPr>
      </w:pPr>
      <w:r w:rsidRPr="00DF34AF">
        <w:rPr>
          <w:sz w:val="24"/>
          <w:szCs w:val="24"/>
        </w:rPr>
        <w:t xml:space="preserve">Bithiophene units were prepared in good yield using the synthetic route below. Stille coupling between 2-bromothiophene and 2-tributylstannyl thiophene forms the bithiophene functionality and bromination with 2 equivalents of n-bromosuccinimide yields </w:t>
      </w:r>
      <w:r w:rsidRPr="00DF34AF">
        <w:rPr>
          <w:b/>
          <w:bCs/>
          <w:sz w:val="24"/>
          <w:szCs w:val="24"/>
        </w:rPr>
        <w:t>M23</w:t>
      </w:r>
      <w:r w:rsidR="00465385">
        <w:rPr>
          <w:b/>
          <w:bCs/>
          <w:sz w:val="24"/>
          <w:szCs w:val="24"/>
        </w:rPr>
        <w:t xml:space="preserve"> </w:t>
      </w:r>
      <w:r w:rsidR="00465385" w:rsidRPr="00F83A14">
        <w:rPr>
          <w:bCs/>
          <w:sz w:val="24"/>
          <w:szCs w:val="24"/>
        </w:rPr>
        <w:t>after steps a and b in figure 83</w:t>
      </w:r>
      <w:r w:rsidRPr="00DF34AF">
        <w:rPr>
          <w:sz w:val="24"/>
          <w:szCs w:val="24"/>
        </w:rPr>
        <w:t xml:space="preserve">. </w:t>
      </w:r>
      <w:r w:rsidR="00465385">
        <w:rPr>
          <w:sz w:val="24"/>
          <w:szCs w:val="24"/>
        </w:rPr>
        <w:t xml:space="preserve">The structure was confirmed by NMR in figure 84. </w:t>
      </w:r>
    </w:p>
    <w:p w14:paraId="2CDD961B" w14:textId="1F0F6A46" w:rsidR="0014179E" w:rsidRDefault="003944FF" w:rsidP="0014179E">
      <w:pPr>
        <w:tabs>
          <w:tab w:val="left" w:pos="1020"/>
        </w:tabs>
        <w:jc w:val="center"/>
      </w:pPr>
      <w:r>
        <w:rPr>
          <w:noProof/>
          <w:lang w:eastAsia="en-GB"/>
        </w:rPr>
        <mc:AlternateContent>
          <mc:Choice Requires="wps">
            <w:drawing>
              <wp:anchor distT="0" distB="0" distL="114300" distR="114300" simplePos="0" relativeHeight="251731968" behindDoc="0" locked="0" layoutInCell="1" allowOverlap="1" wp14:anchorId="2D6CB0A9" wp14:editId="543B56E0">
                <wp:simplePos x="0" y="0"/>
                <wp:positionH relativeFrom="margin">
                  <wp:align>center</wp:align>
                </wp:positionH>
                <wp:positionV relativeFrom="paragraph">
                  <wp:posOffset>795646</wp:posOffset>
                </wp:positionV>
                <wp:extent cx="510638" cy="260795"/>
                <wp:effectExtent l="0" t="0" r="3810" b="6350"/>
                <wp:wrapNone/>
                <wp:docPr id="1483" name="Text Box 1483"/>
                <wp:cNvGraphicFramePr/>
                <a:graphic xmlns:a="http://schemas.openxmlformats.org/drawingml/2006/main">
                  <a:graphicData uri="http://schemas.microsoft.com/office/word/2010/wordprocessingShape">
                    <wps:wsp>
                      <wps:cNvSpPr txBox="1"/>
                      <wps:spPr>
                        <a:xfrm>
                          <a:off x="0" y="0"/>
                          <a:ext cx="510638" cy="260795"/>
                        </a:xfrm>
                        <a:prstGeom prst="rect">
                          <a:avLst/>
                        </a:prstGeom>
                        <a:solidFill>
                          <a:schemeClr val="lt1"/>
                        </a:solidFill>
                        <a:ln w="6350">
                          <a:noFill/>
                        </a:ln>
                      </wps:spPr>
                      <wps:txbx>
                        <w:txbxContent>
                          <w:p w14:paraId="48C9D378" w14:textId="1E5E1BC0" w:rsidR="00CB748F" w:rsidRPr="00F83A14" w:rsidRDefault="00CB748F" w:rsidP="003944FF">
                            <w:pPr>
                              <w:rPr>
                                <w:b/>
                              </w:rPr>
                            </w:pPr>
                            <w:r>
                              <w:rPr>
                                <w:b/>
                              </w:rPr>
                              <w:t>46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6CB0A9" id="Text Box 1483" o:spid="_x0000_s1334" type="#_x0000_t202" style="position:absolute;left:0;text-align:left;margin-left:0;margin-top:62.65pt;width:40.2pt;height:20.55pt;z-index:2517319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" fillcolor="white [3201]" stroked="f" strokeweight=".5pt">
                <v:textbox>
                  <w:txbxContent>
                    <w:p w14:paraId="48C9D378" w14:textId="1E5E1BC0" w:rsidR="00CB748F" w:rsidRPr="00F83A14" w:rsidRDefault="00CB748F" w:rsidP="003944FF">
                      <w:pPr>
                        <w:rPr>
                          <w:b/>
                        </w:rPr>
                      </w:pPr>
                      <w:r>
                        <w:rPr>
                          <w:b/>
                        </w:rPr>
                        <w:t>46</w:t>
                      </w:r>
                    </w:p>
                  </w:txbxContent>
                </v:textbox>
                <w10:wrap anchorx="margin"/>
              </v:shape>
            </w:pict>
          </mc:Fallback>
        </mc:AlternateContent>
      </w:r>
      <w:r w:rsidR="008B0C25">
        <w:rPr>
          <w:noProof/>
          <w:lang w:eastAsia="en-GB"/>
        </w:rPr>
        <mc:AlternateContent>
          <mc:Choice Requires="wps">
            <w:drawing>
              <wp:anchor distT="0" distB="0" distL="114300" distR="114300" simplePos="0" relativeHeight="251722752" behindDoc="0" locked="0" layoutInCell="1" allowOverlap="1" wp14:anchorId="56C77237" wp14:editId="0380ADF0">
                <wp:simplePos x="0" y="0"/>
                <wp:positionH relativeFrom="column">
                  <wp:posOffset>4248102</wp:posOffset>
                </wp:positionH>
                <wp:positionV relativeFrom="paragraph">
                  <wp:posOffset>815876</wp:posOffset>
                </wp:positionV>
                <wp:extent cx="510638" cy="260795"/>
                <wp:effectExtent l="0" t="0" r="3810" b="6350"/>
                <wp:wrapNone/>
                <wp:docPr id="1384" name="Text Box 1384"/>
                <wp:cNvGraphicFramePr/>
                <a:graphic xmlns:a="http://schemas.openxmlformats.org/drawingml/2006/main">
                  <a:graphicData uri="http://schemas.microsoft.com/office/word/2010/wordprocessingShape">
                    <wps:wsp>
                      <wps:cNvSpPr txBox="1"/>
                      <wps:spPr>
                        <a:xfrm>
                          <a:off x="0" y="0"/>
                          <a:ext cx="510638" cy="260795"/>
                        </a:xfrm>
                        <a:prstGeom prst="rect">
                          <a:avLst/>
                        </a:prstGeom>
                        <a:solidFill>
                          <a:schemeClr val="lt1"/>
                        </a:solidFill>
                        <a:ln w="6350">
                          <a:noFill/>
                        </a:ln>
                      </wps:spPr>
                      <wps:txbx>
                        <w:txbxContent>
                          <w:p w14:paraId="3406237D" w14:textId="199FA97E" w:rsidR="00CB748F" w:rsidRPr="00F83A14" w:rsidRDefault="00CB748F">
                            <w:pPr>
                              <w:rPr>
                                <w:b/>
                              </w:rPr>
                            </w:pPr>
                            <w:r w:rsidRPr="00F83A14">
                              <w:rPr>
                                <w:b/>
                              </w:rPr>
                              <w:t>M23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C77237" id="Text Box 1384" o:spid="_x0000_s1335" type="#_x0000_t202" style="position:absolute;left:0;text-align:left;margin-left:334.5pt;margin-top:64.25pt;width:40.2pt;height:20.5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" fillcolor="white [3201]" stroked="f" strokeweight=".5pt">
                <v:textbox>
                  <w:txbxContent>
                    <w:p w14:paraId="3406237D" w14:textId="199FA97E" w:rsidR="00CB748F" w:rsidRPr="00F83A14" w:rsidRDefault="00CB748F">
                      <w:pPr>
                        <w:rPr>
                          <w:b/>
                        </w:rPr>
                      </w:pPr>
                      <w:r w:rsidRPr="00F83A14">
                        <w:rPr>
                          <w:b/>
                        </w:rPr>
                        <w:t>M23</w:t>
                      </w:r>
                    </w:p>
                  </w:txbxContent>
                </v:textbox>
              </v:shape>
            </w:pict>
          </mc:Fallback>
        </mc:AlternateContent>
      </w:r>
      <w:r w:rsidR="009E5591">
        <w:rPr>
          <w:noProof/>
          <w:lang w:eastAsia="en-GB"/>
        </w:rPr>
        <mc:AlternateContent>
          <mc:Choice Requires="wpg">
            <w:drawing>
              <wp:anchor distT="0" distB="0" distL="114300" distR="114300" simplePos="0" relativeHeight="251625472" behindDoc="0" locked="0" layoutInCell="1" allowOverlap="1" wp14:anchorId="47224C6E" wp14:editId="7A9D8C80">
                <wp:simplePos x="0" y="0"/>
                <wp:positionH relativeFrom="column">
                  <wp:posOffset>-145770</wp:posOffset>
                </wp:positionH>
                <wp:positionV relativeFrom="paragraph">
                  <wp:posOffset>317112</wp:posOffset>
                </wp:positionV>
                <wp:extent cx="5857875" cy="1014433"/>
                <wp:effectExtent l="0" t="0" r="9525" b="0"/>
                <wp:wrapSquare wrapText="bothSides"/>
                <wp:docPr id="842" name="Group 842"/>
                <wp:cNvGraphicFramePr/>
                <a:graphic xmlns:a="http://schemas.openxmlformats.org/drawingml/2006/main">
                  <a:graphicData uri="http://schemas.microsoft.com/office/word/2010/wordprocessingGroup">
                    <wpg:wgp>
                      <wpg:cNvGrpSpPr/>
                      <wpg:grpSpPr>
                        <a:xfrm>
                          <a:off x="0" y="0"/>
                          <a:ext cx="5857875" cy="1014433"/>
                          <a:chOff x="-154380" y="0"/>
                          <a:chExt cx="5857875" cy="1014840"/>
                        </a:xfrm>
                      </wpg:grpSpPr>
                      <pic:pic xmlns:pic="http://schemas.openxmlformats.org/drawingml/2006/picture">
                        <pic:nvPicPr>
                          <pic:cNvPr id="466" name="Picture 466"/>
                          <pic:cNvPicPr>
                            <a:picLocks noChangeAspect="1"/>
                          </pic:cNvPicPr>
                        </pic:nvPicPr>
                        <pic:blipFill>
                          <a:blip r:embed="rId384">
                            <a:extLst>
                              <a:ext uri="{28A0092B-C50C-407E-A947-70E740481C1C}">
                                <a14:useLocalDpi xmlns:a14="http://schemas.microsoft.com/office/drawing/2010/main" val="0"/>
                              </a:ext>
                            </a:extLst>
                          </a:blip>
                          <a:srcRect/>
                          <a:stretch>
                            <a:fillRect/>
                          </a:stretch>
                        </pic:blipFill>
                        <pic:spPr bwMode="auto">
                          <a:xfrm>
                            <a:off x="522515" y="0"/>
                            <a:ext cx="4667002" cy="463137"/>
                          </a:xfrm>
                          <a:prstGeom prst="rect">
                            <a:avLst/>
                          </a:prstGeom>
                          <a:noFill/>
                          <a:ln>
                            <a:noFill/>
                          </a:ln>
                        </pic:spPr>
                      </pic:pic>
                      <wps:wsp>
                        <wps:cNvPr id="435" name="Text Box 435"/>
                        <wps:cNvSpPr txBox="1"/>
                        <wps:spPr>
                          <a:xfrm>
                            <a:off x="-154380" y="795765"/>
                            <a:ext cx="5857875" cy="219075"/>
                          </a:xfrm>
                          <a:prstGeom prst="rect">
                            <a:avLst/>
                          </a:prstGeom>
                          <a:solidFill>
                            <a:prstClr val="white"/>
                          </a:solidFill>
                          <a:ln>
                            <a:noFill/>
                          </a:ln>
                          <a:effectLst/>
                        </wps:spPr>
                        <wps:txbx>
                          <w:txbxContent>
                            <w:p w14:paraId="1D3DF86B" w14:textId="77777777" w:rsidR="00CB748F" w:rsidRPr="00B57A4E" w:rsidRDefault="00CB748F" w:rsidP="0014179E">
                              <w:pPr>
                                <w:pStyle w:val="ListParagraph"/>
                                <w:rPr>
                                  <w:noProof/>
                                </w:rPr>
                              </w:pPr>
                              <w:bookmarkStart w:id="298" w:name="_Toc474854473"/>
                              <w:r>
                                <w:rPr>
                                  <w:b/>
                                  <w:bCs/>
                                </w:rPr>
                                <w:t>Figure</w:t>
                              </w:r>
                              <w:r w:rsidRPr="00D460B4">
                                <w:rPr>
                                  <w:b/>
                                  <w:bCs/>
                                </w:rPr>
                                <w:t xml:space="preserve"> </w:t>
                              </w:r>
                              <w:r>
                                <w:rPr>
                                  <w:b/>
                                  <w:bCs/>
                                </w:rPr>
                                <w:fldChar w:fldCharType="begin"/>
                              </w:r>
                              <w:r>
                                <w:rPr>
                                  <w:b/>
                                  <w:bCs/>
                                </w:rPr>
                                <w:instrText xml:space="preserve"> SEQ Figure \* ARABIC </w:instrText>
                              </w:r>
                              <w:r>
                                <w:rPr>
                                  <w:b/>
                                  <w:bCs/>
                                </w:rPr>
                                <w:fldChar w:fldCharType="separate"/>
                              </w:r>
                              <w:r>
                                <w:rPr>
                                  <w:b/>
                                  <w:bCs/>
                                  <w:noProof/>
                                </w:rPr>
                                <w:t>83</w:t>
                              </w:r>
                              <w:r>
                                <w:rPr>
                                  <w:b/>
                                  <w:bCs/>
                                </w:rPr>
                                <w:fldChar w:fldCharType="end"/>
                              </w:r>
                              <w:r>
                                <w:t xml:space="preserve"> Synthetic route to </w:t>
                              </w:r>
                              <w:r w:rsidRPr="00D460B4">
                                <w:rPr>
                                  <w:b/>
                                  <w:bCs/>
                                </w:rPr>
                                <w:t>M23</w:t>
                              </w:r>
                              <w:r>
                                <w:t xml:space="preserve"> a) 2-tributylstannyl thiophene b) NBS (2 equiv.)</w:t>
                              </w:r>
                              <w:bookmarkEnd w:id="29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47224C6E" id="Group 842" o:spid="_x0000_s1336" style="position:absolute;left:0;text-align:left;margin-left:-11.5pt;margin-top:24.95pt;width:461.25pt;height:79.9pt;z-index:251625472;mso-height-relative:margin" coordorigin="-1543" coordsize="58578,1014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">
                <v:shape id="Picture 466" o:spid="_x0000_s1337" type="#_x0000_t75" style="position:absolute;left:5225;width:46670;height:46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">
                  <v:imagedata r:id="rId385" o:title=""/>
                </v:shape>
                <v:shape id="Text Box 435" o:spid="_x0000_s1338" type="#_x0000_t202" style="position:absolute;left:-1543;top:7957;width:58577;height:2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" stroked="f">
                  <v:textbox inset="0,0,0,0">
                    <w:txbxContent>
                      <w:p w14:paraId="1D3DF86B" w14:textId="77777777" w:rsidR="00CB748F" w:rsidRPr="00B57A4E" w:rsidRDefault="00CB748F" w:rsidP="0014179E">
                        <w:pPr>
                          <w:pStyle w:val="ListParagraph"/>
                          <w:rPr>
                            <w:noProof/>
                          </w:rPr>
                        </w:pPr>
                        <w:bookmarkStart w:id="299" w:name="_Toc474854473"/>
                        <w:r>
                          <w:rPr>
                            <w:b/>
                            <w:bCs/>
                          </w:rPr>
                          <w:t>Figure</w:t>
                        </w:r>
                        <w:r w:rsidRPr="00D460B4">
                          <w:rPr>
                            <w:b/>
                            <w:bCs/>
                          </w:rPr>
                          <w:t xml:space="preserve"> </w:t>
                        </w:r>
                        <w:r>
                          <w:rPr>
                            <w:b/>
                            <w:bCs/>
                          </w:rPr>
                          <w:fldChar w:fldCharType="begin"/>
                        </w:r>
                        <w:r>
                          <w:rPr>
                            <w:b/>
                            <w:bCs/>
                          </w:rPr>
                          <w:instrText xml:space="preserve"> SEQ Figure \* ARABIC </w:instrText>
                        </w:r>
                        <w:r>
                          <w:rPr>
                            <w:b/>
                            <w:bCs/>
                          </w:rPr>
                          <w:fldChar w:fldCharType="separate"/>
                        </w:r>
                        <w:r>
                          <w:rPr>
                            <w:b/>
                            <w:bCs/>
                            <w:noProof/>
                          </w:rPr>
                          <w:t>83</w:t>
                        </w:r>
                        <w:r>
                          <w:rPr>
                            <w:b/>
                            <w:bCs/>
                          </w:rPr>
                          <w:fldChar w:fldCharType="end"/>
                        </w:r>
                        <w:r>
                          <w:t xml:space="preserve"> Synthetic route to </w:t>
                        </w:r>
                        <w:r w:rsidRPr="00D460B4">
                          <w:rPr>
                            <w:b/>
                            <w:bCs/>
                          </w:rPr>
                          <w:t>M23</w:t>
                        </w:r>
                        <w:r>
                          <w:t xml:space="preserve"> a) 2-tributylstannyl thiophene b) NBS (2 equiv.)</w:t>
                        </w:r>
                        <w:bookmarkEnd w:id="299"/>
                      </w:p>
                    </w:txbxContent>
                  </v:textbox>
                </v:shape>
                <w10:wrap type="square"/>
              </v:group>
            </w:pict>
          </mc:Fallback>
        </mc:AlternateContent>
      </w:r>
    </w:p>
    <w:p w14:paraId="4BD4466D" w14:textId="50958907" w:rsidR="0014179E" w:rsidRDefault="0014179E" w:rsidP="0014179E">
      <w:pPr>
        <w:tabs>
          <w:tab w:val="left" w:pos="1020"/>
        </w:tabs>
      </w:pPr>
    </w:p>
    <w:p w14:paraId="299E9B6A" w14:textId="20781330" w:rsidR="0014179E" w:rsidRPr="00B51280" w:rsidRDefault="0014179E" w:rsidP="0014179E">
      <w:pPr>
        <w:tabs>
          <w:tab w:val="left" w:pos="1020"/>
        </w:tabs>
      </w:pPr>
      <w:r>
        <w:tab/>
      </w:r>
    </w:p>
    <w:p w14:paraId="44BD06DA" w14:textId="77777777" w:rsidR="0014179E" w:rsidRPr="00B51280" w:rsidRDefault="0014179E" w:rsidP="0014179E"/>
    <w:p w14:paraId="22BCAEC4" w14:textId="77777777" w:rsidR="0014179E" w:rsidRPr="00B51280" w:rsidRDefault="0014179E" w:rsidP="0014179E"/>
    <w:p w14:paraId="3B895950" w14:textId="30F80772" w:rsidR="0014179E" w:rsidRPr="00B51280" w:rsidRDefault="009E5591" w:rsidP="0014179E">
      <w:r>
        <w:rPr>
          <w:noProof/>
          <w:lang w:eastAsia="en-GB"/>
        </w:rPr>
        <mc:AlternateContent>
          <mc:Choice Requires="wpg">
            <w:drawing>
              <wp:anchor distT="0" distB="0" distL="114300" distR="114300" simplePos="0" relativeHeight="251626496" behindDoc="0" locked="0" layoutInCell="1" allowOverlap="1" wp14:anchorId="3274D4E0" wp14:editId="0924132C">
                <wp:simplePos x="0" y="0"/>
                <wp:positionH relativeFrom="page">
                  <wp:posOffset>1250571</wp:posOffset>
                </wp:positionH>
                <wp:positionV relativeFrom="paragraph">
                  <wp:posOffset>14968</wp:posOffset>
                </wp:positionV>
                <wp:extent cx="5391150" cy="4095750"/>
                <wp:effectExtent l="0" t="0" r="0" b="0"/>
                <wp:wrapNone/>
                <wp:docPr id="436" name="Group 436"/>
                <wp:cNvGraphicFramePr/>
                <a:graphic xmlns:a="http://schemas.openxmlformats.org/drawingml/2006/main">
                  <a:graphicData uri="http://schemas.microsoft.com/office/word/2010/wordprocessingGroup">
                    <wpg:wgp>
                      <wpg:cNvGrpSpPr/>
                      <wpg:grpSpPr>
                        <a:xfrm>
                          <a:off x="0" y="0"/>
                          <a:ext cx="5391150" cy="4095750"/>
                          <a:chOff x="0" y="0"/>
                          <a:chExt cx="5391150" cy="4095750"/>
                        </a:xfrm>
                      </wpg:grpSpPr>
                      <wpg:grpSp>
                        <wpg:cNvPr id="437" name="Group 437"/>
                        <wpg:cNvGrpSpPr/>
                        <wpg:grpSpPr>
                          <a:xfrm>
                            <a:off x="0" y="0"/>
                            <a:ext cx="5391150" cy="3562350"/>
                            <a:chOff x="0" y="0"/>
                            <a:chExt cx="5391150" cy="3562350"/>
                          </a:xfrm>
                        </wpg:grpSpPr>
                        <wpg:grpSp>
                          <wpg:cNvPr id="438" name="Group 438"/>
                          <wpg:cNvGrpSpPr/>
                          <wpg:grpSpPr>
                            <a:xfrm>
                              <a:off x="0" y="0"/>
                              <a:ext cx="5391150" cy="3562350"/>
                              <a:chOff x="0" y="0"/>
                              <a:chExt cx="5391150" cy="3562350"/>
                            </a:xfrm>
                          </wpg:grpSpPr>
                          <pic:pic xmlns:pic="http://schemas.openxmlformats.org/drawingml/2006/picture">
                            <pic:nvPicPr>
                              <pic:cNvPr id="439" name="Picture 439"/>
                              <pic:cNvPicPr>
                                <a:picLocks noChangeAspect="1"/>
                              </pic:cNvPicPr>
                            </pic:nvPicPr>
                            <pic:blipFill>
                              <a:blip r:embed="rId386" cstate="print">
                                <a:extLst>
                                  <a:ext uri="{28A0092B-C50C-407E-A947-70E740481C1C}">
                                    <a14:useLocalDpi xmlns:a14="http://schemas.microsoft.com/office/drawing/2010/main" val="0"/>
                                  </a:ext>
                                </a:extLst>
                              </a:blip>
                              <a:stretch>
                                <a:fillRect/>
                              </a:stretch>
                            </pic:blipFill>
                            <pic:spPr>
                              <a:xfrm>
                                <a:off x="0" y="0"/>
                                <a:ext cx="5391150" cy="3562350"/>
                              </a:xfrm>
                              <a:prstGeom prst="rect">
                                <a:avLst/>
                              </a:prstGeom>
                            </pic:spPr>
                          </pic:pic>
                          <pic:pic xmlns:pic="http://schemas.openxmlformats.org/drawingml/2006/picture">
                            <pic:nvPicPr>
                              <pic:cNvPr id="440" name="Picture 440"/>
                              <pic:cNvPicPr>
                                <a:picLocks noChangeAspect="1"/>
                              </pic:cNvPicPr>
                            </pic:nvPicPr>
                            <pic:blipFill>
                              <a:blip r:embed="rId387">
                                <a:extLst>
                                  <a:ext uri="{28A0092B-C50C-407E-A947-70E740481C1C}">
                                    <a14:useLocalDpi xmlns:a14="http://schemas.microsoft.com/office/drawing/2010/main" val="0"/>
                                  </a:ext>
                                </a:extLst>
                              </a:blip>
                              <a:srcRect/>
                              <a:stretch>
                                <a:fillRect/>
                              </a:stretch>
                            </pic:blipFill>
                            <pic:spPr bwMode="auto">
                              <a:xfrm>
                                <a:off x="1924050" y="514350"/>
                                <a:ext cx="1343025" cy="876300"/>
                              </a:xfrm>
                              <a:prstGeom prst="rect">
                                <a:avLst/>
                              </a:prstGeom>
                              <a:noFill/>
                              <a:ln>
                                <a:noFill/>
                              </a:ln>
                            </pic:spPr>
                          </pic:pic>
                        </wpg:grpSp>
                        <wps:wsp>
                          <wps:cNvPr id="441" name="Text Box 441"/>
                          <wps:cNvSpPr txBox="1"/>
                          <wps:spPr>
                            <a:xfrm>
                              <a:off x="1076325" y="38100"/>
                              <a:ext cx="343535" cy="311785"/>
                            </a:xfrm>
                            <a:prstGeom prst="rect">
                              <a:avLst/>
                            </a:prstGeom>
                            <a:noFill/>
                            <a:ln>
                              <a:noFill/>
                            </a:ln>
                            <a:effectLst/>
                          </wps:spPr>
                          <wps:txbx>
                            <w:txbxContent>
                              <w:p w14:paraId="7582D3E4" w14:textId="77777777" w:rsidR="00CB748F" w:rsidRPr="0045400E" w:rsidRDefault="00CB748F" w:rsidP="0014179E">
                                <w:pPr>
                                  <w:jc w:val="center"/>
                                  <w:rPr>
                                    <w:bCs/>
                                    <w:color w:val="FF0000"/>
                                    <w14:textOutline w14:w="10541" w14:cap="flat" w14:cmpd="sng" w14:algn="ctr">
                                      <w14:solidFill>
                                        <w14:srgbClr w14:val="FF0000"/>
                                      </w14:solidFill>
                                      <w14:prstDash w14:val="solid"/>
                                      <w14:round/>
                                    </w14:textOutline>
                                  </w:rPr>
                                </w:pPr>
                                <w:r w:rsidRPr="0045400E">
                                  <w:rPr>
                                    <w:bCs/>
                                    <w:color w:val="FF0000"/>
                                    <w14:textOutline w14:w="10541" w14:cap="flat" w14:cmpd="sng" w14:algn="ctr">
                                      <w14:solidFill>
                                        <w14:srgbClr w14:val="FF0000"/>
                                      </w14:solidFill>
                                      <w14:prstDash w14:val="solid"/>
                                      <w14:round/>
                                    </w14:textOutline>
                                  </w:rPr>
                                  <w:t>H</w:t>
                                </w:r>
                                <w:r w:rsidRPr="0045400E">
                                  <w:rPr>
                                    <w:bCs/>
                                    <w:color w:val="FF0000"/>
                                    <w:vertAlign w:val="subscript"/>
                                    <w14:textOutline w14:w="10541" w14:cap="flat" w14:cmpd="sng" w14:algn="ctr">
                                      <w14:solidFill>
                                        <w14:srgbClr w14:val="FF0000"/>
                                      </w14:solidFill>
                                      <w14:prstDash w14:val="solid"/>
                                      <w14:round/>
                                    </w14:textOutline>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2" name="Text Box 442"/>
                          <wps:cNvSpPr txBox="1"/>
                          <wps:spPr>
                            <a:xfrm>
                              <a:off x="3619500" y="47625"/>
                              <a:ext cx="343535" cy="311785"/>
                            </a:xfrm>
                            <a:prstGeom prst="rect">
                              <a:avLst/>
                            </a:prstGeom>
                            <a:noFill/>
                            <a:ln>
                              <a:noFill/>
                            </a:ln>
                            <a:effectLst/>
                          </wps:spPr>
                          <wps:txbx>
                            <w:txbxContent>
                              <w:p w14:paraId="3F70ACEA"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r w:rsidRPr="0045400E">
                                  <w:rPr>
                                    <w:bCs/>
                                    <w:color w:val="0000FF"/>
                                    <w14:textOutline w14:w="10541" w14:cap="flat" w14:cmpd="sng" w14:algn="ctr">
                                      <w14:solidFill>
                                        <w14:srgbClr w14:val="0000FF"/>
                                      </w14:solidFill>
                                      <w14:prstDash w14:val="solid"/>
                                      <w14:round/>
                                    </w14:textOutline>
                                  </w:rPr>
                                  <w:t>H</w:t>
                                </w:r>
                                <w:r w:rsidRPr="0045400E">
                                  <w:rPr>
                                    <w:bCs/>
                                    <w:color w:val="0000FF"/>
                                    <w:vertAlign w:val="subscript"/>
                                    <w14:textOutline w14:w="10541" w14:cap="flat" w14:cmpd="sng" w14:algn="ctr">
                                      <w14:solidFill>
                                        <w14:srgbClr w14:val="0000FF"/>
                                      </w14:solidFill>
                                      <w14:prstDash w14:val="solid"/>
                                      <w14:round/>
                                    </w14:textOutline>
                                  </w:rPr>
                                  <w:t>b</w:t>
                                </w:r>
                                <w:r w:rsidRPr="00A846D1">
                                  <w:rPr>
                                    <w:bCs/>
                                    <w:color w:val="009900"/>
                                    <w14:textOutline w14:w="10541" w14:cap="flat" w14:cmpd="sng" w14:algn="ctr">
                                      <w14:solidFill>
                                        <w14:srgbClr w14:val="009900"/>
                                      </w14:solidFill>
                                      <w14:prstDash w14:val="solid"/>
                                      <w14:round/>
                                    </w14:textOutline>
                                  </w:rPr>
                                  <w:t xml:space="preserve"> H</w:t>
                                </w:r>
                                <w:r w:rsidRPr="00A846D1">
                                  <w:rPr>
                                    <w:bCs/>
                                    <w:color w:val="009900"/>
                                    <w:vertAlign w:val="subscript"/>
                                    <w14:textOutline w14:w="10541" w14:cap="flat" w14:cmpd="sng" w14:algn="ctr">
                                      <w14:solidFill>
                                        <w14:srgbClr w14:val="009900"/>
                                      </w14:solidFill>
                                      <w14:prstDash w14:val="solid"/>
                                      <w14:round/>
                                    </w14:textOutline>
                                  </w:rPr>
                                  <w:t>c</w:t>
                                </w:r>
                              </w:p>
                              <w:p w14:paraId="60A6729C" w14:textId="77777777" w:rsidR="00CB748F" w:rsidRPr="0045400E" w:rsidRDefault="00CB748F" w:rsidP="0014179E">
                                <w:pPr>
                                  <w:jc w:val="center"/>
                                  <w:rPr>
                                    <w:bCs/>
                                    <w:color w:val="0000FF"/>
                                    <w14:textOutline w14:w="10541" w14:cap="flat" w14:cmpd="sng" w14:algn="ctr">
                                      <w14:solidFill>
                                        <w14:srgbClr w14:val="0000FF"/>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43" name="Text Box 443"/>
                        <wps:cNvSpPr txBox="1"/>
                        <wps:spPr>
                          <a:xfrm>
                            <a:off x="0" y="3619500"/>
                            <a:ext cx="5391150" cy="476250"/>
                          </a:xfrm>
                          <a:prstGeom prst="rect">
                            <a:avLst/>
                          </a:prstGeom>
                          <a:solidFill>
                            <a:prstClr val="white"/>
                          </a:solidFill>
                          <a:ln>
                            <a:noFill/>
                          </a:ln>
                          <a:effectLst/>
                        </wps:spPr>
                        <wps:txbx>
                          <w:txbxContent>
                            <w:p w14:paraId="2C7F7317" w14:textId="77777777" w:rsidR="00CB748F" w:rsidRPr="006B2136" w:rsidRDefault="00CB748F" w:rsidP="0014179E">
                              <w:pPr>
                                <w:pStyle w:val="ListParagraph"/>
                                <w:rPr>
                                  <w:rFonts w:ascii="Times New Roman" w:hAnsi="Times New Roman" w:cs="Times New Roman"/>
                                  <w:noProof/>
                                </w:rPr>
                              </w:pPr>
                              <w:bookmarkStart w:id="300" w:name="_Toc474854474"/>
                              <w:r>
                                <w:rPr>
                                  <w:b/>
                                  <w:bCs/>
                                </w:rPr>
                                <w:t>Figure</w:t>
                              </w:r>
                              <w:r w:rsidRPr="00BB6B7B">
                                <w:rPr>
                                  <w:b/>
                                  <w:bCs/>
                                </w:rPr>
                                <w:t xml:space="preserve"> </w:t>
                              </w:r>
                              <w:r>
                                <w:rPr>
                                  <w:b/>
                                  <w:bCs/>
                                </w:rPr>
                                <w:fldChar w:fldCharType="begin"/>
                              </w:r>
                              <w:r>
                                <w:rPr>
                                  <w:b/>
                                  <w:bCs/>
                                </w:rPr>
                                <w:instrText xml:space="preserve"> SEQ Figure \* ARABIC </w:instrText>
                              </w:r>
                              <w:r>
                                <w:rPr>
                                  <w:b/>
                                  <w:bCs/>
                                </w:rPr>
                                <w:fldChar w:fldCharType="separate"/>
                              </w:r>
                              <w:r>
                                <w:rPr>
                                  <w:b/>
                                  <w:bCs/>
                                  <w:noProof/>
                                </w:rPr>
                                <w:t>84</w:t>
                              </w:r>
                              <w:r>
                                <w:rPr>
                                  <w:b/>
                                  <w:bCs/>
                                </w:rPr>
                                <w:fldChar w:fldCharType="end"/>
                              </w:r>
                              <w:r>
                                <w:t xml:space="preserve"> </w:t>
                              </w:r>
                              <w:r w:rsidRPr="0064687B">
                                <w:rPr>
                                  <w:vertAlign w:val="superscript"/>
                                </w:rPr>
                                <w:t>1</w:t>
                              </w:r>
                              <w:r>
                                <w:rPr>
                                  <w:noProof/>
                                </w:rPr>
                                <w:t>H NMR in CDCl</w:t>
                              </w:r>
                              <w:r w:rsidRPr="00E502C1">
                                <w:rPr>
                                  <w:noProof/>
                                  <w:vertAlign w:val="subscript"/>
                                </w:rPr>
                                <w:t>3</w:t>
                              </w:r>
                              <w:r>
                                <w:rPr>
                                  <w:noProof/>
                                </w:rPr>
                                <w:t xml:space="preserve"> of the aromatic region of </w:t>
                              </w:r>
                              <w:r>
                                <w:rPr>
                                  <w:b/>
                                  <w:bCs/>
                                  <w:noProof/>
                                </w:rPr>
                                <w:t>M23</w:t>
                              </w:r>
                              <w:r>
                                <w:rPr>
                                  <w:noProof/>
                                </w:rPr>
                                <w:t xml:space="preserve">  between 6.80 and 7.00 ppm showing the various proton environments present</w:t>
                              </w:r>
                              <w:bookmarkEnd w:id="300"/>
                            </w:p>
                            <w:p w14:paraId="306EF5D3" w14:textId="77777777" w:rsidR="00CB748F" w:rsidRPr="009F5CBE" w:rsidRDefault="00CB748F" w:rsidP="0014179E">
                              <w:pPr>
                                <w:pStyle w:val="Caption"/>
                                <w:rPr>
                                  <w:noProof/>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3274D4E0" id="Group 436" o:spid="_x0000_s1339" style="position:absolute;margin-left:98.45pt;margin-top:1.2pt;width:424.5pt;height:322.5pt;z-index:251626496;mso-position-horizontal-relative:page" coordsize="53911,40957" o:gfxdata="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">
                <v:group id="Group 437" o:spid="_x0000_s1340" style="position:absolute;width:53911;height:35623" coordsize="53911,35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">
                  <v:group id="Group 438" o:spid="_x0000_s1341" style="position:absolute;width:53911;height:35623" coordsize="53911,35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">
                    <v:shape id="Picture 439" o:spid="_x0000_s1342" type="#_x0000_t75" style="position:absolute;width:53911;height:35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">
                      <v:imagedata r:id="rId388" o:title=""/>
                    </v:shape>
                    <v:shape id="Picture 440" o:spid="_x0000_s1343" type="#_x0000_t75" style="position:absolute;left:19240;top:5143;width:13430;height:8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">
                      <v:imagedata r:id="rId389" o:title=""/>
                    </v:shape>
                  </v:group>
                  <v:shape id="Text Box 441" o:spid="_x0000_s1344" type="#_x0000_t202" style="position:absolute;left:10763;top:381;width:3435;height:3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" filled="f" stroked="f">
                    <v:textbox>
                      <w:txbxContent>
                        <w:p w14:paraId="7582D3E4" w14:textId="77777777" w:rsidR="00CB748F" w:rsidRPr="0045400E" w:rsidRDefault="00CB748F" w:rsidP="0014179E">
                          <w:pPr>
                            <w:jc w:val="center"/>
                            <w:rPr>
                              <w:bCs/>
                              <w:color w:val="FF0000"/>
                              <w14:textOutline w14:w="10541" w14:cap="flat" w14:cmpd="sng" w14:algn="ctr">
                                <w14:solidFill>
                                  <w14:srgbClr w14:val="FF0000"/>
                                </w14:solidFill>
                                <w14:prstDash w14:val="solid"/>
                                <w14:round/>
                              </w14:textOutline>
                            </w:rPr>
                          </w:pPr>
                          <w:r w:rsidRPr="0045400E">
                            <w:rPr>
                              <w:bCs/>
                              <w:color w:val="FF0000"/>
                              <w14:textOutline w14:w="10541" w14:cap="flat" w14:cmpd="sng" w14:algn="ctr">
                                <w14:solidFill>
                                  <w14:srgbClr w14:val="FF0000"/>
                                </w14:solidFill>
                                <w14:prstDash w14:val="solid"/>
                                <w14:round/>
                              </w14:textOutline>
                            </w:rPr>
                            <w:t>H</w:t>
                          </w:r>
                          <w:r w:rsidRPr="0045400E">
                            <w:rPr>
                              <w:bCs/>
                              <w:color w:val="FF0000"/>
                              <w:vertAlign w:val="subscript"/>
                              <w14:textOutline w14:w="10541" w14:cap="flat" w14:cmpd="sng" w14:algn="ctr">
                                <w14:solidFill>
                                  <w14:srgbClr w14:val="FF0000"/>
                                </w14:solidFill>
                                <w14:prstDash w14:val="solid"/>
                                <w14:round/>
                              </w14:textOutline>
                            </w:rPr>
                            <w:t>a</w:t>
                          </w:r>
                        </w:p>
                      </w:txbxContent>
                    </v:textbox>
                  </v:shape>
                  <v:shape id="Text Box 442" o:spid="_x0000_s1345" type="#_x0000_t202" style="position:absolute;left:36195;top:476;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" filled="f" stroked="f">
                    <v:textbox>
                      <w:txbxContent>
                        <w:p w14:paraId="3F70ACEA"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r w:rsidRPr="0045400E">
                            <w:rPr>
                              <w:bCs/>
                              <w:color w:val="0000FF"/>
                              <w14:textOutline w14:w="10541" w14:cap="flat" w14:cmpd="sng" w14:algn="ctr">
                                <w14:solidFill>
                                  <w14:srgbClr w14:val="0000FF"/>
                                </w14:solidFill>
                                <w14:prstDash w14:val="solid"/>
                                <w14:round/>
                              </w14:textOutline>
                            </w:rPr>
                            <w:t>H</w:t>
                          </w:r>
                          <w:r w:rsidRPr="0045400E">
                            <w:rPr>
                              <w:bCs/>
                              <w:color w:val="0000FF"/>
                              <w:vertAlign w:val="subscript"/>
                              <w14:textOutline w14:w="10541" w14:cap="flat" w14:cmpd="sng" w14:algn="ctr">
                                <w14:solidFill>
                                  <w14:srgbClr w14:val="0000FF"/>
                                </w14:solidFill>
                                <w14:prstDash w14:val="solid"/>
                                <w14:round/>
                              </w14:textOutline>
                            </w:rPr>
                            <w:t>b</w:t>
                          </w:r>
                          <w:r w:rsidRPr="00A846D1">
                            <w:rPr>
                              <w:bCs/>
                              <w:color w:val="009900"/>
                              <w14:textOutline w14:w="10541" w14:cap="flat" w14:cmpd="sng" w14:algn="ctr">
                                <w14:solidFill>
                                  <w14:srgbClr w14:val="009900"/>
                                </w14:solidFill>
                                <w14:prstDash w14:val="solid"/>
                                <w14:round/>
                              </w14:textOutline>
                            </w:rPr>
                            <w:t xml:space="preserve"> H</w:t>
                          </w:r>
                          <w:r w:rsidRPr="00A846D1">
                            <w:rPr>
                              <w:bCs/>
                              <w:color w:val="009900"/>
                              <w:vertAlign w:val="subscript"/>
                              <w14:textOutline w14:w="10541" w14:cap="flat" w14:cmpd="sng" w14:algn="ctr">
                                <w14:solidFill>
                                  <w14:srgbClr w14:val="009900"/>
                                </w14:solidFill>
                                <w14:prstDash w14:val="solid"/>
                                <w14:round/>
                              </w14:textOutline>
                            </w:rPr>
                            <w:t>c</w:t>
                          </w:r>
                        </w:p>
                        <w:p w14:paraId="60A6729C" w14:textId="77777777" w:rsidR="00CB748F" w:rsidRPr="0045400E" w:rsidRDefault="00CB748F" w:rsidP="0014179E">
                          <w:pPr>
                            <w:jc w:val="center"/>
                            <w:rPr>
                              <w:bCs/>
                              <w:color w:val="0000FF"/>
                              <w14:textOutline w14:w="10541" w14:cap="flat" w14:cmpd="sng" w14:algn="ctr">
                                <w14:solidFill>
                                  <w14:srgbClr w14:val="0000FF"/>
                                </w14:solidFill>
                                <w14:prstDash w14:val="solid"/>
                                <w14:round/>
                              </w14:textOutline>
                            </w:rPr>
                          </w:pPr>
                        </w:p>
                      </w:txbxContent>
                    </v:textbox>
                  </v:shape>
                </v:group>
                <v:shape id="Text Box 443" o:spid="_x0000_s1346" type="#_x0000_t202" style="position:absolute;top:36195;width:53911;height:4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" stroked="f">
                  <v:textbox inset="0,0,0,0">
                    <w:txbxContent>
                      <w:p w14:paraId="2C7F7317" w14:textId="77777777" w:rsidR="00CB748F" w:rsidRPr="006B2136" w:rsidRDefault="00CB748F" w:rsidP="0014179E">
                        <w:pPr>
                          <w:pStyle w:val="ListParagraph"/>
                          <w:rPr>
                            <w:rFonts w:ascii="Times New Roman" w:hAnsi="Times New Roman" w:cs="Times New Roman"/>
                            <w:noProof/>
                          </w:rPr>
                        </w:pPr>
                        <w:bookmarkStart w:id="301" w:name="_Toc474854474"/>
                        <w:r>
                          <w:rPr>
                            <w:b/>
                            <w:bCs/>
                          </w:rPr>
                          <w:t>Figure</w:t>
                        </w:r>
                        <w:r w:rsidRPr="00BB6B7B">
                          <w:rPr>
                            <w:b/>
                            <w:bCs/>
                          </w:rPr>
                          <w:t xml:space="preserve"> </w:t>
                        </w:r>
                        <w:r>
                          <w:rPr>
                            <w:b/>
                            <w:bCs/>
                          </w:rPr>
                          <w:fldChar w:fldCharType="begin"/>
                        </w:r>
                        <w:r>
                          <w:rPr>
                            <w:b/>
                            <w:bCs/>
                          </w:rPr>
                          <w:instrText xml:space="preserve"> SEQ Figure \* ARABIC </w:instrText>
                        </w:r>
                        <w:r>
                          <w:rPr>
                            <w:b/>
                            <w:bCs/>
                          </w:rPr>
                          <w:fldChar w:fldCharType="separate"/>
                        </w:r>
                        <w:r>
                          <w:rPr>
                            <w:b/>
                            <w:bCs/>
                            <w:noProof/>
                          </w:rPr>
                          <w:t>84</w:t>
                        </w:r>
                        <w:r>
                          <w:rPr>
                            <w:b/>
                            <w:bCs/>
                          </w:rPr>
                          <w:fldChar w:fldCharType="end"/>
                        </w:r>
                        <w:r>
                          <w:t xml:space="preserve"> </w:t>
                        </w:r>
                        <w:r w:rsidRPr="0064687B">
                          <w:rPr>
                            <w:vertAlign w:val="superscript"/>
                          </w:rPr>
                          <w:t>1</w:t>
                        </w:r>
                        <w:r>
                          <w:rPr>
                            <w:noProof/>
                          </w:rPr>
                          <w:t>H NMR in CDCl</w:t>
                        </w:r>
                        <w:r w:rsidRPr="00E502C1">
                          <w:rPr>
                            <w:noProof/>
                            <w:vertAlign w:val="subscript"/>
                          </w:rPr>
                          <w:t>3</w:t>
                        </w:r>
                        <w:r>
                          <w:rPr>
                            <w:noProof/>
                          </w:rPr>
                          <w:t xml:space="preserve"> of the aromatic region of </w:t>
                        </w:r>
                        <w:r>
                          <w:rPr>
                            <w:b/>
                            <w:bCs/>
                            <w:noProof/>
                          </w:rPr>
                          <w:t>M23</w:t>
                        </w:r>
                        <w:r>
                          <w:rPr>
                            <w:noProof/>
                          </w:rPr>
                          <w:t xml:space="preserve">  between 6.80 and 7.00 ppm showing the various proton environments present</w:t>
                        </w:r>
                        <w:bookmarkEnd w:id="301"/>
                      </w:p>
                      <w:p w14:paraId="306EF5D3" w14:textId="77777777" w:rsidR="00CB748F" w:rsidRPr="009F5CBE" w:rsidRDefault="00CB748F" w:rsidP="0014179E">
                        <w:pPr>
                          <w:pStyle w:val="Caption"/>
                          <w:rPr>
                            <w:noProof/>
                            <w:sz w:val="24"/>
                            <w:szCs w:val="24"/>
                          </w:rPr>
                        </w:pPr>
                      </w:p>
                    </w:txbxContent>
                  </v:textbox>
                </v:shape>
                <w10:wrap anchorx="page"/>
              </v:group>
            </w:pict>
          </mc:Fallback>
        </mc:AlternateContent>
      </w:r>
    </w:p>
    <w:p w14:paraId="1F34302D" w14:textId="77777777" w:rsidR="0014179E" w:rsidRPr="00B51280" w:rsidRDefault="0014179E" w:rsidP="0014179E"/>
    <w:p w14:paraId="3028E738" w14:textId="61FF5CD9" w:rsidR="0014179E" w:rsidRPr="00B51280" w:rsidRDefault="0014179E" w:rsidP="0014179E"/>
    <w:p w14:paraId="2C3B2404" w14:textId="1D17B143" w:rsidR="0014179E" w:rsidRPr="00B51280" w:rsidRDefault="0014179E" w:rsidP="0014179E"/>
    <w:p w14:paraId="73E16AAB" w14:textId="77777777" w:rsidR="0014179E" w:rsidRPr="00B51280" w:rsidRDefault="0014179E" w:rsidP="0014179E"/>
    <w:p w14:paraId="29C60B52" w14:textId="056F7D96" w:rsidR="0014179E" w:rsidRPr="00B51280" w:rsidRDefault="0014179E" w:rsidP="0014179E"/>
    <w:p w14:paraId="2DAD2387" w14:textId="77777777" w:rsidR="0014179E" w:rsidRPr="00B51280" w:rsidRDefault="0014179E" w:rsidP="0014179E"/>
    <w:p w14:paraId="6638CA9B" w14:textId="77777777" w:rsidR="0014179E" w:rsidRDefault="0014179E" w:rsidP="0014179E"/>
    <w:p w14:paraId="2BC190F9" w14:textId="77777777" w:rsidR="0014179E" w:rsidRDefault="0014179E" w:rsidP="0014179E"/>
    <w:p w14:paraId="3BE3732E" w14:textId="77777777" w:rsidR="0014179E" w:rsidRDefault="0014179E" w:rsidP="0014179E"/>
    <w:p w14:paraId="1FC67392" w14:textId="77777777" w:rsidR="00A22F3E" w:rsidRDefault="00A22F3E" w:rsidP="0014179E">
      <w:pPr>
        <w:pStyle w:val="Heading2"/>
      </w:pPr>
    </w:p>
    <w:p w14:paraId="1B4C62EF" w14:textId="77777777" w:rsidR="00A22F3E" w:rsidRDefault="00A22F3E" w:rsidP="0014179E">
      <w:pPr>
        <w:pStyle w:val="Heading2"/>
      </w:pPr>
    </w:p>
    <w:p w14:paraId="5C7C3BD2" w14:textId="77777777" w:rsidR="00DF34AF" w:rsidRDefault="00DF34AF" w:rsidP="0014179E">
      <w:pPr>
        <w:pStyle w:val="Heading2"/>
      </w:pPr>
    </w:p>
    <w:p w14:paraId="250FCEB1" w14:textId="77777777" w:rsidR="00613CF7" w:rsidRDefault="00613CF7" w:rsidP="00613CF7"/>
    <w:p w14:paraId="6A792940" w14:textId="77777777" w:rsidR="00613CF7" w:rsidRPr="00613CF7" w:rsidRDefault="00613CF7" w:rsidP="00613CF7"/>
    <w:p w14:paraId="45306AFE" w14:textId="73709499" w:rsidR="00DF34AF" w:rsidRDefault="00DF34AF" w:rsidP="0014179E">
      <w:pPr>
        <w:pStyle w:val="Heading2"/>
      </w:pPr>
    </w:p>
    <w:p w14:paraId="6D857DF1" w14:textId="3B35619F" w:rsidR="0014179E" w:rsidRDefault="006D35A6" w:rsidP="0014179E">
      <w:pPr>
        <w:pStyle w:val="Heading2"/>
      </w:pPr>
      <w:bookmarkStart w:id="302" w:name="_Toc487984458"/>
      <w:r>
        <w:t xml:space="preserve">5.22 </w:t>
      </w:r>
      <w:r w:rsidR="0014179E" w:rsidRPr="00123245">
        <w:t>Polymer Synthesis</w:t>
      </w:r>
      <w:bookmarkEnd w:id="302"/>
    </w:p>
    <w:p w14:paraId="353D876E" w14:textId="77777777" w:rsidR="0014179E" w:rsidRDefault="0014179E" w:rsidP="0014179E"/>
    <w:p w14:paraId="14814AA0" w14:textId="748CFBC2" w:rsidR="0014179E" w:rsidRPr="00DF34AF" w:rsidRDefault="0014179E" w:rsidP="0014179E">
      <w:pPr>
        <w:spacing w:line="360" w:lineRule="auto"/>
        <w:jc w:val="both"/>
        <w:rPr>
          <w:rFonts w:cs="Helvetica"/>
          <w:bCs/>
          <w:sz w:val="24"/>
          <w:szCs w:val="24"/>
          <w:lang w:val="en-US"/>
        </w:rPr>
      </w:pPr>
      <w:r w:rsidRPr="00DF34AF">
        <w:rPr>
          <w:sz w:val="24"/>
          <w:szCs w:val="24"/>
        </w:rPr>
        <w:t xml:space="preserve">Polymerisations were carried out via direct arylation utilising </w:t>
      </w:r>
      <w:r w:rsidRPr="00DF34AF">
        <w:rPr>
          <w:rFonts w:cs="Helvetica"/>
          <w:bCs/>
          <w:sz w:val="24"/>
          <w:szCs w:val="24"/>
          <w:lang w:val="en-US"/>
        </w:rPr>
        <w:t>PdCl</w:t>
      </w:r>
      <w:r w:rsidRPr="00DF34AF">
        <w:rPr>
          <w:rFonts w:cs="Helvetica"/>
          <w:bCs/>
          <w:sz w:val="24"/>
          <w:szCs w:val="24"/>
          <w:vertAlign w:val="subscript"/>
          <w:lang w:val="en-US"/>
        </w:rPr>
        <w:t>2</w:t>
      </w:r>
      <w:r w:rsidRPr="00DF34AF">
        <w:rPr>
          <w:rFonts w:cs="Helvetica"/>
          <w:bCs/>
          <w:sz w:val="24"/>
          <w:szCs w:val="24"/>
          <w:lang w:val="en-US"/>
        </w:rPr>
        <w:t>(MeCN)</w:t>
      </w:r>
      <w:r w:rsidRPr="00DF34AF">
        <w:rPr>
          <w:rFonts w:cs="Helvetica"/>
          <w:bCs/>
          <w:sz w:val="24"/>
          <w:szCs w:val="24"/>
          <w:vertAlign w:val="subscript"/>
          <w:lang w:val="en-US"/>
        </w:rPr>
        <w:t>2</w:t>
      </w:r>
      <w:r w:rsidRPr="00DF34AF">
        <w:rPr>
          <w:rFonts w:cs="Helvetica"/>
          <w:bCs/>
          <w:sz w:val="24"/>
          <w:szCs w:val="24"/>
          <w:lang w:val="en-US"/>
        </w:rPr>
        <w:t xml:space="preserve"> catalyst, tris(σ-methoxyphenylphospine) ligand (L1) and anhydrous THF, as well as pivalic acid and Cs</w:t>
      </w:r>
      <w:r w:rsidRPr="00DF34AF">
        <w:rPr>
          <w:rFonts w:cs="Helvetica"/>
          <w:bCs/>
          <w:sz w:val="24"/>
          <w:szCs w:val="24"/>
          <w:vertAlign w:val="subscript"/>
          <w:lang w:val="en-US"/>
        </w:rPr>
        <w:t>2</w:t>
      </w:r>
      <w:r w:rsidRPr="00DF34AF">
        <w:rPr>
          <w:rFonts w:cs="Helvetica"/>
          <w:bCs/>
          <w:sz w:val="24"/>
          <w:szCs w:val="24"/>
          <w:lang w:val="en-US"/>
        </w:rPr>
        <w:t>CO</w:t>
      </w:r>
      <w:r w:rsidRPr="00DF34AF">
        <w:rPr>
          <w:rFonts w:cs="Helvetica"/>
          <w:bCs/>
          <w:sz w:val="24"/>
          <w:szCs w:val="24"/>
          <w:vertAlign w:val="subscript"/>
          <w:lang w:val="en-US"/>
        </w:rPr>
        <w:t>3</w:t>
      </w:r>
      <w:r w:rsidRPr="00DF34AF">
        <w:rPr>
          <w:rFonts w:cs="Helvetica"/>
          <w:bCs/>
          <w:sz w:val="24"/>
          <w:szCs w:val="24"/>
          <w:lang w:val="en-US"/>
        </w:rPr>
        <w:t>. The lack of sidechains on the thiophene/bithiophene units mean there should be no regio-selectivity issues</w:t>
      </w:r>
      <w:r w:rsidR="00FD7D70">
        <w:rPr>
          <w:rFonts w:cs="Helvetica"/>
          <w:bCs/>
          <w:sz w:val="24"/>
          <w:szCs w:val="24"/>
          <w:lang w:val="en-US"/>
        </w:rPr>
        <w:t>, as shown in figure 85</w:t>
      </w:r>
      <w:r w:rsidRPr="00DF34AF">
        <w:rPr>
          <w:rFonts w:cs="Helvetica"/>
          <w:bCs/>
          <w:sz w:val="24"/>
          <w:szCs w:val="24"/>
          <w:lang w:val="en-US"/>
        </w:rPr>
        <w:t xml:space="preserve">. </w:t>
      </w:r>
    </w:p>
    <w:p w14:paraId="3F18906D" w14:textId="77777777" w:rsidR="0014179E" w:rsidRDefault="009173FA" w:rsidP="0014179E">
      <w:pPr>
        <w:spacing w:line="360" w:lineRule="auto"/>
        <w:jc w:val="both"/>
        <w:rPr>
          <w:rFonts w:cs="Helvetica"/>
          <w:bCs/>
          <w:lang w:val="en-US"/>
        </w:rPr>
      </w:pPr>
      <w:r>
        <w:rPr>
          <w:noProof/>
          <w:lang w:eastAsia="en-GB"/>
        </w:rPr>
        <w:lastRenderedPageBreak/>
        <mc:AlternateContent>
          <mc:Choice Requires="wpg">
            <w:drawing>
              <wp:anchor distT="0" distB="0" distL="114300" distR="114300" simplePos="0" relativeHeight="251627520" behindDoc="0" locked="0" layoutInCell="1" allowOverlap="1" wp14:anchorId="66522256" wp14:editId="48003E73">
                <wp:simplePos x="0" y="0"/>
                <wp:positionH relativeFrom="column">
                  <wp:posOffset>356235</wp:posOffset>
                </wp:positionH>
                <wp:positionV relativeFrom="paragraph">
                  <wp:posOffset>13970</wp:posOffset>
                </wp:positionV>
                <wp:extent cx="5022850" cy="4443095"/>
                <wp:effectExtent l="0" t="0" r="6350" b="0"/>
                <wp:wrapSquare wrapText="bothSides"/>
                <wp:docPr id="841" name="Group 841"/>
                <wp:cNvGraphicFramePr/>
                <a:graphic xmlns:a="http://schemas.openxmlformats.org/drawingml/2006/main">
                  <a:graphicData uri="http://schemas.microsoft.com/office/word/2010/wordprocessingGroup">
                    <wpg:wgp>
                      <wpg:cNvGrpSpPr/>
                      <wpg:grpSpPr>
                        <a:xfrm>
                          <a:off x="0" y="0"/>
                          <a:ext cx="5022850" cy="4443095"/>
                          <a:chOff x="0" y="0"/>
                          <a:chExt cx="5023262" cy="4443227"/>
                        </a:xfrm>
                      </wpg:grpSpPr>
                      <pic:pic xmlns:pic="http://schemas.openxmlformats.org/drawingml/2006/picture">
                        <pic:nvPicPr>
                          <pic:cNvPr id="467" name="Picture 467"/>
                          <pic:cNvPicPr>
                            <a:picLocks noChangeAspect="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5023262" cy="3586348"/>
                          </a:xfrm>
                          <a:prstGeom prst="rect">
                            <a:avLst/>
                          </a:prstGeom>
                          <a:noFill/>
                          <a:ln>
                            <a:noFill/>
                          </a:ln>
                        </pic:spPr>
                      </pic:pic>
                      <wps:wsp>
                        <wps:cNvPr id="444" name="Text Box 444"/>
                        <wps:cNvSpPr txBox="1"/>
                        <wps:spPr>
                          <a:xfrm>
                            <a:off x="0" y="3728852"/>
                            <a:ext cx="5019675" cy="714375"/>
                          </a:xfrm>
                          <a:prstGeom prst="rect">
                            <a:avLst/>
                          </a:prstGeom>
                          <a:solidFill>
                            <a:prstClr val="white"/>
                          </a:solidFill>
                          <a:ln>
                            <a:noFill/>
                          </a:ln>
                          <a:effectLst/>
                        </wps:spPr>
                        <wps:txbx>
                          <w:txbxContent>
                            <w:p w14:paraId="4EB263FE" w14:textId="77777777" w:rsidR="00CB748F" w:rsidRPr="00AF5C3C" w:rsidRDefault="00CB748F" w:rsidP="0014179E">
                              <w:pPr>
                                <w:pStyle w:val="ListParagraph"/>
                                <w:rPr>
                                  <w:noProof/>
                                </w:rPr>
                              </w:pPr>
                              <w:bookmarkStart w:id="303" w:name="_Toc474854475"/>
                              <w:r>
                                <w:rPr>
                                  <w:b/>
                                  <w:bCs/>
                                </w:rPr>
                                <w:t>Figure</w:t>
                              </w:r>
                              <w:r w:rsidRPr="005253CC">
                                <w:rPr>
                                  <w:b/>
                                  <w:bCs/>
                                </w:rPr>
                                <w:t xml:space="preserve"> </w:t>
                              </w:r>
                              <w:r>
                                <w:rPr>
                                  <w:b/>
                                  <w:bCs/>
                                </w:rPr>
                                <w:fldChar w:fldCharType="begin"/>
                              </w:r>
                              <w:r>
                                <w:rPr>
                                  <w:b/>
                                  <w:bCs/>
                                </w:rPr>
                                <w:instrText xml:space="preserve"> SEQ Figure \* ARABIC </w:instrText>
                              </w:r>
                              <w:r>
                                <w:rPr>
                                  <w:b/>
                                  <w:bCs/>
                                </w:rPr>
                                <w:fldChar w:fldCharType="separate"/>
                              </w:r>
                              <w:r>
                                <w:rPr>
                                  <w:b/>
                                  <w:bCs/>
                                  <w:noProof/>
                                </w:rPr>
                                <w:t>85</w:t>
                              </w:r>
                              <w:r>
                                <w:rPr>
                                  <w:b/>
                                  <w:bCs/>
                                </w:rPr>
                                <w:fldChar w:fldCharType="end"/>
                              </w:r>
                              <w:r>
                                <w:t xml:space="preserve"> Syntheses of </w:t>
                              </w:r>
                              <w:r w:rsidRPr="005253CC">
                                <w:rPr>
                                  <w:b/>
                                  <w:bCs/>
                                </w:rPr>
                                <w:t>PTTPD(od), PTTPD(ho), PBTTPD(od) and PBTTPD(ho)</w:t>
                              </w:r>
                              <w:r>
                                <w:t xml:space="preserve"> a) PdCl</w:t>
                              </w:r>
                              <w:r w:rsidRPr="000268AA">
                                <w:rPr>
                                  <w:vertAlign w:val="subscript"/>
                                </w:rPr>
                                <w:t>2</w:t>
                              </w:r>
                              <w:r>
                                <w:t>(MeCN)</w:t>
                              </w:r>
                              <w:r w:rsidRPr="000268AA">
                                <w:rPr>
                                  <w:vertAlign w:val="subscript"/>
                                </w:rPr>
                                <w:t>2</w:t>
                              </w:r>
                              <w:r>
                                <w:t xml:space="preserve"> (0.02 mol equiv.), L1 (0.02 mol equiv.), CsCO</w:t>
                              </w:r>
                              <w:r w:rsidRPr="000268AA">
                                <w:rPr>
                                  <w:vertAlign w:val="subscript"/>
                                </w:rPr>
                                <w:t>3</w:t>
                              </w:r>
                              <w:r>
                                <w:t xml:space="preserve"> (3 mol equiv.), PivOH (1 mol equiv.), THF, 100 </w:t>
                              </w:r>
                              <w:r w:rsidRPr="000268AA">
                                <w:rPr>
                                  <w:vertAlign w:val="superscript"/>
                                </w:rPr>
                                <w:t>O</w:t>
                              </w:r>
                              <w:r>
                                <w:t>C</w:t>
                              </w:r>
                              <w:bookmarkEnd w:id="303"/>
                            </w:p>
                            <w:p w14:paraId="2CB2DC18" w14:textId="77777777" w:rsidR="00CB748F" w:rsidRPr="00B12EE7" w:rsidRDefault="00CB748F" w:rsidP="0014179E">
                              <w:pPr>
                                <w:pStyle w:val="Caption"/>
                                <w:rPr>
                                  <w:noProof/>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6522256" id="Group 841" o:spid="_x0000_s1347" style="position:absolute;left:0;text-align:left;margin-left:28.05pt;margin-top:1.1pt;width:395.5pt;height:349.85pt;z-index:251627520" coordsize="50232,4443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">
                <v:shape id="Picture 467" o:spid="_x0000_s1348" type="#_x0000_t75" style="position:absolute;width:50232;height:358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">
                  <v:imagedata r:id="rId391" o:title=""/>
                </v:shape>
                <v:shape id="Text Box 444" o:spid="_x0000_s1349" type="#_x0000_t202" style="position:absolute;top:37288;width:50196;height:7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" stroked="f">
                  <v:textbox inset="0,0,0,0">
                    <w:txbxContent>
                      <w:p w14:paraId="4EB263FE" w14:textId="77777777" w:rsidR="00CB748F" w:rsidRPr="00AF5C3C" w:rsidRDefault="00CB748F" w:rsidP="0014179E">
                        <w:pPr>
                          <w:pStyle w:val="ListParagraph"/>
                          <w:rPr>
                            <w:noProof/>
                          </w:rPr>
                        </w:pPr>
                        <w:bookmarkStart w:id="304" w:name="_Toc474854475"/>
                        <w:r>
                          <w:rPr>
                            <w:b/>
                            <w:bCs/>
                          </w:rPr>
                          <w:t>Figure</w:t>
                        </w:r>
                        <w:r w:rsidRPr="005253CC">
                          <w:rPr>
                            <w:b/>
                            <w:bCs/>
                          </w:rPr>
                          <w:t xml:space="preserve"> </w:t>
                        </w:r>
                        <w:r>
                          <w:rPr>
                            <w:b/>
                            <w:bCs/>
                          </w:rPr>
                          <w:fldChar w:fldCharType="begin"/>
                        </w:r>
                        <w:r>
                          <w:rPr>
                            <w:b/>
                            <w:bCs/>
                          </w:rPr>
                          <w:instrText xml:space="preserve"> SEQ Figure \* ARABIC </w:instrText>
                        </w:r>
                        <w:r>
                          <w:rPr>
                            <w:b/>
                            <w:bCs/>
                          </w:rPr>
                          <w:fldChar w:fldCharType="separate"/>
                        </w:r>
                        <w:r>
                          <w:rPr>
                            <w:b/>
                            <w:bCs/>
                            <w:noProof/>
                          </w:rPr>
                          <w:t>85</w:t>
                        </w:r>
                        <w:r>
                          <w:rPr>
                            <w:b/>
                            <w:bCs/>
                          </w:rPr>
                          <w:fldChar w:fldCharType="end"/>
                        </w:r>
                        <w:r>
                          <w:t xml:space="preserve"> Syntheses of </w:t>
                        </w:r>
                        <w:r w:rsidRPr="005253CC">
                          <w:rPr>
                            <w:b/>
                            <w:bCs/>
                          </w:rPr>
                          <w:t>PTTPD(od), PTTPD(ho), PBTTPD(od) and PBTTPD(ho)</w:t>
                        </w:r>
                        <w:r>
                          <w:t xml:space="preserve"> a) PdCl</w:t>
                        </w:r>
                        <w:r w:rsidRPr="000268AA">
                          <w:rPr>
                            <w:vertAlign w:val="subscript"/>
                          </w:rPr>
                          <w:t>2</w:t>
                        </w:r>
                        <w:r>
                          <w:t>(MeCN)</w:t>
                        </w:r>
                        <w:r w:rsidRPr="000268AA">
                          <w:rPr>
                            <w:vertAlign w:val="subscript"/>
                          </w:rPr>
                          <w:t>2</w:t>
                        </w:r>
                        <w:r>
                          <w:t xml:space="preserve"> (0.02 mol equiv.), L1 (0.02 mol equiv.), CsCO</w:t>
                        </w:r>
                        <w:r w:rsidRPr="000268AA">
                          <w:rPr>
                            <w:vertAlign w:val="subscript"/>
                          </w:rPr>
                          <w:t>3</w:t>
                        </w:r>
                        <w:r>
                          <w:t xml:space="preserve"> (3 mol equiv.), PivOH (1 mol equiv.), THF, 100 </w:t>
                        </w:r>
                        <w:r w:rsidRPr="000268AA">
                          <w:rPr>
                            <w:vertAlign w:val="superscript"/>
                          </w:rPr>
                          <w:t>O</w:t>
                        </w:r>
                        <w:r>
                          <w:t>C</w:t>
                        </w:r>
                        <w:bookmarkEnd w:id="304"/>
                      </w:p>
                      <w:p w14:paraId="2CB2DC18" w14:textId="77777777" w:rsidR="00CB748F" w:rsidRPr="00B12EE7" w:rsidRDefault="00CB748F" w:rsidP="0014179E">
                        <w:pPr>
                          <w:pStyle w:val="Caption"/>
                          <w:rPr>
                            <w:noProof/>
                            <w:sz w:val="24"/>
                            <w:szCs w:val="24"/>
                          </w:rPr>
                        </w:pPr>
                      </w:p>
                    </w:txbxContent>
                  </v:textbox>
                </v:shape>
                <w10:wrap type="square"/>
              </v:group>
            </w:pict>
          </mc:Fallback>
        </mc:AlternateContent>
      </w:r>
    </w:p>
    <w:p w14:paraId="2C697732" w14:textId="77777777" w:rsidR="0014179E" w:rsidRDefault="0014179E" w:rsidP="0014179E">
      <w:pPr>
        <w:spacing w:line="360" w:lineRule="auto"/>
        <w:jc w:val="center"/>
      </w:pPr>
    </w:p>
    <w:p w14:paraId="650E8B95" w14:textId="0F4F5EDB" w:rsidR="0014179E" w:rsidRPr="005253CC" w:rsidRDefault="00465385" w:rsidP="0014179E">
      <w:r>
        <w:rPr>
          <w:noProof/>
        </w:rPr>
        <mc:AlternateContent>
          <mc:Choice Requires="wps">
            <w:drawing>
              <wp:anchor distT="45720" distB="45720" distL="114300" distR="114300" simplePos="0" relativeHeight="251723776" behindDoc="0" locked="0" layoutInCell="1" allowOverlap="1" wp14:anchorId="7B20F0B7" wp14:editId="4C6895D9">
                <wp:simplePos x="0" y="0"/>
                <wp:positionH relativeFrom="margin">
                  <wp:align>left</wp:align>
                </wp:positionH>
                <wp:positionV relativeFrom="paragraph">
                  <wp:posOffset>421458</wp:posOffset>
                </wp:positionV>
                <wp:extent cx="1555115" cy="1404620"/>
                <wp:effectExtent l="0" t="0" r="6985" b="0"/>
                <wp:wrapSquare wrapText="bothSides"/>
                <wp:docPr id="13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5115" cy="1404620"/>
                        </a:xfrm>
                        <a:prstGeom prst="rect">
                          <a:avLst/>
                        </a:prstGeom>
                        <a:solidFill>
                          <a:srgbClr val="FFFFFF"/>
                        </a:solidFill>
                        <a:ln w="9525">
                          <a:noFill/>
                          <a:miter lim="800000"/>
                          <a:headEnd/>
                          <a:tailEnd/>
                        </a:ln>
                      </wps:spPr>
                      <wps:txbx>
                        <w:txbxContent>
                          <w:p w14:paraId="1A8B8151" w14:textId="18B4DA04" w:rsidR="00CB748F" w:rsidRPr="00F83A14" w:rsidRDefault="00CB748F" w:rsidP="00F83A14">
                            <w:pPr>
                              <w:spacing w:after="0" w:line="240" w:lineRule="auto"/>
                              <w:rPr>
                                <w:b/>
                              </w:rPr>
                            </w:pPr>
                            <w:r w:rsidRPr="00F83A14">
                              <w:rPr>
                                <w:b/>
                              </w:rPr>
                              <w:t>M20 R=C</w:t>
                            </w:r>
                            <w:r w:rsidRPr="00F83A14">
                              <w:rPr>
                                <w:b/>
                                <w:vertAlign w:val="subscript"/>
                              </w:rPr>
                              <w:t>8</w:t>
                            </w:r>
                            <w:r w:rsidRPr="00F83A14">
                              <w:rPr>
                                <w:b/>
                              </w:rPr>
                              <w:t>H</w:t>
                            </w:r>
                            <w:r w:rsidRPr="00F83A14">
                              <w:rPr>
                                <w:b/>
                                <w:vertAlign w:val="subscript"/>
                              </w:rPr>
                              <w:t>17</w:t>
                            </w:r>
                            <w:r w:rsidRPr="00F83A14">
                              <w:rPr>
                                <w:b/>
                              </w:rPr>
                              <w:t xml:space="preserve"> R’=C</w:t>
                            </w:r>
                            <w:r w:rsidRPr="00F83A14">
                              <w:rPr>
                                <w:b/>
                                <w:vertAlign w:val="subscript"/>
                              </w:rPr>
                              <w:t>10</w:t>
                            </w:r>
                            <w:r w:rsidRPr="00F83A14">
                              <w:rPr>
                                <w:b/>
                              </w:rPr>
                              <w:t>H</w:t>
                            </w:r>
                            <w:r w:rsidRPr="00F83A14">
                              <w:rPr>
                                <w:b/>
                                <w:vertAlign w:val="subscript"/>
                              </w:rPr>
                              <w:t>21</w:t>
                            </w:r>
                          </w:p>
                          <w:p w14:paraId="6D1C866B" w14:textId="749E1CC3" w:rsidR="00CB748F" w:rsidRPr="00F83A14" w:rsidRDefault="00CB748F" w:rsidP="00F83A14">
                            <w:pPr>
                              <w:spacing w:after="0" w:line="240" w:lineRule="auto"/>
                              <w:rPr>
                                <w:b/>
                              </w:rPr>
                            </w:pPr>
                            <w:r w:rsidRPr="00F83A14">
                              <w:rPr>
                                <w:b/>
                              </w:rPr>
                              <w:t>M21 R=C</w:t>
                            </w:r>
                            <w:r w:rsidRPr="00F83A14">
                              <w:rPr>
                                <w:b/>
                                <w:vertAlign w:val="subscript"/>
                              </w:rPr>
                              <w:t>6</w:t>
                            </w:r>
                            <w:r w:rsidRPr="00F83A14">
                              <w:rPr>
                                <w:b/>
                              </w:rPr>
                              <w:t>H</w:t>
                            </w:r>
                            <w:r w:rsidRPr="00F83A14">
                              <w:rPr>
                                <w:b/>
                                <w:vertAlign w:val="subscript"/>
                              </w:rPr>
                              <w:t>13</w:t>
                            </w:r>
                            <w:r w:rsidRPr="00F83A14">
                              <w:rPr>
                                <w:b/>
                              </w:rPr>
                              <w:t xml:space="preserve"> R’=C</w:t>
                            </w:r>
                            <w:r w:rsidRPr="00F83A14">
                              <w:rPr>
                                <w:b/>
                                <w:vertAlign w:val="subscript"/>
                              </w:rPr>
                              <w:t>8</w:t>
                            </w:r>
                            <w:r w:rsidRPr="00F83A14">
                              <w:rPr>
                                <w:b/>
                              </w:rPr>
                              <w:t>H</w:t>
                            </w:r>
                            <w:r w:rsidRPr="00F83A14">
                              <w:rPr>
                                <w:b/>
                                <w:vertAlign w:val="subscript"/>
                              </w:rPr>
                              <w:t>17</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B20F0B7" id="_x0000_s1350" type="#_x0000_t202" style="position:absolute;margin-left:0;margin-top:33.2pt;width:122.45pt;height:110.6pt;z-index:251723776;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" stroked="f">
                <v:textbox style="mso-fit-shape-to-text:t">
                  <w:txbxContent>
                    <w:p w14:paraId="1A8B8151" w14:textId="18B4DA04" w:rsidR="00CB748F" w:rsidRPr="00F83A14" w:rsidRDefault="00CB748F" w:rsidP="00F83A14">
                      <w:pPr>
                        <w:spacing w:after="0" w:line="240" w:lineRule="auto"/>
                        <w:rPr>
                          <w:b/>
                        </w:rPr>
                      </w:pPr>
                      <w:r w:rsidRPr="00F83A14">
                        <w:rPr>
                          <w:b/>
                        </w:rPr>
                        <w:t>M20 R=C</w:t>
                      </w:r>
                      <w:r w:rsidRPr="00F83A14">
                        <w:rPr>
                          <w:b/>
                          <w:vertAlign w:val="subscript"/>
                        </w:rPr>
                        <w:t>8</w:t>
                      </w:r>
                      <w:r w:rsidRPr="00F83A14">
                        <w:rPr>
                          <w:b/>
                        </w:rPr>
                        <w:t>H</w:t>
                      </w:r>
                      <w:r w:rsidRPr="00F83A14">
                        <w:rPr>
                          <w:b/>
                          <w:vertAlign w:val="subscript"/>
                        </w:rPr>
                        <w:t>17</w:t>
                      </w:r>
                      <w:r w:rsidRPr="00F83A14">
                        <w:rPr>
                          <w:b/>
                        </w:rPr>
                        <w:t xml:space="preserve"> R’=C</w:t>
                      </w:r>
                      <w:r w:rsidRPr="00F83A14">
                        <w:rPr>
                          <w:b/>
                          <w:vertAlign w:val="subscript"/>
                        </w:rPr>
                        <w:t>10</w:t>
                      </w:r>
                      <w:r w:rsidRPr="00F83A14">
                        <w:rPr>
                          <w:b/>
                        </w:rPr>
                        <w:t>H</w:t>
                      </w:r>
                      <w:r w:rsidRPr="00F83A14">
                        <w:rPr>
                          <w:b/>
                          <w:vertAlign w:val="subscript"/>
                        </w:rPr>
                        <w:t>21</w:t>
                      </w:r>
                    </w:p>
                    <w:p w14:paraId="6D1C866B" w14:textId="749E1CC3" w:rsidR="00CB748F" w:rsidRPr="00F83A14" w:rsidRDefault="00CB748F" w:rsidP="00F83A14">
                      <w:pPr>
                        <w:spacing w:after="0" w:line="240" w:lineRule="auto"/>
                        <w:rPr>
                          <w:b/>
                        </w:rPr>
                      </w:pPr>
                      <w:r w:rsidRPr="00F83A14">
                        <w:rPr>
                          <w:b/>
                        </w:rPr>
                        <w:t>M21 R=C</w:t>
                      </w:r>
                      <w:r w:rsidRPr="00F83A14">
                        <w:rPr>
                          <w:b/>
                          <w:vertAlign w:val="subscript"/>
                        </w:rPr>
                        <w:t>6</w:t>
                      </w:r>
                      <w:r w:rsidRPr="00F83A14">
                        <w:rPr>
                          <w:b/>
                        </w:rPr>
                        <w:t>H</w:t>
                      </w:r>
                      <w:r w:rsidRPr="00F83A14">
                        <w:rPr>
                          <w:b/>
                          <w:vertAlign w:val="subscript"/>
                        </w:rPr>
                        <w:t>13</w:t>
                      </w:r>
                      <w:r w:rsidRPr="00F83A14">
                        <w:rPr>
                          <w:b/>
                        </w:rPr>
                        <w:t xml:space="preserve"> R’=C</w:t>
                      </w:r>
                      <w:r w:rsidRPr="00F83A14">
                        <w:rPr>
                          <w:b/>
                          <w:vertAlign w:val="subscript"/>
                        </w:rPr>
                        <w:t>8</w:t>
                      </w:r>
                      <w:r w:rsidRPr="00F83A14">
                        <w:rPr>
                          <w:b/>
                        </w:rPr>
                        <w:t>H</w:t>
                      </w:r>
                      <w:r w:rsidRPr="00F83A14">
                        <w:rPr>
                          <w:b/>
                          <w:vertAlign w:val="subscript"/>
                        </w:rPr>
                        <w:t>17</w:t>
                      </w:r>
                    </w:p>
                  </w:txbxContent>
                </v:textbox>
                <w10:wrap type="square" anchorx="margin"/>
              </v:shape>
            </w:pict>
          </mc:Fallback>
        </mc:AlternateContent>
      </w:r>
    </w:p>
    <w:p w14:paraId="7A0DCBD6" w14:textId="168535D9" w:rsidR="0014179E" w:rsidRPr="005253CC" w:rsidRDefault="0014179E" w:rsidP="0014179E"/>
    <w:p w14:paraId="7E51C27B" w14:textId="3794F1AC" w:rsidR="0014179E" w:rsidRPr="005253CC" w:rsidRDefault="0014179E" w:rsidP="0014179E"/>
    <w:p w14:paraId="219EDEB3" w14:textId="32BAA7B8" w:rsidR="0014179E" w:rsidRPr="005253CC" w:rsidRDefault="0014179E" w:rsidP="0014179E"/>
    <w:p w14:paraId="66D22FCC" w14:textId="72F6A1E4" w:rsidR="0014179E" w:rsidRPr="005253CC" w:rsidRDefault="00465385" w:rsidP="0014179E">
      <w:r>
        <w:rPr>
          <w:noProof/>
        </w:rPr>
        <mc:AlternateContent>
          <mc:Choice Requires="wps">
            <w:drawing>
              <wp:anchor distT="45720" distB="45720" distL="114300" distR="114300" simplePos="0" relativeHeight="251724800" behindDoc="0" locked="0" layoutInCell="1" allowOverlap="1" wp14:anchorId="5A236A71" wp14:editId="63497807">
                <wp:simplePos x="0" y="0"/>
                <wp:positionH relativeFrom="margin">
                  <wp:align>left</wp:align>
                </wp:positionH>
                <wp:positionV relativeFrom="paragraph">
                  <wp:posOffset>368300</wp:posOffset>
                </wp:positionV>
                <wp:extent cx="1555115" cy="1404620"/>
                <wp:effectExtent l="0" t="0" r="6985" b="0"/>
                <wp:wrapSquare wrapText="bothSides"/>
                <wp:docPr id="13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5115" cy="1404620"/>
                        </a:xfrm>
                        <a:prstGeom prst="rect">
                          <a:avLst/>
                        </a:prstGeom>
                        <a:solidFill>
                          <a:srgbClr val="FFFFFF"/>
                        </a:solidFill>
                        <a:ln w="9525">
                          <a:noFill/>
                          <a:miter lim="800000"/>
                          <a:headEnd/>
                          <a:tailEnd/>
                        </a:ln>
                      </wps:spPr>
                      <wps:txbx>
                        <w:txbxContent>
                          <w:p w14:paraId="52906EF2" w14:textId="77777777" w:rsidR="00CB748F" w:rsidRPr="00F83A14" w:rsidRDefault="00CB748F" w:rsidP="00F83A14">
                            <w:pPr>
                              <w:spacing w:after="0" w:line="240" w:lineRule="auto"/>
                              <w:rPr>
                                <w:b/>
                              </w:rPr>
                            </w:pPr>
                            <w:r w:rsidRPr="00F83A14">
                              <w:rPr>
                                <w:b/>
                              </w:rPr>
                              <w:t>M20 R=C</w:t>
                            </w:r>
                            <w:r w:rsidRPr="00F83A14">
                              <w:rPr>
                                <w:b/>
                                <w:vertAlign w:val="subscript"/>
                              </w:rPr>
                              <w:t>8</w:t>
                            </w:r>
                            <w:r w:rsidRPr="00F83A14">
                              <w:rPr>
                                <w:b/>
                              </w:rPr>
                              <w:t>H</w:t>
                            </w:r>
                            <w:r w:rsidRPr="00F83A14">
                              <w:rPr>
                                <w:b/>
                                <w:vertAlign w:val="subscript"/>
                              </w:rPr>
                              <w:t>17</w:t>
                            </w:r>
                            <w:r w:rsidRPr="00F83A14">
                              <w:rPr>
                                <w:b/>
                              </w:rPr>
                              <w:t xml:space="preserve"> R’=C</w:t>
                            </w:r>
                            <w:r w:rsidRPr="00F83A14">
                              <w:rPr>
                                <w:b/>
                                <w:vertAlign w:val="subscript"/>
                              </w:rPr>
                              <w:t>10</w:t>
                            </w:r>
                            <w:r w:rsidRPr="00F83A14">
                              <w:rPr>
                                <w:b/>
                              </w:rPr>
                              <w:t>H</w:t>
                            </w:r>
                            <w:r w:rsidRPr="00F83A14">
                              <w:rPr>
                                <w:b/>
                                <w:vertAlign w:val="subscript"/>
                              </w:rPr>
                              <w:t>21</w:t>
                            </w:r>
                          </w:p>
                          <w:p w14:paraId="09FD1B2D" w14:textId="77777777" w:rsidR="00CB748F" w:rsidRPr="00F83A14" w:rsidRDefault="00CB748F" w:rsidP="00F83A14">
                            <w:pPr>
                              <w:spacing w:after="0" w:line="240" w:lineRule="auto"/>
                              <w:rPr>
                                <w:b/>
                              </w:rPr>
                            </w:pPr>
                            <w:r w:rsidRPr="00F83A14">
                              <w:rPr>
                                <w:b/>
                              </w:rPr>
                              <w:t>M21 R=C</w:t>
                            </w:r>
                            <w:r w:rsidRPr="00F83A14">
                              <w:rPr>
                                <w:b/>
                                <w:vertAlign w:val="subscript"/>
                              </w:rPr>
                              <w:t>6</w:t>
                            </w:r>
                            <w:r w:rsidRPr="00F83A14">
                              <w:rPr>
                                <w:b/>
                              </w:rPr>
                              <w:t>H</w:t>
                            </w:r>
                            <w:r w:rsidRPr="00F83A14">
                              <w:rPr>
                                <w:b/>
                                <w:vertAlign w:val="subscript"/>
                              </w:rPr>
                              <w:t>13</w:t>
                            </w:r>
                            <w:r w:rsidRPr="00F83A14">
                              <w:rPr>
                                <w:b/>
                              </w:rPr>
                              <w:t xml:space="preserve"> R’=C</w:t>
                            </w:r>
                            <w:r w:rsidRPr="00F83A14">
                              <w:rPr>
                                <w:b/>
                                <w:vertAlign w:val="subscript"/>
                              </w:rPr>
                              <w:t>8</w:t>
                            </w:r>
                            <w:r w:rsidRPr="00F83A14">
                              <w:rPr>
                                <w:b/>
                              </w:rPr>
                              <w:t>H</w:t>
                            </w:r>
                            <w:r w:rsidRPr="00F83A14">
                              <w:rPr>
                                <w:b/>
                                <w:vertAlign w:val="subscript"/>
                              </w:rPr>
                              <w:t>17</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A236A71" id="_x0000_s1351" type="#_x0000_t202" style="position:absolute;margin-left:0;margin-top:29pt;width:122.45pt;height:110.6pt;z-index:251724800;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" stroked="f">
                <v:textbox style="mso-fit-shape-to-text:t">
                  <w:txbxContent>
                    <w:p w14:paraId="52906EF2" w14:textId="77777777" w:rsidR="00CB748F" w:rsidRPr="00F83A14" w:rsidRDefault="00CB748F" w:rsidP="00F83A14">
                      <w:pPr>
                        <w:spacing w:after="0" w:line="240" w:lineRule="auto"/>
                        <w:rPr>
                          <w:b/>
                        </w:rPr>
                      </w:pPr>
                      <w:r w:rsidRPr="00F83A14">
                        <w:rPr>
                          <w:b/>
                        </w:rPr>
                        <w:t>M20 R=C</w:t>
                      </w:r>
                      <w:r w:rsidRPr="00F83A14">
                        <w:rPr>
                          <w:b/>
                          <w:vertAlign w:val="subscript"/>
                        </w:rPr>
                        <w:t>8</w:t>
                      </w:r>
                      <w:r w:rsidRPr="00F83A14">
                        <w:rPr>
                          <w:b/>
                        </w:rPr>
                        <w:t>H</w:t>
                      </w:r>
                      <w:r w:rsidRPr="00F83A14">
                        <w:rPr>
                          <w:b/>
                          <w:vertAlign w:val="subscript"/>
                        </w:rPr>
                        <w:t>17</w:t>
                      </w:r>
                      <w:r w:rsidRPr="00F83A14">
                        <w:rPr>
                          <w:b/>
                        </w:rPr>
                        <w:t xml:space="preserve"> R’=C</w:t>
                      </w:r>
                      <w:r w:rsidRPr="00F83A14">
                        <w:rPr>
                          <w:b/>
                          <w:vertAlign w:val="subscript"/>
                        </w:rPr>
                        <w:t>10</w:t>
                      </w:r>
                      <w:r w:rsidRPr="00F83A14">
                        <w:rPr>
                          <w:b/>
                        </w:rPr>
                        <w:t>H</w:t>
                      </w:r>
                      <w:r w:rsidRPr="00F83A14">
                        <w:rPr>
                          <w:b/>
                          <w:vertAlign w:val="subscript"/>
                        </w:rPr>
                        <w:t>21</w:t>
                      </w:r>
                    </w:p>
                    <w:p w14:paraId="09FD1B2D" w14:textId="77777777" w:rsidR="00CB748F" w:rsidRPr="00F83A14" w:rsidRDefault="00CB748F" w:rsidP="00F83A14">
                      <w:pPr>
                        <w:spacing w:after="0" w:line="240" w:lineRule="auto"/>
                        <w:rPr>
                          <w:b/>
                        </w:rPr>
                      </w:pPr>
                      <w:r w:rsidRPr="00F83A14">
                        <w:rPr>
                          <w:b/>
                        </w:rPr>
                        <w:t>M21 R=C</w:t>
                      </w:r>
                      <w:r w:rsidRPr="00F83A14">
                        <w:rPr>
                          <w:b/>
                          <w:vertAlign w:val="subscript"/>
                        </w:rPr>
                        <w:t>6</w:t>
                      </w:r>
                      <w:r w:rsidRPr="00F83A14">
                        <w:rPr>
                          <w:b/>
                        </w:rPr>
                        <w:t>H</w:t>
                      </w:r>
                      <w:r w:rsidRPr="00F83A14">
                        <w:rPr>
                          <w:b/>
                          <w:vertAlign w:val="subscript"/>
                        </w:rPr>
                        <w:t>13</w:t>
                      </w:r>
                      <w:r w:rsidRPr="00F83A14">
                        <w:rPr>
                          <w:b/>
                        </w:rPr>
                        <w:t xml:space="preserve"> R’=C</w:t>
                      </w:r>
                      <w:r w:rsidRPr="00F83A14">
                        <w:rPr>
                          <w:b/>
                          <w:vertAlign w:val="subscript"/>
                        </w:rPr>
                        <w:t>8</w:t>
                      </w:r>
                      <w:r w:rsidRPr="00F83A14">
                        <w:rPr>
                          <w:b/>
                        </w:rPr>
                        <w:t>H</w:t>
                      </w:r>
                      <w:r w:rsidRPr="00F83A14">
                        <w:rPr>
                          <w:b/>
                          <w:vertAlign w:val="subscript"/>
                        </w:rPr>
                        <w:t>17</w:t>
                      </w:r>
                    </w:p>
                  </w:txbxContent>
                </v:textbox>
                <w10:wrap type="square" anchorx="margin"/>
              </v:shape>
            </w:pict>
          </mc:Fallback>
        </mc:AlternateContent>
      </w:r>
    </w:p>
    <w:p w14:paraId="28809CD9" w14:textId="77777777" w:rsidR="0014179E" w:rsidRPr="005253CC" w:rsidRDefault="0014179E" w:rsidP="0014179E"/>
    <w:p w14:paraId="690DEE59" w14:textId="77777777" w:rsidR="0014179E" w:rsidRPr="005253CC" w:rsidRDefault="0014179E" w:rsidP="0014179E"/>
    <w:p w14:paraId="567DAB0A" w14:textId="77777777" w:rsidR="0014179E" w:rsidRPr="005253CC" w:rsidRDefault="0014179E" w:rsidP="0014179E"/>
    <w:p w14:paraId="2E178F40" w14:textId="77777777" w:rsidR="0014179E" w:rsidRPr="005253CC" w:rsidRDefault="0014179E" w:rsidP="0014179E"/>
    <w:p w14:paraId="58DF6450" w14:textId="77777777" w:rsidR="0014179E" w:rsidRPr="005253CC" w:rsidRDefault="0014179E" w:rsidP="0014179E"/>
    <w:p w14:paraId="0D1837A5" w14:textId="77777777" w:rsidR="0014179E" w:rsidRPr="005253CC" w:rsidRDefault="0014179E" w:rsidP="0014179E"/>
    <w:p w14:paraId="751B5B9A" w14:textId="77777777" w:rsidR="0014179E" w:rsidRPr="005253CC" w:rsidRDefault="0014179E" w:rsidP="0014179E"/>
    <w:p w14:paraId="5A3CCCA8" w14:textId="35C780BD" w:rsidR="0014179E" w:rsidRDefault="0014179E" w:rsidP="0014179E">
      <w:pPr>
        <w:spacing w:line="360" w:lineRule="auto"/>
        <w:jc w:val="both"/>
        <w:rPr>
          <w:sz w:val="24"/>
          <w:szCs w:val="24"/>
        </w:rPr>
      </w:pPr>
      <w:r w:rsidRPr="00DF34AF">
        <w:rPr>
          <w:sz w:val="24"/>
          <w:szCs w:val="24"/>
        </w:rPr>
        <w:t>The polymers were analysed via high temperature</w:t>
      </w:r>
      <w:r w:rsidR="00FD7D70">
        <w:rPr>
          <w:sz w:val="24"/>
          <w:szCs w:val="24"/>
        </w:rPr>
        <w:t xml:space="preserve"> (100 </w:t>
      </w:r>
      <w:r w:rsidR="00FD7D70" w:rsidRPr="00F83A14">
        <w:rPr>
          <w:sz w:val="24"/>
          <w:szCs w:val="24"/>
          <w:vertAlign w:val="superscript"/>
        </w:rPr>
        <w:t>O</w:t>
      </w:r>
      <w:r w:rsidR="00FD7D70">
        <w:rPr>
          <w:sz w:val="24"/>
          <w:szCs w:val="24"/>
        </w:rPr>
        <w:t>C)</w:t>
      </w:r>
      <w:r w:rsidRPr="00DF34AF">
        <w:rPr>
          <w:sz w:val="24"/>
          <w:szCs w:val="24"/>
        </w:rPr>
        <w:t xml:space="preserve"> proton NMR in deuterated tetrachloroethane</w:t>
      </w:r>
      <w:r w:rsidR="00FD7D70">
        <w:rPr>
          <w:sz w:val="24"/>
          <w:szCs w:val="24"/>
        </w:rPr>
        <w:t xml:space="preserve"> to solubilise the polymers</w:t>
      </w:r>
      <w:r w:rsidRPr="00DF34AF">
        <w:rPr>
          <w:sz w:val="24"/>
          <w:szCs w:val="24"/>
        </w:rPr>
        <w:t>. Figure 8</w:t>
      </w:r>
      <w:r w:rsidR="007D6D76">
        <w:rPr>
          <w:sz w:val="24"/>
          <w:szCs w:val="24"/>
        </w:rPr>
        <w:t>6</w:t>
      </w:r>
      <w:r w:rsidRPr="00DF34AF">
        <w:rPr>
          <w:sz w:val="24"/>
          <w:szCs w:val="24"/>
        </w:rPr>
        <w:t xml:space="preserve"> shows the polymer NMR for </w:t>
      </w:r>
      <w:r w:rsidRPr="00DF34AF">
        <w:rPr>
          <w:b/>
          <w:bCs/>
          <w:noProof/>
          <w:sz w:val="24"/>
          <w:szCs w:val="24"/>
        </w:rPr>
        <w:t>PBTTPD(ho)</w:t>
      </w:r>
      <w:r w:rsidRPr="00DF34AF">
        <w:rPr>
          <w:sz w:val="24"/>
          <w:szCs w:val="24"/>
        </w:rPr>
        <w:t>, with several aromatic peaks present. Polymer</w:t>
      </w:r>
      <w:r>
        <w:t xml:space="preserve"> </w:t>
      </w:r>
      <w:r w:rsidRPr="00DF34AF">
        <w:rPr>
          <w:sz w:val="24"/>
          <w:szCs w:val="24"/>
        </w:rPr>
        <w:t xml:space="preserve">spectra become convoluted at low molecular weight due to interference from end group protons, which still have a relative intensity similar to that of protons present on the backbone.  </w:t>
      </w:r>
    </w:p>
    <w:p w14:paraId="7E554D8A" w14:textId="7E1E25D7" w:rsidR="008B0C25" w:rsidRDefault="008B0C25" w:rsidP="0014179E">
      <w:pPr>
        <w:spacing w:line="360" w:lineRule="auto"/>
        <w:jc w:val="both"/>
        <w:rPr>
          <w:sz w:val="24"/>
          <w:szCs w:val="24"/>
        </w:rPr>
      </w:pPr>
    </w:p>
    <w:p w14:paraId="659E9DC4" w14:textId="1A5D3B26" w:rsidR="008B0C25" w:rsidRDefault="008B0C25" w:rsidP="0014179E">
      <w:pPr>
        <w:spacing w:line="360" w:lineRule="auto"/>
        <w:jc w:val="both"/>
        <w:rPr>
          <w:sz w:val="24"/>
          <w:szCs w:val="24"/>
        </w:rPr>
      </w:pPr>
    </w:p>
    <w:p w14:paraId="05B2EE49" w14:textId="779DF827" w:rsidR="008B0C25" w:rsidRDefault="008B0C25" w:rsidP="0014179E">
      <w:pPr>
        <w:spacing w:line="360" w:lineRule="auto"/>
        <w:jc w:val="both"/>
        <w:rPr>
          <w:sz w:val="24"/>
          <w:szCs w:val="24"/>
        </w:rPr>
      </w:pPr>
    </w:p>
    <w:p w14:paraId="0245DC85" w14:textId="77777777" w:rsidR="008B0C25" w:rsidRPr="00DF34AF" w:rsidRDefault="008B0C25" w:rsidP="0014179E">
      <w:pPr>
        <w:spacing w:line="360" w:lineRule="auto"/>
        <w:jc w:val="both"/>
        <w:rPr>
          <w:sz w:val="24"/>
          <w:szCs w:val="24"/>
        </w:rPr>
      </w:pPr>
    </w:p>
    <w:p w14:paraId="69842AE3" w14:textId="2B309276" w:rsidR="00246F78" w:rsidRDefault="00246F78" w:rsidP="00246F78">
      <w:pPr>
        <w:pStyle w:val="ListParagraph"/>
      </w:pPr>
      <w:r w:rsidRPr="00246F78">
        <w:rPr>
          <w:b/>
          <w:bCs/>
        </w:rPr>
        <w:lastRenderedPageBreak/>
        <w:t xml:space="preserve">Table </w:t>
      </w:r>
      <w:r w:rsidRPr="00246F78">
        <w:rPr>
          <w:b/>
          <w:bCs/>
        </w:rPr>
        <w:fldChar w:fldCharType="begin"/>
      </w:r>
      <w:r w:rsidRPr="00246F78">
        <w:rPr>
          <w:b/>
          <w:bCs/>
        </w:rPr>
        <w:instrText xml:space="preserve"> SEQ Table \* ARABIC </w:instrText>
      </w:r>
      <w:r w:rsidRPr="00246F78">
        <w:rPr>
          <w:b/>
          <w:bCs/>
        </w:rPr>
        <w:fldChar w:fldCharType="separate"/>
      </w:r>
      <w:r w:rsidR="000B520B">
        <w:rPr>
          <w:b/>
          <w:bCs/>
          <w:noProof/>
        </w:rPr>
        <w:t>12</w:t>
      </w:r>
      <w:r w:rsidRPr="00246F78">
        <w:rPr>
          <w:b/>
          <w:bCs/>
        </w:rPr>
        <w:fldChar w:fldCharType="end"/>
      </w:r>
      <w:r>
        <w:t xml:space="preserve"> A </w:t>
      </w:r>
      <w:r w:rsidRPr="00246F78">
        <w:t xml:space="preserve">summary of the molecular weight and optical data gained from spectra </w:t>
      </w:r>
      <w:r w:rsidRPr="00246F78">
        <w:rPr>
          <w:b/>
          <w:bCs/>
          <w:color w:val="000000"/>
        </w:rPr>
        <w:t xml:space="preserve">PTTPD(ho), PTTPD(od), PBTTPD(od) </w:t>
      </w:r>
      <w:r w:rsidRPr="00246F78">
        <w:rPr>
          <w:color w:val="000000"/>
        </w:rPr>
        <w:t xml:space="preserve">and </w:t>
      </w:r>
      <w:r w:rsidRPr="00246F78">
        <w:rPr>
          <w:b/>
          <w:bCs/>
          <w:color w:val="000000"/>
        </w:rPr>
        <w:t>PBTTPD(ho)</w:t>
      </w:r>
      <w:r>
        <w:rPr>
          <w:b/>
          <w:bCs/>
          <w:color w:val="000000"/>
          <w:sz w:val="22"/>
          <w:szCs w:val="22"/>
        </w:rPr>
        <w:t xml:space="preserve"> </w:t>
      </w:r>
      <w:r>
        <w:t xml:space="preserve"> </w:t>
      </w:r>
    </w:p>
    <w:tbl>
      <w:tblPr>
        <w:tblW w:w="4930" w:type="pct"/>
        <w:tblLook w:val="04A0" w:firstRow="1" w:lastRow="0" w:firstColumn="1" w:lastColumn="0" w:noHBand="0" w:noVBand="1"/>
      </w:tblPr>
      <w:tblGrid>
        <w:gridCol w:w="1695"/>
        <w:gridCol w:w="1085"/>
        <w:gridCol w:w="1305"/>
        <w:gridCol w:w="651"/>
        <w:gridCol w:w="1305"/>
        <w:gridCol w:w="1149"/>
        <w:gridCol w:w="154"/>
        <w:gridCol w:w="1041"/>
      </w:tblGrid>
      <w:tr w:rsidR="009173FA" w:rsidRPr="00A22F3E" w14:paraId="16EBE70A" w14:textId="77777777" w:rsidTr="003E5F8D">
        <w:trPr>
          <w:trHeight w:val="541"/>
        </w:trPr>
        <w:tc>
          <w:tcPr>
            <w:tcW w:w="1011" w:type="pct"/>
            <w:tcBorders>
              <w:top w:val="single" w:sz="4" w:space="0" w:color="auto"/>
            </w:tcBorders>
            <w:shd w:val="clear" w:color="auto" w:fill="auto"/>
            <w:vAlign w:val="center"/>
          </w:tcPr>
          <w:p w14:paraId="0E6E28D9" w14:textId="77777777" w:rsidR="009173FA" w:rsidRPr="00767CD0" w:rsidRDefault="009173FA" w:rsidP="003E5F8D">
            <w:pPr>
              <w:spacing w:line="240" w:lineRule="auto"/>
              <w:jc w:val="center"/>
              <w:rPr>
                <w:rFonts w:asciiTheme="minorHAnsi" w:hAnsiTheme="minorHAnsi"/>
                <w:color w:val="000000"/>
                <w:sz w:val="24"/>
                <w:szCs w:val="24"/>
              </w:rPr>
            </w:pPr>
            <w:r w:rsidRPr="00767CD0">
              <w:rPr>
                <w:rFonts w:asciiTheme="minorHAnsi" w:hAnsiTheme="minorHAnsi"/>
                <w:color w:val="000000"/>
                <w:sz w:val="24"/>
                <w:szCs w:val="24"/>
              </w:rPr>
              <w:t>Polymer</w:t>
            </w:r>
          </w:p>
        </w:tc>
        <w:tc>
          <w:tcPr>
            <w:tcW w:w="647" w:type="pct"/>
            <w:tcBorders>
              <w:top w:val="single" w:sz="4" w:space="0" w:color="auto"/>
            </w:tcBorders>
            <w:shd w:val="clear" w:color="auto" w:fill="auto"/>
            <w:vAlign w:val="center"/>
          </w:tcPr>
          <w:p w14:paraId="3321D344" w14:textId="2E50D2F7" w:rsidR="009173FA" w:rsidRPr="00767CD0" w:rsidRDefault="009173FA" w:rsidP="003E5F8D">
            <w:pPr>
              <w:spacing w:line="240" w:lineRule="auto"/>
              <w:jc w:val="center"/>
              <w:rPr>
                <w:rFonts w:asciiTheme="minorHAnsi" w:hAnsiTheme="minorHAnsi"/>
                <w:sz w:val="24"/>
                <w:szCs w:val="24"/>
              </w:rPr>
            </w:pPr>
            <w:r w:rsidRPr="00767CD0">
              <w:rPr>
                <w:rFonts w:asciiTheme="minorHAnsi" w:hAnsiTheme="minorHAnsi"/>
                <w:color w:val="000000"/>
                <w:sz w:val="24"/>
                <w:szCs w:val="24"/>
              </w:rPr>
              <w:t>M</w:t>
            </w:r>
            <w:r w:rsidRPr="00767CD0">
              <w:rPr>
                <w:rFonts w:asciiTheme="minorHAnsi" w:hAnsiTheme="minorHAnsi"/>
                <w:color w:val="000000"/>
                <w:sz w:val="24"/>
                <w:szCs w:val="24"/>
                <w:vertAlign w:val="subscript"/>
              </w:rPr>
              <w:t>n</w:t>
            </w:r>
            <w:r w:rsidRPr="00767CD0">
              <w:rPr>
                <w:rFonts w:asciiTheme="minorHAnsi" w:hAnsiTheme="minorHAnsi"/>
                <w:color w:val="000000"/>
                <w:sz w:val="24"/>
                <w:szCs w:val="24"/>
              </w:rPr>
              <w:t xml:space="preserve"> / </w:t>
            </w:r>
            <w:r w:rsidR="00FD7D70">
              <w:rPr>
                <w:rFonts w:asciiTheme="minorHAnsi" w:hAnsiTheme="minorHAnsi"/>
                <w:color w:val="000000"/>
                <w:sz w:val="24"/>
                <w:szCs w:val="24"/>
              </w:rPr>
              <w:t>k</w:t>
            </w:r>
            <w:r w:rsidR="00FD7D70" w:rsidRPr="00767CD0">
              <w:rPr>
                <w:rFonts w:asciiTheme="minorHAnsi" w:hAnsiTheme="minorHAnsi"/>
                <w:color w:val="000000"/>
                <w:sz w:val="24"/>
                <w:szCs w:val="24"/>
              </w:rPr>
              <w:t>Da</w:t>
            </w:r>
            <w:r w:rsidR="00FD7D70" w:rsidRPr="00767CD0">
              <w:rPr>
                <w:rFonts w:asciiTheme="minorHAnsi" w:hAnsiTheme="minorHAnsi"/>
                <w:color w:val="000000"/>
                <w:sz w:val="24"/>
                <w:szCs w:val="24"/>
                <w:vertAlign w:val="superscript"/>
              </w:rPr>
              <w:t>a</w:t>
            </w:r>
          </w:p>
        </w:tc>
        <w:tc>
          <w:tcPr>
            <w:tcW w:w="778" w:type="pct"/>
            <w:tcBorders>
              <w:top w:val="single" w:sz="4" w:space="0" w:color="auto"/>
            </w:tcBorders>
            <w:shd w:val="clear" w:color="auto" w:fill="auto"/>
            <w:vAlign w:val="center"/>
          </w:tcPr>
          <w:p w14:paraId="33B2A7A7" w14:textId="16E687BC" w:rsidR="009173FA" w:rsidRPr="00767CD0" w:rsidRDefault="009173FA" w:rsidP="003E5F8D">
            <w:pPr>
              <w:spacing w:line="240" w:lineRule="auto"/>
              <w:jc w:val="center"/>
              <w:rPr>
                <w:rFonts w:asciiTheme="minorHAnsi" w:hAnsiTheme="minorHAnsi"/>
                <w:color w:val="000000"/>
                <w:sz w:val="24"/>
                <w:szCs w:val="24"/>
              </w:rPr>
            </w:pPr>
            <w:r w:rsidRPr="00767CD0">
              <w:rPr>
                <w:rFonts w:asciiTheme="minorHAnsi" w:hAnsiTheme="minorHAnsi"/>
                <w:color w:val="000000"/>
                <w:sz w:val="24"/>
                <w:szCs w:val="24"/>
              </w:rPr>
              <w:t>M</w:t>
            </w:r>
            <w:r w:rsidRPr="00767CD0">
              <w:rPr>
                <w:rFonts w:asciiTheme="minorHAnsi" w:hAnsiTheme="minorHAnsi"/>
                <w:color w:val="000000"/>
                <w:sz w:val="24"/>
                <w:szCs w:val="24"/>
                <w:vertAlign w:val="subscript"/>
              </w:rPr>
              <w:t>w</w:t>
            </w:r>
            <w:r w:rsidRPr="00767CD0">
              <w:rPr>
                <w:rFonts w:asciiTheme="minorHAnsi" w:hAnsiTheme="minorHAnsi"/>
                <w:color w:val="000000"/>
                <w:sz w:val="24"/>
                <w:szCs w:val="24"/>
              </w:rPr>
              <w:t xml:space="preserve"> / </w:t>
            </w:r>
            <w:r w:rsidR="00FD7D70">
              <w:rPr>
                <w:rFonts w:asciiTheme="minorHAnsi" w:hAnsiTheme="minorHAnsi"/>
                <w:color w:val="000000"/>
                <w:sz w:val="24"/>
                <w:szCs w:val="24"/>
              </w:rPr>
              <w:t>k</w:t>
            </w:r>
            <w:r w:rsidR="00FD7D70" w:rsidRPr="00767CD0">
              <w:rPr>
                <w:rFonts w:asciiTheme="minorHAnsi" w:hAnsiTheme="minorHAnsi"/>
                <w:color w:val="000000"/>
                <w:sz w:val="24"/>
                <w:szCs w:val="24"/>
              </w:rPr>
              <w:t>Da</w:t>
            </w:r>
            <w:r w:rsidR="00FD7D70" w:rsidRPr="00767CD0">
              <w:rPr>
                <w:rFonts w:asciiTheme="minorHAnsi" w:hAnsiTheme="minorHAnsi"/>
                <w:color w:val="000000"/>
                <w:sz w:val="24"/>
                <w:szCs w:val="24"/>
                <w:vertAlign w:val="superscript"/>
              </w:rPr>
              <w:t>a</w:t>
            </w:r>
          </w:p>
        </w:tc>
        <w:tc>
          <w:tcPr>
            <w:tcW w:w="388" w:type="pct"/>
            <w:tcBorders>
              <w:top w:val="single" w:sz="4" w:space="0" w:color="auto"/>
            </w:tcBorders>
            <w:shd w:val="clear" w:color="auto" w:fill="auto"/>
            <w:vAlign w:val="center"/>
          </w:tcPr>
          <w:p w14:paraId="67D6843D" w14:textId="77777777" w:rsidR="009173FA" w:rsidRPr="00767CD0" w:rsidRDefault="009173FA" w:rsidP="003E5F8D">
            <w:pPr>
              <w:spacing w:line="240" w:lineRule="auto"/>
              <w:jc w:val="center"/>
              <w:rPr>
                <w:rFonts w:asciiTheme="minorHAnsi" w:hAnsiTheme="minorHAnsi"/>
                <w:color w:val="000000"/>
                <w:sz w:val="24"/>
                <w:szCs w:val="24"/>
              </w:rPr>
            </w:pPr>
            <w:r w:rsidRPr="00767CD0">
              <w:rPr>
                <w:rFonts w:asciiTheme="minorHAnsi" w:hAnsiTheme="minorHAnsi"/>
                <w:color w:val="000000"/>
                <w:sz w:val="24"/>
                <w:szCs w:val="24"/>
              </w:rPr>
              <w:t>PDI</w:t>
            </w:r>
            <w:r w:rsidRPr="00767CD0">
              <w:rPr>
                <w:rFonts w:asciiTheme="minorHAnsi" w:hAnsiTheme="minorHAnsi"/>
                <w:color w:val="000000"/>
                <w:sz w:val="24"/>
                <w:szCs w:val="24"/>
                <w:vertAlign w:val="superscript"/>
              </w:rPr>
              <w:t>b</w:t>
            </w:r>
          </w:p>
        </w:tc>
        <w:tc>
          <w:tcPr>
            <w:tcW w:w="778" w:type="pct"/>
            <w:tcBorders>
              <w:top w:val="single" w:sz="4" w:space="0" w:color="auto"/>
            </w:tcBorders>
            <w:shd w:val="clear" w:color="auto" w:fill="auto"/>
            <w:vAlign w:val="center"/>
          </w:tcPr>
          <w:p w14:paraId="2B9BF872" w14:textId="77777777" w:rsidR="009173FA" w:rsidRPr="00767CD0" w:rsidRDefault="009173FA" w:rsidP="003E5F8D">
            <w:pPr>
              <w:spacing w:line="240" w:lineRule="auto"/>
              <w:jc w:val="center"/>
              <w:rPr>
                <w:rFonts w:asciiTheme="minorHAnsi" w:hAnsiTheme="minorHAnsi"/>
                <w:color w:val="000000"/>
                <w:sz w:val="24"/>
                <w:szCs w:val="24"/>
              </w:rPr>
            </w:pPr>
            <w:r w:rsidRPr="00767CD0">
              <w:rPr>
                <w:rFonts w:asciiTheme="minorHAnsi" w:hAnsiTheme="minorHAnsi"/>
                <w:color w:val="000000"/>
                <w:sz w:val="24"/>
                <w:szCs w:val="24"/>
              </w:rPr>
              <w:t>λ</w:t>
            </w:r>
            <w:r w:rsidRPr="00767CD0">
              <w:rPr>
                <w:rFonts w:asciiTheme="minorHAnsi" w:hAnsiTheme="minorHAnsi"/>
                <w:color w:val="000000"/>
                <w:sz w:val="24"/>
                <w:szCs w:val="24"/>
                <w:vertAlign w:val="subscript"/>
              </w:rPr>
              <w:t xml:space="preserve">max </w:t>
            </w:r>
            <w:r w:rsidRPr="00767CD0">
              <w:rPr>
                <w:rFonts w:asciiTheme="minorHAnsi" w:hAnsiTheme="minorHAnsi"/>
                <w:color w:val="000000"/>
                <w:sz w:val="24"/>
                <w:szCs w:val="24"/>
              </w:rPr>
              <w:t>/ nm solution</w:t>
            </w:r>
          </w:p>
        </w:tc>
        <w:tc>
          <w:tcPr>
            <w:tcW w:w="777" w:type="pct"/>
            <w:gridSpan w:val="2"/>
            <w:tcBorders>
              <w:top w:val="single" w:sz="4" w:space="0" w:color="auto"/>
            </w:tcBorders>
            <w:shd w:val="clear" w:color="auto" w:fill="auto"/>
            <w:vAlign w:val="center"/>
          </w:tcPr>
          <w:p w14:paraId="1996F08D" w14:textId="77777777" w:rsidR="009173FA" w:rsidRPr="00767CD0" w:rsidRDefault="009173FA" w:rsidP="003E5F8D">
            <w:pPr>
              <w:spacing w:line="240" w:lineRule="auto"/>
              <w:jc w:val="center"/>
              <w:rPr>
                <w:rFonts w:asciiTheme="minorHAnsi" w:hAnsiTheme="minorHAnsi"/>
                <w:color w:val="000000"/>
                <w:sz w:val="24"/>
                <w:szCs w:val="24"/>
              </w:rPr>
            </w:pPr>
            <w:r w:rsidRPr="00767CD0">
              <w:rPr>
                <w:rFonts w:asciiTheme="minorHAnsi" w:hAnsiTheme="minorHAnsi"/>
                <w:color w:val="000000"/>
                <w:sz w:val="24"/>
                <w:szCs w:val="24"/>
              </w:rPr>
              <w:t>λ</w:t>
            </w:r>
            <w:r w:rsidRPr="00767CD0">
              <w:rPr>
                <w:rFonts w:asciiTheme="minorHAnsi" w:hAnsiTheme="minorHAnsi"/>
                <w:color w:val="000000"/>
                <w:sz w:val="24"/>
                <w:szCs w:val="24"/>
                <w:vertAlign w:val="subscript"/>
              </w:rPr>
              <w:t>max</w:t>
            </w:r>
            <w:r w:rsidRPr="00767CD0">
              <w:rPr>
                <w:rFonts w:asciiTheme="minorHAnsi" w:hAnsiTheme="minorHAnsi"/>
                <w:color w:val="000000"/>
                <w:sz w:val="24"/>
                <w:szCs w:val="24"/>
              </w:rPr>
              <w:t xml:space="preserve"> / nm thin film</w:t>
            </w:r>
          </w:p>
        </w:tc>
        <w:tc>
          <w:tcPr>
            <w:tcW w:w="621" w:type="pct"/>
            <w:tcBorders>
              <w:top w:val="single" w:sz="4" w:space="0" w:color="auto"/>
            </w:tcBorders>
            <w:shd w:val="clear" w:color="auto" w:fill="auto"/>
            <w:vAlign w:val="center"/>
          </w:tcPr>
          <w:p w14:paraId="4E972178" w14:textId="3B5B5B18" w:rsidR="00FD7D70" w:rsidRPr="00FD7D70" w:rsidRDefault="009173FA">
            <w:pPr>
              <w:spacing w:line="240" w:lineRule="auto"/>
              <w:jc w:val="center"/>
              <w:rPr>
                <w:rFonts w:asciiTheme="minorHAnsi" w:hAnsiTheme="minorHAnsi"/>
                <w:color w:val="000000"/>
                <w:sz w:val="24"/>
                <w:szCs w:val="24"/>
              </w:rPr>
            </w:pPr>
            <w:r w:rsidRPr="00767CD0">
              <w:rPr>
                <w:rFonts w:asciiTheme="minorHAnsi" w:hAnsiTheme="minorHAnsi"/>
                <w:color w:val="000000"/>
                <w:sz w:val="24"/>
                <w:szCs w:val="24"/>
              </w:rPr>
              <w:t>E</w:t>
            </w:r>
            <w:r w:rsidRPr="00767CD0">
              <w:rPr>
                <w:rFonts w:asciiTheme="minorHAnsi" w:hAnsiTheme="minorHAnsi"/>
                <w:color w:val="000000"/>
                <w:sz w:val="24"/>
                <w:szCs w:val="24"/>
                <w:vertAlign w:val="subscript"/>
              </w:rPr>
              <w:t>g</w:t>
            </w:r>
            <w:r w:rsidRPr="00767CD0">
              <w:rPr>
                <w:rFonts w:asciiTheme="minorHAnsi" w:hAnsiTheme="minorHAnsi"/>
                <w:color w:val="000000"/>
                <w:sz w:val="24"/>
                <w:szCs w:val="24"/>
              </w:rPr>
              <w:t xml:space="preserve"> opt / eV</w:t>
            </w:r>
            <w:r w:rsidRPr="00767CD0">
              <w:rPr>
                <w:rFonts w:asciiTheme="minorHAnsi" w:hAnsiTheme="minorHAnsi"/>
                <w:color w:val="000000"/>
                <w:sz w:val="24"/>
                <w:szCs w:val="24"/>
                <w:vertAlign w:val="superscript"/>
              </w:rPr>
              <w:t>c</w:t>
            </w:r>
            <w:r w:rsidR="00FD7D70">
              <w:rPr>
                <w:rFonts w:asciiTheme="minorHAnsi" w:hAnsiTheme="minorHAnsi"/>
                <w:color w:val="000000"/>
                <w:sz w:val="24"/>
                <w:szCs w:val="24"/>
                <w:vertAlign w:val="superscript"/>
              </w:rPr>
              <w:t xml:space="preserve"> </w:t>
            </w:r>
            <w:r w:rsidR="00FD7D70" w:rsidRPr="00F83A14">
              <w:rPr>
                <w:rFonts w:asciiTheme="minorHAnsi" w:hAnsiTheme="minorHAnsi"/>
                <w:color w:val="000000"/>
                <w:sz w:val="24"/>
                <w:szCs w:val="24"/>
              </w:rPr>
              <w:t>(</w:t>
            </w:r>
            <w:r w:rsidR="00FD7D70" w:rsidRPr="00F83A14">
              <w:rPr>
                <w:rFonts w:asciiTheme="minorHAnsi" w:hAnsiTheme="minorHAnsi" w:cstheme="minorHAnsi"/>
                <w:color w:val="000000"/>
                <w:sz w:val="24"/>
                <w:szCs w:val="24"/>
              </w:rPr>
              <w:t>±</w:t>
            </w:r>
            <w:r w:rsidR="00FD7D70" w:rsidRPr="00F83A14">
              <w:rPr>
                <w:rFonts w:asciiTheme="minorHAnsi" w:hAnsiTheme="minorHAnsi"/>
                <w:color w:val="000000"/>
                <w:sz w:val="24"/>
                <w:szCs w:val="24"/>
              </w:rPr>
              <w:t>0.02)</w:t>
            </w:r>
          </w:p>
        </w:tc>
      </w:tr>
      <w:tr w:rsidR="009173FA" w:rsidRPr="00A22F3E" w14:paraId="17499EA4" w14:textId="77777777" w:rsidTr="003E5F8D">
        <w:trPr>
          <w:trHeight w:val="278"/>
        </w:trPr>
        <w:tc>
          <w:tcPr>
            <w:tcW w:w="1011" w:type="pct"/>
            <w:tcBorders>
              <w:top w:val="single" w:sz="24" w:space="0" w:color="4F81BD" w:themeColor="accent1"/>
            </w:tcBorders>
            <w:shd w:val="clear" w:color="auto" w:fill="auto"/>
            <w:vAlign w:val="bottom"/>
          </w:tcPr>
          <w:p w14:paraId="730B3A6E" w14:textId="77777777" w:rsidR="009173FA" w:rsidRPr="00767CD0" w:rsidRDefault="009173FA" w:rsidP="003E5F8D">
            <w:pPr>
              <w:spacing w:line="240" w:lineRule="auto"/>
              <w:jc w:val="center"/>
              <w:rPr>
                <w:rFonts w:asciiTheme="minorHAnsi" w:hAnsiTheme="minorHAnsi"/>
                <w:b/>
                <w:bCs/>
                <w:color w:val="000000"/>
                <w:sz w:val="24"/>
                <w:szCs w:val="24"/>
              </w:rPr>
            </w:pPr>
            <w:r w:rsidRPr="00767CD0">
              <w:rPr>
                <w:rFonts w:asciiTheme="minorHAnsi" w:hAnsiTheme="minorHAnsi"/>
                <w:b/>
                <w:bCs/>
                <w:color w:val="000000"/>
                <w:sz w:val="24"/>
                <w:szCs w:val="24"/>
              </w:rPr>
              <w:t>PTTPD(od)</w:t>
            </w:r>
          </w:p>
        </w:tc>
        <w:tc>
          <w:tcPr>
            <w:tcW w:w="647" w:type="pct"/>
            <w:tcBorders>
              <w:top w:val="single" w:sz="24" w:space="0" w:color="4F81BD" w:themeColor="accent1"/>
            </w:tcBorders>
            <w:shd w:val="clear" w:color="auto" w:fill="auto"/>
            <w:vAlign w:val="bottom"/>
          </w:tcPr>
          <w:p w14:paraId="10CD78F6" w14:textId="77777777" w:rsidR="009173FA" w:rsidRPr="00767CD0" w:rsidRDefault="009173FA" w:rsidP="00CE74EE">
            <w:pPr>
              <w:spacing w:line="240" w:lineRule="auto"/>
              <w:jc w:val="center"/>
              <w:rPr>
                <w:rFonts w:asciiTheme="minorHAnsi" w:hAnsiTheme="minorHAnsi"/>
                <w:color w:val="000000"/>
                <w:sz w:val="24"/>
                <w:szCs w:val="24"/>
              </w:rPr>
            </w:pPr>
            <w:r w:rsidRPr="00767CD0">
              <w:rPr>
                <w:rFonts w:asciiTheme="minorHAnsi" w:hAnsiTheme="minorHAnsi"/>
                <w:color w:val="000000"/>
                <w:sz w:val="24"/>
                <w:szCs w:val="24"/>
              </w:rPr>
              <w:t>7.3</w:t>
            </w:r>
            <w:r w:rsidR="00CE74EE">
              <w:rPr>
                <w:rFonts w:asciiTheme="minorHAnsi" w:hAnsiTheme="minorHAnsi"/>
                <w:color w:val="000000"/>
                <w:sz w:val="24"/>
                <w:szCs w:val="24"/>
              </w:rPr>
              <w:t>0</w:t>
            </w:r>
          </w:p>
        </w:tc>
        <w:tc>
          <w:tcPr>
            <w:tcW w:w="778" w:type="pct"/>
            <w:tcBorders>
              <w:top w:val="single" w:sz="24" w:space="0" w:color="4F81BD" w:themeColor="accent1"/>
            </w:tcBorders>
            <w:shd w:val="clear" w:color="auto" w:fill="auto"/>
            <w:vAlign w:val="bottom"/>
          </w:tcPr>
          <w:p w14:paraId="35A63788" w14:textId="77777777" w:rsidR="009173FA" w:rsidRPr="00767CD0" w:rsidRDefault="009173FA" w:rsidP="00CE74EE">
            <w:pPr>
              <w:spacing w:line="240" w:lineRule="auto"/>
              <w:jc w:val="center"/>
              <w:rPr>
                <w:rFonts w:asciiTheme="minorHAnsi" w:hAnsiTheme="minorHAnsi"/>
                <w:color w:val="000000"/>
                <w:sz w:val="24"/>
                <w:szCs w:val="24"/>
              </w:rPr>
            </w:pPr>
            <w:r w:rsidRPr="00767CD0">
              <w:rPr>
                <w:rFonts w:asciiTheme="minorHAnsi" w:hAnsiTheme="minorHAnsi"/>
                <w:color w:val="000000"/>
                <w:sz w:val="24"/>
                <w:szCs w:val="24"/>
              </w:rPr>
              <w:t>13.</w:t>
            </w:r>
            <w:r w:rsidR="00CE74EE">
              <w:rPr>
                <w:rFonts w:asciiTheme="minorHAnsi" w:hAnsiTheme="minorHAnsi"/>
                <w:color w:val="000000"/>
                <w:sz w:val="24"/>
                <w:szCs w:val="24"/>
              </w:rPr>
              <w:t>40</w:t>
            </w:r>
          </w:p>
        </w:tc>
        <w:tc>
          <w:tcPr>
            <w:tcW w:w="388" w:type="pct"/>
            <w:tcBorders>
              <w:top w:val="single" w:sz="24" w:space="0" w:color="4F81BD" w:themeColor="accent1"/>
            </w:tcBorders>
            <w:shd w:val="clear" w:color="auto" w:fill="auto"/>
            <w:vAlign w:val="bottom"/>
          </w:tcPr>
          <w:p w14:paraId="44AD1ECB" w14:textId="77777777" w:rsidR="009173FA" w:rsidRPr="00767CD0" w:rsidRDefault="009173FA" w:rsidP="003E5F8D">
            <w:pPr>
              <w:spacing w:line="240" w:lineRule="auto"/>
              <w:jc w:val="center"/>
              <w:rPr>
                <w:rFonts w:asciiTheme="minorHAnsi" w:hAnsiTheme="minorHAnsi"/>
                <w:color w:val="000000"/>
                <w:sz w:val="24"/>
                <w:szCs w:val="24"/>
              </w:rPr>
            </w:pPr>
            <w:r w:rsidRPr="00767CD0">
              <w:rPr>
                <w:rFonts w:asciiTheme="minorHAnsi" w:hAnsiTheme="minorHAnsi"/>
                <w:color w:val="000000"/>
                <w:sz w:val="24"/>
                <w:szCs w:val="24"/>
              </w:rPr>
              <w:t>1.82</w:t>
            </w:r>
          </w:p>
        </w:tc>
        <w:tc>
          <w:tcPr>
            <w:tcW w:w="778" w:type="pct"/>
            <w:tcBorders>
              <w:top w:val="single" w:sz="24" w:space="0" w:color="4F81BD" w:themeColor="accent1"/>
            </w:tcBorders>
            <w:shd w:val="clear" w:color="auto" w:fill="auto"/>
            <w:vAlign w:val="bottom"/>
          </w:tcPr>
          <w:p w14:paraId="4083290A" w14:textId="77777777" w:rsidR="009173FA" w:rsidRPr="00767CD0" w:rsidRDefault="009173FA" w:rsidP="003E5F8D">
            <w:pPr>
              <w:spacing w:line="240" w:lineRule="auto"/>
              <w:jc w:val="center"/>
              <w:rPr>
                <w:rFonts w:asciiTheme="minorHAnsi" w:hAnsiTheme="minorHAnsi"/>
                <w:color w:val="000000"/>
                <w:sz w:val="24"/>
                <w:szCs w:val="24"/>
              </w:rPr>
            </w:pPr>
            <w:r w:rsidRPr="00767CD0">
              <w:rPr>
                <w:rFonts w:asciiTheme="minorHAnsi" w:hAnsiTheme="minorHAnsi"/>
                <w:color w:val="000000"/>
                <w:sz w:val="24"/>
                <w:szCs w:val="24"/>
              </w:rPr>
              <w:t>526</w:t>
            </w:r>
          </w:p>
        </w:tc>
        <w:tc>
          <w:tcPr>
            <w:tcW w:w="685" w:type="pct"/>
            <w:tcBorders>
              <w:top w:val="single" w:sz="24" w:space="0" w:color="4F81BD" w:themeColor="accent1"/>
            </w:tcBorders>
            <w:shd w:val="clear" w:color="auto" w:fill="auto"/>
            <w:vAlign w:val="bottom"/>
          </w:tcPr>
          <w:p w14:paraId="02CA2F91" w14:textId="77777777" w:rsidR="009173FA" w:rsidRPr="00767CD0" w:rsidRDefault="009173FA" w:rsidP="003E5F8D">
            <w:pPr>
              <w:spacing w:line="240" w:lineRule="auto"/>
              <w:jc w:val="center"/>
              <w:rPr>
                <w:rFonts w:asciiTheme="minorHAnsi" w:hAnsiTheme="minorHAnsi"/>
                <w:color w:val="000000"/>
                <w:sz w:val="24"/>
                <w:szCs w:val="24"/>
              </w:rPr>
            </w:pPr>
            <w:r w:rsidRPr="00767CD0">
              <w:rPr>
                <w:rFonts w:asciiTheme="minorHAnsi" w:hAnsiTheme="minorHAnsi"/>
                <w:color w:val="000000"/>
                <w:sz w:val="24"/>
                <w:szCs w:val="24"/>
              </w:rPr>
              <w:t>514</w:t>
            </w:r>
          </w:p>
        </w:tc>
        <w:tc>
          <w:tcPr>
            <w:tcW w:w="713" w:type="pct"/>
            <w:gridSpan w:val="2"/>
            <w:tcBorders>
              <w:top w:val="single" w:sz="24" w:space="0" w:color="4F81BD" w:themeColor="accent1"/>
            </w:tcBorders>
            <w:shd w:val="clear" w:color="auto" w:fill="auto"/>
            <w:vAlign w:val="bottom"/>
          </w:tcPr>
          <w:p w14:paraId="218F735E" w14:textId="77777777" w:rsidR="009173FA" w:rsidRPr="00767CD0" w:rsidRDefault="009173FA" w:rsidP="003E5F8D">
            <w:pPr>
              <w:spacing w:line="240" w:lineRule="auto"/>
              <w:jc w:val="center"/>
              <w:rPr>
                <w:rFonts w:asciiTheme="minorHAnsi" w:hAnsiTheme="minorHAnsi"/>
                <w:color w:val="000000"/>
                <w:sz w:val="24"/>
                <w:szCs w:val="24"/>
              </w:rPr>
            </w:pPr>
            <w:r w:rsidRPr="00767CD0">
              <w:rPr>
                <w:rFonts w:asciiTheme="minorHAnsi" w:hAnsiTheme="minorHAnsi"/>
                <w:color w:val="000000"/>
                <w:sz w:val="24"/>
                <w:szCs w:val="24"/>
              </w:rPr>
              <w:t>1.72</w:t>
            </w:r>
          </w:p>
        </w:tc>
      </w:tr>
      <w:tr w:rsidR="009173FA" w:rsidRPr="00A22F3E" w14:paraId="534AA16F" w14:textId="77777777" w:rsidTr="003E5F8D">
        <w:trPr>
          <w:trHeight w:val="278"/>
        </w:trPr>
        <w:tc>
          <w:tcPr>
            <w:tcW w:w="1011" w:type="pct"/>
            <w:shd w:val="clear" w:color="auto" w:fill="auto"/>
            <w:vAlign w:val="bottom"/>
          </w:tcPr>
          <w:p w14:paraId="7E57BA9D" w14:textId="77777777" w:rsidR="009173FA" w:rsidRPr="00767CD0" w:rsidRDefault="009173FA" w:rsidP="003E5F8D">
            <w:pPr>
              <w:spacing w:line="240" w:lineRule="auto"/>
              <w:jc w:val="center"/>
              <w:rPr>
                <w:rFonts w:asciiTheme="minorHAnsi" w:hAnsiTheme="minorHAnsi"/>
                <w:b/>
                <w:bCs/>
                <w:color w:val="000000"/>
                <w:sz w:val="24"/>
                <w:szCs w:val="24"/>
              </w:rPr>
            </w:pPr>
            <w:r w:rsidRPr="00767CD0">
              <w:rPr>
                <w:rFonts w:asciiTheme="minorHAnsi" w:hAnsiTheme="minorHAnsi"/>
                <w:b/>
                <w:bCs/>
                <w:color w:val="000000"/>
                <w:sz w:val="24"/>
                <w:szCs w:val="24"/>
              </w:rPr>
              <w:t>PTTPD(ho)</w:t>
            </w:r>
          </w:p>
        </w:tc>
        <w:tc>
          <w:tcPr>
            <w:tcW w:w="647" w:type="pct"/>
            <w:shd w:val="clear" w:color="auto" w:fill="auto"/>
            <w:vAlign w:val="bottom"/>
          </w:tcPr>
          <w:p w14:paraId="069F0C5B" w14:textId="77777777" w:rsidR="009173FA" w:rsidRPr="00767CD0" w:rsidRDefault="009173FA" w:rsidP="00CE74EE">
            <w:pPr>
              <w:spacing w:line="240" w:lineRule="auto"/>
              <w:jc w:val="center"/>
              <w:rPr>
                <w:rFonts w:asciiTheme="minorHAnsi" w:hAnsiTheme="minorHAnsi"/>
                <w:color w:val="000000"/>
                <w:sz w:val="24"/>
                <w:szCs w:val="24"/>
              </w:rPr>
            </w:pPr>
            <w:r w:rsidRPr="00767CD0">
              <w:rPr>
                <w:rFonts w:asciiTheme="minorHAnsi" w:hAnsiTheme="minorHAnsi"/>
                <w:color w:val="000000"/>
                <w:sz w:val="24"/>
                <w:szCs w:val="24"/>
              </w:rPr>
              <w:t>4.</w:t>
            </w:r>
            <w:r w:rsidR="00CE74EE">
              <w:rPr>
                <w:rFonts w:asciiTheme="minorHAnsi" w:hAnsiTheme="minorHAnsi"/>
                <w:color w:val="000000"/>
                <w:sz w:val="24"/>
                <w:szCs w:val="24"/>
              </w:rPr>
              <w:t>20</w:t>
            </w:r>
          </w:p>
        </w:tc>
        <w:tc>
          <w:tcPr>
            <w:tcW w:w="778" w:type="pct"/>
            <w:shd w:val="clear" w:color="auto" w:fill="auto"/>
            <w:vAlign w:val="bottom"/>
          </w:tcPr>
          <w:p w14:paraId="1EA9A127" w14:textId="77777777" w:rsidR="009173FA" w:rsidRPr="00767CD0" w:rsidRDefault="009173FA" w:rsidP="00CE74EE">
            <w:pPr>
              <w:spacing w:line="240" w:lineRule="auto"/>
              <w:jc w:val="center"/>
              <w:rPr>
                <w:rFonts w:asciiTheme="minorHAnsi" w:hAnsiTheme="minorHAnsi"/>
                <w:color w:val="000000"/>
                <w:sz w:val="24"/>
                <w:szCs w:val="24"/>
              </w:rPr>
            </w:pPr>
            <w:r w:rsidRPr="00767CD0">
              <w:rPr>
                <w:rFonts w:asciiTheme="minorHAnsi" w:hAnsiTheme="minorHAnsi"/>
                <w:color w:val="000000"/>
                <w:sz w:val="24"/>
                <w:szCs w:val="24"/>
              </w:rPr>
              <w:t>5.</w:t>
            </w:r>
            <w:r w:rsidR="00CE74EE">
              <w:rPr>
                <w:rFonts w:asciiTheme="minorHAnsi" w:hAnsiTheme="minorHAnsi"/>
                <w:color w:val="000000"/>
                <w:sz w:val="24"/>
                <w:szCs w:val="24"/>
              </w:rPr>
              <w:t>80</w:t>
            </w:r>
          </w:p>
        </w:tc>
        <w:tc>
          <w:tcPr>
            <w:tcW w:w="388" w:type="pct"/>
            <w:shd w:val="clear" w:color="auto" w:fill="auto"/>
            <w:vAlign w:val="bottom"/>
          </w:tcPr>
          <w:p w14:paraId="6C982171" w14:textId="77777777" w:rsidR="009173FA" w:rsidRPr="00767CD0" w:rsidRDefault="009173FA" w:rsidP="003E5F8D">
            <w:pPr>
              <w:spacing w:line="240" w:lineRule="auto"/>
              <w:jc w:val="center"/>
              <w:rPr>
                <w:rFonts w:asciiTheme="minorHAnsi" w:hAnsiTheme="minorHAnsi"/>
                <w:color w:val="000000"/>
                <w:sz w:val="24"/>
                <w:szCs w:val="24"/>
              </w:rPr>
            </w:pPr>
            <w:r w:rsidRPr="00767CD0">
              <w:rPr>
                <w:rFonts w:asciiTheme="minorHAnsi" w:hAnsiTheme="minorHAnsi"/>
                <w:color w:val="000000"/>
                <w:sz w:val="24"/>
                <w:szCs w:val="24"/>
              </w:rPr>
              <w:t>1.39</w:t>
            </w:r>
          </w:p>
        </w:tc>
        <w:tc>
          <w:tcPr>
            <w:tcW w:w="778" w:type="pct"/>
            <w:shd w:val="clear" w:color="auto" w:fill="auto"/>
            <w:vAlign w:val="bottom"/>
          </w:tcPr>
          <w:p w14:paraId="2347E8CF" w14:textId="77777777" w:rsidR="009173FA" w:rsidRPr="00767CD0" w:rsidRDefault="009173FA" w:rsidP="003E5F8D">
            <w:pPr>
              <w:spacing w:line="240" w:lineRule="auto"/>
              <w:jc w:val="center"/>
              <w:rPr>
                <w:rFonts w:asciiTheme="minorHAnsi" w:hAnsiTheme="minorHAnsi"/>
                <w:color w:val="000000"/>
                <w:sz w:val="24"/>
                <w:szCs w:val="24"/>
              </w:rPr>
            </w:pPr>
            <w:r w:rsidRPr="00767CD0">
              <w:rPr>
                <w:rFonts w:asciiTheme="minorHAnsi" w:hAnsiTheme="minorHAnsi"/>
                <w:color w:val="000000"/>
                <w:sz w:val="24"/>
                <w:szCs w:val="24"/>
              </w:rPr>
              <w:t>523</w:t>
            </w:r>
          </w:p>
        </w:tc>
        <w:tc>
          <w:tcPr>
            <w:tcW w:w="685" w:type="pct"/>
            <w:shd w:val="clear" w:color="auto" w:fill="auto"/>
            <w:vAlign w:val="bottom"/>
          </w:tcPr>
          <w:p w14:paraId="18BB1150" w14:textId="77777777" w:rsidR="009173FA" w:rsidRPr="00767CD0" w:rsidRDefault="009173FA" w:rsidP="003E5F8D">
            <w:pPr>
              <w:spacing w:line="240" w:lineRule="auto"/>
              <w:jc w:val="center"/>
              <w:rPr>
                <w:rFonts w:asciiTheme="minorHAnsi" w:hAnsiTheme="minorHAnsi"/>
                <w:color w:val="000000"/>
                <w:sz w:val="24"/>
                <w:szCs w:val="24"/>
              </w:rPr>
            </w:pPr>
            <w:r w:rsidRPr="00767CD0">
              <w:rPr>
                <w:rFonts w:asciiTheme="minorHAnsi" w:hAnsiTheme="minorHAnsi"/>
                <w:color w:val="000000"/>
                <w:sz w:val="24"/>
                <w:szCs w:val="24"/>
              </w:rPr>
              <w:t>530</w:t>
            </w:r>
          </w:p>
        </w:tc>
        <w:tc>
          <w:tcPr>
            <w:tcW w:w="713" w:type="pct"/>
            <w:gridSpan w:val="2"/>
            <w:shd w:val="clear" w:color="auto" w:fill="auto"/>
            <w:vAlign w:val="bottom"/>
          </w:tcPr>
          <w:p w14:paraId="5B93E1CF" w14:textId="77777777" w:rsidR="009173FA" w:rsidRPr="00767CD0" w:rsidRDefault="009173FA" w:rsidP="003E5F8D">
            <w:pPr>
              <w:spacing w:line="240" w:lineRule="auto"/>
              <w:jc w:val="center"/>
              <w:rPr>
                <w:rFonts w:asciiTheme="minorHAnsi" w:hAnsiTheme="minorHAnsi"/>
                <w:color w:val="000000"/>
                <w:sz w:val="24"/>
                <w:szCs w:val="24"/>
              </w:rPr>
            </w:pPr>
            <w:r w:rsidRPr="00767CD0">
              <w:rPr>
                <w:rFonts w:asciiTheme="minorHAnsi" w:hAnsiTheme="minorHAnsi"/>
                <w:color w:val="000000"/>
                <w:sz w:val="24"/>
                <w:szCs w:val="24"/>
              </w:rPr>
              <w:t>1.73</w:t>
            </w:r>
          </w:p>
        </w:tc>
      </w:tr>
      <w:tr w:rsidR="009173FA" w:rsidRPr="00A22F3E" w14:paraId="6241126E" w14:textId="77777777" w:rsidTr="003E5F8D">
        <w:trPr>
          <w:trHeight w:val="278"/>
        </w:trPr>
        <w:tc>
          <w:tcPr>
            <w:tcW w:w="1011" w:type="pct"/>
            <w:shd w:val="clear" w:color="auto" w:fill="auto"/>
            <w:vAlign w:val="bottom"/>
          </w:tcPr>
          <w:p w14:paraId="711FF3FE" w14:textId="77777777" w:rsidR="009173FA" w:rsidRPr="00767CD0" w:rsidRDefault="009173FA" w:rsidP="003E5F8D">
            <w:pPr>
              <w:spacing w:line="240" w:lineRule="auto"/>
              <w:jc w:val="center"/>
              <w:rPr>
                <w:rFonts w:asciiTheme="minorHAnsi" w:hAnsiTheme="minorHAnsi"/>
                <w:b/>
                <w:bCs/>
                <w:color w:val="000000"/>
                <w:sz w:val="24"/>
                <w:szCs w:val="24"/>
              </w:rPr>
            </w:pPr>
            <w:r w:rsidRPr="00767CD0">
              <w:rPr>
                <w:rFonts w:asciiTheme="minorHAnsi" w:hAnsiTheme="minorHAnsi"/>
                <w:b/>
                <w:bCs/>
                <w:color w:val="000000"/>
                <w:sz w:val="24"/>
                <w:szCs w:val="24"/>
              </w:rPr>
              <w:t>PBTTPD(od)</w:t>
            </w:r>
          </w:p>
        </w:tc>
        <w:tc>
          <w:tcPr>
            <w:tcW w:w="647" w:type="pct"/>
            <w:shd w:val="clear" w:color="auto" w:fill="auto"/>
            <w:vAlign w:val="bottom"/>
          </w:tcPr>
          <w:p w14:paraId="71E03ADA" w14:textId="77777777" w:rsidR="009173FA" w:rsidRPr="00767CD0" w:rsidRDefault="009173FA" w:rsidP="00CE74EE">
            <w:pPr>
              <w:spacing w:line="240" w:lineRule="auto"/>
              <w:jc w:val="center"/>
              <w:rPr>
                <w:rFonts w:asciiTheme="minorHAnsi" w:hAnsiTheme="minorHAnsi"/>
                <w:color w:val="000000"/>
                <w:sz w:val="24"/>
                <w:szCs w:val="24"/>
              </w:rPr>
            </w:pPr>
            <w:r w:rsidRPr="00767CD0">
              <w:rPr>
                <w:rFonts w:asciiTheme="minorHAnsi" w:hAnsiTheme="minorHAnsi"/>
                <w:color w:val="000000"/>
                <w:sz w:val="24"/>
                <w:szCs w:val="24"/>
              </w:rPr>
              <w:t>4.</w:t>
            </w:r>
            <w:r w:rsidR="00CE74EE">
              <w:rPr>
                <w:rFonts w:asciiTheme="minorHAnsi" w:hAnsiTheme="minorHAnsi"/>
                <w:color w:val="000000"/>
                <w:sz w:val="24"/>
                <w:szCs w:val="24"/>
              </w:rPr>
              <w:t>50</w:t>
            </w:r>
          </w:p>
        </w:tc>
        <w:tc>
          <w:tcPr>
            <w:tcW w:w="778" w:type="pct"/>
            <w:shd w:val="clear" w:color="auto" w:fill="auto"/>
            <w:vAlign w:val="bottom"/>
          </w:tcPr>
          <w:p w14:paraId="423EA678" w14:textId="77777777" w:rsidR="009173FA" w:rsidRPr="00767CD0" w:rsidRDefault="009173FA" w:rsidP="00CE74EE">
            <w:pPr>
              <w:spacing w:line="240" w:lineRule="auto"/>
              <w:jc w:val="center"/>
              <w:rPr>
                <w:rFonts w:asciiTheme="minorHAnsi" w:hAnsiTheme="minorHAnsi"/>
                <w:color w:val="000000"/>
                <w:sz w:val="24"/>
                <w:szCs w:val="24"/>
              </w:rPr>
            </w:pPr>
            <w:r w:rsidRPr="00767CD0">
              <w:rPr>
                <w:rFonts w:asciiTheme="minorHAnsi" w:hAnsiTheme="minorHAnsi"/>
                <w:color w:val="000000"/>
                <w:sz w:val="24"/>
                <w:szCs w:val="24"/>
              </w:rPr>
              <w:t>5.7</w:t>
            </w:r>
            <w:r w:rsidR="00CE74EE">
              <w:rPr>
                <w:rFonts w:asciiTheme="minorHAnsi" w:hAnsiTheme="minorHAnsi"/>
                <w:color w:val="000000"/>
                <w:sz w:val="24"/>
                <w:szCs w:val="24"/>
              </w:rPr>
              <w:t>0</w:t>
            </w:r>
          </w:p>
        </w:tc>
        <w:tc>
          <w:tcPr>
            <w:tcW w:w="388" w:type="pct"/>
            <w:shd w:val="clear" w:color="auto" w:fill="auto"/>
            <w:vAlign w:val="bottom"/>
          </w:tcPr>
          <w:p w14:paraId="78852B5F" w14:textId="77777777" w:rsidR="009173FA" w:rsidRPr="00767CD0" w:rsidRDefault="009173FA" w:rsidP="003E5F8D">
            <w:pPr>
              <w:spacing w:line="240" w:lineRule="auto"/>
              <w:jc w:val="center"/>
              <w:rPr>
                <w:rFonts w:asciiTheme="minorHAnsi" w:hAnsiTheme="minorHAnsi"/>
                <w:color w:val="000000"/>
                <w:sz w:val="24"/>
                <w:szCs w:val="24"/>
              </w:rPr>
            </w:pPr>
            <w:r w:rsidRPr="00767CD0">
              <w:rPr>
                <w:rFonts w:asciiTheme="minorHAnsi" w:hAnsiTheme="minorHAnsi"/>
                <w:color w:val="000000"/>
                <w:sz w:val="24"/>
                <w:szCs w:val="24"/>
              </w:rPr>
              <w:t>1.28</w:t>
            </w:r>
          </w:p>
        </w:tc>
        <w:tc>
          <w:tcPr>
            <w:tcW w:w="778" w:type="pct"/>
            <w:shd w:val="clear" w:color="auto" w:fill="auto"/>
            <w:vAlign w:val="bottom"/>
          </w:tcPr>
          <w:p w14:paraId="27DDDD4A" w14:textId="77777777" w:rsidR="009173FA" w:rsidRPr="00767CD0" w:rsidRDefault="009173FA" w:rsidP="003E5F8D">
            <w:pPr>
              <w:spacing w:line="240" w:lineRule="auto"/>
              <w:jc w:val="center"/>
              <w:rPr>
                <w:rFonts w:asciiTheme="minorHAnsi" w:hAnsiTheme="minorHAnsi"/>
                <w:color w:val="000000"/>
                <w:sz w:val="24"/>
                <w:szCs w:val="24"/>
              </w:rPr>
            </w:pPr>
            <w:r w:rsidRPr="00767CD0">
              <w:rPr>
                <w:rFonts w:asciiTheme="minorHAnsi" w:hAnsiTheme="minorHAnsi"/>
                <w:color w:val="000000"/>
                <w:sz w:val="24"/>
                <w:szCs w:val="24"/>
              </w:rPr>
              <w:t>517</w:t>
            </w:r>
          </w:p>
        </w:tc>
        <w:tc>
          <w:tcPr>
            <w:tcW w:w="685" w:type="pct"/>
            <w:shd w:val="clear" w:color="auto" w:fill="auto"/>
            <w:vAlign w:val="bottom"/>
          </w:tcPr>
          <w:p w14:paraId="057F2A71" w14:textId="77777777" w:rsidR="009173FA" w:rsidRPr="00767CD0" w:rsidRDefault="009173FA" w:rsidP="003E5F8D">
            <w:pPr>
              <w:spacing w:line="240" w:lineRule="auto"/>
              <w:jc w:val="center"/>
              <w:rPr>
                <w:rFonts w:asciiTheme="minorHAnsi" w:hAnsiTheme="minorHAnsi"/>
                <w:color w:val="000000"/>
                <w:sz w:val="24"/>
                <w:szCs w:val="24"/>
              </w:rPr>
            </w:pPr>
            <w:r w:rsidRPr="00767CD0">
              <w:rPr>
                <w:rFonts w:asciiTheme="minorHAnsi" w:hAnsiTheme="minorHAnsi"/>
                <w:color w:val="000000"/>
                <w:sz w:val="24"/>
                <w:szCs w:val="24"/>
              </w:rPr>
              <w:t>530</w:t>
            </w:r>
          </w:p>
        </w:tc>
        <w:tc>
          <w:tcPr>
            <w:tcW w:w="713" w:type="pct"/>
            <w:gridSpan w:val="2"/>
            <w:shd w:val="clear" w:color="auto" w:fill="auto"/>
            <w:vAlign w:val="bottom"/>
          </w:tcPr>
          <w:p w14:paraId="7A8BDA42" w14:textId="77777777" w:rsidR="009173FA" w:rsidRPr="00767CD0" w:rsidRDefault="009173FA" w:rsidP="003E5F8D">
            <w:pPr>
              <w:spacing w:line="240" w:lineRule="auto"/>
              <w:jc w:val="center"/>
              <w:rPr>
                <w:rFonts w:asciiTheme="minorHAnsi" w:hAnsiTheme="minorHAnsi"/>
                <w:color w:val="000000"/>
                <w:sz w:val="24"/>
                <w:szCs w:val="24"/>
              </w:rPr>
            </w:pPr>
            <w:r w:rsidRPr="00767CD0">
              <w:rPr>
                <w:rFonts w:asciiTheme="minorHAnsi" w:hAnsiTheme="minorHAnsi"/>
                <w:color w:val="000000"/>
                <w:sz w:val="24"/>
                <w:szCs w:val="24"/>
              </w:rPr>
              <w:t>1.70</w:t>
            </w:r>
          </w:p>
        </w:tc>
      </w:tr>
      <w:tr w:rsidR="009173FA" w:rsidRPr="00A22F3E" w14:paraId="57C6FD89" w14:textId="77777777" w:rsidTr="003E5F8D">
        <w:trPr>
          <w:trHeight w:val="278"/>
        </w:trPr>
        <w:tc>
          <w:tcPr>
            <w:tcW w:w="1011" w:type="pct"/>
            <w:shd w:val="clear" w:color="auto" w:fill="auto"/>
            <w:vAlign w:val="bottom"/>
          </w:tcPr>
          <w:p w14:paraId="756CFAEC" w14:textId="77777777" w:rsidR="009173FA" w:rsidRPr="00767CD0" w:rsidRDefault="009173FA" w:rsidP="003E5F8D">
            <w:pPr>
              <w:spacing w:line="240" w:lineRule="auto"/>
              <w:jc w:val="center"/>
              <w:rPr>
                <w:rFonts w:asciiTheme="minorHAnsi" w:hAnsiTheme="minorHAnsi"/>
                <w:b/>
                <w:bCs/>
                <w:color w:val="000000"/>
                <w:sz w:val="24"/>
                <w:szCs w:val="24"/>
              </w:rPr>
            </w:pPr>
            <w:r w:rsidRPr="00767CD0">
              <w:rPr>
                <w:rFonts w:asciiTheme="minorHAnsi" w:hAnsiTheme="minorHAnsi"/>
                <w:b/>
                <w:bCs/>
                <w:color w:val="000000"/>
                <w:sz w:val="24"/>
                <w:szCs w:val="24"/>
              </w:rPr>
              <w:t>PBTTPD(ho)</w:t>
            </w:r>
          </w:p>
        </w:tc>
        <w:tc>
          <w:tcPr>
            <w:tcW w:w="647" w:type="pct"/>
            <w:shd w:val="clear" w:color="auto" w:fill="auto"/>
            <w:vAlign w:val="bottom"/>
          </w:tcPr>
          <w:p w14:paraId="70E31E53" w14:textId="77777777" w:rsidR="009173FA" w:rsidRPr="00767CD0" w:rsidRDefault="00CE74EE" w:rsidP="003E5F8D">
            <w:pPr>
              <w:spacing w:line="240" w:lineRule="auto"/>
              <w:jc w:val="center"/>
              <w:rPr>
                <w:rFonts w:asciiTheme="minorHAnsi" w:hAnsiTheme="minorHAnsi"/>
                <w:color w:val="000000"/>
                <w:sz w:val="24"/>
                <w:szCs w:val="24"/>
              </w:rPr>
            </w:pPr>
            <w:r>
              <w:rPr>
                <w:rFonts w:asciiTheme="minorHAnsi" w:hAnsiTheme="minorHAnsi"/>
                <w:color w:val="000000"/>
                <w:sz w:val="24"/>
                <w:szCs w:val="24"/>
              </w:rPr>
              <w:t>3.00</w:t>
            </w:r>
          </w:p>
        </w:tc>
        <w:tc>
          <w:tcPr>
            <w:tcW w:w="778" w:type="pct"/>
            <w:shd w:val="clear" w:color="auto" w:fill="auto"/>
            <w:vAlign w:val="bottom"/>
          </w:tcPr>
          <w:p w14:paraId="540F5A40" w14:textId="77777777" w:rsidR="009173FA" w:rsidRPr="00767CD0" w:rsidRDefault="009173FA" w:rsidP="00CE74EE">
            <w:pPr>
              <w:spacing w:line="240" w:lineRule="auto"/>
              <w:jc w:val="center"/>
              <w:rPr>
                <w:rFonts w:asciiTheme="minorHAnsi" w:hAnsiTheme="minorHAnsi"/>
                <w:color w:val="000000"/>
                <w:sz w:val="24"/>
                <w:szCs w:val="24"/>
              </w:rPr>
            </w:pPr>
            <w:r w:rsidRPr="00767CD0">
              <w:rPr>
                <w:rFonts w:asciiTheme="minorHAnsi" w:hAnsiTheme="minorHAnsi"/>
                <w:color w:val="000000"/>
                <w:sz w:val="24"/>
                <w:szCs w:val="24"/>
              </w:rPr>
              <w:t>4.3</w:t>
            </w:r>
            <w:r w:rsidR="00CE74EE">
              <w:rPr>
                <w:rFonts w:asciiTheme="minorHAnsi" w:hAnsiTheme="minorHAnsi"/>
                <w:color w:val="000000"/>
                <w:sz w:val="24"/>
                <w:szCs w:val="24"/>
              </w:rPr>
              <w:t>0</w:t>
            </w:r>
          </w:p>
        </w:tc>
        <w:tc>
          <w:tcPr>
            <w:tcW w:w="388" w:type="pct"/>
            <w:shd w:val="clear" w:color="auto" w:fill="auto"/>
            <w:vAlign w:val="bottom"/>
          </w:tcPr>
          <w:p w14:paraId="6C062C14" w14:textId="77777777" w:rsidR="009173FA" w:rsidRPr="00767CD0" w:rsidRDefault="009173FA" w:rsidP="003E5F8D">
            <w:pPr>
              <w:spacing w:line="240" w:lineRule="auto"/>
              <w:jc w:val="center"/>
              <w:rPr>
                <w:rFonts w:asciiTheme="minorHAnsi" w:hAnsiTheme="minorHAnsi"/>
                <w:color w:val="000000"/>
                <w:sz w:val="24"/>
                <w:szCs w:val="24"/>
              </w:rPr>
            </w:pPr>
            <w:r w:rsidRPr="00767CD0">
              <w:rPr>
                <w:rFonts w:asciiTheme="minorHAnsi" w:hAnsiTheme="minorHAnsi"/>
                <w:color w:val="000000"/>
                <w:sz w:val="24"/>
                <w:szCs w:val="24"/>
              </w:rPr>
              <w:t>1.48</w:t>
            </w:r>
          </w:p>
        </w:tc>
        <w:tc>
          <w:tcPr>
            <w:tcW w:w="778" w:type="pct"/>
            <w:shd w:val="clear" w:color="auto" w:fill="auto"/>
            <w:vAlign w:val="bottom"/>
          </w:tcPr>
          <w:p w14:paraId="43D5EB82" w14:textId="77777777" w:rsidR="009173FA" w:rsidRPr="00767CD0" w:rsidRDefault="009173FA" w:rsidP="003E5F8D">
            <w:pPr>
              <w:spacing w:line="240" w:lineRule="auto"/>
              <w:jc w:val="center"/>
              <w:rPr>
                <w:rFonts w:asciiTheme="minorHAnsi" w:hAnsiTheme="minorHAnsi"/>
                <w:color w:val="000000"/>
                <w:sz w:val="24"/>
                <w:szCs w:val="24"/>
              </w:rPr>
            </w:pPr>
            <w:r w:rsidRPr="00767CD0">
              <w:rPr>
                <w:rFonts w:asciiTheme="minorHAnsi" w:hAnsiTheme="minorHAnsi"/>
                <w:color w:val="000000"/>
                <w:sz w:val="24"/>
                <w:szCs w:val="24"/>
              </w:rPr>
              <w:t>511</w:t>
            </w:r>
          </w:p>
        </w:tc>
        <w:tc>
          <w:tcPr>
            <w:tcW w:w="685" w:type="pct"/>
            <w:shd w:val="clear" w:color="auto" w:fill="auto"/>
            <w:vAlign w:val="bottom"/>
          </w:tcPr>
          <w:p w14:paraId="00B8B7F7" w14:textId="77777777" w:rsidR="009173FA" w:rsidRPr="00767CD0" w:rsidRDefault="009173FA" w:rsidP="003E5F8D">
            <w:pPr>
              <w:spacing w:line="240" w:lineRule="auto"/>
              <w:jc w:val="center"/>
              <w:rPr>
                <w:rFonts w:asciiTheme="minorHAnsi" w:hAnsiTheme="minorHAnsi"/>
                <w:color w:val="000000"/>
                <w:sz w:val="24"/>
                <w:szCs w:val="24"/>
              </w:rPr>
            </w:pPr>
            <w:r w:rsidRPr="00767CD0">
              <w:rPr>
                <w:rFonts w:asciiTheme="minorHAnsi" w:hAnsiTheme="minorHAnsi"/>
                <w:color w:val="000000"/>
                <w:sz w:val="24"/>
                <w:szCs w:val="24"/>
              </w:rPr>
              <w:t>530</w:t>
            </w:r>
          </w:p>
        </w:tc>
        <w:tc>
          <w:tcPr>
            <w:tcW w:w="713" w:type="pct"/>
            <w:gridSpan w:val="2"/>
            <w:shd w:val="clear" w:color="auto" w:fill="auto"/>
            <w:vAlign w:val="bottom"/>
          </w:tcPr>
          <w:p w14:paraId="49763B1F" w14:textId="77777777" w:rsidR="009173FA" w:rsidRPr="00767CD0" w:rsidRDefault="009173FA" w:rsidP="003E5F8D">
            <w:pPr>
              <w:keepNext/>
              <w:spacing w:line="240" w:lineRule="auto"/>
              <w:jc w:val="center"/>
              <w:rPr>
                <w:rFonts w:asciiTheme="minorHAnsi" w:hAnsiTheme="minorHAnsi"/>
                <w:color w:val="000000"/>
                <w:sz w:val="24"/>
                <w:szCs w:val="24"/>
              </w:rPr>
            </w:pPr>
            <w:r w:rsidRPr="00767CD0">
              <w:rPr>
                <w:rFonts w:asciiTheme="minorHAnsi" w:hAnsiTheme="minorHAnsi"/>
                <w:color w:val="000000"/>
                <w:sz w:val="24"/>
                <w:szCs w:val="24"/>
              </w:rPr>
              <w:t>1.72</w:t>
            </w:r>
          </w:p>
        </w:tc>
      </w:tr>
    </w:tbl>
    <w:p w14:paraId="07F95DF2" w14:textId="77777777" w:rsidR="009173FA" w:rsidRDefault="009173FA" w:rsidP="009173FA">
      <w:pPr>
        <w:pStyle w:val="ListParagraph"/>
        <w:jc w:val="both"/>
        <w:rPr>
          <w:b/>
          <w:bCs/>
        </w:rPr>
      </w:pPr>
    </w:p>
    <w:p w14:paraId="0495B2FB" w14:textId="77777777" w:rsidR="009173FA" w:rsidRDefault="009173FA" w:rsidP="009173FA">
      <w:pPr>
        <w:pStyle w:val="ListParagraph"/>
        <w:jc w:val="both"/>
      </w:pPr>
      <w:bookmarkStart w:id="305" w:name="_Toc473883951"/>
      <w:r w:rsidRPr="000D7B52">
        <w:rPr>
          <w:vertAlign w:val="superscript"/>
        </w:rPr>
        <w:t>a</w:t>
      </w:r>
      <w:r>
        <w:t xml:space="preserve">Molecular weights calculated on the toluene fractions of polymers using differential refractive index (DRI) characterisation. </w:t>
      </w:r>
      <w:r w:rsidRPr="000D7B52">
        <w:rPr>
          <w:vertAlign w:val="superscript"/>
        </w:rPr>
        <w:t>b</w:t>
      </w:r>
      <w:r>
        <w:t xml:space="preserve">Polydispersity Index (PDI). </w:t>
      </w:r>
      <w:r w:rsidRPr="000D7B52">
        <w:rPr>
          <w:vertAlign w:val="superscript"/>
        </w:rPr>
        <w:t>c</w:t>
      </w:r>
      <w:r>
        <w:t>Optical band gap estimated by graphically determining the onset of absorption</w:t>
      </w:r>
      <w:bookmarkEnd w:id="305"/>
    </w:p>
    <w:p w14:paraId="7E000525" w14:textId="77777777" w:rsidR="00CE74EE" w:rsidRDefault="00CE74EE" w:rsidP="00CE74EE">
      <w:pPr>
        <w:spacing w:line="360" w:lineRule="auto"/>
        <w:jc w:val="both"/>
        <w:rPr>
          <w:color w:val="000000"/>
          <w:sz w:val="24"/>
          <w:szCs w:val="24"/>
        </w:rPr>
      </w:pPr>
    </w:p>
    <w:p w14:paraId="61D264F6" w14:textId="7F84CABE" w:rsidR="00CE74EE" w:rsidRPr="00DF34AF" w:rsidRDefault="00CE74EE" w:rsidP="007B0874">
      <w:pPr>
        <w:spacing w:line="360" w:lineRule="auto"/>
        <w:jc w:val="both"/>
        <w:rPr>
          <w:color w:val="000000"/>
          <w:sz w:val="24"/>
          <w:szCs w:val="24"/>
        </w:rPr>
      </w:pPr>
      <w:r w:rsidRPr="00DF34AF">
        <w:rPr>
          <w:color w:val="000000"/>
          <w:sz w:val="24"/>
          <w:szCs w:val="24"/>
        </w:rPr>
        <w:t xml:space="preserve">The solubilising effect of the longer branched chains led to </w:t>
      </w:r>
      <w:r w:rsidR="00FD7D70">
        <w:rPr>
          <w:color w:val="000000"/>
          <w:sz w:val="24"/>
          <w:szCs w:val="24"/>
        </w:rPr>
        <w:t>an</w:t>
      </w:r>
      <w:r w:rsidR="00FD7D70" w:rsidRPr="00DF34AF">
        <w:rPr>
          <w:color w:val="000000"/>
          <w:sz w:val="24"/>
          <w:szCs w:val="24"/>
        </w:rPr>
        <w:t xml:space="preserve"> </w:t>
      </w:r>
      <w:r w:rsidRPr="00DF34AF">
        <w:rPr>
          <w:color w:val="000000"/>
          <w:sz w:val="24"/>
          <w:szCs w:val="24"/>
        </w:rPr>
        <w:t>increase in number average molecular weight</w:t>
      </w:r>
      <w:r w:rsidR="00FD7D70">
        <w:rPr>
          <w:color w:val="000000"/>
          <w:sz w:val="24"/>
          <w:szCs w:val="24"/>
        </w:rPr>
        <w:t xml:space="preserve"> for PTTPD(od), as seen in table 12</w:t>
      </w:r>
      <w:r w:rsidRPr="00DF34AF">
        <w:rPr>
          <w:color w:val="000000"/>
          <w:sz w:val="24"/>
          <w:szCs w:val="24"/>
        </w:rPr>
        <w:t xml:space="preserve">. The large branching disrupts intermolecular π-stacking interactions and allows the chains to stay in solution and proceed to a higher degree of polymerisation. </w:t>
      </w:r>
      <w:r w:rsidRPr="00DF34AF">
        <w:rPr>
          <w:b/>
          <w:bCs/>
          <w:color w:val="000000"/>
          <w:sz w:val="24"/>
          <w:szCs w:val="24"/>
        </w:rPr>
        <w:t>PTTPD(od)</w:t>
      </w:r>
      <w:r w:rsidRPr="00DF34AF">
        <w:rPr>
          <w:color w:val="000000"/>
          <w:sz w:val="24"/>
          <w:szCs w:val="24"/>
        </w:rPr>
        <w:t xml:space="preserve"> achieves the highest </w:t>
      </w:r>
      <w:r>
        <w:rPr>
          <w:color w:val="000000"/>
          <w:sz w:val="24"/>
          <w:szCs w:val="24"/>
        </w:rPr>
        <w:t xml:space="preserve">number average </w:t>
      </w:r>
      <w:r w:rsidRPr="00DF34AF">
        <w:rPr>
          <w:color w:val="000000"/>
          <w:sz w:val="24"/>
          <w:szCs w:val="24"/>
        </w:rPr>
        <w:t>molecular weight at 7.3</w:t>
      </w:r>
      <w:r>
        <w:rPr>
          <w:color w:val="000000"/>
          <w:sz w:val="24"/>
          <w:szCs w:val="24"/>
        </w:rPr>
        <w:t>0</w:t>
      </w:r>
      <w:r w:rsidRPr="00DF34AF">
        <w:rPr>
          <w:color w:val="000000"/>
          <w:sz w:val="24"/>
          <w:szCs w:val="24"/>
        </w:rPr>
        <w:t xml:space="preserve"> KDa, as it has the most solubilising chain per repeat unit. A clear pattern is observable between the molecular weights of the thiophene and bithiophene polymers. Comparing polymers </w:t>
      </w:r>
      <w:r w:rsidRPr="00DF34AF">
        <w:rPr>
          <w:b/>
          <w:bCs/>
          <w:color w:val="000000"/>
          <w:sz w:val="24"/>
          <w:szCs w:val="24"/>
        </w:rPr>
        <w:t xml:space="preserve">PTTPD(od) </w:t>
      </w:r>
      <w:r w:rsidRPr="00DF34AF">
        <w:rPr>
          <w:color w:val="000000"/>
          <w:sz w:val="24"/>
          <w:szCs w:val="24"/>
        </w:rPr>
        <w:t>and</w:t>
      </w:r>
      <w:r w:rsidRPr="00DF34AF">
        <w:rPr>
          <w:b/>
          <w:bCs/>
          <w:color w:val="000000"/>
          <w:sz w:val="24"/>
          <w:szCs w:val="24"/>
        </w:rPr>
        <w:t xml:space="preserve"> PBTTPD(od)</w:t>
      </w:r>
      <w:r w:rsidRPr="00DF34AF">
        <w:rPr>
          <w:color w:val="000000"/>
          <w:sz w:val="24"/>
          <w:szCs w:val="24"/>
        </w:rPr>
        <w:t>, the M</w:t>
      </w:r>
      <w:r w:rsidRPr="00DF34AF">
        <w:rPr>
          <w:color w:val="000000"/>
          <w:sz w:val="24"/>
          <w:szCs w:val="24"/>
          <w:vertAlign w:val="subscript"/>
        </w:rPr>
        <w:t>n</w:t>
      </w:r>
      <w:r w:rsidRPr="00DF34AF">
        <w:rPr>
          <w:color w:val="000000"/>
          <w:sz w:val="24"/>
          <w:szCs w:val="24"/>
        </w:rPr>
        <w:t xml:space="preserve"> values differ substantially (with a similar pattern observed for </w:t>
      </w:r>
      <w:r w:rsidRPr="00DF34AF">
        <w:rPr>
          <w:b/>
          <w:bCs/>
          <w:color w:val="000000"/>
          <w:sz w:val="24"/>
          <w:szCs w:val="24"/>
        </w:rPr>
        <w:t xml:space="preserve">PTTPD(ho) </w:t>
      </w:r>
      <w:r w:rsidRPr="00DF34AF">
        <w:rPr>
          <w:color w:val="000000"/>
          <w:sz w:val="24"/>
          <w:szCs w:val="24"/>
        </w:rPr>
        <w:t xml:space="preserve">and </w:t>
      </w:r>
      <w:r w:rsidRPr="00DF34AF">
        <w:rPr>
          <w:b/>
          <w:bCs/>
          <w:color w:val="000000"/>
          <w:sz w:val="24"/>
          <w:szCs w:val="24"/>
        </w:rPr>
        <w:t>PBTTPD(ho)</w:t>
      </w:r>
      <w:r w:rsidRPr="00DF34AF">
        <w:rPr>
          <w:color w:val="000000"/>
          <w:sz w:val="24"/>
          <w:szCs w:val="24"/>
        </w:rPr>
        <w:t xml:space="preserve">). </w:t>
      </w:r>
      <w:r w:rsidR="006C6935">
        <w:rPr>
          <w:color w:val="000000"/>
          <w:sz w:val="24"/>
          <w:szCs w:val="24"/>
        </w:rPr>
        <w:t>It is speculated that t</w:t>
      </w:r>
      <w:r w:rsidRPr="00DF34AF">
        <w:rPr>
          <w:color w:val="000000"/>
          <w:sz w:val="24"/>
          <w:szCs w:val="24"/>
        </w:rPr>
        <w:t xml:space="preserve">he extra planarity induced by the bithiophene functionality has a negative effect on the degree of polymerisation. Increases in π-stacking cause the polymers to </w:t>
      </w:r>
      <w:r>
        <w:rPr>
          <w:color w:val="000000"/>
          <w:sz w:val="24"/>
          <w:szCs w:val="24"/>
        </w:rPr>
        <w:t>precipitate out</w:t>
      </w:r>
      <w:r w:rsidRPr="00DF34AF">
        <w:rPr>
          <w:color w:val="000000"/>
          <w:sz w:val="24"/>
          <w:szCs w:val="24"/>
        </w:rPr>
        <w:t xml:space="preserve"> of solution sooner in the polymerisation process and inhibit chain growth. In particular with </w:t>
      </w:r>
      <w:r w:rsidRPr="00DF34AF">
        <w:rPr>
          <w:b/>
          <w:bCs/>
          <w:color w:val="000000"/>
          <w:sz w:val="24"/>
          <w:szCs w:val="24"/>
        </w:rPr>
        <w:t>PBTTPD(ho)</w:t>
      </w:r>
      <w:r w:rsidRPr="00DF34AF">
        <w:rPr>
          <w:color w:val="000000"/>
          <w:sz w:val="24"/>
          <w:szCs w:val="24"/>
        </w:rPr>
        <w:t xml:space="preserve">, which only achieves a molecular weight of </w:t>
      </w:r>
      <w:r w:rsidR="0096018C">
        <w:rPr>
          <w:color w:val="000000"/>
          <w:sz w:val="24"/>
          <w:szCs w:val="24"/>
        </w:rPr>
        <w:t>3.00</w:t>
      </w:r>
      <w:r w:rsidRPr="00DF34AF">
        <w:rPr>
          <w:color w:val="000000"/>
          <w:sz w:val="24"/>
          <w:szCs w:val="24"/>
        </w:rPr>
        <w:t xml:space="preserve"> </w:t>
      </w:r>
      <w:r w:rsidR="0096018C">
        <w:rPr>
          <w:color w:val="000000"/>
          <w:sz w:val="24"/>
          <w:szCs w:val="24"/>
        </w:rPr>
        <w:t>k</w:t>
      </w:r>
      <w:r w:rsidRPr="00DF34AF">
        <w:rPr>
          <w:color w:val="000000"/>
          <w:sz w:val="24"/>
          <w:szCs w:val="24"/>
        </w:rPr>
        <w:t>Da</w:t>
      </w:r>
      <w:r w:rsidR="0096018C">
        <w:rPr>
          <w:color w:val="000000"/>
          <w:sz w:val="24"/>
          <w:szCs w:val="24"/>
        </w:rPr>
        <w:t>, proton NMR of which can be seen in figure 86</w:t>
      </w:r>
      <w:r w:rsidRPr="00DF34AF">
        <w:rPr>
          <w:color w:val="000000"/>
          <w:sz w:val="24"/>
          <w:szCs w:val="24"/>
        </w:rPr>
        <w:t>.</w:t>
      </w:r>
    </w:p>
    <w:p w14:paraId="5F780968" w14:textId="77777777" w:rsidR="0014179E" w:rsidRDefault="0014179E" w:rsidP="0014179E"/>
    <w:p w14:paraId="1B0DC508" w14:textId="77777777" w:rsidR="00CE74EE" w:rsidRDefault="00CE74EE" w:rsidP="0014179E"/>
    <w:p w14:paraId="7A4C8D1C" w14:textId="77777777" w:rsidR="00CE74EE" w:rsidRDefault="00CE74EE" w:rsidP="0014179E"/>
    <w:p w14:paraId="65CE56C4" w14:textId="77777777" w:rsidR="00CE74EE" w:rsidRDefault="00CE74EE" w:rsidP="0014179E"/>
    <w:p w14:paraId="37E3971D" w14:textId="77777777" w:rsidR="00CE74EE" w:rsidRDefault="00CE74EE" w:rsidP="0014179E"/>
    <w:p w14:paraId="3128FB51" w14:textId="77777777" w:rsidR="00CE74EE" w:rsidRDefault="007B0874" w:rsidP="0014179E">
      <w:r>
        <w:rPr>
          <w:noProof/>
          <w:lang w:eastAsia="en-GB"/>
        </w:rPr>
        <mc:AlternateContent>
          <mc:Choice Requires="wpg">
            <w:drawing>
              <wp:anchor distT="0" distB="0" distL="114300" distR="114300" simplePos="0" relativeHeight="251633664" behindDoc="0" locked="0" layoutInCell="1" allowOverlap="1" wp14:anchorId="1ED19E00" wp14:editId="148E885A">
                <wp:simplePos x="0" y="0"/>
                <wp:positionH relativeFrom="column">
                  <wp:posOffset>9525</wp:posOffset>
                </wp:positionH>
                <wp:positionV relativeFrom="paragraph">
                  <wp:posOffset>228600</wp:posOffset>
                </wp:positionV>
                <wp:extent cx="5734050" cy="4514850"/>
                <wp:effectExtent l="0" t="0" r="0" b="0"/>
                <wp:wrapNone/>
                <wp:docPr id="445" name="Group 445"/>
                <wp:cNvGraphicFramePr/>
                <a:graphic xmlns:a="http://schemas.openxmlformats.org/drawingml/2006/main">
                  <a:graphicData uri="http://schemas.microsoft.com/office/word/2010/wordprocessingGroup">
                    <wpg:wgp>
                      <wpg:cNvGrpSpPr/>
                      <wpg:grpSpPr>
                        <a:xfrm>
                          <a:off x="0" y="0"/>
                          <a:ext cx="5734050" cy="4514850"/>
                          <a:chOff x="0" y="238125"/>
                          <a:chExt cx="5734050" cy="4514850"/>
                        </a:xfrm>
                      </wpg:grpSpPr>
                      <wpg:grpSp>
                        <wpg:cNvPr id="446" name="Group 446"/>
                        <wpg:cNvGrpSpPr/>
                        <wpg:grpSpPr>
                          <a:xfrm>
                            <a:off x="0" y="238125"/>
                            <a:ext cx="5734050" cy="3962400"/>
                            <a:chOff x="0" y="238125"/>
                            <a:chExt cx="5734050" cy="3962400"/>
                          </a:xfrm>
                        </wpg:grpSpPr>
                        <pic:pic xmlns:pic="http://schemas.openxmlformats.org/drawingml/2006/picture">
                          <pic:nvPicPr>
                            <pic:cNvPr id="447" name="Picture 447"/>
                            <pic:cNvPicPr>
                              <a:picLocks noChangeAspect="1"/>
                            </pic:cNvPicPr>
                          </pic:nvPicPr>
                          <pic:blipFill>
                            <a:blip r:embed="rId392">
                              <a:extLst>
                                <a:ext uri="{28A0092B-C50C-407E-A947-70E740481C1C}">
                                  <a14:useLocalDpi xmlns:a14="http://schemas.microsoft.com/office/drawing/2010/main" val="0"/>
                                </a:ext>
                              </a:extLst>
                            </a:blip>
                            <a:stretch>
                              <a:fillRect/>
                            </a:stretch>
                          </pic:blipFill>
                          <pic:spPr>
                            <a:xfrm>
                              <a:off x="0" y="238125"/>
                              <a:ext cx="5734050" cy="3962400"/>
                            </a:xfrm>
                            <a:prstGeom prst="rect">
                              <a:avLst/>
                            </a:prstGeom>
                          </pic:spPr>
                        </pic:pic>
                        <pic:pic xmlns:pic="http://schemas.openxmlformats.org/drawingml/2006/picture">
                          <pic:nvPicPr>
                            <pic:cNvPr id="448" name="Picture 448"/>
                            <pic:cNvPicPr>
                              <a:picLocks noChangeAspect="1"/>
                            </pic:cNvPicPr>
                          </pic:nvPicPr>
                          <pic:blipFill>
                            <a:blip r:embed="rId393" cstate="print">
                              <a:extLst>
                                <a:ext uri="{28A0092B-C50C-407E-A947-70E740481C1C}">
                                  <a14:useLocalDpi xmlns:a14="http://schemas.microsoft.com/office/drawing/2010/main" val="0"/>
                                </a:ext>
                              </a:extLst>
                            </a:blip>
                            <a:stretch>
                              <a:fillRect/>
                            </a:stretch>
                          </pic:blipFill>
                          <pic:spPr>
                            <a:xfrm>
                              <a:off x="95250" y="704850"/>
                              <a:ext cx="3771900" cy="2581275"/>
                            </a:xfrm>
                            <a:prstGeom prst="rect">
                              <a:avLst/>
                            </a:prstGeom>
                          </pic:spPr>
                        </pic:pic>
                        <wps:wsp>
                          <wps:cNvPr id="450" name="Text Box 450"/>
                          <wps:cNvSpPr txBox="1"/>
                          <wps:spPr>
                            <a:xfrm>
                              <a:off x="609600" y="1676400"/>
                              <a:ext cx="343535" cy="311785"/>
                            </a:xfrm>
                            <a:prstGeom prst="rect">
                              <a:avLst/>
                            </a:prstGeom>
                            <a:noFill/>
                            <a:ln>
                              <a:noFill/>
                            </a:ln>
                            <a:effectLst/>
                          </wps:spPr>
                          <wps:txbx>
                            <w:txbxContent>
                              <w:p w14:paraId="27AEFEF9" w14:textId="77777777" w:rsidR="00CB748F" w:rsidRPr="0045400E" w:rsidRDefault="00CB748F" w:rsidP="0014179E">
                                <w:pPr>
                                  <w:jc w:val="center"/>
                                  <w:rPr>
                                    <w:bCs/>
                                    <w:color w:val="FF0000"/>
                                    <w14:textOutline w14:w="10541" w14:cap="flat" w14:cmpd="sng" w14:algn="ctr">
                                      <w14:solidFill>
                                        <w14:srgbClr w14:val="FF0000"/>
                                      </w14:solidFill>
                                      <w14:prstDash w14:val="solid"/>
                                      <w14:round/>
                                    </w14:textOutline>
                                  </w:rPr>
                                </w:pPr>
                                <w:r w:rsidRPr="0045400E">
                                  <w:rPr>
                                    <w:bCs/>
                                    <w:color w:val="FF0000"/>
                                    <w14:textOutline w14:w="10541" w14:cap="flat" w14:cmpd="sng" w14:algn="ctr">
                                      <w14:solidFill>
                                        <w14:srgbClr w14:val="FF0000"/>
                                      </w14:solidFill>
                                      <w14:prstDash w14:val="solid"/>
                                      <w14:round/>
                                    </w14:textOutline>
                                  </w:rPr>
                                  <w:t>H</w:t>
                                </w:r>
                                <w:r w:rsidRPr="0045400E">
                                  <w:rPr>
                                    <w:bCs/>
                                    <w:color w:val="FF0000"/>
                                    <w:vertAlign w:val="subscript"/>
                                    <w14:textOutline w14:w="10541" w14:cap="flat" w14:cmpd="sng" w14:algn="ctr">
                                      <w14:solidFill>
                                        <w14:srgbClr w14:val="FF0000"/>
                                      </w14:solidFill>
                                      <w14:prstDash w14:val="solid"/>
                                      <w14:round/>
                                    </w14:textOutline>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1" name="Text Box 451"/>
                          <wps:cNvSpPr txBox="1"/>
                          <wps:spPr>
                            <a:xfrm>
                              <a:off x="2019300" y="2381250"/>
                              <a:ext cx="343535" cy="311785"/>
                            </a:xfrm>
                            <a:prstGeom prst="rect">
                              <a:avLst/>
                            </a:prstGeom>
                            <a:noFill/>
                            <a:ln>
                              <a:noFill/>
                            </a:ln>
                            <a:effectLst/>
                          </wps:spPr>
                          <wps:txbx>
                            <w:txbxContent>
                              <w:p w14:paraId="44F864A7"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r w:rsidRPr="0045400E">
                                  <w:rPr>
                                    <w:bCs/>
                                    <w:color w:val="0000FF"/>
                                    <w14:textOutline w14:w="10541" w14:cap="flat" w14:cmpd="sng" w14:algn="ctr">
                                      <w14:solidFill>
                                        <w14:srgbClr w14:val="0000FF"/>
                                      </w14:solidFill>
                                      <w14:prstDash w14:val="solid"/>
                                      <w14:round/>
                                    </w14:textOutline>
                                  </w:rPr>
                                  <w:t>H</w:t>
                                </w:r>
                                <w:r w:rsidRPr="0045400E">
                                  <w:rPr>
                                    <w:bCs/>
                                    <w:color w:val="0000FF"/>
                                    <w:vertAlign w:val="subscript"/>
                                    <w14:textOutline w14:w="10541" w14:cap="flat" w14:cmpd="sng" w14:algn="ctr">
                                      <w14:solidFill>
                                        <w14:srgbClr w14:val="0000FF"/>
                                      </w14:solidFill>
                                      <w14:prstDash w14:val="solid"/>
                                      <w14:round/>
                                    </w14:textOutline>
                                  </w:rPr>
                                  <w:t>b</w:t>
                                </w:r>
                                <w:r w:rsidRPr="00A846D1">
                                  <w:rPr>
                                    <w:bCs/>
                                    <w:color w:val="009900"/>
                                    <w14:textOutline w14:w="10541" w14:cap="flat" w14:cmpd="sng" w14:algn="ctr">
                                      <w14:solidFill>
                                        <w14:srgbClr w14:val="009900"/>
                                      </w14:solidFill>
                                      <w14:prstDash w14:val="solid"/>
                                      <w14:round/>
                                    </w14:textOutline>
                                  </w:rPr>
                                  <w:t xml:space="preserve"> H</w:t>
                                </w:r>
                                <w:r w:rsidRPr="00A846D1">
                                  <w:rPr>
                                    <w:bCs/>
                                    <w:color w:val="009900"/>
                                    <w:vertAlign w:val="subscript"/>
                                    <w14:textOutline w14:w="10541" w14:cap="flat" w14:cmpd="sng" w14:algn="ctr">
                                      <w14:solidFill>
                                        <w14:srgbClr w14:val="009900"/>
                                      </w14:solidFill>
                                      <w14:prstDash w14:val="solid"/>
                                      <w14:round/>
                                    </w14:textOutline>
                                  </w:rPr>
                                  <w:t>c</w:t>
                                </w:r>
                              </w:p>
                              <w:p w14:paraId="083A2620" w14:textId="77777777" w:rsidR="00CB748F" w:rsidRPr="0045400E" w:rsidRDefault="00CB748F" w:rsidP="0014179E">
                                <w:pPr>
                                  <w:jc w:val="center"/>
                                  <w:rPr>
                                    <w:bCs/>
                                    <w:color w:val="0000FF"/>
                                    <w14:textOutline w14:w="10541" w14:cap="flat" w14:cmpd="sng" w14:algn="ctr">
                                      <w14:solidFill>
                                        <w14:srgbClr w14:val="0000FF"/>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2" name="Text Box 452"/>
                          <wps:cNvSpPr txBox="1"/>
                          <wps:spPr>
                            <a:xfrm>
                              <a:off x="390525" y="3190875"/>
                              <a:ext cx="343535" cy="311785"/>
                            </a:xfrm>
                            <a:prstGeom prst="rect">
                              <a:avLst/>
                            </a:prstGeom>
                            <a:noFill/>
                            <a:ln>
                              <a:noFill/>
                            </a:ln>
                            <a:effectLst/>
                          </wps:spPr>
                          <wps:txbx>
                            <w:txbxContent>
                              <w:p w14:paraId="467A55F0"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r w:rsidRPr="00A846D1">
                                  <w:rPr>
                                    <w:bCs/>
                                    <w:color w:val="009900"/>
                                    <w14:textOutline w14:w="10541" w14:cap="flat" w14:cmpd="sng" w14:algn="ctr">
                                      <w14:solidFill>
                                        <w14:srgbClr w14:val="009900"/>
                                      </w14:solidFill>
                                      <w14:prstDash w14:val="solid"/>
                                      <w14:round/>
                                    </w14:textOutline>
                                  </w:rPr>
                                  <w:t>H</w:t>
                                </w:r>
                                <w:r w:rsidRPr="00A846D1">
                                  <w:rPr>
                                    <w:bCs/>
                                    <w:color w:val="009900"/>
                                    <w:vertAlign w:val="subscript"/>
                                    <w14:textOutline w14:w="10541" w14:cap="flat" w14:cmpd="sng" w14:algn="ctr">
                                      <w14:solidFill>
                                        <w14:srgbClr w14:val="009900"/>
                                      </w14:solidFill>
                                      <w14:prstDash w14:val="solid"/>
                                      <w14:round/>
                                    </w14:textOutline>
                                  </w:rPr>
                                  <w:t>c</w:t>
                                </w:r>
                              </w:p>
                              <w:p w14:paraId="5E3FAB35"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r w:rsidRPr="00A846D1">
                                  <w:rPr>
                                    <w:bCs/>
                                    <w:color w:val="009900"/>
                                    <w14:textOutline w14:w="10541" w14:cap="flat" w14:cmpd="sng" w14:algn="ctr">
                                      <w14:solidFill>
                                        <w14:srgbClr w14:val="009900"/>
                                      </w14:solidFill>
                                      <w14:prstDash w14:val="solid"/>
                                      <w14:round/>
                                    </w14:textOutline>
                                  </w:rPr>
                                  <w:t>H</w:t>
                                </w:r>
                                <w:r w:rsidRPr="00A846D1">
                                  <w:rPr>
                                    <w:bCs/>
                                    <w:color w:val="009900"/>
                                    <w:vertAlign w:val="subscript"/>
                                    <w14:textOutline w14:w="10541" w14:cap="flat" w14:cmpd="sng" w14:algn="ctr">
                                      <w14:solidFill>
                                        <w14:srgbClr w14:val="009900"/>
                                      </w14:solidFill>
                                      <w14:prstDash w14:val="solid"/>
                                      <w14:round/>
                                    </w14:textOutline>
                                  </w:rPr>
                                  <w:t>c</w:t>
                                </w:r>
                              </w:p>
                              <w:p w14:paraId="4B97F3FC"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3" name="Text Box 453"/>
                          <wps:cNvSpPr txBox="1"/>
                          <wps:spPr>
                            <a:xfrm>
                              <a:off x="2952750" y="3209925"/>
                              <a:ext cx="343535" cy="311785"/>
                            </a:xfrm>
                            <a:prstGeom prst="rect">
                              <a:avLst/>
                            </a:prstGeom>
                            <a:noFill/>
                            <a:ln>
                              <a:noFill/>
                            </a:ln>
                            <a:effectLst/>
                          </wps:spPr>
                          <wps:txbx>
                            <w:txbxContent>
                              <w:p w14:paraId="5425AB49" w14:textId="77777777" w:rsidR="00CB748F" w:rsidRPr="00A846D1" w:rsidRDefault="00CB748F" w:rsidP="0014179E">
                                <w:pPr>
                                  <w:jc w:val="center"/>
                                  <w:rPr>
                                    <w:bCs/>
                                    <w:color w:val="F79646" w:themeColor="accent6"/>
                                    <w14:textOutline w14:w="10541" w14:cap="flat" w14:cmpd="sng" w14:algn="ctr">
                                      <w14:solidFill>
                                        <w14:schemeClr w14:val="accent6"/>
                                      </w14:solidFill>
                                      <w14:prstDash w14:val="solid"/>
                                      <w14:round/>
                                    </w14:textOutline>
                                  </w:rPr>
                                </w:pPr>
                                <w:r w:rsidRPr="00A846D1">
                                  <w:rPr>
                                    <w:bCs/>
                                    <w:color w:val="F79646" w:themeColor="accent6"/>
                                    <w14:textOutline w14:w="10541" w14:cap="flat" w14:cmpd="sng" w14:algn="ctr">
                                      <w14:solidFill>
                                        <w14:schemeClr w14:val="accent6"/>
                                      </w14:solidFill>
                                      <w14:prstDash w14:val="solid"/>
                                      <w14:round/>
                                    </w14:textOutline>
                                  </w:rPr>
                                  <w:t>H</w:t>
                                </w:r>
                                <w:r w:rsidRPr="00A846D1">
                                  <w:rPr>
                                    <w:bCs/>
                                    <w:color w:val="F79646" w:themeColor="accent6"/>
                                    <w:vertAlign w:val="subscript"/>
                                    <w14:textOutline w14:w="10541" w14:cap="flat" w14:cmpd="sng" w14:algn="ctr">
                                      <w14:solidFill>
                                        <w14:schemeClr w14:val="accent6"/>
                                      </w14:solidFill>
                                      <w14:prstDash w14:val="solid"/>
                                      <w14:round/>
                                    </w14:textOutline>
                                  </w:rPr>
                                  <w:t>d</w:t>
                                </w:r>
                              </w:p>
                              <w:p w14:paraId="4428E8D6"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r w:rsidRPr="00A846D1">
                                  <w:rPr>
                                    <w:bCs/>
                                    <w:color w:val="009900"/>
                                    <w14:textOutline w14:w="10541" w14:cap="flat" w14:cmpd="sng" w14:algn="ctr">
                                      <w14:solidFill>
                                        <w14:srgbClr w14:val="009900"/>
                                      </w14:solidFill>
                                      <w14:prstDash w14:val="solid"/>
                                      <w14:round/>
                                    </w14:textOutline>
                                  </w:rPr>
                                  <w:t>H</w:t>
                                </w:r>
                                <w:r w:rsidRPr="00A846D1">
                                  <w:rPr>
                                    <w:bCs/>
                                    <w:color w:val="009900"/>
                                    <w:vertAlign w:val="subscript"/>
                                    <w14:textOutline w14:w="10541" w14:cap="flat" w14:cmpd="sng" w14:algn="ctr">
                                      <w14:solidFill>
                                        <w14:srgbClr w14:val="009900"/>
                                      </w14:solidFill>
                                      <w14:prstDash w14:val="solid"/>
                                      <w14:round/>
                                    </w14:textOutline>
                                  </w:rPr>
                                  <w:t>c</w:t>
                                </w:r>
                              </w:p>
                              <w:p w14:paraId="707920FF"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4" name="Text Box 454"/>
                          <wps:cNvSpPr txBox="1"/>
                          <wps:spPr>
                            <a:xfrm>
                              <a:off x="3971925" y="1247775"/>
                              <a:ext cx="343535" cy="311785"/>
                            </a:xfrm>
                            <a:prstGeom prst="rect">
                              <a:avLst/>
                            </a:prstGeom>
                            <a:noFill/>
                            <a:ln>
                              <a:noFill/>
                            </a:ln>
                            <a:effectLst/>
                          </wps:spPr>
                          <wps:txbx>
                            <w:txbxContent>
                              <w:p w14:paraId="31077921" w14:textId="77777777" w:rsidR="00CB748F" w:rsidRPr="00A846D1" w:rsidRDefault="00CB748F" w:rsidP="0014179E">
                                <w:pPr>
                                  <w:jc w:val="center"/>
                                  <w:rPr>
                                    <w:bCs/>
                                    <w:color w:val="7030A0"/>
                                    <w14:textOutline w14:w="10541" w14:cap="flat" w14:cmpd="sng" w14:algn="ctr">
                                      <w14:solidFill>
                                        <w14:srgbClr w14:val="7030A0"/>
                                      </w14:solidFill>
                                      <w14:prstDash w14:val="solid"/>
                                      <w14:round/>
                                    </w14:textOutline>
                                  </w:rPr>
                                </w:pPr>
                                <w:r w:rsidRPr="00A846D1">
                                  <w:rPr>
                                    <w:bCs/>
                                    <w:color w:val="7030A0"/>
                                    <w14:textOutline w14:w="10541" w14:cap="flat" w14:cmpd="sng" w14:algn="ctr">
                                      <w14:solidFill>
                                        <w14:srgbClr w14:val="7030A0"/>
                                      </w14:solidFill>
                                      <w14:prstDash w14:val="solid"/>
                                      <w14:round/>
                                    </w14:textOutline>
                                  </w:rPr>
                                  <w:t>H</w:t>
                                </w:r>
                                <w:r w:rsidRPr="00A846D1">
                                  <w:rPr>
                                    <w:bCs/>
                                    <w:color w:val="7030A0"/>
                                    <w:vertAlign w:val="subscript"/>
                                    <w14:textOutline w14:w="10541" w14:cap="flat" w14:cmpd="sng" w14:algn="ctr">
                                      <w14:solidFill>
                                        <w14:srgbClr w14:val="7030A0"/>
                                      </w14:solidFill>
                                      <w14:prstDash w14:val="solid"/>
                                      <w14:round/>
                                    </w14:textOutline>
                                  </w:rPr>
                                  <w:t>e</w:t>
                                </w:r>
                              </w:p>
                              <w:p w14:paraId="06BEB30B"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r w:rsidRPr="00A846D1">
                                  <w:rPr>
                                    <w:bCs/>
                                    <w:color w:val="009900"/>
                                    <w14:textOutline w14:w="10541" w14:cap="flat" w14:cmpd="sng" w14:algn="ctr">
                                      <w14:solidFill>
                                        <w14:srgbClr w14:val="009900"/>
                                      </w14:solidFill>
                                      <w14:prstDash w14:val="solid"/>
                                      <w14:round/>
                                    </w14:textOutline>
                                  </w:rPr>
                                  <w:t>H</w:t>
                                </w:r>
                                <w:r w:rsidRPr="00A846D1">
                                  <w:rPr>
                                    <w:bCs/>
                                    <w:color w:val="009900"/>
                                    <w:vertAlign w:val="subscript"/>
                                    <w14:textOutline w14:w="10541" w14:cap="flat" w14:cmpd="sng" w14:algn="ctr">
                                      <w14:solidFill>
                                        <w14:srgbClr w14:val="009900"/>
                                      </w14:solidFill>
                                      <w14:prstDash w14:val="solid"/>
                                      <w14:round/>
                                    </w14:textOutline>
                                  </w:rPr>
                                  <w:t>c</w:t>
                                </w:r>
                              </w:p>
                              <w:p w14:paraId="5CE76E7B"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55" name="Text Box 455"/>
                        <wps:cNvSpPr txBox="1"/>
                        <wps:spPr>
                          <a:xfrm>
                            <a:off x="0" y="4257675"/>
                            <a:ext cx="5734050" cy="495300"/>
                          </a:xfrm>
                          <a:prstGeom prst="rect">
                            <a:avLst/>
                          </a:prstGeom>
                          <a:solidFill>
                            <a:prstClr val="white"/>
                          </a:solidFill>
                          <a:ln>
                            <a:noFill/>
                          </a:ln>
                          <a:effectLst/>
                        </wps:spPr>
                        <wps:txbx>
                          <w:txbxContent>
                            <w:p w14:paraId="7E6EFA6E" w14:textId="77777777" w:rsidR="00CB748F" w:rsidRPr="00AA45DE" w:rsidRDefault="00CB748F" w:rsidP="0014179E">
                              <w:pPr>
                                <w:pStyle w:val="ListParagraph"/>
                                <w:rPr>
                                  <w:rFonts w:ascii="Times New Roman" w:hAnsi="Times New Roman" w:cs="Times New Roman"/>
                                  <w:noProof/>
                                </w:rPr>
                              </w:pPr>
                              <w:bookmarkStart w:id="306" w:name="_Toc474854476"/>
                              <w:r>
                                <w:rPr>
                                  <w:b/>
                                  <w:bCs/>
                                </w:rPr>
                                <w:t>Figure</w:t>
                              </w:r>
                              <w:r w:rsidRPr="000842A5">
                                <w:rPr>
                                  <w:b/>
                                  <w:bCs/>
                                </w:rPr>
                                <w:t xml:space="preserve"> </w:t>
                              </w:r>
                              <w:r>
                                <w:rPr>
                                  <w:b/>
                                  <w:bCs/>
                                </w:rPr>
                                <w:fldChar w:fldCharType="begin"/>
                              </w:r>
                              <w:r>
                                <w:rPr>
                                  <w:b/>
                                  <w:bCs/>
                                </w:rPr>
                                <w:instrText xml:space="preserve"> SEQ Figure \* ARABIC </w:instrText>
                              </w:r>
                              <w:r>
                                <w:rPr>
                                  <w:b/>
                                  <w:bCs/>
                                </w:rPr>
                                <w:fldChar w:fldCharType="separate"/>
                              </w:r>
                              <w:r>
                                <w:rPr>
                                  <w:b/>
                                  <w:bCs/>
                                  <w:noProof/>
                                </w:rPr>
                                <w:t>86</w:t>
                              </w:r>
                              <w:r>
                                <w:rPr>
                                  <w:b/>
                                  <w:bCs/>
                                </w:rPr>
                                <w:fldChar w:fldCharType="end"/>
                              </w:r>
                              <w:r>
                                <w:t xml:space="preserve"> </w:t>
                              </w:r>
                              <w:r w:rsidRPr="0064687B">
                                <w:rPr>
                                  <w:vertAlign w:val="superscript"/>
                                </w:rPr>
                                <w:t>1</w:t>
                              </w:r>
                              <w:r>
                                <w:rPr>
                                  <w:noProof/>
                                </w:rPr>
                                <w:t>H NMR in C</w:t>
                              </w:r>
                              <w:r w:rsidRPr="00C26F41">
                                <w:rPr>
                                  <w:noProof/>
                                  <w:vertAlign w:val="subscript"/>
                                </w:rPr>
                                <w:t>2</w:t>
                              </w:r>
                              <w:r>
                                <w:rPr>
                                  <w:noProof/>
                                </w:rPr>
                                <w:t>D</w:t>
                              </w:r>
                              <w:r w:rsidRPr="00C26F41">
                                <w:rPr>
                                  <w:noProof/>
                                  <w:vertAlign w:val="subscript"/>
                                </w:rPr>
                                <w:t>2</w:t>
                              </w:r>
                              <w:r>
                                <w:rPr>
                                  <w:noProof/>
                                </w:rPr>
                                <w:t>Cl</w:t>
                              </w:r>
                              <w:r w:rsidRPr="00C26F41">
                                <w:rPr>
                                  <w:noProof/>
                                  <w:vertAlign w:val="subscript"/>
                                </w:rPr>
                                <w:t>4</w:t>
                              </w:r>
                              <w:r>
                                <w:rPr>
                                  <w:noProof/>
                                </w:rPr>
                                <w:t xml:space="preserve"> of </w:t>
                              </w:r>
                              <w:r>
                                <w:rPr>
                                  <w:b/>
                                  <w:bCs/>
                                  <w:noProof/>
                                </w:rPr>
                                <w:t>PBTTPD(ho)</w:t>
                              </w:r>
                              <w:r>
                                <w:rPr>
                                  <w:noProof/>
                                </w:rPr>
                                <w:t xml:space="preserve">  between 0 and 8.00 ppm showing the various proton environments present on the polymer</w:t>
                              </w:r>
                              <w:bookmarkEnd w:id="306"/>
                            </w:p>
                            <w:p w14:paraId="028A3BE3" w14:textId="77777777" w:rsidR="00CB748F" w:rsidRPr="009B721F" w:rsidRDefault="00CB748F" w:rsidP="0014179E">
                              <w:pPr>
                                <w:pStyle w:val="Caption"/>
                                <w:rPr>
                                  <w:noProof/>
                                  <w:color w:val="auto"/>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1ED19E00" id="Group 445" o:spid="_x0000_s1352" style="position:absolute;margin-left:.75pt;margin-top:18pt;width:451.5pt;height:355.5pt;z-index:251633664;mso-height-relative:margin" coordorigin=",2381" coordsize="57340,451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f6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rz/4uf8AIsQf9v3/AKbbygD0CimQ&#10;ypPBHNE26ORQynHUEZFP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8/wDi5/yLEH/b9/6bbyvQK8/+Ln/IsQf9&#10;v3/ptvKAOz0f/kCWH/XtH/6CKu1S0f8A5Alh/wBe0f8A6CKu0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ef/Fz&#10;/kWIP+37/wBNt5XoFcH8RIkuNU8OQTKHhla+V42+6wNlMDn8CfzoA6/Rv+QHp/8A17R/+girtYPg&#10;iR5fAPhySR2eR9LtmZmOSxMS5JPrW9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VxfjK3+1+KvCFtu2+dcXke7G&#10;cZs5RXaVyPiVgfHngmMZLi5u5CB2QWzqT9Muoz6sPWgC94E/5J54Z/7BVr/6KWugrn/An/JPPDP/&#10;AGCrX/0UtdB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VyWs/8AJTvCn/XlqH/tvXW1yWs/8lO8Kf8AXlqH/tvQ&#10;Bd8Cf8k88M/9gq1/9FLXQVz/AIE/5J54Z/7BVr/6KWug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5TWEd/ib4&#10;WZVYhLHUGYgdBm3HP4kV1dc/ef8AJQ9G/wCwVf8A/o20oAPAn/JPPDP/AGCrX/0UtdBXP+BP+See&#10;Gf8AsFWv/opa6C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rn7z/koejf8AYKv/AP0baV0Fc/ef8lD0b/sFX/8A&#10;6NtKADwJ/wAk88M/9gq1/wDRS10Fct8N53uPhr4ceQAMNPiQY9FUKP0Arqa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ufvP+Sh6N/2Cr//ANG2ldBXP3n/ACUPRv8AsFX/AP6NtKAKHwtZW+GHh4qc4tAD9QSD+tdf&#10;XJfDX/kSIP8Ar8vv/Suaut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5+8/wCSh6N/2Cr/AP8ARtpXQVyU7sfi&#10;7YRl2KLoNywTPAJngycepwPyFAB8Nf8AkSIP+vy9/wDSuautrkvhp/yI8H/X5e/+lc1db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VyM//ACWCx/7AFx/6UQ111cjP/wAlgsf+wBcf+lENAF3wUix6BOiKFRdU1EKq&#10;jAA+2zcCuhrn/Bv/ACA7n/sK6l/6WzV0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XI8zfGD0FroH/AH15tx+m&#10;PI/Hd2xz11clB/yV++/7ANt/6UT0AXfBv/IDuf8AsK6l/wCls1dBXP8Ag3/kB3P/AGFdS/8AS2au&#10;g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5KD/AJK/ff8AYBtv/SieutrlbeKQ/FjUZgv7tNDtVZsjgme4IGOv&#10;8J/KgC14N/5Adz/2FdS/9LZq6Cud8FyI+i3iqwJTV9RVgD90/bJjg/gQfxroq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ufs/+Sh6z/wBgqw/9G3ddBXP2f/JQ9Z/7BVh/6Nu6AKPw+/48Nc/7D+of+j2rrq5H4ff8&#10;eGuf9h/UP/R7V11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XP2f/JQ9Z/7BVh/6Nu66Cufs/8Akoes/wDYKsP/&#10;AEbd0AUPh+QLbxDCdwki8QXwdSOm6Tev5q6n8a6+uR8Ef8hDxh/2H5P/AERBXX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c/Z/wDJQ9Z/7BVh/wCjbuugrn7P/koes/8AYKsP/Rt3QBR8Ef8AIQ8Yf9h+T/0RBXXV&#10;zHhO3+y6r4ujLls615mT/tWtu2Pwziun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5LRnZvid4rDMSFs9PCgno&#10;P35x+ZP511tcjon/ACU/xb/156d/KegC94e/5Dniz/sKp/6RWtdBXP8Ah7/kOeLP+wqn/pFa10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XIaEyt8T/F+0g7bXT1bHY4mOD74IP0Irr65Hwx/yPPjf/r8tf8A0lio&#10;AveHv+Q54s/7Cqf+kVrXQVz/AIe/5Dniz/sKp/6RWtdB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VyPhj/AJHr&#10;xx/1+Wv/AKSxV11cn4ZikHjXxtKVPlte2yq3YkWkWf5j86ALnh7/AJDniwf9RWP/ANIrWugrkPDH&#10;/I9+OP8Ar7tf/SWOuv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5/w9/yHPFn/AGFU/wDSK1roK5/w9/yHPFn/&#10;AGFU/wDSK1oAoeGP+R78cf8AX3a/+ksddfXH6APK+JfjKNSdkkVhOQezmORD+kaflXYUAFFFFAEN&#10;3dQWFlPeXUqxW9vG0ssjdERRkk/QCmaffW+qaba6haOXtrqFJ4nKkbkYBgcHkcEVkeO/+SeeJv8A&#10;sFXX/opqpfDNXj8BWNuzMwtpbm2Td1CR3Ekaj8FUD8KAOt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5/w9/wAhzxZ/2FU/9IrW&#10;ugrn/D3/ACHPFn/YVT/0itaAKOif8lP8W/8AXnp3/teuurmNMtvI+JPiOTfu+0afp8mMfdw1yuP/&#10;AB3P4109ABRRRQByPxQI/wCFaa6nJaW38mMAZLO7BFH4swH41Z8D3CzaRqEaqwMGs6jGxI6n7XK3&#10;H4MKb4/tzd+FPswYKZdQsIwT2zeQil8KwJbav4uiQ8HWRIeAOXtbdj+pNAHT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c/4e/5&#10;Dniz/sKp/wCkVrXQVyXgl2fUPGBd2cjXpBljk4EEAA+gHFAF2z/5KHrP/YKsP/Rt3XQVz9n/AMlD&#10;1n/sFWH/AKNu66CgAooooA5/xl/yA7b/ALCum/8ApbDVTQYpbX4g+LopEG24FlexuG6q0bRYx7GB&#10;vz/NfHs0kWmaQiHCy65p6OOOR9pRv5qKtWf/ACUPWf8AsFWH/o27oA6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rkPA3/H/wCM&#10;P+w/L/6Igrr64/wBl08TXLH55/EF5kAYA2MIhj/gMYP1JoA0LP8A5KHrP/YKsP8A0bd10Fc1a3CL&#10;8TtVtiG3yaNZyA44ws1yD/6EP1rpaACiiigDk/GsRnv/AAjGI/MH9uxsVxn7sE7Zx7bc+2M9qIpm&#10;j+Lt5CWZUn0GB1Xs5SeUH8R5i/8AfQ9aueIf+Q54T/7Cr/8ApFdVTnRh8XbByp2nQbkBscEieDIz&#10;+I/OgDr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uQ+HoxYa976/qH/AKPauvrlvAdu8OmatIxXE+uajIuPT7TIvP4qaAIYf+Sx&#10;Xv8A2ALf/wBKJq6+uQ5h+MfqLrw//wB8+Vcfrnzvw2988dfQAUUUUAcv4kuGXxb4MtgBsk1CeQnv&#10;lbScD/0I1YvP+Sh6N/2Cr/8A9G2lUNfHm/EnwfExISOK/uAAOriONBn2xK36VgfFTRL698TeA9Yt&#10;0DWmn6xElyQeV82aEKcemVx9SPwAPTq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uf8ABv8AyA7n/sK6l/6WzV0Fc/4N/wCQHc/9&#10;hXUv/S2agChN/wAlisv+wBcf+lENdfXOXcSD4kaRKFAkbSL5WbuQJrUgfqfzro6ACiiigDn7z/ko&#10;ejf9gq//APRtpR4y/wCQHbf9hXTf/S2GqU7ufi9YIS2waDckDPAJngzgevA/SrvjL/kB23/YV03/&#10;ANLYaAOg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5/wb/yA7n/ALCupf8ApbNXQVyHwyJbwJbEnJN3ekn1/wBKloAv3n/JQ9G/&#10;7BV//wCjbSugrm9Qmji+I2go7YaXTL9EGOp8y1bH5KfyrpKACiiigDk4LVn+Ld/d7VKxaFbRlj1B&#10;eec4Hsdn6CrnjL/kB23/AGFdN/8AS2Giz/5KHrP/AGCrD/0bd0eMv+QHbf8AYV03/wBLYaAOg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5D4Yf8iHa/wDX3e/+lUtdfXH/AAuO74e6fLghZpbmdM90e4kdT+KsDQAuuf8AJUPCP/Xp&#10;qP8AKCuvrjtfYR/E7wazZCvBqESnHBYpEwH5Ix/CuxoAKKKKAOP8Pky/ErxlKqkJHHYW5JPVhG7n&#10;HtiVfxzWh4y/5Adt/wBhXTf/AEthpPDqj+3vFrYG46rGCcf9OVtVX4jXD2ng2S5i/wBZFfWMi8Z5&#10;F3CRxQB1d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XKfDKCS3+Gfh1JF2sbGNwM54YbgfyIrq65/wACf8k88M/9gq1/9FLQBQ8T&#10;/wDI+eB/+vu7/wDSWSuvrnfEUaHxB4RlKKZF1SVVbHIBs7nIz74H5CuioAKKKKAOU8D/AGmZfEV9&#10;dHLXWuXWzjjZEVt1/SGoviiwT4f3sh+7HcWkjnHCqtzEWJ9gASfYVL8OLp7/AME29+4A+2XV5dDA&#10;IBWS5lcEA84IYHn1qP4p/wDJL/EP/Xof5igDr6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uf8Cf8k88M/8AYKtf/RS10Fc/4E/5&#10;J54Z/wCwVa/+iloAPEP/ACHPCf8A2FX/APSK6roK5fxdcm01XwjIE37tbEeP9+1uFz+G7P4V1FAB&#10;RRWdr9+dK8OapqIO02lpLODjONqFunfpQBl/Dy3jtfhx4bjjB2nTYJDk92QMf1JqTx6qv8O/EoZQ&#10;w/su5OCO4iYj9al8GQSWvgXw/bzLtli022R1znBESgio/Hf/ACTzxN/2Crr/ANFNQB0FFVNLnkut&#10;Js7iXBklgR2wO5UE1b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&#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c/ef8lD0b/sFX/wD6&#10;NtK6CuQeV5fjDBECxjttAkZstwpluExgep8lvyGe1dfQAUUUUAFFFFABRRRQBx/MXxk9Rc+H/wDv&#10;nyrj9c+d+G3vnjsK5u6gjX4maTcBf3r6PeozZPIWa1I46fxH866SgAooooAKKKKACiiigAooooAK&#10;KKKACiiigAooooAK4jVbZNS+IGpW90N9rD4aMZjA+8J5XD5P0gXH1NdvXPWgB+IWs5AP/EpsB/5F&#10;u6AOb+GSsskZYY3eGdGK+42Tj+YNei1zOkWkFh421KztYlit7fRtOiijXoiLJdgAfQCum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VzHjnwTZePNEg0u/ubi3ihukuQ8G3cSAy45B7Mfxx9K6eigCl&#10;rGmxazol/pczukV7bSW7umNyq6lSRnvzSaLpkeiaFp+lRSPJHZW8dujv95gihQT+VXq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D/2VBL&#10;AwQKAAAAAAAAACEACvEEBcp2AADKdgAAFQAAAGRycy9tZWRpYS9pbWFnZTIuanBlZ//Y/+AAEEpG&#10;SUYAAQEBANwA3AAA/9sAQwAIBgYHBgUIBwcHCQkICgwUDQwLCwwZEhMPFB0aHx4dGhwcICQuJyAi&#10;LCMcHCg3KSwwMTQ0NB8nOT04MjwuMzQy/9sAQwEJCQkMCwwYDQ0YMiEcITIyMjIyMjIyMjIyMjIy&#10;MjIyMjIyMjIyMjIyMjIyMjIyMjIyMjIyMjIyMjIyMjIyMjIy/8AAEQgCbQOM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ooooAKKKKACiii&#10;gAooooAKKKKACiiigAooooAKKKKACiiigAooooAKKKKACiiigAooooAKKKKACiiigAooooAKKKKA&#10;CiiigAooooAKKKKACiiigAooooAKKKKACiiigAooooAKKKKACiiigAooooAKKKKACiiigAooooAK&#10;KKKACiiigAooooAKKKKACiiigAooooAKKKKACiiigAooooAKKKKACiiigCvZ3tpqNpHd2N1BdW0g&#10;JSaCQOjYODhhweQasVwvwbGPhLoI/wCmcp/8ivXd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Bw3wd/5JPoP/AFyk/wDRr13NcN8Hf+ST6D/1yk/9&#10;GvXc0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w3wd/5JPoP/AFyk/wDRr13NcN8Hf+ST6D/1yk/9GvXc0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BwvwbZH+E2glOnlyD8RK4P65ruq8/wDgl/yS&#10;HQv+3j/0fJXo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hOFJ9BQBwHwS/5JDoX/bx/wCj5K9ArhPgzEIvhLoKg5ykrfnM5/rXd0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SN9xvpS0jfcb6UAcP8AB3/k&#10;k+gf9cpP/Rr13NcN8Hf+ST6B/wBcpP8A0a9dz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I33G+lLSN9xvpQBw/wd/wCST6B/1yk/9GvXc1w3wd/5JPoH&#10;/XKT/wBGvXc0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SP9xvpS0j/cb6UAcJ8GJPN+Emgt6JMv5TOP6V3lef/BL/AJJDoX/bx/6Pkr0C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R/uN9KWkf7jfSgDgPgl/&#10;ySHQv+3j/wBHyV6BXn/wS/5JDoX/AG8f+j5K9A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kf7jfSlpH+430oA4D4Jf8AJIdC/wC3j/0fJXoFef8AwS/5&#10;JDoX/bx/6Pkr0C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R/uN9KWkf7jfSgDgPgl/ySHQv+3j/0fJXoFef/AAS/5JDoX/bx/wCj5K9A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kf7jfSlpH+430oA4D4Jf&#10;8kh0L/t4/wDR8legV5/8Ev8AkkOhf9vH/o+SvQ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pkxIgkI6hT/Kn1HP8A8e8v+4f5UAcN8F1CfCPQQP7sx/Oa&#10;Q13tcJ8Gf+SS6D/uS/8Ao567u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jn/AOPeX/cP8qkqOf8A495f9w/yoA4j4M/8kl0H/cl/9HPXd1wnwZ/5JLoP&#10;+5L/AOjnru6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pk3+ok/wB0/wAqfTJf9S/+6aAOE+D80UPwq8ORSSqrzLKsauwBc+ZIxAHfgE/QV31eNfD+92+G&#10;/hfaiM/vbm+yTwVKR3AIx9T+ley0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TJf8AVP8A7pp9Nk/1T/7poA8S8BOq6d8LIiRvN3qxA74Anz/MV7fXg3gf&#10;/W/CX/rrrf8A7Ur3m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bJ/qn/3TTqbJ/qn/wB00AeE+B/9b8Jf+uut/wDtSveK8G8D/wCt+En/AF11r/2pXvN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">
                <v:group id="Group 446" o:spid="_x0000_s1353" style="position:absolute;top:2381;width:57340;height:39624" coordorigin=",2381" coordsize="57340,39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">
                  <v:shape id="Picture 447" o:spid="_x0000_s1354" type="#_x0000_t75" style="position:absolute;top:2381;width:57340;height:396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">
                    <v:imagedata r:id="rId394" o:title=""/>
                  </v:shape>
                  <v:shape id="Picture 448" o:spid="_x0000_s1355" type="#_x0000_t75" style="position:absolute;left:952;top:7048;width:37719;height:25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">
                    <v:imagedata r:id="rId395" o:title=""/>
                  </v:shape>
                  <v:shape id="Text Box 450" o:spid="_x0000_s1356" type="#_x0000_t202" style="position:absolute;left:6096;top:16764;width:3435;height:3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" filled="f" stroked="f">
                    <v:textbox>
                      <w:txbxContent>
                        <w:p w14:paraId="27AEFEF9" w14:textId="77777777" w:rsidR="00CB748F" w:rsidRPr="0045400E" w:rsidRDefault="00CB748F" w:rsidP="0014179E">
                          <w:pPr>
                            <w:jc w:val="center"/>
                            <w:rPr>
                              <w:bCs/>
                              <w:color w:val="FF0000"/>
                              <w14:textOutline w14:w="10541" w14:cap="flat" w14:cmpd="sng" w14:algn="ctr">
                                <w14:solidFill>
                                  <w14:srgbClr w14:val="FF0000"/>
                                </w14:solidFill>
                                <w14:prstDash w14:val="solid"/>
                                <w14:round/>
                              </w14:textOutline>
                            </w:rPr>
                          </w:pPr>
                          <w:r w:rsidRPr="0045400E">
                            <w:rPr>
                              <w:bCs/>
                              <w:color w:val="FF0000"/>
                              <w14:textOutline w14:w="10541" w14:cap="flat" w14:cmpd="sng" w14:algn="ctr">
                                <w14:solidFill>
                                  <w14:srgbClr w14:val="FF0000"/>
                                </w14:solidFill>
                                <w14:prstDash w14:val="solid"/>
                                <w14:round/>
                              </w14:textOutline>
                            </w:rPr>
                            <w:t>H</w:t>
                          </w:r>
                          <w:r w:rsidRPr="0045400E">
                            <w:rPr>
                              <w:bCs/>
                              <w:color w:val="FF0000"/>
                              <w:vertAlign w:val="subscript"/>
                              <w14:textOutline w14:w="10541" w14:cap="flat" w14:cmpd="sng" w14:algn="ctr">
                                <w14:solidFill>
                                  <w14:srgbClr w14:val="FF0000"/>
                                </w14:solidFill>
                                <w14:prstDash w14:val="solid"/>
                                <w14:round/>
                              </w14:textOutline>
                            </w:rPr>
                            <w:t>a</w:t>
                          </w:r>
                        </w:p>
                      </w:txbxContent>
                    </v:textbox>
                  </v:shape>
                  <v:shape id="Text Box 451" o:spid="_x0000_s1357" type="#_x0000_t202" style="position:absolute;left:20193;top:23812;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" filled="f" stroked="f">
                    <v:textbox>
                      <w:txbxContent>
                        <w:p w14:paraId="44F864A7"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r w:rsidRPr="0045400E">
                            <w:rPr>
                              <w:bCs/>
                              <w:color w:val="0000FF"/>
                              <w14:textOutline w14:w="10541" w14:cap="flat" w14:cmpd="sng" w14:algn="ctr">
                                <w14:solidFill>
                                  <w14:srgbClr w14:val="0000FF"/>
                                </w14:solidFill>
                                <w14:prstDash w14:val="solid"/>
                                <w14:round/>
                              </w14:textOutline>
                            </w:rPr>
                            <w:t>H</w:t>
                          </w:r>
                          <w:r w:rsidRPr="0045400E">
                            <w:rPr>
                              <w:bCs/>
                              <w:color w:val="0000FF"/>
                              <w:vertAlign w:val="subscript"/>
                              <w14:textOutline w14:w="10541" w14:cap="flat" w14:cmpd="sng" w14:algn="ctr">
                                <w14:solidFill>
                                  <w14:srgbClr w14:val="0000FF"/>
                                </w14:solidFill>
                                <w14:prstDash w14:val="solid"/>
                                <w14:round/>
                              </w14:textOutline>
                            </w:rPr>
                            <w:t>b</w:t>
                          </w:r>
                          <w:r w:rsidRPr="00A846D1">
                            <w:rPr>
                              <w:bCs/>
                              <w:color w:val="009900"/>
                              <w14:textOutline w14:w="10541" w14:cap="flat" w14:cmpd="sng" w14:algn="ctr">
                                <w14:solidFill>
                                  <w14:srgbClr w14:val="009900"/>
                                </w14:solidFill>
                                <w14:prstDash w14:val="solid"/>
                                <w14:round/>
                              </w14:textOutline>
                            </w:rPr>
                            <w:t xml:space="preserve"> H</w:t>
                          </w:r>
                          <w:r w:rsidRPr="00A846D1">
                            <w:rPr>
                              <w:bCs/>
                              <w:color w:val="009900"/>
                              <w:vertAlign w:val="subscript"/>
                              <w14:textOutline w14:w="10541" w14:cap="flat" w14:cmpd="sng" w14:algn="ctr">
                                <w14:solidFill>
                                  <w14:srgbClr w14:val="009900"/>
                                </w14:solidFill>
                                <w14:prstDash w14:val="solid"/>
                                <w14:round/>
                              </w14:textOutline>
                            </w:rPr>
                            <w:t>c</w:t>
                          </w:r>
                        </w:p>
                        <w:p w14:paraId="083A2620" w14:textId="77777777" w:rsidR="00CB748F" w:rsidRPr="0045400E" w:rsidRDefault="00CB748F" w:rsidP="0014179E">
                          <w:pPr>
                            <w:jc w:val="center"/>
                            <w:rPr>
                              <w:bCs/>
                              <w:color w:val="0000FF"/>
                              <w14:textOutline w14:w="10541" w14:cap="flat" w14:cmpd="sng" w14:algn="ctr">
                                <w14:solidFill>
                                  <w14:srgbClr w14:val="0000FF"/>
                                </w14:solidFill>
                                <w14:prstDash w14:val="solid"/>
                                <w14:round/>
                              </w14:textOutline>
                            </w:rPr>
                          </w:pPr>
                        </w:p>
                      </w:txbxContent>
                    </v:textbox>
                  </v:shape>
                  <v:shape id="Text Box 452" o:spid="_x0000_s1358" type="#_x0000_t202" style="position:absolute;left:3905;top:31908;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" filled="f" stroked="f">
                    <v:textbox>
                      <w:txbxContent>
                        <w:p w14:paraId="467A55F0"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r w:rsidRPr="00A846D1">
                            <w:rPr>
                              <w:bCs/>
                              <w:color w:val="009900"/>
                              <w14:textOutline w14:w="10541" w14:cap="flat" w14:cmpd="sng" w14:algn="ctr">
                                <w14:solidFill>
                                  <w14:srgbClr w14:val="009900"/>
                                </w14:solidFill>
                                <w14:prstDash w14:val="solid"/>
                                <w14:round/>
                              </w14:textOutline>
                            </w:rPr>
                            <w:t>H</w:t>
                          </w:r>
                          <w:r w:rsidRPr="00A846D1">
                            <w:rPr>
                              <w:bCs/>
                              <w:color w:val="009900"/>
                              <w:vertAlign w:val="subscript"/>
                              <w14:textOutline w14:w="10541" w14:cap="flat" w14:cmpd="sng" w14:algn="ctr">
                                <w14:solidFill>
                                  <w14:srgbClr w14:val="009900"/>
                                </w14:solidFill>
                                <w14:prstDash w14:val="solid"/>
                                <w14:round/>
                              </w14:textOutline>
                            </w:rPr>
                            <w:t>c</w:t>
                          </w:r>
                        </w:p>
                        <w:p w14:paraId="5E3FAB35"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r w:rsidRPr="00A846D1">
                            <w:rPr>
                              <w:bCs/>
                              <w:color w:val="009900"/>
                              <w14:textOutline w14:w="10541" w14:cap="flat" w14:cmpd="sng" w14:algn="ctr">
                                <w14:solidFill>
                                  <w14:srgbClr w14:val="009900"/>
                                </w14:solidFill>
                                <w14:prstDash w14:val="solid"/>
                                <w14:round/>
                              </w14:textOutline>
                            </w:rPr>
                            <w:t>H</w:t>
                          </w:r>
                          <w:r w:rsidRPr="00A846D1">
                            <w:rPr>
                              <w:bCs/>
                              <w:color w:val="009900"/>
                              <w:vertAlign w:val="subscript"/>
                              <w14:textOutline w14:w="10541" w14:cap="flat" w14:cmpd="sng" w14:algn="ctr">
                                <w14:solidFill>
                                  <w14:srgbClr w14:val="009900"/>
                                </w14:solidFill>
                                <w14:prstDash w14:val="solid"/>
                                <w14:round/>
                              </w14:textOutline>
                            </w:rPr>
                            <w:t>c</w:t>
                          </w:r>
                        </w:p>
                        <w:p w14:paraId="4B97F3FC"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p>
                      </w:txbxContent>
                    </v:textbox>
                  </v:shape>
                  <v:shape id="Text Box 453" o:spid="_x0000_s1359" type="#_x0000_t202" style="position:absolute;left:29527;top:32099;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" filled="f" stroked="f">
                    <v:textbox>
                      <w:txbxContent>
                        <w:p w14:paraId="5425AB49" w14:textId="77777777" w:rsidR="00CB748F" w:rsidRPr="00A846D1" w:rsidRDefault="00CB748F" w:rsidP="0014179E">
                          <w:pPr>
                            <w:jc w:val="center"/>
                            <w:rPr>
                              <w:bCs/>
                              <w:color w:val="F79646" w:themeColor="accent6"/>
                              <w14:textOutline w14:w="10541" w14:cap="flat" w14:cmpd="sng" w14:algn="ctr">
                                <w14:solidFill>
                                  <w14:schemeClr w14:val="accent6"/>
                                </w14:solidFill>
                                <w14:prstDash w14:val="solid"/>
                                <w14:round/>
                              </w14:textOutline>
                            </w:rPr>
                          </w:pPr>
                          <w:r w:rsidRPr="00A846D1">
                            <w:rPr>
                              <w:bCs/>
                              <w:color w:val="F79646" w:themeColor="accent6"/>
                              <w14:textOutline w14:w="10541" w14:cap="flat" w14:cmpd="sng" w14:algn="ctr">
                                <w14:solidFill>
                                  <w14:schemeClr w14:val="accent6"/>
                                </w14:solidFill>
                                <w14:prstDash w14:val="solid"/>
                                <w14:round/>
                              </w14:textOutline>
                            </w:rPr>
                            <w:t>H</w:t>
                          </w:r>
                          <w:r w:rsidRPr="00A846D1">
                            <w:rPr>
                              <w:bCs/>
                              <w:color w:val="F79646" w:themeColor="accent6"/>
                              <w:vertAlign w:val="subscript"/>
                              <w14:textOutline w14:w="10541" w14:cap="flat" w14:cmpd="sng" w14:algn="ctr">
                                <w14:solidFill>
                                  <w14:schemeClr w14:val="accent6"/>
                                </w14:solidFill>
                                <w14:prstDash w14:val="solid"/>
                                <w14:round/>
                              </w14:textOutline>
                            </w:rPr>
                            <w:t>d</w:t>
                          </w:r>
                        </w:p>
                        <w:p w14:paraId="4428E8D6"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r w:rsidRPr="00A846D1">
                            <w:rPr>
                              <w:bCs/>
                              <w:color w:val="009900"/>
                              <w14:textOutline w14:w="10541" w14:cap="flat" w14:cmpd="sng" w14:algn="ctr">
                                <w14:solidFill>
                                  <w14:srgbClr w14:val="009900"/>
                                </w14:solidFill>
                                <w14:prstDash w14:val="solid"/>
                                <w14:round/>
                              </w14:textOutline>
                            </w:rPr>
                            <w:t>H</w:t>
                          </w:r>
                          <w:r w:rsidRPr="00A846D1">
                            <w:rPr>
                              <w:bCs/>
                              <w:color w:val="009900"/>
                              <w:vertAlign w:val="subscript"/>
                              <w14:textOutline w14:w="10541" w14:cap="flat" w14:cmpd="sng" w14:algn="ctr">
                                <w14:solidFill>
                                  <w14:srgbClr w14:val="009900"/>
                                </w14:solidFill>
                                <w14:prstDash w14:val="solid"/>
                                <w14:round/>
                              </w14:textOutline>
                            </w:rPr>
                            <w:t>c</w:t>
                          </w:r>
                        </w:p>
                        <w:p w14:paraId="707920FF"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p>
                      </w:txbxContent>
                    </v:textbox>
                  </v:shape>
                  <v:shape id="Text Box 454" o:spid="_x0000_s1360" type="#_x0000_t202" style="position:absolute;left:39719;top:12477;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" filled="f" stroked="f">
                    <v:textbox>
                      <w:txbxContent>
                        <w:p w14:paraId="31077921" w14:textId="77777777" w:rsidR="00CB748F" w:rsidRPr="00A846D1" w:rsidRDefault="00CB748F" w:rsidP="0014179E">
                          <w:pPr>
                            <w:jc w:val="center"/>
                            <w:rPr>
                              <w:bCs/>
                              <w:color w:val="7030A0"/>
                              <w14:textOutline w14:w="10541" w14:cap="flat" w14:cmpd="sng" w14:algn="ctr">
                                <w14:solidFill>
                                  <w14:srgbClr w14:val="7030A0"/>
                                </w14:solidFill>
                                <w14:prstDash w14:val="solid"/>
                                <w14:round/>
                              </w14:textOutline>
                            </w:rPr>
                          </w:pPr>
                          <w:r w:rsidRPr="00A846D1">
                            <w:rPr>
                              <w:bCs/>
                              <w:color w:val="7030A0"/>
                              <w14:textOutline w14:w="10541" w14:cap="flat" w14:cmpd="sng" w14:algn="ctr">
                                <w14:solidFill>
                                  <w14:srgbClr w14:val="7030A0"/>
                                </w14:solidFill>
                                <w14:prstDash w14:val="solid"/>
                                <w14:round/>
                              </w14:textOutline>
                            </w:rPr>
                            <w:t>H</w:t>
                          </w:r>
                          <w:r w:rsidRPr="00A846D1">
                            <w:rPr>
                              <w:bCs/>
                              <w:color w:val="7030A0"/>
                              <w:vertAlign w:val="subscript"/>
                              <w14:textOutline w14:w="10541" w14:cap="flat" w14:cmpd="sng" w14:algn="ctr">
                                <w14:solidFill>
                                  <w14:srgbClr w14:val="7030A0"/>
                                </w14:solidFill>
                                <w14:prstDash w14:val="solid"/>
                                <w14:round/>
                              </w14:textOutline>
                            </w:rPr>
                            <w:t>e</w:t>
                          </w:r>
                        </w:p>
                        <w:p w14:paraId="06BEB30B"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r w:rsidRPr="00A846D1">
                            <w:rPr>
                              <w:bCs/>
                              <w:color w:val="009900"/>
                              <w14:textOutline w14:w="10541" w14:cap="flat" w14:cmpd="sng" w14:algn="ctr">
                                <w14:solidFill>
                                  <w14:srgbClr w14:val="009900"/>
                                </w14:solidFill>
                                <w14:prstDash w14:val="solid"/>
                                <w14:round/>
                              </w14:textOutline>
                            </w:rPr>
                            <w:t>H</w:t>
                          </w:r>
                          <w:r w:rsidRPr="00A846D1">
                            <w:rPr>
                              <w:bCs/>
                              <w:color w:val="009900"/>
                              <w:vertAlign w:val="subscript"/>
                              <w14:textOutline w14:w="10541" w14:cap="flat" w14:cmpd="sng" w14:algn="ctr">
                                <w14:solidFill>
                                  <w14:srgbClr w14:val="009900"/>
                                </w14:solidFill>
                                <w14:prstDash w14:val="solid"/>
                                <w14:round/>
                              </w14:textOutline>
                            </w:rPr>
                            <w:t>c</w:t>
                          </w:r>
                        </w:p>
                        <w:p w14:paraId="5CE76E7B" w14:textId="77777777" w:rsidR="00CB748F" w:rsidRPr="00A846D1" w:rsidRDefault="00CB748F" w:rsidP="0014179E">
                          <w:pPr>
                            <w:jc w:val="center"/>
                            <w:rPr>
                              <w:bCs/>
                              <w:color w:val="009900"/>
                              <w14:textOutline w14:w="10541" w14:cap="flat" w14:cmpd="sng" w14:algn="ctr">
                                <w14:solidFill>
                                  <w14:srgbClr w14:val="009900"/>
                                </w14:solidFill>
                                <w14:prstDash w14:val="solid"/>
                                <w14:round/>
                              </w14:textOutline>
                            </w:rPr>
                          </w:pPr>
                        </w:p>
                      </w:txbxContent>
                    </v:textbox>
                  </v:shape>
                </v:group>
                <v:shape id="Text Box 455" o:spid="_x0000_s1361" type="#_x0000_t202" style="position:absolute;top:42576;width:57340;height:4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" stroked="f">
                  <v:textbox inset="0,0,0,0">
                    <w:txbxContent>
                      <w:p w14:paraId="7E6EFA6E" w14:textId="77777777" w:rsidR="00CB748F" w:rsidRPr="00AA45DE" w:rsidRDefault="00CB748F" w:rsidP="0014179E">
                        <w:pPr>
                          <w:pStyle w:val="ListParagraph"/>
                          <w:rPr>
                            <w:rFonts w:ascii="Times New Roman" w:hAnsi="Times New Roman" w:cs="Times New Roman"/>
                            <w:noProof/>
                          </w:rPr>
                        </w:pPr>
                        <w:bookmarkStart w:id="307" w:name="_Toc474854476"/>
                        <w:r>
                          <w:rPr>
                            <w:b/>
                            <w:bCs/>
                          </w:rPr>
                          <w:t>Figure</w:t>
                        </w:r>
                        <w:r w:rsidRPr="000842A5">
                          <w:rPr>
                            <w:b/>
                            <w:bCs/>
                          </w:rPr>
                          <w:t xml:space="preserve"> </w:t>
                        </w:r>
                        <w:r>
                          <w:rPr>
                            <w:b/>
                            <w:bCs/>
                          </w:rPr>
                          <w:fldChar w:fldCharType="begin"/>
                        </w:r>
                        <w:r>
                          <w:rPr>
                            <w:b/>
                            <w:bCs/>
                          </w:rPr>
                          <w:instrText xml:space="preserve"> SEQ Figure \* ARABIC </w:instrText>
                        </w:r>
                        <w:r>
                          <w:rPr>
                            <w:b/>
                            <w:bCs/>
                          </w:rPr>
                          <w:fldChar w:fldCharType="separate"/>
                        </w:r>
                        <w:r>
                          <w:rPr>
                            <w:b/>
                            <w:bCs/>
                            <w:noProof/>
                          </w:rPr>
                          <w:t>86</w:t>
                        </w:r>
                        <w:r>
                          <w:rPr>
                            <w:b/>
                            <w:bCs/>
                          </w:rPr>
                          <w:fldChar w:fldCharType="end"/>
                        </w:r>
                        <w:r>
                          <w:t xml:space="preserve"> </w:t>
                        </w:r>
                        <w:r w:rsidRPr="0064687B">
                          <w:rPr>
                            <w:vertAlign w:val="superscript"/>
                          </w:rPr>
                          <w:t>1</w:t>
                        </w:r>
                        <w:r>
                          <w:rPr>
                            <w:noProof/>
                          </w:rPr>
                          <w:t>H NMR in C</w:t>
                        </w:r>
                        <w:r w:rsidRPr="00C26F41">
                          <w:rPr>
                            <w:noProof/>
                            <w:vertAlign w:val="subscript"/>
                          </w:rPr>
                          <w:t>2</w:t>
                        </w:r>
                        <w:r>
                          <w:rPr>
                            <w:noProof/>
                          </w:rPr>
                          <w:t>D</w:t>
                        </w:r>
                        <w:r w:rsidRPr="00C26F41">
                          <w:rPr>
                            <w:noProof/>
                            <w:vertAlign w:val="subscript"/>
                          </w:rPr>
                          <w:t>2</w:t>
                        </w:r>
                        <w:r>
                          <w:rPr>
                            <w:noProof/>
                          </w:rPr>
                          <w:t>Cl</w:t>
                        </w:r>
                        <w:r w:rsidRPr="00C26F41">
                          <w:rPr>
                            <w:noProof/>
                            <w:vertAlign w:val="subscript"/>
                          </w:rPr>
                          <w:t>4</w:t>
                        </w:r>
                        <w:r>
                          <w:rPr>
                            <w:noProof/>
                          </w:rPr>
                          <w:t xml:space="preserve"> of </w:t>
                        </w:r>
                        <w:r>
                          <w:rPr>
                            <w:b/>
                            <w:bCs/>
                            <w:noProof/>
                          </w:rPr>
                          <w:t>PBTTPD(ho)</w:t>
                        </w:r>
                        <w:r>
                          <w:rPr>
                            <w:noProof/>
                          </w:rPr>
                          <w:t xml:space="preserve">  between 0 and 8.00 ppm showing the various proton environments present on the polymer</w:t>
                        </w:r>
                        <w:bookmarkEnd w:id="307"/>
                      </w:p>
                      <w:p w14:paraId="028A3BE3" w14:textId="77777777" w:rsidR="00CB748F" w:rsidRPr="009B721F" w:rsidRDefault="00CB748F" w:rsidP="0014179E">
                        <w:pPr>
                          <w:pStyle w:val="Caption"/>
                          <w:rPr>
                            <w:noProof/>
                            <w:color w:val="auto"/>
                          </w:rPr>
                        </w:pPr>
                      </w:p>
                    </w:txbxContent>
                  </v:textbox>
                </v:shape>
              </v:group>
            </w:pict>
          </mc:Fallback>
        </mc:AlternateContent>
      </w:r>
      <w:r w:rsidR="00524E44">
        <w:rPr>
          <w:noProof/>
        </w:rPr>
        <w:object w:dxaOrig="1440" w:dyaOrig="1440" w14:anchorId="284126B8">
          <v:shape id="_x0000_s1610" type="#_x0000_t75" style="position:absolute;margin-left:45pt;margin-top:.85pt;width:163.5pt;height:188.25pt;z-index:251769856;mso-position-horizontal-relative:text;mso-position-vertical-relative:text">
            <v:imagedata r:id="rId396" o:title=""/>
            <w10:wrap type="square"/>
          </v:shape>
          <o:OLEObject Type="Embed" ProgID="ChemDraw.Document.6.0" ShapeID="_x0000_s1610" DrawAspect="Content" ObjectID="_1567079558" r:id="rId397"/>
        </w:object>
      </w:r>
    </w:p>
    <w:p w14:paraId="0C3E2CB8" w14:textId="77777777" w:rsidR="00CE74EE" w:rsidRPr="00176A2B" w:rsidRDefault="00CE74EE" w:rsidP="0014179E"/>
    <w:p w14:paraId="48463D99" w14:textId="77777777" w:rsidR="0014179E" w:rsidRPr="00176A2B" w:rsidRDefault="0014179E" w:rsidP="0014179E"/>
    <w:p w14:paraId="49B5FD9C" w14:textId="77777777" w:rsidR="0014179E" w:rsidRPr="00176A2B" w:rsidRDefault="0014179E" w:rsidP="0014179E"/>
    <w:p w14:paraId="65CF1A25" w14:textId="77777777" w:rsidR="0014179E" w:rsidRPr="00176A2B" w:rsidRDefault="0014179E" w:rsidP="0014179E"/>
    <w:p w14:paraId="552ADA6D" w14:textId="77777777" w:rsidR="0014179E" w:rsidRPr="00176A2B" w:rsidRDefault="007B0874" w:rsidP="0014179E">
      <w:r>
        <w:rPr>
          <w:noProof/>
          <w:lang w:eastAsia="en-GB"/>
        </w:rPr>
        <mc:AlternateContent>
          <mc:Choice Requires="wps">
            <w:drawing>
              <wp:anchor distT="0" distB="0" distL="114300" distR="114300" simplePos="0" relativeHeight="251718656" behindDoc="0" locked="0" layoutInCell="1" allowOverlap="1" wp14:anchorId="667718AA" wp14:editId="3B119613">
                <wp:simplePos x="0" y="0"/>
                <wp:positionH relativeFrom="column">
                  <wp:posOffset>4762500</wp:posOffset>
                </wp:positionH>
                <wp:positionV relativeFrom="paragraph">
                  <wp:posOffset>294640</wp:posOffset>
                </wp:positionV>
                <wp:extent cx="343535" cy="311785"/>
                <wp:effectExtent l="0" t="0" r="0" b="0"/>
                <wp:wrapNone/>
                <wp:docPr id="10" name="Text Box 10"/>
                <wp:cNvGraphicFramePr/>
                <a:graphic xmlns:a="http://schemas.openxmlformats.org/drawingml/2006/main">
                  <a:graphicData uri="http://schemas.microsoft.com/office/word/2010/wordprocessingShape">
                    <wps:wsp>
                      <wps:cNvSpPr txBox="1"/>
                      <wps:spPr>
                        <a:xfrm>
                          <a:off x="0" y="0"/>
                          <a:ext cx="343535" cy="311785"/>
                        </a:xfrm>
                        <a:prstGeom prst="rect">
                          <a:avLst/>
                        </a:prstGeom>
                        <a:noFill/>
                        <a:ln>
                          <a:noFill/>
                        </a:ln>
                        <a:effectLst/>
                      </wps:spPr>
                      <wps:txbx>
                        <w:txbxContent>
                          <w:p w14:paraId="58622B97" w14:textId="77777777" w:rsidR="00CB748F" w:rsidRPr="00D310C8" w:rsidRDefault="00CB748F" w:rsidP="007B0874">
                            <w:pPr>
                              <w:jc w:val="center"/>
                              <w:rPr>
                                <w:bCs/>
                                <w:color w:val="00B0F0"/>
                                <w14:textOutline w14:w="10541" w14:cap="flat" w14:cmpd="sng" w14:algn="ctr">
                                  <w14:solidFill>
                                    <w14:srgbClr w14:val="00B0F0"/>
                                  </w14:solidFill>
                                  <w14:prstDash w14:val="solid"/>
                                  <w14:round/>
                                </w14:textOutline>
                              </w:rPr>
                            </w:pPr>
                            <w:r w:rsidRPr="00D310C8">
                              <w:rPr>
                                <w:bCs/>
                                <w:color w:val="00B0F0"/>
                                <w14:textOutline w14:w="10541" w14:cap="flat" w14:cmpd="sng" w14:algn="ctr">
                                  <w14:solidFill>
                                    <w14:srgbClr w14:val="00B0F0"/>
                                  </w14:solidFill>
                                  <w14:prstDash w14:val="solid"/>
                                  <w14:round/>
                                </w14:textOutline>
                              </w:rPr>
                              <w:t>H</w:t>
                            </w:r>
                            <w:r w:rsidRPr="00D310C8">
                              <w:rPr>
                                <w:bCs/>
                                <w:color w:val="00B0F0"/>
                                <w:vertAlign w:val="subscript"/>
                                <w14:textOutline w14:w="10541" w14:cap="flat" w14:cmpd="sng" w14:algn="ctr">
                                  <w14:solidFill>
                                    <w14:srgbClr w14:val="00B0F0"/>
                                  </w14:solidFill>
                                  <w14:prstDash w14:val="solid"/>
                                  <w14:round/>
                                </w14:textOutline>
                              </w:rPr>
                              <w:t>f</w:t>
                            </w:r>
                          </w:p>
                          <w:p w14:paraId="492F1712" w14:textId="77777777" w:rsidR="00CB748F" w:rsidRPr="00A846D1" w:rsidRDefault="00CB748F" w:rsidP="007B0874">
                            <w:pPr>
                              <w:jc w:val="center"/>
                              <w:rPr>
                                <w:bCs/>
                                <w:color w:val="009900"/>
                                <w14:textOutline w14:w="10541" w14:cap="flat" w14:cmpd="sng" w14:algn="ctr">
                                  <w14:solidFill>
                                    <w14:srgbClr w14:val="009900"/>
                                  </w14:solidFill>
                                  <w14:prstDash w14:val="solid"/>
                                  <w14:round/>
                                </w14:textOutline>
                              </w:rPr>
                            </w:pPr>
                            <w:r w:rsidRPr="00A846D1">
                              <w:rPr>
                                <w:bCs/>
                                <w:color w:val="009900"/>
                                <w14:textOutline w14:w="10541" w14:cap="flat" w14:cmpd="sng" w14:algn="ctr">
                                  <w14:solidFill>
                                    <w14:srgbClr w14:val="009900"/>
                                  </w14:solidFill>
                                  <w14:prstDash w14:val="solid"/>
                                  <w14:round/>
                                </w14:textOutline>
                              </w:rPr>
                              <w:t>H</w:t>
                            </w:r>
                            <w:r w:rsidRPr="00A846D1">
                              <w:rPr>
                                <w:bCs/>
                                <w:color w:val="009900"/>
                                <w:vertAlign w:val="subscript"/>
                                <w14:textOutline w14:w="10541" w14:cap="flat" w14:cmpd="sng" w14:algn="ctr">
                                  <w14:solidFill>
                                    <w14:srgbClr w14:val="009900"/>
                                  </w14:solidFill>
                                  <w14:prstDash w14:val="solid"/>
                                  <w14:round/>
                                </w14:textOutline>
                              </w:rPr>
                              <w:t>c</w:t>
                            </w:r>
                          </w:p>
                          <w:p w14:paraId="2E94F7DD" w14:textId="77777777" w:rsidR="00CB748F" w:rsidRPr="00A846D1" w:rsidRDefault="00CB748F" w:rsidP="007B0874">
                            <w:pPr>
                              <w:jc w:val="center"/>
                              <w:rPr>
                                <w:bCs/>
                                <w:color w:val="009900"/>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67718AA" id="Text Box 10" o:spid="_x0000_s1362" type="#_x0000_t202" style="position:absolute;margin-left:375pt;margin-top:23.2pt;width:27.05pt;height:24.55pt;z-index:251718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" filled="f" stroked="f">
                <v:textbox>
                  <w:txbxContent>
                    <w:p w14:paraId="58622B97" w14:textId="77777777" w:rsidR="00CB748F" w:rsidRPr="00D310C8" w:rsidRDefault="00CB748F" w:rsidP="007B0874">
                      <w:pPr>
                        <w:jc w:val="center"/>
                        <w:rPr>
                          <w:bCs/>
                          <w:color w:val="00B0F0"/>
                          <w14:textOutline w14:w="10541" w14:cap="flat" w14:cmpd="sng" w14:algn="ctr">
                            <w14:solidFill>
                              <w14:srgbClr w14:val="00B0F0"/>
                            </w14:solidFill>
                            <w14:prstDash w14:val="solid"/>
                            <w14:round/>
                          </w14:textOutline>
                        </w:rPr>
                      </w:pPr>
                      <w:r w:rsidRPr="00D310C8">
                        <w:rPr>
                          <w:bCs/>
                          <w:color w:val="00B0F0"/>
                          <w14:textOutline w14:w="10541" w14:cap="flat" w14:cmpd="sng" w14:algn="ctr">
                            <w14:solidFill>
                              <w14:srgbClr w14:val="00B0F0"/>
                            </w14:solidFill>
                            <w14:prstDash w14:val="solid"/>
                            <w14:round/>
                          </w14:textOutline>
                        </w:rPr>
                        <w:t>H</w:t>
                      </w:r>
                      <w:r w:rsidRPr="00D310C8">
                        <w:rPr>
                          <w:bCs/>
                          <w:color w:val="00B0F0"/>
                          <w:vertAlign w:val="subscript"/>
                          <w14:textOutline w14:w="10541" w14:cap="flat" w14:cmpd="sng" w14:algn="ctr">
                            <w14:solidFill>
                              <w14:srgbClr w14:val="00B0F0"/>
                            </w14:solidFill>
                            <w14:prstDash w14:val="solid"/>
                            <w14:round/>
                          </w14:textOutline>
                        </w:rPr>
                        <w:t>f</w:t>
                      </w:r>
                    </w:p>
                    <w:p w14:paraId="492F1712" w14:textId="77777777" w:rsidR="00CB748F" w:rsidRPr="00A846D1" w:rsidRDefault="00CB748F" w:rsidP="007B0874">
                      <w:pPr>
                        <w:jc w:val="center"/>
                        <w:rPr>
                          <w:bCs/>
                          <w:color w:val="009900"/>
                          <w14:textOutline w14:w="10541" w14:cap="flat" w14:cmpd="sng" w14:algn="ctr">
                            <w14:solidFill>
                              <w14:srgbClr w14:val="009900"/>
                            </w14:solidFill>
                            <w14:prstDash w14:val="solid"/>
                            <w14:round/>
                          </w14:textOutline>
                        </w:rPr>
                      </w:pPr>
                      <w:r w:rsidRPr="00A846D1">
                        <w:rPr>
                          <w:bCs/>
                          <w:color w:val="009900"/>
                          <w14:textOutline w14:w="10541" w14:cap="flat" w14:cmpd="sng" w14:algn="ctr">
                            <w14:solidFill>
                              <w14:srgbClr w14:val="009900"/>
                            </w14:solidFill>
                            <w14:prstDash w14:val="solid"/>
                            <w14:round/>
                          </w14:textOutline>
                        </w:rPr>
                        <w:t>H</w:t>
                      </w:r>
                      <w:r w:rsidRPr="00A846D1">
                        <w:rPr>
                          <w:bCs/>
                          <w:color w:val="009900"/>
                          <w:vertAlign w:val="subscript"/>
                          <w14:textOutline w14:w="10541" w14:cap="flat" w14:cmpd="sng" w14:algn="ctr">
                            <w14:solidFill>
                              <w14:srgbClr w14:val="009900"/>
                            </w14:solidFill>
                            <w14:prstDash w14:val="solid"/>
                            <w14:round/>
                          </w14:textOutline>
                        </w:rPr>
                        <w:t>c</w:t>
                      </w:r>
                    </w:p>
                    <w:p w14:paraId="2E94F7DD" w14:textId="77777777" w:rsidR="00CB748F" w:rsidRPr="00A846D1" w:rsidRDefault="00CB748F" w:rsidP="007B0874">
                      <w:pPr>
                        <w:jc w:val="center"/>
                        <w:rPr>
                          <w:bCs/>
                          <w:color w:val="009900"/>
                          <w14:textOutline w14:w="10541" w14:cap="flat" w14:cmpd="sng" w14:algn="ctr">
                            <w14:solidFill>
                              <w14:srgbClr w14:val="009900"/>
                            </w14:solidFill>
                            <w14:prstDash w14:val="solid"/>
                            <w14:round/>
                          </w14:textOutline>
                        </w:rPr>
                      </w:pPr>
                    </w:p>
                  </w:txbxContent>
                </v:textbox>
              </v:shape>
            </w:pict>
          </mc:Fallback>
        </mc:AlternateContent>
      </w:r>
    </w:p>
    <w:p w14:paraId="680A7165" w14:textId="77777777" w:rsidR="0014179E" w:rsidRDefault="0014179E" w:rsidP="0014179E">
      <w:pPr>
        <w:pStyle w:val="Heading2"/>
      </w:pPr>
    </w:p>
    <w:p w14:paraId="73AD1BCF" w14:textId="77777777" w:rsidR="0014179E" w:rsidRDefault="0014179E" w:rsidP="0014179E">
      <w:pPr>
        <w:pStyle w:val="Heading2"/>
      </w:pPr>
    </w:p>
    <w:p w14:paraId="5310D886" w14:textId="77777777" w:rsidR="0014179E" w:rsidRDefault="0014179E" w:rsidP="0014179E">
      <w:pPr>
        <w:pStyle w:val="Heading2"/>
      </w:pPr>
    </w:p>
    <w:p w14:paraId="484F5E20" w14:textId="77777777" w:rsidR="0014179E" w:rsidRDefault="0014179E" w:rsidP="0014179E">
      <w:pPr>
        <w:pStyle w:val="Heading2"/>
      </w:pPr>
    </w:p>
    <w:p w14:paraId="27DADC79" w14:textId="77777777" w:rsidR="0014179E" w:rsidRDefault="0014179E" w:rsidP="0014179E">
      <w:pPr>
        <w:pStyle w:val="Heading2"/>
      </w:pPr>
    </w:p>
    <w:p w14:paraId="1248E88C" w14:textId="77777777" w:rsidR="0014179E" w:rsidRDefault="0014179E" w:rsidP="0014179E">
      <w:pPr>
        <w:pStyle w:val="Heading2"/>
      </w:pPr>
    </w:p>
    <w:p w14:paraId="120E0D7E" w14:textId="77777777" w:rsidR="0014179E" w:rsidRDefault="0014179E" w:rsidP="0014179E">
      <w:pPr>
        <w:pStyle w:val="Heading2"/>
      </w:pPr>
    </w:p>
    <w:p w14:paraId="40284AF4" w14:textId="77777777" w:rsidR="0014179E" w:rsidRDefault="0014179E" w:rsidP="0014179E">
      <w:pPr>
        <w:pStyle w:val="Heading2"/>
      </w:pPr>
    </w:p>
    <w:p w14:paraId="64D0449C" w14:textId="77777777" w:rsidR="0014179E" w:rsidRDefault="0014179E" w:rsidP="0014179E">
      <w:pPr>
        <w:pStyle w:val="Heading2"/>
      </w:pPr>
    </w:p>
    <w:p w14:paraId="24E509F0" w14:textId="77777777" w:rsidR="0014179E" w:rsidRDefault="007B0874" w:rsidP="0014179E">
      <w:pPr>
        <w:pStyle w:val="Heading2"/>
      </w:pPr>
      <w:r>
        <w:t xml:space="preserve"> </w:t>
      </w:r>
      <w:bookmarkStart w:id="308" w:name="_Toc487984459"/>
      <w:r w:rsidR="006D35A6">
        <w:t xml:space="preserve">5.23 </w:t>
      </w:r>
      <w:r w:rsidR="0014179E" w:rsidRPr="00176A2B">
        <w:t>Optical properties</w:t>
      </w:r>
      <w:bookmarkEnd w:id="308"/>
    </w:p>
    <w:p w14:paraId="01BAF9EF" w14:textId="77777777" w:rsidR="0014179E" w:rsidRPr="00176A2B" w:rsidRDefault="0014179E" w:rsidP="0014179E"/>
    <w:p w14:paraId="7D12ECB5" w14:textId="6360AF2F" w:rsidR="00613CF7" w:rsidRPr="00DF34AF" w:rsidRDefault="0014179E" w:rsidP="00CE74EE">
      <w:pPr>
        <w:spacing w:line="360" w:lineRule="auto"/>
        <w:jc w:val="both"/>
        <w:rPr>
          <w:sz w:val="24"/>
          <w:szCs w:val="24"/>
        </w:rPr>
      </w:pPr>
      <w:r w:rsidRPr="00DF34AF">
        <w:rPr>
          <w:color w:val="000000"/>
          <w:sz w:val="24"/>
          <w:szCs w:val="24"/>
        </w:rPr>
        <w:t xml:space="preserve">The optical properties of polymers were investigated by UV-vis absorption spectroscopy on dilute chloroform solutions and drop-cast films on quartz substrates. </w:t>
      </w:r>
      <w:r w:rsidRPr="00DF34AF">
        <w:rPr>
          <w:sz w:val="24"/>
          <w:szCs w:val="24"/>
        </w:rPr>
        <w:t xml:space="preserve">Optical properties show a strong dependence on molecular weight and conjugation length. </w:t>
      </w:r>
      <w:r w:rsidRPr="00DF34AF">
        <w:rPr>
          <w:color w:val="000000"/>
          <w:sz w:val="24"/>
          <w:szCs w:val="24"/>
        </w:rPr>
        <w:t xml:space="preserve">Despite the monothiophene polymers having double the molecular weight of their bithiophene counterparts, optical band gaps are </w:t>
      </w:r>
      <w:r w:rsidR="006030A7">
        <w:rPr>
          <w:color w:val="000000"/>
          <w:sz w:val="24"/>
          <w:szCs w:val="24"/>
        </w:rPr>
        <w:t>relatively similar for all polymers in the series in table 2</w:t>
      </w:r>
      <w:r w:rsidRPr="00DF34AF">
        <w:rPr>
          <w:color w:val="000000"/>
          <w:sz w:val="24"/>
          <w:szCs w:val="24"/>
        </w:rPr>
        <w:t xml:space="preserve">. </w:t>
      </w:r>
      <w:r w:rsidRPr="00DF34AF">
        <w:rPr>
          <w:sz w:val="24"/>
          <w:szCs w:val="24"/>
        </w:rPr>
        <w:t xml:space="preserve">The U.V. </w:t>
      </w:r>
      <w:r w:rsidR="00CE74EE">
        <w:rPr>
          <w:sz w:val="24"/>
          <w:szCs w:val="24"/>
        </w:rPr>
        <w:t>spectra</w:t>
      </w:r>
      <w:r w:rsidRPr="00DF34AF">
        <w:rPr>
          <w:sz w:val="24"/>
          <w:szCs w:val="24"/>
        </w:rPr>
        <w:t xml:space="preserve"> reveal all polymers have very broad absorption </w:t>
      </w:r>
      <w:r w:rsidR="00CE74EE">
        <w:rPr>
          <w:sz w:val="24"/>
          <w:szCs w:val="24"/>
        </w:rPr>
        <w:t>bands</w:t>
      </w:r>
      <w:r w:rsidRPr="00DF34AF">
        <w:rPr>
          <w:sz w:val="24"/>
          <w:szCs w:val="24"/>
        </w:rPr>
        <w:t xml:space="preserve">, ideal for absorbing over a broad visible light range (350 – 700 nm). An interesting shoulder feature can be seen for </w:t>
      </w:r>
      <w:r w:rsidR="006030A7" w:rsidRPr="00721AE7">
        <w:rPr>
          <w:b/>
          <w:bCs/>
          <w:color w:val="000000"/>
        </w:rPr>
        <w:t>PTTPD(ho)</w:t>
      </w:r>
      <w:r w:rsidR="006030A7">
        <w:rPr>
          <w:b/>
          <w:bCs/>
          <w:color w:val="000000"/>
        </w:rPr>
        <w:t xml:space="preserve">, </w:t>
      </w:r>
      <w:r w:rsidR="006030A7" w:rsidRPr="00721AE7">
        <w:rPr>
          <w:b/>
          <w:bCs/>
          <w:color w:val="000000"/>
        </w:rPr>
        <w:t>PTTPD(od)</w:t>
      </w:r>
      <w:r w:rsidR="006030A7">
        <w:rPr>
          <w:b/>
          <w:bCs/>
          <w:color w:val="000000"/>
        </w:rPr>
        <w:t xml:space="preserve">, </w:t>
      </w:r>
      <w:r w:rsidR="006030A7" w:rsidRPr="00721AE7">
        <w:rPr>
          <w:b/>
          <w:bCs/>
          <w:color w:val="000000"/>
        </w:rPr>
        <w:t>PBTTPD(od)</w:t>
      </w:r>
      <w:r w:rsidR="006030A7">
        <w:rPr>
          <w:b/>
          <w:bCs/>
          <w:color w:val="000000"/>
        </w:rPr>
        <w:t xml:space="preserve"> </w:t>
      </w:r>
      <w:r w:rsidR="006030A7">
        <w:rPr>
          <w:color w:val="000000"/>
        </w:rPr>
        <w:t xml:space="preserve">and </w:t>
      </w:r>
      <w:r w:rsidR="006030A7" w:rsidRPr="00721AE7">
        <w:rPr>
          <w:b/>
          <w:bCs/>
          <w:color w:val="000000"/>
        </w:rPr>
        <w:t>PBTTPD(ho)</w:t>
      </w:r>
      <w:r w:rsidR="006030A7">
        <w:rPr>
          <w:b/>
          <w:bCs/>
          <w:color w:val="000000"/>
        </w:rPr>
        <w:t xml:space="preserve"> </w:t>
      </w:r>
      <w:r w:rsidRPr="00DF34AF">
        <w:rPr>
          <w:sz w:val="24"/>
          <w:szCs w:val="24"/>
        </w:rPr>
        <w:t>on the intramolecular charge transfer peak at around 650-700 nm</w:t>
      </w:r>
      <w:r w:rsidR="006030A7">
        <w:rPr>
          <w:sz w:val="24"/>
          <w:szCs w:val="24"/>
        </w:rPr>
        <w:t xml:space="preserve"> in figure 87</w:t>
      </w:r>
      <w:r w:rsidRPr="00DF34AF">
        <w:rPr>
          <w:sz w:val="24"/>
          <w:szCs w:val="24"/>
        </w:rPr>
        <w:t>, which indicates strong π-orbital overlap between adjacent polymer chains.</w:t>
      </w:r>
      <w:r w:rsidR="003634D4" w:rsidRPr="003634D4">
        <w:rPr>
          <w:sz w:val="24"/>
          <w:szCs w:val="24"/>
          <w:vertAlign w:val="superscript"/>
        </w:rPr>
        <w:t>10</w:t>
      </w:r>
      <w:r w:rsidRPr="00DF34AF">
        <w:rPr>
          <w:sz w:val="24"/>
          <w:szCs w:val="24"/>
        </w:rPr>
        <w:t xml:space="preserve"> The </w:t>
      </w:r>
      <w:r w:rsidRPr="00DF34AF">
        <w:rPr>
          <w:sz w:val="24"/>
          <w:szCs w:val="24"/>
        </w:rPr>
        <w:lastRenderedPageBreak/>
        <w:t xml:space="preserve">bathochromic shifts observed between solution and thin film samples arise as a result of intermolecular stacking between polymer chains and improved charge carrier transport. </w:t>
      </w:r>
    </w:p>
    <w:p w14:paraId="5A0FE65F" w14:textId="77777777" w:rsidR="0014179E" w:rsidRPr="00B75FC3" w:rsidRDefault="00524E44" w:rsidP="0014179E">
      <w:r>
        <w:rPr>
          <w:noProof/>
          <w:sz w:val="24"/>
          <w:szCs w:val="24"/>
        </w:rPr>
        <w:object w:dxaOrig="1440" w:dyaOrig="1440" w14:anchorId="727608EA">
          <v:group id="_x0000_s1046" style="position:absolute;margin-left:-4.3pt;margin-top:-14.7pt;width:437.55pt;height:154.3pt;z-index:251734016" coordorigin="1321,12077" coordsize="9314,3330">
            <v:shape id="_x0000_s1047" type="#_x0000_t75" style="position:absolute;left:1321;top:12077;width:4875;height:3330;mso-position-horizontal-relative:text;mso-position-vertical-relative:text">
              <v:imagedata r:id="rId398" o:title=""/>
            </v:shape>
            <v:shape id="_x0000_s1048" type="#_x0000_t75" style="position:absolute;left:5760;top:12077;width:4875;height:3330;mso-position-horizontal-relative:text;mso-position-vertical-relative:text">
              <v:imagedata r:id="rId399" o:title=""/>
            </v:shape>
          </v:group>
          <o:OLEObject Type="Embed" ProgID="Prism6.Document" ShapeID="_x0000_s1047" DrawAspect="Content" ObjectID="_1567079559" r:id="rId400"/>
          <o:OLEObject Type="Embed" ProgID="Prism6.Document" ShapeID="_x0000_s1048" DrawAspect="Content" ObjectID="_1567079560" r:id="rId401"/>
        </w:object>
      </w:r>
    </w:p>
    <w:p w14:paraId="2F05BCC7" w14:textId="77777777" w:rsidR="0014179E" w:rsidRPr="00B75FC3" w:rsidRDefault="0014179E" w:rsidP="0014179E"/>
    <w:p w14:paraId="0A27F836" w14:textId="77777777" w:rsidR="0014179E" w:rsidRPr="00B75FC3" w:rsidRDefault="0014179E" w:rsidP="0014179E"/>
    <w:p w14:paraId="3A69E1E5" w14:textId="77777777" w:rsidR="0014179E" w:rsidRPr="00B75FC3" w:rsidRDefault="0014179E" w:rsidP="0014179E"/>
    <w:p w14:paraId="0B0BE377" w14:textId="77777777" w:rsidR="0014179E" w:rsidRPr="00B75FC3" w:rsidRDefault="0014179E" w:rsidP="0014179E"/>
    <w:p w14:paraId="6221F477" w14:textId="77777777" w:rsidR="0014179E" w:rsidRPr="00B75FC3" w:rsidRDefault="0014179E" w:rsidP="0014179E"/>
    <w:p w14:paraId="4BAC67D3" w14:textId="77777777" w:rsidR="0014179E" w:rsidRPr="00B75FC3" w:rsidRDefault="00246F78" w:rsidP="0014179E">
      <w:r>
        <w:rPr>
          <w:noProof/>
          <w:lang w:eastAsia="en-GB"/>
        </w:rPr>
        <mc:AlternateContent>
          <mc:Choice Requires="wps">
            <w:drawing>
              <wp:anchor distT="0" distB="0" distL="114300" distR="114300" simplePos="0" relativeHeight="251714560" behindDoc="0" locked="0" layoutInCell="1" allowOverlap="1" wp14:anchorId="3540DCF7" wp14:editId="2CB72547">
                <wp:simplePos x="0" y="0"/>
                <wp:positionH relativeFrom="column">
                  <wp:posOffset>-55072</wp:posOffset>
                </wp:positionH>
                <wp:positionV relativeFrom="paragraph">
                  <wp:posOffset>48029</wp:posOffset>
                </wp:positionV>
                <wp:extent cx="5367647" cy="475013"/>
                <wp:effectExtent l="0" t="0" r="5080" b="1270"/>
                <wp:wrapNone/>
                <wp:docPr id="11" name="Text Box 11"/>
                <wp:cNvGraphicFramePr/>
                <a:graphic xmlns:a="http://schemas.openxmlformats.org/drawingml/2006/main">
                  <a:graphicData uri="http://schemas.microsoft.com/office/word/2010/wordprocessingShape">
                    <wps:wsp>
                      <wps:cNvSpPr txBox="1"/>
                      <wps:spPr>
                        <a:xfrm>
                          <a:off x="0" y="0"/>
                          <a:ext cx="5367647" cy="475013"/>
                        </a:xfrm>
                        <a:prstGeom prst="rect">
                          <a:avLst/>
                        </a:prstGeom>
                        <a:solidFill>
                          <a:prstClr val="white"/>
                        </a:solidFill>
                        <a:ln>
                          <a:noFill/>
                        </a:ln>
                        <a:effectLst/>
                      </wps:spPr>
                      <wps:txbx>
                        <w:txbxContent>
                          <w:p w14:paraId="7B9692D8" w14:textId="77777777" w:rsidR="00CB748F" w:rsidRPr="00440E25" w:rsidRDefault="00CB748F" w:rsidP="00246F78">
                            <w:pPr>
                              <w:pStyle w:val="ListParagraph"/>
                              <w:rPr>
                                <w:noProof/>
                              </w:rPr>
                            </w:pPr>
                            <w:bookmarkStart w:id="309" w:name="_Toc474854477"/>
                            <w:r w:rsidRPr="00246F78">
                              <w:rPr>
                                <w:b/>
                                <w:bCs/>
                              </w:rPr>
                              <w:t xml:space="preserve">Figure </w:t>
                            </w:r>
                            <w:r w:rsidRPr="00246F78">
                              <w:rPr>
                                <w:b/>
                                <w:bCs/>
                              </w:rPr>
                              <w:fldChar w:fldCharType="begin"/>
                            </w:r>
                            <w:r w:rsidRPr="00246F78">
                              <w:rPr>
                                <w:b/>
                                <w:bCs/>
                              </w:rPr>
                              <w:instrText xml:space="preserve"> SEQ Figure \* ARABIC </w:instrText>
                            </w:r>
                            <w:r w:rsidRPr="00246F78">
                              <w:rPr>
                                <w:b/>
                                <w:bCs/>
                              </w:rPr>
                              <w:fldChar w:fldCharType="separate"/>
                            </w:r>
                            <w:r>
                              <w:rPr>
                                <w:b/>
                                <w:bCs/>
                                <w:noProof/>
                              </w:rPr>
                              <w:t>87</w:t>
                            </w:r>
                            <w:r w:rsidRPr="00246F78">
                              <w:rPr>
                                <w:b/>
                                <w:bCs/>
                              </w:rPr>
                              <w:fldChar w:fldCharType="end"/>
                            </w:r>
                            <w:r>
                              <w:t xml:space="preserve"> The normalised U.V.-vis absorption spectra </w:t>
                            </w:r>
                            <w:r w:rsidRPr="00721AE7">
                              <w:rPr>
                                <w:b/>
                                <w:bCs/>
                                <w:color w:val="000000"/>
                                <w:sz w:val="22"/>
                                <w:szCs w:val="22"/>
                              </w:rPr>
                              <w:t>PTTPD(ho)</w:t>
                            </w:r>
                            <w:r>
                              <w:rPr>
                                <w:b/>
                                <w:bCs/>
                                <w:color w:val="000000"/>
                                <w:sz w:val="22"/>
                                <w:szCs w:val="22"/>
                              </w:rPr>
                              <w:t xml:space="preserve">, </w:t>
                            </w:r>
                            <w:r w:rsidRPr="00721AE7">
                              <w:rPr>
                                <w:b/>
                                <w:bCs/>
                                <w:color w:val="000000"/>
                                <w:sz w:val="22"/>
                                <w:szCs w:val="22"/>
                              </w:rPr>
                              <w:t>PTTPD(od)</w:t>
                            </w:r>
                            <w:r>
                              <w:rPr>
                                <w:b/>
                                <w:bCs/>
                                <w:color w:val="000000"/>
                                <w:sz w:val="22"/>
                                <w:szCs w:val="22"/>
                              </w:rPr>
                              <w:t xml:space="preserve">, </w:t>
                            </w:r>
                            <w:r w:rsidRPr="00721AE7">
                              <w:rPr>
                                <w:b/>
                                <w:bCs/>
                                <w:color w:val="000000"/>
                                <w:sz w:val="22"/>
                                <w:szCs w:val="22"/>
                              </w:rPr>
                              <w:t>PBTTPD(od)</w:t>
                            </w:r>
                            <w:r>
                              <w:rPr>
                                <w:b/>
                                <w:bCs/>
                                <w:color w:val="000000"/>
                                <w:sz w:val="22"/>
                                <w:szCs w:val="22"/>
                              </w:rPr>
                              <w:t xml:space="preserve"> </w:t>
                            </w:r>
                            <w:r>
                              <w:rPr>
                                <w:color w:val="000000"/>
                                <w:sz w:val="22"/>
                                <w:szCs w:val="22"/>
                              </w:rPr>
                              <w:t xml:space="preserve">and </w:t>
                            </w:r>
                            <w:r w:rsidRPr="00721AE7">
                              <w:rPr>
                                <w:b/>
                                <w:bCs/>
                                <w:color w:val="000000"/>
                                <w:sz w:val="22"/>
                                <w:szCs w:val="22"/>
                              </w:rPr>
                              <w:t>PBTTPD(ho)</w:t>
                            </w:r>
                            <w:r>
                              <w:rPr>
                                <w:b/>
                                <w:bCs/>
                                <w:color w:val="000000"/>
                                <w:sz w:val="22"/>
                                <w:szCs w:val="22"/>
                              </w:rPr>
                              <w:t xml:space="preserve"> </w:t>
                            </w:r>
                            <w:r>
                              <w:t xml:space="preserve"> in a) dilute chloroform solution and b) thin film</w:t>
                            </w:r>
                            <w:bookmarkEnd w:id="30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40DCF7" id="Text Box 11" o:spid="_x0000_s1363" type="#_x0000_t202" style="position:absolute;margin-left:-4.35pt;margin-top:3.8pt;width:422.65pt;height:37.4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" stroked="f">
                <v:textbox inset="0,0,0,0">
                  <w:txbxContent>
                    <w:p w14:paraId="7B9692D8" w14:textId="77777777" w:rsidR="00CB748F" w:rsidRPr="00440E25" w:rsidRDefault="00CB748F" w:rsidP="00246F78">
                      <w:pPr>
                        <w:pStyle w:val="ListParagraph"/>
                        <w:rPr>
                          <w:noProof/>
                        </w:rPr>
                      </w:pPr>
                      <w:bookmarkStart w:id="310" w:name="_Toc474854477"/>
                      <w:r w:rsidRPr="00246F78">
                        <w:rPr>
                          <w:b/>
                          <w:bCs/>
                        </w:rPr>
                        <w:t xml:space="preserve">Figure </w:t>
                      </w:r>
                      <w:r w:rsidRPr="00246F78">
                        <w:rPr>
                          <w:b/>
                          <w:bCs/>
                        </w:rPr>
                        <w:fldChar w:fldCharType="begin"/>
                      </w:r>
                      <w:r w:rsidRPr="00246F78">
                        <w:rPr>
                          <w:b/>
                          <w:bCs/>
                        </w:rPr>
                        <w:instrText xml:space="preserve"> SEQ Figure \* ARABIC </w:instrText>
                      </w:r>
                      <w:r w:rsidRPr="00246F78">
                        <w:rPr>
                          <w:b/>
                          <w:bCs/>
                        </w:rPr>
                        <w:fldChar w:fldCharType="separate"/>
                      </w:r>
                      <w:r>
                        <w:rPr>
                          <w:b/>
                          <w:bCs/>
                          <w:noProof/>
                        </w:rPr>
                        <w:t>87</w:t>
                      </w:r>
                      <w:r w:rsidRPr="00246F78">
                        <w:rPr>
                          <w:b/>
                          <w:bCs/>
                        </w:rPr>
                        <w:fldChar w:fldCharType="end"/>
                      </w:r>
                      <w:r>
                        <w:t xml:space="preserve"> The normalised U.V.-vis absorption spectra </w:t>
                      </w:r>
                      <w:r w:rsidRPr="00721AE7">
                        <w:rPr>
                          <w:b/>
                          <w:bCs/>
                          <w:color w:val="000000"/>
                          <w:sz w:val="22"/>
                          <w:szCs w:val="22"/>
                        </w:rPr>
                        <w:t>PTTPD(ho)</w:t>
                      </w:r>
                      <w:r>
                        <w:rPr>
                          <w:b/>
                          <w:bCs/>
                          <w:color w:val="000000"/>
                          <w:sz w:val="22"/>
                          <w:szCs w:val="22"/>
                        </w:rPr>
                        <w:t xml:space="preserve">, </w:t>
                      </w:r>
                      <w:r w:rsidRPr="00721AE7">
                        <w:rPr>
                          <w:b/>
                          <w:bCs/>
                          <w:color w:val="000000"/>
                          <w:sz w:val="22"/>
                          <w:szCs w:val="22"/>
                        </w:rPr>
                        <w:t>PTTPD(od)</w:t>
                      </w:r>
                      <w:r>
                        <w:rPr>
                          <w:b/>
                          <w:bCs/>
                          <w:color w:val="000000"/>
                          <w:sz w:val="22"/>
                          <w:szCs w:val="22"/>
                        </w:rPr>
                        <w:t xml:space="preserve">, </w:t>
                      </w:r>
                      <w:r w:rsidRPr="00721AE7">
                        <w:rPr>
                          <w:b/>
                          <w:bCs/>
                          <w:color w:val="000000"/>
                          <w:sz w:val="22"/>
                          <w:szCs w:val="22"/>
                        </w:rPr>
                        <w:t>PBTTPD(od)</w:t>
                      </w:r>
                      <w:r>
                        <w:rPr>
                          <w:b/>
                          <w:bCs/>
                          <w:color w:val="000000"/>
                          <w:sz w:val="22"/>
                          <w:szCs w:val="22"/>
                        </w:rPr>
                        <w:t xml:space="preserve"> </w:t>
                      </w:r>
                      <w:r>
                        <w:rPr>
                          <w:color w:val="000000"/>
                          <w:sz w:val="22"/>
                          <w:szCs w:val="22"/>
                        </w:rPr>
                        <w:t xml:space="preserve">and </w:t>
                      </w:r>
                      <w:r w:rsidRPr="00721AE7">
                        <w:rPr>
                          <w:b/>
                          <w:bCs/>
                          <w:color w:val="000000"/>
                          <w:sz w:val="22"/>
                          <w:szCs w:val="22"/>
                        </w:rPr>
                        <w:t>PBTTPD(ho)</w:t>
                      </w:r>
                      <w:r>
                        <w:rPr>
                          <w:b/>
                          <w:bCs/>
                          <w:color w:val="000000"/>
                          <w:sz w:val="22"/>
                          <w:szCs w:val="22"/>
                        </w:rPr>
                        <w:t xml:space="preserve"> </w:t>
                      </w:r>
                      <w:r>
                        <w:t xml:space="preserve"> in a) dilute chloroform solution and b) thin film</w:t>
                      </w:r>
                      <w:bookmarkEnd w:id="310"/>
                    </w:p>
                  </w:txbxContent>
                </v:textbox>
              </v:shape>
            </w:pict>
          </mc:Fallback>
        </mc:AlternateContent>
      </w:r>
    </w:p>
    <w:p w14:paraId="3017E764" w14:textId="77777777" w:rsidR="0014179E" w:rsidRDefault="0014179E" w:rsidP="0014179E">
      <w:pPr>
        <w:spacing w:line="360" w:lineRule="auto"/>
        <w:jc w:val="both"/>
      </w:pPr>
    </w:p>
    <w:p w14:paraId="40F3AFCA" w14:textId="237354AF" w:rsidR="00CE74EE" w:rsidRDefault="0014179E" w:rsidP="003634D4">
      <w:pPr>
        <w:spacing w:line="360" w:lineRule="auto"/>
        <w:jc w:val="both"/>
        <w:rPr>
          <w:rFonts w:cs="Helvetica"/>
          <w:sz w:val="24"/>
          <w:szCs w:val="24"/>
          <w:lang w:val="en-US"/>
        </w:rPr>
      </w:pPr>
      <w:r w:rsidRPr="00DF34AF">
        <w:rPr>
          <w:sz w:val="24"/>
          <w:szCs w:val="24"/>
        </w:rPr>
        <w:t xml:space="preserve">Further optical properties were also probed </w:t>
      </w:r>
      <w:r w:rsidRPr="00DF34AF">
        <w:rPr>
          <w:rFonts w:cs="Helvetica"/>
          <w:sz w:val="24"/>
          <w:szCs w:val="24"/>
          <w:lang w:val="en-US"/>
        </w:rPr>
        <w:t>in chloroform solution and thin films</w:t>
      </w:r>
      <w:r w:rsidR="006030A7">
        <w:rPr>
          <w:rFonts w:cs="Helvetica"/>
          <w:sz w:val="24"/>
          <w:szCs w:val="24"/>
          <w:lang w:val="en-US"/>
        </w:rPr>
        <w:t xml:space="preserve"> in figure 88</w:t>
      </w:r>
      <w:r w:rsidRPr="00DF34AF">
        <w:rPr>
          <w:rFonts w:cs="Helvetica"/>
          <w:sz w:val="24"/>
          <w:szCs w:val="24"/>
          <w:lang w:val="en-US"/>
        </w:rPr>
        <w:t>. All fluorescence spectra were recorded upon exciting the polymers at their absorption maxima. Bathochromic shifts are observed from solution to thin film because elimination of interactions between solvent environment and the fluorophore, and once the polymer has been drop cast as a thin film, solvent relaxation no longer applies and the polymers exhibit fluorescence emission at similar wavelengths.</w:t>
      </w:r>
      <w:r w:rsidR="003634D4" w:rsidRPr="003634D4">
        <w:rPr>
          <w:rFonts w:cs="Helvetica"/>
          <w:sz w:val="24"/>
          <w:szCs w:val="24"/>
          <w:vertAlign w:val="superscript"/>
          <w:lang w:val="en-US"/>
        </w:rPr>
        <w:t>5,11</w:t>
      </w:r>
      <w:r w:rsidRPr="00DF34AF">
        <w:rPr>
          <w:rFonts w:cs="Helvetica"/>
          <w:sz w:val="24"/>
          <w:szCs w:val="24"/>
          <w:lang w:val="en-US"/>
        </w:rPr>
        <w:t xml:space="preserve"> </w:t>
      </w:r>
    </w:p>
    <w:p w14:paraId="5FABA795" w14:textId="1A848D13" w:rsidR="00246F78" w:rsidRPr="00B75FC3" w:rsidRDefault="00246F78" w:rsidP="00246F78">
      <w:pPr>
        <w:pStyle w:val="ListParagraph"/>
      </w:pPr>
      <w:bookmarkStart w:id="311" w:name="_Toc473883952"/>
      <w:r w:rsidRPr="000C02DE">
        <w:rPr>
          <w:b/>
          <w:bCs/>
        </w:rPr>
        <w:t xml:space="preserve">Table </w:t>
      </w:r>
      <w:r w:rsidRPr="000C02DE">
        <w:rPr>
          <w:b/>
          <w:bCs/>
        </w:rPr>
        <w:fldChar w:fldCharType="begin"/>
      </w:r>
      <w:r w:rsidRPr="000C02DE">
        <w:rPr>
          <w:b/>
          <w:bCs/>
        </w:rPr>
        <w:instrText xml:space="preserve"> SEQ Table \* ARABIC </w:instrText>
      </w:r>
      <w:r w:rsidRPr="000C02DE">
        <w:rPr>
          <w:b/>
          <w:bCs/>
        </w:rPr>
        <w:fldChar w:fldCharType="separate"/>
      </w:r>
      <w:r w:rsidR="000B520B">
        <w:rPr>
          <w:b/>
          <w:bCs/>
          <w:noProof/>
        </w:rPr>
        <w:t>13</w:t>
      </w:r>
      <w:r w:rsidRPr="000C02DE">
        <w:rPr>
          <w:b/>
          <w:bCs/>
        </w:rPr>
        <w:fldChar w:fldCharType="end"/>
      </w:r>
      <w:r>
        <w:t xml:space="preserve"> </w:t>
      </w:r>
      <w:bookmarkEnd w:id="311"/>
      <w:r w:rsidR="00AE054D">
        <w:t>A summary of photoluminescence data gained from figure 8</w:t>
      </w:r>
      <w:r w:rsidR="006030A7">
        <w:t>8</w:t>
      </w:r>
    </w:p>
    <w:tbl>
      <w:tblPr>
        <w:tblW w:w="0" w:type="auto"/>
        <w:jc w:val="center"/>
        <w:tblLook w:val="04A0" w:firstRow="1" w:lastRow="0" w:firstColumn="1" w:lastColumn="0" w:noHBand="0" w:noVBand="1"/>
      </w:tblPr>
      <w:tblGrid>
        <w:gridCol w:w="1403"/>
        <w:gridCol w:w="2030"/>
        <w:gridCol w:w="1811"/>
        <w:gridCol w:w="1701"/>
        <w:gridCol w:w="1559"/>
      </w:tblGrid>
      <w:tr w:rsidR="00246F78" w:rsidRPr="00147F9A" w14:paraId="428029E1" w14:textId="77777777" w:rsidTr="00246F78">
        <w:trPr>
          <w:trHeight w:val="541"/>
          <w:jc w:val="center"/>
        </w:trPr>
        <w:tc>
          <w:tcPr>
            <w:tcW w:w="0" w:type="auto"/>
            <w:tcBorders>
              <w:top w:val="single" w:sz="4" w:space="0" w:color="auto"/>
            </w:tcBorders>
            <w:shd w:val="clear" w:color="auto" w:fill="auto"/>
            <w:vAlign w:val="center"/>
          </w:tcPr>
          <w:p w14:paraId="5748D8BE" w14:textId="77777777" w:rsidR="0014179E" w:rsidRPr="00767CD0" w:rsidRDefault="0014179E" w:rsidP="00246F78">
            <w:pPr>
              <w:spacing w:line="240" w:lineRule="auto"/>
              <w:jc w:val="center"/>
              <w:rPr>
                <w:rFonts w:asciiTheme="minorHAnsi" w:hAnsiTheme="minorHAnsi"/>
                <w:color w:val="000000"/>
                <w:sz w:val="24"/>
                <w:szCs w:val="24"/>
              </w:rPr>
            </w:pPr>
            <w:r w:rsidRPr="00767CD0">
              <w:rPr>
                <w:rFonts w:asciiTheme="minorHAnsi" w:hAnsiTheme="minorHAnsi"/>
                <w:color w:val="000000"/>
                <w:sz w:val="24"/>
                <w:szCs w:val="24"/>
              </w:rPr>
              <w:t>Polymer</w:t>
            </w:r>
          </w:p>
        </w:tc>
        <w:tc>
          <w:tcPr>
            <w:tcW w:w="0" w:type="auto"/>
            <w:tcBorders>
              <w:top w:val="single" w:sz="4" w:space="0" w:color="auto"/>
            </w:tcBorders>
            <w:shd w:val="clear" w:color="auto" w:fill="auto"/>
            <w:vAlign w:val="center"/>
          </w:tcPr>
          <w:p w14:paraId="20AFD428" w14:textId="6841ABDF" w:rsidR="0014179E" w:rsidRPr="00767CD0" w:rsidRDefault="0014179E" w:rsidP="00246F78">
            <w:pPr>
              <w:spacing w:line="240" w:lineRule="auto"/>
              <w:jc w:val="center"/>
              <w:rPr>
                <w:rFonts w:asciiTheme="minorHAnsi" w:hAnsiTheme="minorHAnsi"/>
                <w:sz w:val="24"/>
                <w:szCs w:val="24"/>
              </w:rPr>
            </w:pPr>
            <w:r w:rsidRPr="00767CD0">
              <w:rPr>
                <w:rFonts w:asciiTheme="minorHAnsi" w:hAnsiTheme="minorHAnsi"/>
                <w:color w:val="000000"/>
                <w:sz w:val="24"/>
                <w:szCs w:val="24"/>
              </w:rPr>
              <w:t>ε(M</w:t>
            </w:r>
            <w:r w:rsidRPr="00767CD0">
              <w:rPr>
                <w:rFonts w:asciiTheme="minorHAnsi" w:hAnsiTheme="minorHAnsi"/>
                <w:color w:val="000000"/>
                <w:sz w:val="24"/>
                <w:szCs w:val="24"/>
                <w:vertAlign w:val="superscript"/>
              </w:rPr>
              <w:t>-1</w:t>
            </w:r>
            <w:r w:rsidRPr="00767CD0">
              <w:rPr>
                <w:rFonts w:asciiTheme="minorHAnsi" w:hAnsiTheme="minorHAnsi"/>
                <w:color w:val="000000"/>
                <w:sz w:val="24"/>
                <w:szCs w:val="24"/>
              </w:rPr>
              <w:t>cm</w:t>
            </w:r>
            <w:r w:rsidRPr="00767CD0">
              <w:rPr>
                <w:rFonts w:asciiTheme="minorHAnsi" w:hAnsiTheme="minorHAnsi"/>
                <w:color w:val="000000"/>
                <w:sz w:val="24"/>
                <w:szCs w:val="24"/>
                <w:vertAlign w:val="superscript"/>
              </w:rPr>
              <w:t>-1</w:t>
            </w:r>
            <w:r w:rsidRPr="00767CD0">
              <w:rPr>
                <w:rFonts w:asciiTheme="minorHAnsi" w:hAnsiTheme="minorHAnsi"/>
                <w:color w:val="000000"/>
                <w:sz w:val="24"/>
                <w:szCs w:val="24"/>
              </w:rPr>
              <w:t>)</w:t>
            </w:r>
            <w:r w:rsidRPr="00767CD0">
              <w:rPr>
                <w:rFonts w:asciiTheme="minorHAnsi" w:hAnsiTheme="minorHAnsi"/>
                <w:color w:val="000000"/>
                <w:sz w:val="24"/>
                <w:szCs w:val="24"/>
                <w:vertAlign w:val="superscript"/>
              </w:rPr>
              <w:t>a</w:t>
            </w:r>
            <w:r w:rsidR="00D46012">
              <w:rPr>
                <w:rFonts w:asciiTheme="minorHAnsi" w:hAnsiTheme="minorHAnsi"/>
                <w:color w:val="000000"/>
                <w:sz w:val="24"/>
                <w:szCs w:val="24"/>
                <w:vertAlign w:val="superscript"/>
              </w:rPr>
              <w:t xml:space="preserve"> </w:t>
            </w:r>
            <w:r w:rsidR="00D46012" w:rsidRPr="00F83A14">
              <w:rPr>
                <w:rFonts w:asciiTheme="minorHAnsi" w:hAnsiTheme="minorHAnsi"/>
                <w:color w:val="000000"/>
                <w:sz w:val="24"/>
                <w:szCs w:val="24"/>
              </w:rPr>
              <w:t>(</w:t>
            </w:r>
            <w:r w:rsidR="00D46012" w:rsidRPr="00F83A14">
              <w:rPr>
                <w:rFonts w:asciiTheme="minorHAnsi" w:hAnsiTheme="minorHAnsi" w:cstheme="minorHAnsi"/>
                <w:color w:val="000000"/>
                <w:sz w:val="24"/>
                <w:szCs w:val="24"/>
              </w:rPr>
              <w:t>±</w:t>
            </w:r>
            <w:r w:rsidR="00D46012" w:rsidRPr="00F83A14">
              <w:rPr>
                <w:rFonts w:asciiTheme="minorHAnsi" w:hAnsiTheme="minorHAnsi"/>
                <w:color w:val="000000"/>
                <w:sz w:val="24"/>
                <w:szCs w:val="24"/>
              </w:rPr>
              <w:t>2000)</w:t>
            </w:r>
          </w:p>
        </w:tc>
        <w:tc>
          <w:tcPr>
            <w:tcW w:w="1811" w:type="dxa"/>
            <w:tcBorders>
              <w:top w:val="single" w:sz="4" w:space="0" w:color="auto"/>
            </w:tcBorders>
            <w:shd w:val="clear" w:color="auto" w:fill="auto"/>
            <w:vAlign w:val="center"/>
          </w:tcPr>
          <w:p w14:paraId="146AC1EC" w14:textId="76BFC9CF" w:rsidR="0014179E" w:rsidRPr="00767CD0" w:rsidRDefault="0014179E" w:rsidP="00246F78">
            <w:pPr>
              <w:spacing w:line="240" w:lineRule="auto"/>
              <w:jc w:val="center"/>
              <w:rPr>
                <w:rFonts w:asciiTheme="minorHAnsi" w:hAnsiTheme="minorHAnsi"/>
                <w:color w:val="000000"/>
                <w:sz w:val="24"/>
                <w:szCs w:val="24"/>
              </w:rPr>
            </w:pPr>
            <w:r w:rsidRPr="00767CD0">
              <w:rPr>
                <w:rFonts w:asciiTheme="minorHAnsi" w:hAnsiTheme="minorHAnsi"/>
                <w:b/>
                <w:bCs/>
                <w:color w:val="000000"/>
                <w:sz w:val="24"/>
                <w:szCs w:val="24"/>
              </w:rPr>
              <w:t xml:space="preserve">PL </w:t>
            </w:r>
            <w:r w:rsidRPr="00767CD0">
              <w:rPr>
                <w:rFonts w:asciiTheme="minorHAnsi" w:hAnsiTheme="minorHAnsi"/>
                <w:color w:val="000000"/>
                <w:sz w:val="24"/>
                <w:szCs w:val="24"/>
              </w:rPr>
              <w:t>λ</w:t>
            </w:r>
            <w:r w:rsidRPr="00767CD0">
              <w:rPr>
                <w:rFonts w:asciiTheme="minorHAnsi" w:hAnsiTheme="minorHAnsi"/>
                <w:color w:val="000000"/>
                <w:sz w:val="24"/>
                <w:szCs w:val="24"/>
                <w:vertAlign w:val="subscript"/>
              </w:rPr>
              <w:t xml:space="preserve">max </w:t>
            </w:r>
            <w:r w:rsidRPr="00767CD0">
              <w:rPr>
                <w:rFonts w:asciiTheme="minorHAnsi" w:hAnsiTheme="minorHAnsi"/>
                <w:color w:val="000000"/>
                <w:sz w:val="24"/>
                <w:szCs w:val="24"/>
              </w:rPr>
              <w:t>/ nm solution</w:t>
            </w:r>
            <w:r w:rsidR="00D46012">
              <w:rPr>
                <w:rFonts w:asciiTheme="minorHAnsi" w:hAnsiTheme="minorHAnsi"/>
                <w:color w:val="000000"/>
                <w:sz w:val="24"/>
                <w:szCs w:val="24"/>
              </w:rPr>
              <w:t xml:space="preserve"> </w:t>
            </w:r>
            <w:r w:rsidR="00D46012" w:rsidRPr="00D107F9">
              <w:rPr>
                <w:rFonts w:asciiTheme="minorHAnsi" w:hAnsiTheme="minorHAnsi"/>
                <w:color w:val="000000"/>
                <w:sz w:val="24"/>
                <w:szCs w:val="24"/>
              </w:rPr>
              <w:t>(</w:t>
            </w:r>
            <w:r w:rsidR="00D46012" w:rsidRPr="00D107F9">
              <w:rPr>
                <w:rFonts w:asciiTheme="minorHAnsi" w:hAnsiTheme="minorHAnsi" w:cstheme="minorHAnsi"/>
                <w:color w:val="000000"/>
                <w:sz w:val="24"/>
                <w:szCs w:val="24"/>
              </w:rPr>
              <w:t>±</w:t>
            </w:r>
            <w:r w:rsidR="00D46012">
              <w:rPr>
                <w:rFonts w:asciiTheme="minorHAnsi" w:hAnsiTheme="minorHAnsi"/>
                <w:color w:val="000000"/>
                <w:sz w:val="24"/>
                <w:szCs w:val="24"/>
              </w:rPr>
              <w:t>0.5</w:t>
            </w:r>
            <w:r w:rsidR="00D46012" w:rsidRPr="00D107F9">
              <w:rPr>
                <w:rFonts w:asciiTheme="minorHAnsi" w:hAnsiTheme="minorHAnsi"/>
                <w:color w:val="000000"/>
                <w:sz w:val="24"/>
                <w:szCs w:val="24"/>
              </w:rPr>
              <w:t>)</w:t>
            </w:r>
          </w:p>
        </w:tc>
        <w:tc>
          <w:tcPr>
            <w:tcW w:w="1701" w:type="dxa"/>
            <w:tcBorders>
              <w:top w:val="single" w:sz="4" w:space="0" w:color="auto"/>
            </w:tcBorders>
            <w:shd w:val="clear" w:color="auto" w:fill="auto"/>
            <w:vAlign w:val="center"/>
          </w:tcPr>
          <w:p w14:paraId="5E9E47D6" w14:textId="78CD8980" w:rsidR="0014179E" w:rsidRPr="00767CD0" w:rsidRDefault="0014179E" w:rsidP="00246F78">
            <w:pPr>
              <w:spacing w:line="240" w:lineRule="auto"/>
              <w:jc w:val="center"/>
              <w:rPr>
                <w:rFonts w:asciiTheme="minorHAnsi" w:hAnsiTheme="minorHAnsi"/>
                <w:color w:val="000000"/>
                <w:sz w:val="24"/>
                <w:szCs w:val="24"/>
              </w:rPr>
            </w:pPr>
            <w:r w:rsidRPr="00767CD0">
              <w:rPr>
                <w:rFonts w:asciiTheme="minorHAnsi" w:hAnsiTheme="minorHAnsi"/>
                <w:b/>
                <w:bCs/>
                <w:color w:val="000000"/>
                <w:sz w:val="24"/>
                <w:szCs w:val="24"/>
              </w:rPr>
              <w:t>PL</w:t>
            </w:r>
            <w:r w:rsidRPr="00767CD0">
              <w:rPr>
                <w:rFonts w:asciiTheme="minorHAnsi" w:hAnsiTheme="minorHAnsi"/>
                <w:color w:val="000000"/>
                <w:sz w:val="24"/>
                <w:szCs w:val="24"/>
              </w:rPr>
              <w:t xml:space="preserve"> λ</w:t>
            </w:r>
            <w:r w:rsidRPr="00767CD0">
              <w:rPr>
                <w:rFonts w:asciiTheme="minorHAnsi" w:hAnsiTheme="minorHAnsi"/>
                <w:color w:val="000000"/>
                <w:sz w:val="24"/>
                <w:szCs w:val="24"/>
                <w:vertAlign w:val="subscript"/>
              </w:rPr>
              <w:t>max</w:t>
            </w:r>
            <w:r w:rsidRPr="00767CD0">
              <w:rPr>
                <w:rFonts w:asciiTheme="minorHAnsi" w:hAnsiTheme="minorHAnsi"/>
                <w:color w:val="000000"/>
                <w:sz w:val="24"/>
                <w:szCs w:val="24"/>
              </w:rPr>
              <w:t xml:space="preserve"> / nm thin film</w:t>
            </w:r>
            <w:r w:rsidR="00D46012">
              <w:rPr>
                <w:rFonts w:asciiTheme="minorHAnsi" w:hAnsiTheme="minorHAnsi"/>
                <w:color w:val="000000"/>
                <w:sz w:val="24"/>
                <w:szCs w:val="24"/>
              </w:rPr>
              <w:t xml:space="preserve"> </w:t>
            </w:r>
            <w:r w:rsidR="00D46012" w:rsidRPr="00D107F9">
              <w:rPr>
                <w:rFonts w:asciiTheme="minorHAnsi" w:hAnsiTheme="minorHAnsi"/>
                <w:color w:val="000000"/>
                <w:sz w:val="24"/>
                <w:szCs w:val="24"/>
              </w:rPr>
              <w:t>(</w:t>
            </w:r>
            <w:r w:rsidR="00D46012" w:rsidRPr="00D107F9">
              <w:rPr>
                <w:rFonts w:asciiTheme="minorHAnsi" w:hAnsiTheme="minorHAnsi" w:cstheme="minorHAnsi"/>
                <w:color w:val="000000"/>
                <w:sz w:val="24"/>
                <w:szCs w:val="24"/>
              </w:rPr>
              <w:t>±</w:t>
            </w:r>
            <w:r w:rsidR="00D46012">
              <w:rPr>
                <w:rFonts w:asciiTheme="minorHAnsi" w:hAnsiTheme="minorHAnsi"/>
                <w:color w:val="000000"/>
                <w:sz w:val="24"/>
                <w:szCs w:val="24"/>
              </w:rPr>
              <w:t>0.5</w:t>
            </w:r>
            <w:r w:rsidR="00D46012" w:rsidRPr="00D107F9">
              <w:rPr>
                <w:rFonts w:asciiTheme="minorHAnsi" w:hAnsiTheme="minorHAnsi"/>
                <w:color w:val="000000"/>
                <w:sz w:val="24"/>
                <w:szCs w:val="24"/>
              </w:rPr>
              <w:t>)</w:t>
            </w:r>
          </w:p>
        </w:tc>
        <w:tc>
          <w:tcPr>
            <w:tcW w:w="1559" w:type="dxa"/>
            <w:tcBorders>
              <w:top w:val="single" w:sz="4" w:space="0" w:color="auto"/>
            </w:tcBorders>
            <w:vAlign w:val="center"/>
          </w:tcPr>
          <w:p w14:paraId="7936B30E" w14:textId="27C21B75" w:rsidR="0014179E" w:rsidRPr="00767CD0" w:rsidRDefault="0014179E" w:rsidP="00246F78">
            <w:pPr>
              <w:spacing w:line="240" w:lineRule="auto"/>
              <w:jc w:val="center"/>
              <w:rPr>
                <w:rFonts w:asciiTheme="minorHAnsi" w:hAnsiTheme="minorHAnsi"/>
                <w:color w:val="000000"/>
                <w:sz w:val="24"/>
                <w:szCs w:val="24"/>
              </w:rPr>
            </w:pPr>
            <w:r w:rsidRPr="00767CD0">
              <w:rPr>
                <w:rFonts w:asciiTheme="minorHAnsi" w:hAnsiTheme="minorHAnsi"/>
                <w:color w:val="000000"/>
                <w:sz w:val="24"/>
                <w:szCs w:val="24"/>
              </w:rPr>
              <w:t>Stokes Shift /nm</w:t>
            </w:r>
            <w:r w:rsidRPr="00767CD0">
              <w:rPr>
                <w:rFonts w:asciiTheme="minorHAnsi" w:hAnsiTheme="minorHAnsi"/>
                <w:color w:val="000000"/>
                <w:sz w:val="24"/>
                <w:szCs w:val="24"/>
                <w:vertAlign w:val="superscript"/>
              </w:rPr>
              <w:t xml:space="preserve"> b</w:t>
            </w:r>
            <w:r w:rsidR="00D46012">
              <w:rPr>
                <w:rFonts w:asciiTheme="minorHAnsi" w:hAnsiTheme="minorHAnsi"/>
                <w:color w:val="000000"/>
                <w:sz w:val="24"/>
                <w:szCs w:val="24"/>
                <w:vertAlign w:val="superscript"/>
              </w:rPr>
              <w:t xml:space="preserve"> </w:t>
            </w:r>
            <w:r w:rsidR="00D46012" w:rsidRPr="00D107F9">
              <w:rPr>
                <w:rFonts w:asciiTheme="minorHAnsi" w:hAnsiTheme="minorHAnsi"/>
                <w:color w:val="000000"/>
                <w:sz w:val="24"/>
                <w:szCs w:val="24"/>
              </w:rPr>
              <w:t>(</w:t>
            </w:r>
            <w:r w:rsidR="00D46012" w:rsidRPr="00D107F9">
              <w:rPr>
                <w:rFonts w:asciiTheme="minorHAnsi" w:hAnsiTheme="minorHAnsi" w:cstheme="minorHAnsi"/>
                <w:color w:val="000000"/>
                <w:sz w:val="24"/>
                <w:szCs w:val="24"/>
              </w:rPr>
              <w:t>±</w:t>
            </w:r>
            <w:r w:rsidR="00D46012">
              <w:rPr>
                <w:rFonts w:asciiTheme="minorHAnsi" w:hAnsiTheme="minorHAnsi"/>
                <w:color w:val="000000"/>
                <w:sz w:val="24"/>
                <w:szCs w:val="24"/>
              </w:rPr>
              <w:t>0.5</w:t>
            </w:r>
            <w:r w:rsidR="00D46012" w:rsidRPr="00D107F9">
              <w:rPr>
                <w:rFonts w:asciiTheme="minorHAnsi" w:hAnsiTheme="minorHAnsi"/>
                <w:color w:val="000000"/>
                <w:sz w:val="24"/>
                <w:szCs w:val="24"/>
              </w:rPr>
              <w:t>)</w:t>
            </w:r>
          </w:p>
        </w:tc>
      </w:tr>
      <w:tr w:rsidR="00246F78" w:rsidRPr="00147F9A" w14:paraId="55CAA626" w14:textId="77777777" w:rsidTr="00246F78">
        <w:trPr>
          <w:trHeight w:val="278"/>
          <w:jc w:val="center"/>
        </w:trPr>
        <w:tc>
          <w:tcPr>
            <w:tcW w:w="0" w:type="auto"/>
            <w:tcBorders>
              <w:top w:val="single" w:sz="24" w:space="0" w:color="4F81BD" w:themeColor="accent1"/>
            </w:tcBorders>
            <w:shd w:val="clear" w:color="auto" w:fill="auto"/>
            <w:vAlign w:val="bottom"/>
          </w:tcPr>
          <w:p w14:paraId="49D37813" w14:textId="77777777" w:rsidR="0014179E" w:rsidRPr="00767CD0" w:rsidRDefault="0014179E" w:rsidP="00246F78">
            <w:pPr>
              <w:spacing w:line="240" w:lineRule="auto"/>
              <w:jc w:val="center"/>
              <w:rPr>
                <w:rFonts w:asciiTheme="minorHAnsi" w:hAnsiTheme="minorHAnsi"/>
                <w:b/>
                <w:bCs/>
                <w:color w:val="000000"/>
                <w:sz w:val="24"/>
                <w:szCs w:val="24"/>
              </w:rPr>
            </w:pPr>
            <w:r w:rsidRPr="00767CD0">
              <w:rPr>
                <w:rFonts w:asciiTheme="minorHAnsi" w:hAnsiTheme="minorHAnsi"/>
                <w:b/>
                <w:bCs/>
                <w:color w:val="000000"/>
                <w:sz w:val="24"/>
                <w:szCs w:val="24"/>
              </w:rPr>
              <w:t>PTTPD(od)</w:t>
            </w:r>
          </w:p>
        </w:tc>
        <w:tc>
          <w:tcPr>
            <w:tcW w:w="0" w:type="auto"/>
            <w:tcBorders>
              <w:top w:val="single" w:sz="24" w:space="0" w:color="4F81BD" w:themeColor="accent1"/>
            </w:tcBorders>
            <w:shd w:val="clear" w:color="auto" w:fill="auto"/>
            <w:vAlign w:val="bottom"/>
          </w:tcPr>
          <w:p w14:paraId="50B25ADA" w14:textId="77777777" w:rsidR="0014179E" w:rsidRPr="00767CD0" w:rsidRDefault="0014179E" w:rsidP="00246F78">
            <w:pPr>
              <w:spacing w:line="240" w:lineRule="auto"/>
              <w:jc w:val="center"/>
              <w:rPr>
                <w:rFonts w:asciiTheme="minorHAnsi" w:hAnsiTheme="minorHAnsi"/>
                <w:color w:val="000000"/>
                <w:sz w:val="24"/>
                <w:szCs w:val="24"/>
              </w:rPr>
            </w:pPr>
            <w:r w:rsidRPr="00767CD0">
              <w:rPr>
                <w:rFonts w:asciiTheme="minorHAnsi" w:hAnsiTheme="minorHAnsi"/>
                <w:color w:val="000000"/>
                <w:sz w:val="24"/>
                <w:szCs w:val="24"/>
              </w:rPr>
              <w:t>30,000</w:t>
            </w:r>
          </w:p>
        </w:tc>
        <w:tc>
          <w:tcPr>
            <w:tcW w:w="1811" w:type="dxa"/>
            <w:tcBorders>
              <w:top w:val="single" w:sz="24" w:space="0" w:color="4F81BD" w:themeColor="accent1"/>
            </w:tcBorders>
            <w:shd w:val="clear" w:color="auto" w:fill="auto"/>
            <w:vAlign w:val="bottom"/>
          </w:tcPr>
          <w:p w14:paraId="655430E3" w14:textId="77777777" w:rsidR="0014179E" w:rsidRPr="00767CD0" w:rsidRDefault="0014179E" w:rsidP="00246F78">
            <w:pPr>
              <w:spacing w:line="240" w:lineRule="auto"/>
              <w:jc w:val="center"/>
              <w:rPr>
                <w:rFonts w:asciiTheme="minorHAnsi" w:hAnsiTheme="minorHAnsi"/>
                <w:color w:val="000000"/>
                <w:sz w:val="24"/>
                <w:szCs w:val="24"/>
              </w:rPr>
            </w:pPr>
            <w:r w:rsidRPr="00767CD0">
              <w:rPr>
                <w:rFonts w:asciiTheme="minorHAnsi" w:hAnsiTheme="minorHAnsi"/>
                <w:color w:val="000000"/>
                <w:sz w:val="24"/>
                <w:szCs w:val="24"/>
              </w:rPr>
              <w:t>608</w:t>
            </w:r>
          </w:p>
        </w:tc>
        <w:tc>
          <w:tcPr>
            <w:tcW w:w="1701" w:type="dxa"/>
            <w:tcBorders>
              <w:top w:val="single" w:sz="24" w:space="0" w:color="4F81BD" w:themeColor="accent1"/>
            </w:tcBorders>
            <w:shd w:val="clear" w:color="auto" w:fill="auto"/>
            <w:vAlign w:val="bottom"/>
          </w:tcPr>
          <w:p w14:paraId="69E4708B" w14:textId="77777777" w:rsidR="0014179E" w:rsidRPr="00767CD0" w:rsidRDefault="0014179E" w:rsidP="00246F78">
            <w:pPr>
              <w:spacing w:line="240" w:lineRule="auto"/>
              <w:jc w:val="center"/>
              <w:rPr>
                <w:rFonts w:asciiTheme="minorHAnsi" w:hAnsiTheme="minorHAnsi"/>
                <w:color w:val="000000"/>
                <w:sz w:val="24"/>
                <w:szCs w:val="24"/>
              </w:rPr>
            </w:pPr>
            <w:r w:rsidRPr="00767CD0">
              <w:rPr>
                <w:rFonts w:asciiTheme="minorHAnsi" w:hAnsiTheme="minorHAnsi"/>
                <w:color w:val="000000"/>
                <w:sz w:val="24"/>
                <w:szCs w:val="24"/>
              </w:rPr>
              <w:t>739</w:t>
            </w:r>
          </w:p>
        </w:tc>
        <w:tc>
          <w:tcPr>
            <w:tcW w:w="1559" w:type="dxa"/>
            <w:tcBorders>
              <w:top w:val="single" w:sz="24" w:space="0" w:color="4F81BD" w:themeColor="accent1"/>
            </w:tcBorders>
            <w:shd w:val="clear" w:color="auto" w:fill="auto"/>
          </w:tcPr>
          <w:p w14:paraId="7BBE7CE7" w14:textId="77777777" w:rsidR="0014179E" w:rsidRPr="00767CD0" w:rsidRDefault="0014179E" w:rsidP="00246F78">
            <w:pPr>
              <w:spacing w:line="240" w:lineRule="auto"/>
              <w:jc w:val="center"/>
              <w:rPr>
                <w:rFonts w:asciiTheme="minorHAnsi" w:hAnsiTheme="minorHAnsi"/>
                <w:color w:val="000000"/>
                <w:sz w:val="24"/>
                <w:szCs w:val="24"/>
              </w:rPr>
            </w:pPr>
            <w:r w:rsidRPr="00767CD0">
              <w:rPr>
                <w:rFonts w:asciiTheme="minorHAnsi" w:hAnsiTheme="minorHAnsi"/>
                <w:color w:val="000000"/>
                <w:sz w:val="24"/>
                <w:szCs w:val="24"/>
              </w:rPr>
              <w:t>209</w:t>
            </w:r>
          </w:p>
        </w:tc>
      </w:tr>
      <w:tr w:rsidR="00246F78" w:rsidRPr="00147F9A" w14:paraId="627292E6" w14:textId="77777777" w:rsidTr="00246F78">
        <w:trPr>
          <w:trHeight w:val="278"/>
          <w:jc w:val="center"/>
        </w:trPr>
        <w:tc>
          <w:tcPr>
            <w:tcW w:w="0" w:type="auto"/>
            <w:shd w:val="clear" w:color="auto" w:fill="auto"/>
            <w:vAlign w:val="bottom"/>
          </w:tcPr>
          <w:p w14:paraId="5A54DFF0" w14:textId="77777777" w:rsidR="0014179E" w:rsidRPr="00767CD0" w:rsidRDefault="0014179E" w:rsidP="00246F78">
            <w:pPr>
              <w:spacing w:line="240" w:lineRule="auto"/>
              <w:jc w:val="center"/>
              <w:rPr>
                <w:rFonts w:asciiTheme="minorHAnsi" w:hAnsiTheme="minorHAnsi"/>
                <w:b/>
                <w:bCs/>
                <w:color w:val="000000"/>
                <w:sz w:val="24"/>
                <w:szCs w:val="24"/>
              </w:rPr>
            </w:pPr>
            <w:r w:rsidRPr="00767CD0">
              <w:rPr>
                <w:rFonts w:asciiTheme="minorHAnsi" w:hAnsiTheme="minorHAnsi"/>
                <w:b/>
                <w:bCs/>
                <w:color w:val="000000"/>
                <w:sz w:val="24"/>
                <w:szCs w:val="24"/>
              </w:rPr>
              <w:t>PTTPD(ho)</w:t>
            </w:r>
          </w:p>
        </w:tc>
        <w:tc>
          <w:tcPr>
            <w:tcW w:w="0" w:type="auto"/>
            <w:shd w:val="clear" w:color="auto" w:fill="auto"/>
            <w:vAlign w:val="bottom"/>
          </w:tcPr>
          <w:p w14:paraId="051FD5C1" w14:textId="77777777" w:rsidR="0014179E" w:rsidRPr="00767CD0" w:rsidRDefault="0014179E" w:rsidP="00246F78">
            <w:pPr>
              <w:spacing w:line="240" w:lineRule="auto"/>
              <w:jc w:val="center"/>
              <w:rPr>
                <w:rFonts w:asciiTheme="minorHAnsi" w:hAnsiTheme="minorHAnsi"/>
                <w:color w:val="000000"/>
                <w:sz w:val="24"/>
                <w:szCs w:val="24"/>
              </w:rPr>
            </w:pPr>
            <w:r w:rsidRPr="00767CD0">
              <w:rPr>
                <w:rFonts w:asciiTheme="minorHAnsi" w:hAnsiTheme="minorHAnsi"/>
                <w:color w:val="000000"/>
                <w:sz w:val="24"/>
                <w:szCs w:val="24"/>
              </w:rPr>
              <w:t>46,000</w:t>
            </w:r>
          </w:p>
        </w:tc>
        <w:tc>
          <w:tcPr>
            <w:tcW w:w="1811" w:type="dxa"/>
            <w:shd w:val="clear" w:color="auto" w:fill="auto"/>
            <w:vAlign w:val="bottom"/>
          </w:tcPr>
          <w:p w14:paraId="3157FF3E" w14:textId="77777777" w:rsidR="0014179E" w:rsidRPr="00767CD0" w:rsidRDefault="0014179E" w:rsidP="00246F78">
            <w:pPr>
              <w:spacing w:line="240" w:lineRule="auto"/>
              <w:jc w:val="center"/>
              <w:rPr>
                <w:rFonts w:asciiTheme="minorHAnsi" w:hAnsiTheme="minorHAnsi"/>
                <w:color w:val="000000"/>
                <w:sz w:val="24"/>
                <w:szCs w:val="24"/>
              </w:rPr>
            </w:pPr>
            <w:r w:rsidRPr="00767CD0">
              <w:rPr>
                <w:rFonts w:asciiTheme="minorHAnsi" w:hAnsiTheme="minorHAnsi"/>
                <w:color w:val="000000"/>
                <w:sz w:val="24"/>
                <w:szCs w:val="24"/>
              </w:rPr>
              <w:t>583</w:t>
            </w:r>
          </w:p>
        </w:tc>
        <w:tc>
          <w:tcPr>
            <w:tcW w:w="1701" w:type="dxa"/>
            <w:shd w:val="clear" w:color="auto" w:fill="auto"/>
            <w:vAlign w:val="bottom"/>
          </w:tcPr>
          <w:p w14:paraId="17E7B4DC" w14:textId="77777777" w:rsidR="0014179E" w:rsidRPr="00767CD0" w:rsidRDefault="0014179E" w:rsidP="00246F78">
            <w:pPr>
              <w:spacing w:line="240" w:lineRule="auto"/>
              <w:jc w:val="center"/>
              <w:rPr>
                <w:rFonts w:asciiTheme="minorHAnsi" w:hAnsiTheme="minorHAnsi"/>
                <w:color w:val="000000"/>
                <w:sz w:val="24"/>
                <w:szCs w:val="24"/>
              </w:rPr>
            </w:pPr>
            <w:r w:rsidRPr="00767CD0">
              <w:rPr>
                <w:rFonts w:asciiTheme="minorHAnsi" w:hAnsiTheme="minorHAnsi"/>
                <w:color w:val="000000"/>
                <w:sz w:val="24"/>
                <w:szCs w:val="24"/>
              </w:rPr>
              <w:t>731</w:t>
            </w:r>
          </w:p>
        </w:tc>
        <w:tc>
          <w:tcPr>
            <w:tcW w:w="1559" w:type="dxa"/>
            <w:shd w:val="clear" w:color="auto" w:fill="auto"/>
          </w:tcPr>
          <w:p w14:paraId="2F120C67" w14:textId="77777777" w:rsidR="0014179E" w:rsidRPr="00767CD0" w:rsidRDefault="0014179E" w:rsidP="00246F78">
            <w:pPr>
              <w:spacing w:line="240" w:lineRule="auto"/>
              <w:jc w:val="center"/>
              <w:rPr>
                <w:rFonts w:asciiTheme="minorHAnsi" w:hAnsiTheme="minorHAnsi"/>
                <w:color w:val="000000"/>
                <w:sz w:val="24"/>
                <w:szCs w:val="24"/>
              </w:rPr>
            </w:pPr>
            <w:r w:rsidRPr="00767CD0">
              <w:rPr>
                <w:rFonts w:asciiTheme="minorHAnsi" w:hAnsiTheme="minorHAnsi"/>
                <w:color w:val="000000"/>
                <w:sz w:val="24"/>
                <w:szCs w:val="24"/>
              </w:rPr>
              <w:t>201</w:t>
            </w:r>
          </w:p>
        </w:tc>
      </w:tr>
      <w:tr w:rsidR="00246F78" w:rsidRPr="00147F9A" w14:paraId="17BEA598" w14:textId="77777777" w:rsidTr="00246F78">
        <w:trPr>
          <w:trHeight w:val="278"/>
          <w:jc w:val="center"/>
        </w:trPr>
        <w:tc>
          <w:tcPr>
            <w:tcW w:w="0" w:type="auto"/>
            <w:shd w:val="clear" w:color="auto" w:fill="auto"/>
            <w:vAlign w:val="bottom"/>
          </w:tcPr>
          <w:p w14:paraId="607A6655" w14:textId="77777777" w:rsidR="0014179E" w:rsidRPr="00767CD0" w:rsidRDefault="0014179E" w:rsidP="00246F78">
            <w:pPr>
              <w:spacing w:line="240" w:lineRule="auto"/>
              <w:jc w:val="center"/>
              <w:rPr>
                <w:rFonts w:asciiTheme="minorHAnsi" w:hAnsiTheme="minorHAnsi"/>
                <w:b/>
                <w:bCs/>
                <w:color w:val="000000"/>
                <w:sz w:val="24"/>
                <w:szCs w:val="24"/>
              </w:rPr>
            </w:pPr>
            <w:r w:rsidRPr="00767CD0">
              <w:rPr>
                <w:rFonts w:asciiTheme="minorHAnsi" w:hAnsiTheme="minorHAnsi"/>
                <w:b/>
                <w:bCs/>
                <w:color w:val="000000"/>
                <w:sz w:val="24"/>
                <w:szCs w:val="24"/>
              </w:rPr>
              <w:t>PBTTPD(od)</w:t>
            </w:r>
          </w:p>
        </w:tc>
        <w:tc>
          <w:tcPr>
            <w:tcW w:w="0" w:type="auto"/>
            <w:shd w:val="clear" w:color="auto" w:fill="auto"/>
            <w:vAlign w:val="bottom"/>
          </w:tcPr>
          <w:p w14:paraId="52B4B07B" w14:textId="77777777" w:rsidR="0014179E" w:rsidRPr="00767CD0" w:rsidRDefault="0014179E" w:rsidP="00246F78">
            <w:pPr>
              <w:spacing w:line="240" w:lineRule="auto"/>
              <w:jc w:val="center"/>
              <w:rPr>
                <w:rFonts w:asciiTheme="minorHAnsi" w:hAnsiTheme="minorHAnsi"/>
                <w:color w:val="000000"/>
                <w:sz w:val="24"/>
                <w:szCs w:val="24"/>
              </w:rPr>
            </w:pPr>
            <w:r w:rsidRPr="00767CD0">
              <w:rPr>
                <w:rFonts w:asciiTheme="minorHAnsi" w:hAnsiTheme="minorHAnsi"/>
                <w:color w:val="000000"/>
                <w:sz w:val="24"/>
                <w:szCs w:val="24"/>
              </w:rPr>
              <w:t>45,000</w:t>
            </w:r>
          </w:p>
        </w:tc>
        <w:tc>
          <w:tcPr>
            <w:tcW w:w="1811" w:type="dxa"/>
            <w:shd w:val="clear" w:color="auto" w:fill="auto"/>
            <w:vAlign w:val="bottom"/>
          </w:tcPr>
          <w:p w14:paraId="78E34435" w14:textId="77777777" w:rsidR="0014179E" w:rsidRPr="00767CD0" w:rsidRDefault="0014179E" w:rsidP="00246F78">
            <w:pPr>
              <w:spacing w:line="240" w:lineRule="auto"/>
              <w:jc w:val="center"/>
              <w:rPr>
                <w:rFonts w:asciiTheme="minorHAnsi" w:hAnsiTheme="minorHAnsi"/>
                <w:color w:val="000000"/>
                <w:sz w:val="24"/>
                <w:szCs w:val="24"/>
              </w:rPr>
            </w:pPr>
            <w:r w:rsidRPr="00767CD0">
              <w:rPr>
                <w:rFonts w:asciiTheme="minorHAnsi" w:hAnsiTheme="minorHAnsi"/>
                <w:color w:val="000000"/>
                <w:sz w:val="24"/>
                <w:szCs w:val="24"/>
              </w:rPr>
              <w:t>593</w:t>
            </w:r>
          </w:p>
        </w:tc>
        <w:tc>
          <w:tcPr>
            <w:tcW w:w="1701" w:type="dxa"/>
            <w:shd w:val="clear" w:color="auto" w:fill="auto"/>
            <w:vAlign w:val="bottom"/>
          </w:tcPr>
          <w:p w14:paraId="41BCAA2D" w14:textId="77777777" w:rsidR="0014179E" w:rsidRPr="00767CD0" w:rsidRDefault="0014179E" w:rsidP="00246F78">
            <w:pPr>
              <w:spacing w:line="240" w:lineRule="auto"/>
              <w:jc w:val="center"/>
              <w:rPr>
                <w:rFonts w:asciiTheme="minorHAnsi" w:hAnsiTheme="minorHAnsi"/>
                <w:color w:val="000000"/>
                <w:sz w:val="24"/>
                <w:szCs w:val="24"/>
              </w:rPr>
            </w:pPr>
            <w:r w:rsidRPr="00767CD0">
              <w:rPr>
                <w:rFonts w:asciiTheme="minorHAnsi" w:hAnsiTheme="minorHAnsi"/>
                <w:color w:val="000000"/>
                <w:sz w:val="24"/>
                <w:szCs w:val="24"/>
              </w:rPr>
              <w:t>745</w:t>
            </w:r>
          </w:p>
        </w:tc>
        <w:tc>
          <w:tcPr>
            <w:tcW w:w="1559" w:type="dxa"/>
            <w:shd w:val="clear" w:color="auto" w:fill="auto"/>
          </w:tcPr>
          <w:p w14:paraId="7DD9632D" w14:textId="77777777" w:rsidR="0014179E" w:rsidRPr="00767CD0" w:rsidRDefault="0014179E" w:rsidP="00246F78">
            <w:pPr>
              <w:spacing w:line="240" w:lineRule="auto"/>
              <w:jc w:val="center"/>
              <w:rPr>
                <w:rFonts w:asciiTheme="minorHAnsi" w:hAnsiTheme="minorHAnsi"/>
                <w:color w:val="000000"/>
                <w:sz w:val="24"/>
                <w:szCs w:val="24"/>
              </w:rPr>
            </w:pPr>
            <w:r w:rsidRPr="00767CD0">
              <w:rPr>
                <w:rFonts w:asciiTheme="minorHAnsi" w:hAnsiTheme="minorHAnsi"/>
                <w:color w:val="000000"/>
                <w:sz w:val="24"/>
                <w:szCs w:val="24"/>
              </w:rPr>
              <w:t>215</w:t>
            </w:r>
          </w:p>
        </w:tc>
      </w:tr>
      <w:tr w:rsidR="00246F78" w:rsidRPr="00147F9A" w14:paraId="47BEF801" w14:textId="77777777" w:rsidTr="00246F78">
        <w:trPr>
          <w:trHeight w:val="278"/>
          <w:jc w:val="center"/>
        </w:trPr>
        <w:tc>
          <w:tcPr>
            <w:tcW w:w="0" w:type="auto"/>
            <w:shd w:val="clear" w:color="auto" w:fill="auto"/>
            <w:vAlign w:val="bottom"/>
          </w:tcPr>
          <w:p w14:paraId="07E36F98" w14:textId="77777777" w:rsidR="0014179E" w:rsidRPr="00767CD0" w:rsidRDefault="0014179E" w:rsidP="00246F78">
            <w:pPr>
              <w:spacing w:line="240" w:lineRule="auto"/>
              <w:jc w:val="center"/>
              <w:rPr>
                <w:rFonts w:asciiTheme="minorHAnsi" w:hAnsiTheme="minorHAnsi"/>
                <w:b/>
                <w:bCs/>
                <w:color w:val="000000"/>
                <w:sz w:val="24"/>
                <w:szCs w:val="24"/>
              </w:rPr>
            </w:pPr>
            <w:r w:rsidRPr="00767CD0">
              <w:rPr>
                <w:rFonts w:asciiTheme="minorHAnsi" w:hAnsiTheme="minorHAnsi"/>
                <w:b/>
                <w:bCs/>
                <w:color w:val="000000"/>
                <w:sz w:val="24"/>
                <w:szCs w:val="24"/>
              </w:rPr>
              <w:t>PBTTPD(ho)</w:t>
            </w:r>
          </w:p>
        </w:tc>
        <w:tc>
          <w:tcPr>
            <w:tcW w:w="0" w:type="auto"/>
            <w:shd w:val="clear" w:color="auto" w:fill="auto"/>
            <w:vAlign w:val="bottom"/>
          </w:tcPr>
          <w:p w14:paraId="3B3CD69D" w14:textId="77777777" w:rsidR="0014179E" w:rsidRPr="00767CD0" w:rsidRDefault="0014179E" w:rsidP="00246F78">
            <w:pPr>
              <w:spacing w:line="240" w:lineRule="auto"/>
              <w:jc w:val="center"/>
              <w:rPr>
                <w:rFonts w:asciiTheme="minorHAnsi" w:hAnsiTheme="minorHAnsi"/>
                <w:color w:val="000000"/>
                <w:sz w:val="24"/>
                <w:szCs w:val="24"/>
              </w:rPr>
            </w:pPr>
            <w:r w:rsidRPr="00767CD0">
              <w:rPr>
                <w:rFonts w:asciiTheme="minorHAnsi" w:hAnsiTheme="minorHAnsi"/>
                <w:color w:val="000000"/>
                <w:sz w:val="24"/>
                <w:szCs w:val="24"/>
              </w:rPr>
              <w:t>54,000</w:t>
            </w:r>
          </w:p>
        </w:tc>
        <w:tc>
          <w:tcPr>
            <w:tcW w:w="1811" w:type="dxa"/>
            <w:shd w:val="clear" w:color="auto" w:fill="auto"/>
            <w:vAlign w:val="bottom"/>
          </w:tcPr>
          <w:p w14:paraId="280207F3" w14:textId="77777777" w:rsidR="0014179E" w:rsidRPr="00767CD0" w:rsidRDefault="0014179E" w:rsidP="00246F78">
            <w:pPr>
              <w:spacing w:line="240" w:lineRule="auto"/>
              <w:jc w:val="center"/>
              <w:rPr>
                <w:rFonts w:asciiTheme="minorHAnsi" w:hAnsiTheme="minorHAnsi"/>
                <w:color w:val="000000"/>
                <w:sz w:val="24"/>
                <w:szCs w:val="24"/>
              </w:rPr>
            </w:pPr>
            <w:r w:rsidRPr="00767CD0">
              <w:rPr>
                <w:rFonts w:asciiTheme="minorHAnsi" w:hAnsiTheme="minorHAnsi"/>
                <w:color w:val="000000"/>
                <w:sz w:val="24"/>
                <w:szCs w:val="24"/>
              </w:rPr>
              <w:t>588</w:t>
            </w:r>
          </w:p>
        </w:tc>
        <w:tc>
          <w:tcPr>
            <w:tcW w:w="1701" w:type="dxa"/>
            <w:shd w:val="clear" w:color="auto" w:fill="auto"/>
            <w:vAlign w:val="bottom"/>
          </w:tcPr>
          <w:p w14:paraId="70F7B09E" w14:textId="77777777" w:rsidR="0014179E" w:rsidRPr="00767CD0" w:rsidRDefault="0014179E" w:rsidP="00246F78">
            <w:pPr>
              <w:spacing w:line="240" w:lineRule="auto"/>
              <w:jc w:val="center"/>
              <w:rPr>
                <w:rFonts w:asciiTheme="minorHAnsi" w:hAnsiTheme="minorHAnsi"/>
                <w:color w:val="000000"/>
                <w:sz w:val="24"/>
                <w:szCs w:val="24"/>
              </w:rPr>
            </w:pPr>
            <w:r w:rsidRPr="00767CD0">
              <w:rPr>
                <w:rFonts w:asciiTheme="minorHAnsi" w:hAnsiTheme="minorHAnsi"/>
                <w:color w:val="000000"/>
                <w:sz w:val="24"/>
                <w:szCs w:val="24"/>
              </w:rPr>
              <w:t>763</w:t>
            </w:r>
          </w:p>
        </w:tc>
        <w:tc>
          <w:tcPr>
            <w:tcW w:w="1559" w:type="dxa"/>
            <w:shd w:val="clear" w:color="auto" w:fill="auto"/>
          </w:tcPr>
          <w:p w14:paraId="693F9834" w14:textId="77777777" w:rsidR="0014179E" w:rsidRPr="00767CD0" w:rsidRDefault="0014179E" w:rsidP="00246F78">
            <w:pPr>
              <w:keepNext/>
              <w:spacing w:line="240" w:lineRule="auto"/>
              <w:jc w:val="center"/>
              <w:rPr>
                <w:rFonts w:asciiTheme="minorHAnsi" w:hAnsiTheme="minorHAnsi"/>
                <w:color w:val="000000"/>
                <w:sz w:val="24"/>
                <w:szCs w:val="24"/>
              </w:rPr>
            </w:pPr>
            <w:r w:rsidRPr="00767CD0">
              <w:rPr>
                <w:rFonts w:asciiTheme="minorHAnsi" w:hAnsiTheme="minorHAnsi"/>
                <w:color w:val="000000"/>
                <w:sz w:val="24"/>
                <w:szCs w:val="24"/>
              </w:rPr>
              <w:t>233</w:t>
            </w:r>
          </w:p>
        </w:tc>
      </w:tr>
    </w:tbl>
    <w:p w14:paraId="043D1489" w14:textId="14D75594" w:rsidR="0014179E" w:rsidRDefault="00AE054D" w:rsidP="00AE054D">
      <w:pPr>
        <w:pStyle w:val="ListParagraph"/>
        <w:numPr>
          <w:ilvl w:val="0"/>
          <w:numId w:val="7"/>
        </w:numPr>
      </w:pPr>
      <w:r>
        <w:t xml:space="preserve">Absorption coefficient measured at </w:t>
      </w:r>
      <w:r w:rsidRPr="000167D0">
        <w:t>λ</w:t>
      </w:r>
      <w:r w:rsidRPr="000167D0">
        <w:rPr>
          <w:vertAlign w:val="subscript"/>
        </w:rPr>
        <w:t>max</w:t>
      </w:r>
      <w:r>
        <w:rPr>
          <w:vertAlign w:val="subscript"/>
        </w:rPr>
        <w:t xml:space="preserve"> </w:t>
      </w:r>
      <w:r w:rsidRPr="000C02DE">
        <w:t xml:space="preserve">of </w:t>
      </w:r>
      <w:r>
        <w:t>ground state absorption curve b) Stokes shifts determined from thin film studies</w:t>
      </w:r>
      <w:r w:rsidR="00EF7833">
        <w:t xml:space="preserve"> </w:t>
      </w:r>
      <w:r w:rsidR="00A8765D">
        <w:t xml:space="preserve">(PL thin film </w:t>
      </w:r>
      <w:r w:rsidR="00A8765D" w:rsidRPr="00767CD0">
        <w:rPr>
          <w:rFonts w:asciiTheme="minorHAnsi" w:hAnsiTheme="minorHAnsi"/>
          <w:color w:val="000000"/>
        </w:rPr>
        <w:t>λ</w:t>
      </w:r>
      <w:r w:rsidR="00A8765D" w:rsidRPr="00767CD0">
        <w:rPr>
          <w:rFonts w:asciiTheme="minorHAnsi" w:hAnsiTheme="minorHAnsi"/>
          <w:color w:val="000000"/>
          <w:vertAlign w:val="subscript"/>
        </w:rPr>
        <w:t>max</w:t>
      </w:r>
      <w:r w:rsidR="00A8765D">
        <w:t xml:space="preserve">  - UvVis thin film </w:t>
      </w:r>
      <w:r w:rsidR="00A8765D" w:rsidRPr="00767CD0">
        <w:rPr>
          <w:rFonts w:asciiTheme="minorHAnsi" w:hAnsiTheme="minorHAnsi"/>
          <w:color w:val="000000"/>
        </w:rPr>
        <w:t>λ</w:t>
      </w:r>
      <w:r w:rsidR="00A8765D" w:rsidRPr="00767CD0">
        <w:rPr>
          <w:rFonts w:asciiTheme="minorHAnsi" w:hAnsiTheme="minorHAnsi"/>
          <w:color w:val="000000"/>
          <w:vertAlign w:val="subscript"/>
        </w:rPr>
        <w:t>max</w:t>
      </w:r>
      <w:r w:rsidR="00A8765D">
        <w:t>)</w:t>
      </w:r>
    </w:p>
    <w:p w14:paraId="36497AE6" w14:textId="77777777" w:rsidR="00AE054D" w:rsidRDefault="00AE054D" w:rsidP="00AE054D">
      <w:pPr>
        <w:pStyle w:val="ListParagraph"/>
        <w:ind w:left="1080"/>
        <w:rPr>
          <w:b/>
          <w:bCs/>
        </w:rPr>
      </w:pPr>
    </w:p>
    <w:p w14:paraId="3BFCAD0F" w14:textId="23D99C31" w:rsidR="0014179E" w:rsidRPr="00147F9A" w:rsidRDefault="0014179E" w:rsidP="003634D4">
      <w:pPr>
        <w:spacing w:line="360" w:lineRule="auto"/>
        <w:jc w:val="both"/>
        <w:rPr>
          <w:sz w:val="24"/>
          <w:szCs w:val="24"/>
        </w:rPr>
      </w:pPr>
      <w:r w:rsidRPr="00147F9A">
        <w:rPr>
          <w:sz w:val="24"/>
          <w:szCs w:val="24"/>
        </w:rPr>
        <w:lastRenderedPageBreak/>
        <w:t>Large stokes shifts are observed for all polymers, which suggests that there is a large difference in energy between the ground and excited state.</w:t>
      </w:r>
      <w:r w:rsidR="003634D4" w:rsidRPr="003634D4">
        <w:rPr>
          <w:sz w:val="24"/>
          <w:szCs w:val="24"/>
          <w:vertAlign w:val="superscript"/>
        </w:rPr>
        <w:t>12,13</w:t>
      </w:r>
      <w:r w:rsidR="00B613E6">
        <w:rPr>
          <w:sz w:val="24"/>
          <w:szCs w:val="24"/>
        </w:rPr>
        <w:t xml:space="preserve"> </w:t>
      </w:r>
      <w:r w:rsidRPr="00147F9A">
        <w:rPr>
          <w:sz w:val="24"/>
          <w:szCs w:val="24"/>
        </w:rPr>
        <w:t>Intramolecular reorganisation energy is required for the polymers to enter an excited state, as planarization is necessary for this process to occur and for a photon to be emitted</w:t>
      </w:r>
      <w:r w:rsidR="00964959">
        <w:rPr>
          <w:sz w:val="24"/>
          <w:szCs w:val="24"/>
        </w:rPr>
        <w:t xml:space="preserve"> in order for the molecule to photoluminesce</w:t>
      </w:r>
      <w:r w:rsidRPr="00147F9A">
        <w:rPr>
          <w:sz w:val="24"/>
          <w:szCs w:val="24"/>
        </w:rPr>
        <w:t xml:space="preserve">. It is postulated that the large, branched alkyl side chains distort the ground state polymers out of planarity and a lot of energy is required to overcome this steric barrier. </w:t>
      </w:r>
      <w:r w:rsidRPr="00147F9A">
        <w:rPr>
          <w:b/>
          <w:bCs/>
          <w:color w:val="000000"/>
          <w:sz w:val="24"/>
          <w:szCs w:val="24"/>
        </w:rPr>
        <w:t xml:space="preserve">PBTTPD(od) </w:t>
      </w:r>
      <w:r w:rsidRPr="00147F9A">
        <w:rPr>
          <w:sz w:val="24"/>
          <w:szCs w:val="24"/>
        </w:rPr>
        <w:t xml:space="preserve">and </w:t>
      </w:r>
      <w:r w:rsidRPr="00147F9A">
        <w:rPr>
          <w:b/>
          <w:bCs/>
          <w:color w:val="000000"/>
          <w:sz w:val="24"/>
          <w:szCs w:val="24"/>
        </w:rPr>
        <w:t>PBTTPD(ho)</w:t>
      </w:r>
      <w:r w:rsidRPr="00147F9A">
        <w:rPr>
          <w:sz w:val="24"/>
          <w:szCs w:val="24"/>
        </w:rPr>
        <w:t xml:space="preserve"> have the large</w:t>
      </w:r>
      <w:r w:rsidR="00D46012">
        <w:rPr>
          <w:sz w:val="24"/>
          <w:szCs w:val="24"/>
        </w:rPr>
        <w:t>st</w:t>
      </w:r>
      <w:r w:rsidRPr="00147F9A">
        <w:rPr>
          <w:sz w:val="24"/>
          <w:szCs w:val="24"/>
        </w:rPr>
        <w:t xml:space="preserve"> stokes shifts (215 nm and 233 nm respectively), </w:t>
      </w:r>
      <w:r w:rsidR="00D46012">
        <w:rPr>
          <w:sz w:val="24"/>
          <w:szCs w:val="24"/>
        </w:rPr>
        <w:t>suggesting</w:t>
      </w:r>
      <w:r w:rsidR="00D46012" w:rsidRPr="00147F9A">
        <w:rPr>
          <w:sz w:val="24"/>
          <w:szCs w:val="24"/>
        </w:rPr>
        <w:t xml:space="preserve"> </w:t>
      </w:r>
      <w:r w:rsidRPr="00147F9A">
        <w:rPr>
          <w:sz w:val="24"/>
          <w:szCs w:val="24"/>
        </w:rPr>
        <w:t xml:space="preserve">the enhanced planarization of bithiophene in the excited state with respect to thiophene. </w:t>
      </w:r>
    </w:p>
    <w:p w14:paraId="6787FAAE" w14:textId="77777777" w:rsidR="0014179E" w:rsidRDefault="00524E44" w:rsidP="0014179E">
      <w:pPr>
        <w:spacing w:line="360" w:lineRule="auto"/>
        <w:jc w:val="both"/>
      </w:pPr>
      <w:r>
        <w:rPr>
          <w:noProof/>
        </w:rPr>
        <w:object w:dxaOrig="1440" w:dyaOrig="1440" w14:anchorId="38E27DA9">
          <v:group id="_x0000_s1049" style="position:absolute;left:0;text-align:left;margin-left:-2.25pt;margin-top:1.15pt;width:442.4pt;height:155.15pt;z-index:251749376" coordorigin="1380,11959" coordsize="9180,3435">
            <v:shape id="_x0000_s1050" type="#_x0000_t75" style="position:absolute;left:1380;top:11959;width:4875;height:3435;mso-position-horizontal-relative:text;mso-position-vertical-relative:text">
              <v:imagedata r:id="rId402" o:title=""/>
            </v:shape>
            <v:shape id="_x0000_s1051" type="#_x0000_t75" style="position:absolute;left:5685;top:11959;width:4875;height:3435;mso-position-horizontal-relative:text;mso-position-vertical-relative:text">
              <v:imagedata r:id="rId403" o:title=""/>
            </v:shape>
          </v:group>
          <o:OLEObject Type="Embed" ProgID="Prism6.Document" ShapeID="_x0000_s1050" DrawAspect="Content" ObjectID="_1567079561" r:id="rId404"/>
          <o:OLEObject Type="Embed" ProgID="Prism6.Document" ShapeID="_x0000_s1051" DrawAspect="Content" ObjectID="_1567079562" r:id="rId405"/>
        </w:object>
      </w:r>
    </w:p>
    <w:p w14:paraId="66A8C411" w14:textId="77777777" w:rsidR="0014179E" w:rsidRDefault="0014179E" w:rsidP="0014179E">
      <w:pPr>
        <w:spacing w:line="360" w:lineRule="auto"/>
        <w:jc w:val="both"/>
      </w:pPr>
    </w:p>
    <w:p w14:paraId="7376BEBA" w14:textId="77777777" w:rsidR="0014179E" w:rsidRDefault="0014179E" w:rsidP="0014179E">
      <w:pPr>
        <w:spacing w:line="360" w:lineRule="auto"/>
        <w:jc w:val="both"/>
      </w:pPr>
    </w:p>
    <w:p w14:paraId="2D7FDDC2" w14:textId="77777777" w:rsidR="0014179E" w:rsidRDefault="0014179E" w:rsidP="0014179E">
      <w:pPr>
        <w:spacing w:line="360" w:lineRule="auto"/>
        <w:jc w:val="both"/>
      </w:pPr>
    </w:p>
    <w:p w14:paraId="1D6B1C71" w14:textId="77777777" w:rsidR="0014179E" w:rsidRDefault="0014179E" w:rsidP="0014179E">
      <w:pPr>
        <w:spacing w:line="360" w:lineRule="auto"/>
        <w:jc w:val="both"/>
      </w:pPr>
    </w:p>
    <w:p w14:paraId="312EE109" w14:textId="77777777" w:rsidR="0014179E" w:rsidRDefault="0014179E" w:rsidP="0014179E">
      <w:pPr>
        <w:spacing w:line="360" w:lineRule="auto"/>
        <w:jc w:val="both"/>
      </w:pPr>
      <w:r>
        <w:rPr>
          <w:noProof/>
          <w:lang w:eastAsia="en-GB"/>
        </w:rPr>
        <mc:AlternateContent>
          <mc:Choice Requires="wps">
            <w:drawing>
              <wp:anchor distT="0" distB="0" distL="114300" distR="114300" simplePos="0" relativeHeight="251628544" behindDoc="0" locked="0" layoutInCell="1" allowOverlap="1" wp14:anchorId="63FB9389" wp14:editId="091DEE7C">
                <wp:simplePos x="0" y="0"/>
                <wp:positionH relativeFrom="column">
                  <wp:posOffset>-27016</wp:posOffset>
                </wp:positionH>
                <wp:positionV relativeFrom="paragraph">
                  <wp:posOffset>260886</wp:posOffset>
                </wp:positionV>
                <wp:extent cx="5367646" cy="665018"/>
                <wp:effectExtent l="0" t="0" r="5080" b="1905"/>
                <wp:wrapNone/>
                <wp:docPr id="458" name="Text Box 458"/>
                <wp:cNvGraphicFramePr/>
                <a:graphic xmlns:a="http://schemas.openxmlformats.org/drawingml/2006/main">
                  <a:graphicData uri="http://schemas.microsoft.com/office/word/2010/wordprocessingShape">
                    <wps:wsp>
                      <wps:cNvSpPr txBox="1"/>
                      <wps:spPr>
                        <a:xfrm>
                          <a:off x="0" y="0"/>
                          <a:ext cx="5367646" cy="665018"/>
                        </a:xfrm>
                        <a:prstGeom prst="rect">
                          <a:avLst/>
                        </a:prstGeom>
                        <a:solidFill>
                          <a:prstClr val="white"/>
                        </a:solidFill>
                        <a:ln>
                          <a:noFill/>
                        </a:ln>
                        <a:effectLst/>
                      </wps:spPr>
                      <wps:txbx>
                        <w:txbxContent>
                          <w:p w14:paraId="58E177A2" w14:textId="77777777" w:rsidR="00CB748F" w:rsidRPr="00AF6488" w:rsidRDefault="00CB748F" w:rsidP="0014179E">
                            <w:pPr>
                              <w:pStyle w:val="ListParagraph"/>
                              <w:rPr>
                                <w:noProof/>
                              </w:rPr>
                            </w:pPr>
                            <w:bookmarkStart w:id="312" w:name="_Toc474854478"/>
                            <w:r>
                              <w:rPr>
                                <w:b/>
                                <w:bCs/>
                              </w:rPr>
                              <w:t>Figure</w:t>
                            </w:r>
                            <w:r w:rsidRPr="000D1FB1">
                              <w:rPr>
                                <w:b/>
                                <w:bCs/>
                              </w:rPr>
                              <w:t xml:space="preserve"> </w:t>
                            </w:r>
                            <w:r>
                              <w:rPr>
                                <w:b/>
                                <w:bCs/>
                              </w:rPr>
                              <w:fldChar w:fldCharType="begin"/>
                            </w:r>
                            <w:r>
                              <w:rPr>
                                <w:b/>
                                <w:bCs/>
                              </w:rPr>
                              <w:instrText xml:space="preserve"> SEQ Figure \* ARABIC </w:instrText>
                            </w:r>
                            <w:r>
                              <w:rPr>
                                <w:b/>
                                <w:bCs/>
                              </w:rPr>
                              <w:fldChar w:fldCharType="separate"/>
                            </w:r>
                            <w:r>
                              <w:rPr>
                                <w:b/>
                                <w:bCs/>
                                <w:noProof/>
                              </w:rPr>
                              <w:t>88</w:t>
                            </w:r>
                            <w:r>
                              <w:rPr>
                                <w:b/>
                                <w:bCs/>
                              </w:rPr>
                              <w:fldChar w:fldCharType="end"/>
                            </w:r>
                            <w:r>
                              <w:t xml:space="preserve"> The normalised Photoluminescence emission spectra of </w:t>
                            </w:r>
                            <w:r w:rsidRPr="00721AE7">
                              <w:rPr>
                                <w:b/>
                                <w:bCs/>
                                <w:color w:val="000000"/>
                                <w:sz w:val="22"/>
                                <w:szCs w:val="22"/>
                              </w:rPr>
                              <w:t>PTTPD(ho)</w:t>
                            </w:r>
                            <w:r>
                              <w:rPr>
                                <w:b/>
                                <w:bCs/>
                                <w:color w:val="000000"/>
                                <w:sz w:val="22"/>
                                <w:szCs w:val="22"/>
                              </w:rPr>
                              <w:t xml:space="preserve">, </w:t>
                            </w:r>
                            <w:r w:rsidRPr="00721AE7">
                              <w:rPr>
                                <w:b/>
                                <w:bCs/>
                                <w:color w:val="000000"/>
                                <w:sz w:val="22"/>
                                <w:szCs w:val="22"/>
                              </w:rPr>
                              <w:t>PTTPD(od)</w:t>
                            </w:r>
                            <w:r>
                              <w:rPr>
                                <w:b/>
                                <w:bCs/>
                                <w:color w:val="000000"/>
                                <w:sz w:val="22"/>
                                <w:szCs w:val="22"/>
                              </w:rPr>
                              <w:t xml:space="preserve">, </w:t>
                            </w:r>
                            <w:r w:rsidRPr="00721AE7">
                              <w:rPr>
                                <w:b/>
                                <w:bCs/>
                                <w:color w:val="000000"/>
                                <w:sz w:val="22"/>
                                <w:szCs w:val="22"/>
                              </w:rPr>
                              <w:t>PBTTPD(od)</w:t>
                            </w:r>
                            <w:r>
                              <w:rPr>
                                <w:b/>
                                <w:bCs/>
                                <w:color w:val="000000"/>
                                <w:sz w:val="22"/>
                                <w:szCs w:val="22"/>
                              </w:rPr>
                              <w:t xml:space="preserve"> </w:t>
                            </w:r>
                            <w:r>
                              <w:rPr>
                                <w:color w:val="000000"/>
                                <w:sz w:val="22"/>
                                <w:szCs w:val="22"/>
                              </w:rPr>
                              <w:t xml:space="preserve">and </w:t>
                            </w:r>
                            <w:r w:rsidRPr="00721AE7">
                              <w:rPr>
                                <w:b/>
                                <w:bCs/>
                                <w:color w:val="000000"/>
                                <w:sz w:val="22"/>
                                <w:szCs w:val="22"/>
                              </w:rPr>
                              <w:t>PBTTPD(ho)</w:t>
                            </w:r>
                            <w:r>
                              <w:rPr>
                                <w:b/>
                                <w:bCs/>
                                <w:color w:val="000000"/>
                                <w:sz w:val="22"/>
                                <w:szCs w:val="22"/>
                              </w:rPr>
                              <w:t xml:space="preserve"> </w:t>
                            </w:r>
                            <w:r>
                              <w:t>in a) dilute chloroform solution and b) thin film</w:t>
                            </w:r>
                            <w:bookmarkEnd w:id="312"/>
                          </w:p>
                          <w:p w14:paraId="5CB757B8" w14:textId="77777777" w:rsidR="00CB748F" w:rsidRPr="00E300DB" w:rsidRDefault="00CB748F" w:rsidP="0014179E">
                            <w:pPr>
                              <w:pStyle w:val="Caption"/>
                              <w:rPr>
                                <w:noProof/>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FB9389" id="Text Box 458" o:spid="_x0000_s1364" type="#_x0000_t202" style="position:absolute;left:0;text-align:left;margin-left:-2.15pt;margin-top:20.55pt;width:422.65pt;height:52.35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" stroked="f">
                <v:textbox inset="0,0,0,0">
                  <w:txbxContent>
                    <w:p w14:paraId="58E177A2" w14:textId="77777777" w:rsidR="00CB748F" w:rsidRPr="00AF6488" w:rsidRDefault="00CB748F" w:rsidP="0014179E">
                      <w:pPr>
                        <w:pStyle w:val="ListParagraph"/>
                        <w:rPr>
                          <w:noProof/>
                        </w:rPr>
                      </w:pPr>
                      <w:bookmarkStart w:id="313" w:name="_Toc474854478"/>
                      <w:r>
                        <w:rPr>
                          <w:b/>
                          <w:bCs/>
                        </w:rPr>
                        <w:t>Figure</w:t>
                      </w:r>
                      <w:r w:rsidRPr="000D1FB1">
                        <w:rPr>
                          <w:b/>
                          <w:bCs/>
                        </w:rPr>
                        <w:t xml:space="preserve"> </w:t>
                      </w:r>
                      <w:r>
                        <w:rPr>
                          <w:b/>
                          <w:bCs/>
                        </w:rPr>
                        <w:fldChar w:fldCharType="begin"/>
                      </w:r>
                      <w:r>
                        <w:rPr>
                          <w:b/>
                          <w:bCs/>
                        </w:rPr>
                        <w:instrText xml:space="preserve"> SEQ Figure \* ARABIC </w:instrText>
                      </w:r>
                      <w:r>
                        <w:rPr>
                          <w:b/>
                          <w:bCs/>
                        </w:rPr>
                        <w:fldChar w:fldCharType="separate"/>
                      </w:r>
                      <w:r>
                        <w:rPr>
                          <w:b/>
                          <w:bCs/>
                          <w:noProof/>
                        </w:rPr>
                        <w:t>88</w:t>
                      </w:r>
                      <w:r>
                        <w:rPr>
                          <w:b/>
                          <w:bCs/>
                        </w:rPr>
                        <w:fldChar w:fldCharType="end"/>
                      </w:r>
                      <w:r>
                        <w:t xml:space="preserve"> The normalised Photoluminescence emission spectra of </w:t>
                      </w:r>
                      <w:r w:rsidRPr="00721AE7">
                        <w:rPr>
                          <w:b/>
                          <w:bCs/>
                          <w:color w:val="000000"/>
                          <w:sz w:val="22"/>
                          <w:szCs w:val="22"/>
                        </w:rPr>
                        <w:t>PTTPD(ho)</w:t>
                      </w:r>
                      <w:r>
                        <w:rPr>
                          <w:b/>
                          <w:bCs/>
                          <w:color w:val="000000"/>
                          <w:sz w:val="22"/>
                          <w:szCs w:val="22"/>
                        </w:rPr>
                        <w:t xml:space="preserve">, </w:t>
                      </w:r>
                      <w:r w:rsidRPr="00721AE7">
                        <w:rPr>
                          <w:b/>
                          <w:bCs/>
                          <w:color w:val="000000"/>
                          <w:sz w:val="22"/>
                          <w:szCs w:val="22"/>
                        </w:rPr>
                        <w:t>PTTPD(od)</w:t>
                      </w:r>
                      <w:r>
                        <w:rPr>
                          <w:b/>
                          <w:bCs/>
                          <w:color w:val="000000"/>
                          <w:sz w:val="22"/>
                          <w:szCs w:val="22"/>
                        </w:rPr>
                        <w:t xml:space="preserve">, </w:t>
                      </w:r>
                      <w:r w:rsidRPr="00721AE7">
                        <w:rPr>
                          <w:b/>
                          <w:bCs/>
                          <w:color w:val="000000"/>
                          <w:sz w:val="22"/>
                          <w:szCs w:val="22"/>
                        </w:rPr>
                        <w:t>PBTTPD(od)</w:t>
                      </w:r>
                      <w:r>
                        <w:rPr>
                          <w:b/>
                          <w:bCs/>
                          <w:color w:val="000000"/>
                          <w:sz w:val="22"/>
                          <w:szCs w:val="22"/>
                        </w:rPr>
                        <w:t xml:space="preserve"> </w:t>
                      </w:r>
                      <w:r>
                        <w:rPr>
                          <w:color w:val="000000"/>
                          <w:sz w:val="22"/>
                          <w:szCs w:val="22"/>
                        </w:rPr>
                        <w:t xml:space="preserve">and </w:t>
                      </w:r>
                      <w:r w:rsidRPr="00721AE7">
                        <w:rPr>
                          <w:b/>
                          <w:bCs/>
                          <w:color w:val="000000"/>
                          <w:sz w:val="22"/>
                          <w:szCs w:val="22"/>
                        </w:rPr>
                        <w:t>PBTTPD(ho)</w:t>
                      </w:r>
                      <w:r>
                        <w:rPr>
                          <w:b/>
                          <w:bCs/>
                          <w:color w:val="000000"/>
                          <w:sz w:val="22"/>
                          <w:szCs w:val="22"/>
                        </w:rPr>
                        <w:t xml:space="preserve"> </w:t>
                      </w:r>
                      <w:r>
                        <w:t>in a) dilute chloroform solution and b) thin film</w:t>
                      </w:r>
                      <w:bookmarkEnd w:id="313"/>
                    </w:p>
                    <w:p w14:paraId="5CB757B8" w14:textId="77777777" w:rsidR="00CB748F" w:rsidRPr="00E300DB" w:rsidRDefault="00CB748F" w:rsidP="0014179E">
                      <w:pPr>
                        <w:pStyle w:val="Caption"/>
                        <w:rPr>
                          <w:noProof/>
                          <w:sz w:val="24"/>
                          <w:szCs w:val="24"/>
                        </w:rPr>
                      </w:pPr>
                    </w:p>
                  </w:txbxContent>
                </v:textbox>
              </v:shape>
            </w:pict>
          </mc:Fallback>
        </mc:AlternateContent>
      </w:r>
    </w:p>
    <w:p w14:paraId="6E7BE2C5" w14:textId="77777777" w:rsidR="0014179E" w:rsidRDefault="0014179E" w:rsidP="0014179E">
      <w:pPr>
        <w:spacing w:line="360" w:lineRule="auto"/>
        <w:jc w:val="both"/>
      </w:pPr>
    </w:p>
    <w:p w14:paraId="21B78ADE" w14:textId="77777777" w:rsidR="00A22F3E" w:rsidRDefault="00A22F3E" w:rsidP="0014179E">
      <w:pPr>
        <w:pStyle w:val="Heading2"/>
      </w:pPr>
    </w:p>
    <w:p w14:paraId="19571E53" w14:textId="77777777" w:rsidR="005B4D66" w:rsidRDefault="005B4D66" w:rsidP="0014179E">
      <w:pPr>
        <w:pStyle w:val="Heading2"/>
      </w:pPr>
    </w:p>
    <w:p w14:paraId="3E33080E" w14:textId="77777777" w:rsidR="0014179E" w:rsidRDefault="006D35A6" w:rsidP="0014179E">
      <w:pPr>
        <w:pStyle w:val="Heading2"/>
      </w:pPr>
      <w:bookmarkStart w:id="314" w:name="_Toc487984460"/>
      <w:r>
        <w:t xml:space="preserve">5.24 </w:t>
      </w:r>
      <w:r w:rsidR="0014179E" w:rsidRPr="00C00DF6">
        <w:t>Electrochemical Properties</w:t>
      </w:r>
      <w:bookmarkEnd w:id="314"/>
    </w:p>
    <w:p w14:paraId="46C8D9E0" w14:textId="77777777" w:rsidR="0014179E" w:rsidRPr="00C00DF6" w:rsidRDefault="0014179E" w:rsidP="0014179E"/>
    <w:p w14:paraId="225B4995" w14:textId="77777777" w:rsidR="0014179E" w:rsidRPr="00147F9A" w:rsidRDefault="0014179E" w:rsidP="0014179E">
      <w:pPr>
        <w:keepNext/>
        <w:spacing w:line="360" w:lineRule="auto"/>
        <w:jc w:val="both"/>
        <w:rPr>
          <w:sz w:val="24"/>
          <w:szCs w:val="24"/>
        </w:rPr>
      </w:pPr>
      <w:r w:rsidRPr="00147F9A">
        <w:rPr>
          <w:sz w:val="24"/>
          <w:szCs w:val="24"/>
        </w:rPr>
        <w:t>Cyclic Voltammetry (C.V.) was utilised to measure the oxidation and reduction potentials of the polymers synthesised. All oxidations and reductions were run in a 3 electrode cell, using tetrabutylammonium perchlorate in acetonitrile as the electrolyte. A thin film was created on the working electrode and the electrochemical data was then extracted. The HOMO and LUMO levels were calculated using tangents to the first oxidation and reduction potentials, which were then converted into electron volts.</w:t>
      </w:r>
    </w:p>
    <w:p w14:paraId="23229F7D" w14:textId="2D0F6C23" w:rsidR="0014179E" w:rsidRPr="00147F9A" w:rsidRDefault="0014179E" w:rsidP="003634D4">
      <w:pPr>
        <w:keepNext/>
        <w:spacing w:line="360" w:lineRule="auto"/>
        <w:jc w:val="both"/>
        <w:rPr>
          <w:color w:val="000000"/>
          <w:sz w:val="24"/>
          <w:szCs w:val="24"/>
        </w:rPr>
      </w:pPr>
      <w:r w:rsidRPr="00147F9A">
        <w:rPr>
          <w:sz w:val="24"/>
          <w:szCs w:val="24"/>
        </w:rPr>
        <w:t>Deep HOMO levels owe themselves to the electron-withdrawing nature of the TPD unit.</w:t>
      </w:r>
      <w:r w:rsidRPr="00147F9A">
        <w:rPr>
          <w:sz w:val="24"/>
          <w:szCs w:val="24"/>
        </w:rPr>
        <w:fldChar w:fldCharType="begin" w:fldLock="1"/>
      </w:r>
      <w:r w:rsidR="002B081E">
        <w:rPr>
          <w:sz w:val="24"/>
          <w:szCs w:val="24"/>
        </w:rPr>
        <w:instrText>ADDIN CSL_CITATION { "citationItems" : [ { "id" : "ITEM-1", "itemData" : { "DOI" : "10.1039/c2py20488f", "ISSN" : "1759-9954", "author" : [ { "dropping-particle" : "", "family" : "Kim", "given" : "Jonggi", "non-dropping-particle" : "", "parse-names" : false, "suffix" : "" }, { "dropping-particle" : "", "family" : "Yun", "given" : "Myoung Hee", "non-dropping-particle" : "", "parse-names" : false, "suffix" : "" }, { "dropping-particle" : "", "family" : "Kim", "given" : "Gi-Hwan", "non-dropping-particle" : "", "parse-names" : false, "suffix" : "" }, { "dropping-particle" : "", "family" : "Kim", "given" : "Jin Young", "non-dropping-particle" : "", "parse-names" : false, "suffix" : "" }, { "dropping-particle" : "", "family" : "Yang", "given" : "Changduk", "non-dropping-particle" : "", "parse-names" : false, "suffix" : "" } ], "container-title" : "Polymer Chemistry", "id" : "ITEM-1", "issue" : "12", "issued" : { "date-parts" : [ [ "2012" ] ] }, "page" : "3276", "title" : "Replacing 2,1,3-benzothiadiazole with 2,1,3-naphthothiadiazole in PCDTBT: towards a low bandgap polymer with deep HOMO energy level", "type" : "article-journal", "volume" : "3" }, "uris" : [ "http://www.mendeley.com/documents/?uuid=034fb0f3-4160-4b0c-bc12-5ad966597b6a" ] } ], "mendeley" : { "formattedCitation" : "&lt;sup&gt;17&lt;/sup&gt;", "plainTextFormattedCitation" : "17", "previouslyFormattedCitation" : "&lt;sup&gt;17&lt;/sup&gt;" }, "properties" : { "noteIndex" : 0 }, "schema" : "https://github.com/citation-style-language/schema/raw/master/csl-citation.json" }</w:instrText>
      </w:r>
      <w:r w:rsidRPr="00147F9A">
        <w:rPr>
          <w:sz w:val="24"/>
          <w:szCs w:val="24"/>
        </w:rPr>
        <w:fldChar w:fldCharType="separate"/>
      </w:r>
      <w:r w:rsidR="000605F5" w:rsidRPr="000605F5">
        <w:rPr>
          <w:noProof/>
          <w:sz w:val="24"/>
          <w:szCs w:val="24"/>
          <w:vertAlign w:val="superscript"/>
        </w:rPr>
        <w:t>1</w:t>
      </w:r>
      <w:r w:rsidR="003634D4">
        <w:rPr>
          <w:noProof/>
          <w:sz w:val="24"/>
          <w:szCs w:val="24"/>
          <w:vertAlign w:val="superscript"/>
        </w:rPr>
        <w:t>4</w:t>
      </w:r>
      <w:r w:rsidRPr="00147F9A">
        <w:rPr>
          <w:sz w:val="24"/>
          <w:szCs w:val="24"/>
        </w:rPr>
        <w:fldChar w:fldCharType="end"/>
      </w:r>
      <w:r w:rsidRPr="00147F9A">
        <w:rPr>
          <w:sz w:val="24"/>
          <w:szCs w:val="24"/>
        </w:rPr>
        <w:t xml:space="preserve"> The deepest HOMO level of </w:t>
      </w:r>
      <w:r w:rsidRPr="00147F9A">
        <w:rPr>
          <w:color w:val="000000"/>
          <w:sz w:val="24"/>
          <w:szCs w:val="24"/>
        </w:rPr>
        <w:t xml:space="preserve">-5.56 eV is achieved by </w:t>
      </w:r>
      <w:r w:rsidRPr="00147F9A">
        <w:rPr>
          <w:b/>
          <w:bCs/>
          <w:color w:val="000000"/>
          <w:sz w:val="24"/>
          <w:szCs w:val="24"/>
        </w:rPr>
        <w:t>PTTPD(ho)</w:t>
      </w:r>
      <w:r w:rsidRPr="00147F9A">
        <w:rPr>
          <w:color w:val="000000"/>
          <w:sz w:val="24"/>
          <w:szCs w:val="24"/>
        </w:rPr>
        <w:t xml:space="preserve">, due to a greater </w:t>
      </w:r>
      <w:r w:rsidRPr="00147F9A">
        <w:rPr>
          <w:color w:val="000000"/>
          <w:sz w:val="24"/>
          <w:szCs w:val="24"/>
        </w:rPr>
        <w:lastRenderedPageBreak/>
        <w:t xml:space="preserve">amount of conjugation within its backbone than </w:t>
      </w:r>
      <w:r w:rsidRPr="00147F9A">
        <w:rPr>
          <w:b/>
          <w:bCs/>
          <w:color w:val="000000"/>
          <w:sz w:val="24"/>
          <w:szCs w:val="24"/>
        </w:rPr>
        <w:t>PTTPD(od)</w:t>
      </w:r>
      <w:r w:rsidRPr="00147F9A">
        <w:rPr>
          <w:color w:val="000000"/>
          <w:sz w:val="24"/>
          <w:szCs w:val="24"/>
        </w:rPr>
        <w:t xml:space="preserve"> and its bulkier alkyl side chains</w:t>
      </w:r>
      <w:r w:rsidR="00010E76">
        <w:rPr>
          <w:color w:val="000000"/>
          <w:sz w:val="24"/>
          <w:szCs w:val="24"/>
        </w:rPr>
        <w:t>, laid out in table 14</w:t>
      </w:r>
      <w:r w:rsidRPr="00147F9A">
        <w:rPr>
          <w:color w:val="000000"/>
          <w:sz w:val="24"/>
          <w:szCs w:val="24"/>
        </w:rPr>
        <w:t xml:space="preserve">. Bithiophene units have the effect of raising the HOMO levels from their respective mono-thiophene equivalents. The lower HOMO levels seen for </w:t>
      </w:r>
      <w:r w:rsidRPr="00147F9A">
        <w:rPr>
          <w:b/>
          <w:bCs/>
          <w:color w:val="000000"/>
          <w:sz w:val="24"/>
          <w:szCs w:val="24"/>
        </w:rPr>
        <w:t xml:space="preserve">PBTTPD(od) </w:t>
      </w:r>
      <w:r w:rsidRPr="00147F9A">
        <w:rPr>
          <w:color w:val="000000"/>
          <w:sz w:val="24"/>
          <w:szCs w:val="24"/>
        </w:rPr>
        <w:t xml:space="preserve">and </w:t>
      </w:r>
      <w:r w:rsidRPr="00147F9A">
        <w:rPr>
          <w:b/>
          <w:bCs/>
          <w:color w:val="000000"/>
          <w:sz w:val="24"/>
          <w:szCs w:val="24"/>
        </w:rPr>
        <w:t>PBTTPD(ho)</w:t>
      </w:r>
      <w:r w:rsidRPr="00147F9A">
        <w:rPr>
          <w:color w:val="000000"/>
          <w:sz w:val="24"/>
          <w:szCs w:val="24"/>
        </w:rPr>
        <w:t xml:space="preserve"> may also be due</w:t>
      </w:r>
      <w:r w:rsidR="00010E76">
        <w:rPr>
          <w:color w:val="000000"/>
          <w:sz w:val="24"/>
          <w:szCs w:val="24"/>
        </w:rPr>
        <w:t xml:space="preserve"> to</w:t>
      </w:r>
      <w:r w:rsidRPr="00147F9A">
        <w:rPr>
          <w:color w:val="000000"/>
          <w:sz w:val="24"/>
          <w:szCs w:val="24"/>
        </w:rPr>
        <w:t xml:space="preserve"> reduced molecular weight. </w:t>
      </w:r>
      <w:r w:rsidRPr="00147F9A">
        <w:rPr>
          <w:sz w:val="24"/>
          <w:szCs w:val="24"/>
        </w:rPr>
        <w:t>Additional stability can be gained from deepening HOMO levels against the decomposition caused by oxidation.</w:t>
      </w:r>
      <w:r w:rsidR="003634D4" w:rsidRPr="003634D4">
        <w:rPr>
          <w:sz w:val="24"/>
          <w:szCs w:val="24"/>
          <w:vertAlign w:val="superscript"/>
        </w:rPr>
        <w:t>7</w:t>
      </w:r>
      <w:r w:rsidRPr="00147F9A">
        <w:rPr>
          <w:sz w:val="24"/>
          <w:szCs w:val="24"/>
        </w:rPr>
        <w:t xml:space="preserve"> </w:t>
      </w:r>
      <w:r w:rsidRPr="00147F9A">
        <w:rPr>
          <w:color w:val="000000"/>
          <w:sz w:val="24"/>
          <w:szCs w:val="24"/>
        </w:rPr>
        <w:t xml:space="preserve"> </w:t>
      </w:r>
    </w:p>
    <w:p w14:paraId="024D4765" w14:textId="77777777" w:rsidR="00AE054D" w:rsidRPr="00AE054D" w:rsidRDefault="00AE054D" w:rsidP="00AE054D">
      <w:pPr>
        <w:pStyle w:val="ListParagraph"/>
      </w:pPr>
      <w:r w:rsidRPr="00AE054D">
        <w:rPr>
          <w:b/>
          <w:bCs/>
        </w:rPr>
        <w:t xml:space="preserve">Table </w:t>
      </w:r>
      <w:r w:rsidRPr="00AE054D">
        <w:rPr>
          <w:b/>
          <w:bCs/>
        </w:rPr>
        <w:fldChar w:fldCharType="begin"/>
      </w:r>
      <w:r w:rsidRPr="00AE054D">
        <w:rPr>
          <w:b/>
          <w:bCs/>
        </w:rPr>
        <w:instrText xml:space="preserve"> SEQ Table \* ARABIC </w:instrText>
      </w:r>
      <w:r w:rsidRPr="00AE054D">
        <w:rPr>
          <w:b/>
          <w:bCs/>
        </w:rPr>
        <w:fldChar w:fldCharType="separate"/>
      </w:r>
      <w:r w:rsidR="000B520B">
        <w:rPr>
          <w:b/>
          <w:bCs/>
          <w:noProof/>
        </w:rPr>
        <w:t>14</w:t>
      </w:r>
      <w:r w:rsidRPr="00AE054D">
        <w:rPr>
          <w:b/>
          <w:bCs/>
        </w:rPr>
        <w:fldChar w:fldCharType="end"/>
      </w:r>
      <w:r>
        <w:t xml:space="preserve"> </w:t>
      </w:r>
      <w:r w:rsidRPr="00AE054D">
        <w:t xml:space="preserve">A summary of the electrochemical data gained from of </w:t>
      </w:r>
      <w:r w:rsidRPr="00AE054D">
        <w:rPr>
          <w:b/>
          <w:bCs/>
          <w:color w:val="000000"/>
        </w:rPr>
        <w:t xml:space="preserve">PTTPD(ho), PTTPD(od), PBTTPD(od) </w:t>
      </w:r>
      <w:r w:rsidRPr="00AE054D">
        <w:rPr>
          <w:color w:val="000000"/>
        </w:rPr>
        <w:t xml:space="preserve">and </w:t>
      </w:r>
      <w:r w:rsidRPr="00AE054D">
        <w:rPr>
          <w:b/>
          <w:bCs/>
          <w:color w:val="000000"/>
        </w:rPr>
        <w:t>PBTTPD(ho)</w:t>
      </w:r>
    </w:p>
    <w:tbl>
      <w:tblPr>
        <w:tblW w:w="3323" w:type="pct"/>
        <w:jc w:val="center"/>
        <w:tblLook w:val="04A0" w:firstRow="1" w:lastRow="0" w:firstColumn="1" w:lastColumn="0" w:noHBand="0" w:noVBand="1"/>
      </w:tblPr>
      <w:tblGrid>
        <w:gridCol w:w="1417"/>
        <w:gridCol w:w="1276"/>
        <w:gridCol w:w="1418"/>
        <w:gridCol w:w="1541"/>
      </w:tblGrid>
      <w:tr w:rsidR="0014179E" w:rsidRPr="008B5A59" w14:paraId="23D5D6BE" w14:textId="77777777" w:rsidTr="00F83A14">
        <w:trPr>
          <w:trHeight w:val="541"/>
          <w:jc w:val="center"/>
        </w:trPr>
        <w:tc>
          <w:tcPr>
            <w:tcW w:w="1254" w:type="pct"/>
            <w:tcBorders>
              <w:top w:val="single" w:sz="4" w:space="0" w:color="auto"/>
              <w:bottom w:val="single" w:sz="24" w:space="0" w:color="4F81BD" w:themeColor="accent1"/>
            </w:tcBorders>
            <w:shd w:val="clear" w:color="auto" w:fill="auto"/>
            <w:vAlign w:val="center"/>
          </w:tcPr>
          <w:p w14:paraId="69B89E05" w14:textId="77777777" w:rsidR="0014179E" w:rsidRPr="008B5A59" w:rsidRDefault="0014179E" w:rsidP="000605F5">
            <w:pPr>
              <w:spacing w:line="240" w:lineRule="auto"/>
              <w:jc w:val="center"/>
              <w:rPr>
                <w:color w:val="000000"/>
                <w:sz w:val="24"/>
                <w:szCs w:val="24"/>
              </w:rPr>
            </w:pPr>
            <w:r w:rsidRPr="008B5A59">
              <w:rPr>
                <w:color w:val="000000"/>
                <w:sz w:val="24"/>
                <w:szCs w:val="24"/>
              </w:rPr>
              <w:t>Polymer</w:t>
            </w:r>
          </w:p>
        </w:tc>
        <w:tc>
          <w:tcPr>
            <w:tcW w:w="1129" w:type="pct"/>
            <w:tcBorders>
              <w:top w:val="single" w:sz="4" w:space="0" w:color="auto"/>
              <w:bottom w:val="single" w:sz="24" w:space="0" w:color="4F81BD" w:themeColor="accent1"/>
            </w:tcBorders>
            <w:shd w:val="clear" w:color="auto" w:fill="auto"/>
            <w:vAlign w:val="center"/>
          </w:tcPr>
          <w:p w14:paraId="6A9305BA" w14:textId="4D583683" w:rsidR="0014179E" w:rsidRPr="008B5A59" w:rsidRDefault="0014179E" w:rsidP="000605F5">
            <w:pPr>
              <w:spacing w:line="240" w:lineRule="auto"/>
              <w:jc w:val="center"/>
              <w:rPr>
                <w:color w:val="000000"/>
                <w:sz w:val="24"/>
                <w:szCs w:val="24"/>
              </w:rPr>
            </w:pPr>
            <w:r w:rsidRPr="008B5A59">
              <w:rPr>
                <w:color w:val="000000"/>
                <w:sz w:val="24"/>
                <w:szCs w:val="24"/>
              </w:rPr>
              <w:t>HOMO</w:t>
            </w:r>
            <w:r w:rsidRPr="008B5A59">
              <w:rPr>
                <w:color w:val="000000"/>
                <w:sz w:val="24"/>
                <w:szCs w:val="24"/>
                <w:vertAlign w:val="superscript"/>
              </w:rPr>
              <w:t>a</w:t>
            </w:r>
            <w:r w:rsidR="00010E76">
              <w:rPr>
                <w:color w:val="000000"/>
                <w:sz w:val="24"/>
                <w:szCs w:val="24"/>
                <w:vertAlign w:val="superscript"/>
              </w:rPr>
              <w:t xml:space="preserve"> </w:t>
            </w:r>
            <w:r w:rsidR="00010E76">
              <w:rPr>
                <w:color w:val="000000"/>
                <w:sz w:val="24"/>
                <w:szCs w:val="24"/>
              </w:rPr>
              <w:t>/</w:t>
            </w:r>
            <w:r w:rsidR="00010E76" w:rsidRPr="008B5A59">
              <w:rPr>
                <w:color w:val="000000"/>
                <w:sz w:val="24"/>
                <w:szCs w:val="24"/>
              </w:rPr>
              <w:t>V</w:t>
            </w:r>
            <w:r w:rsidR="00010E76">
              <w:rPr>
                <w:color w:val="000000"/>
                <w:sz w:val="24"/>
                <w:szCs w:val="24"/>
                <w:vertAlign w:val="superscript"/>
              </w:rPr>
              <w:t xml:space="preserve"> </w:t>
            </w:r>
            <w:bookmarkStart w:id="315" w:name="OLE_LINK7"/>
            <w:r w:rsidR="00010E76" w:rsidRPr="00AD343A">
              <w:rPr>
                <w:rFonts w:asciiTheme="minorHAnsi" w:hAnsiTheme="minorHAnsi"/>
                <w:color w:val="000000"/>
                <w:sz w:val="24"/>
                <w:szCs w:val="24"/>
              </w:rPr>
              <w:t>(</w:t>
            </w:r>
            <w:r w:rsidR="00010E76" w:rsidRPr="00AD343A">
              <w:rPr>
                <w:rFonts w:asciiTheme="minorHAnsi" w:hAnsiTheme="minorHAnsi" w:cstheme="minorHAnsi"/>
                <w:color w:val="000000"/>
                <w:sz w:val="24"/>
                <w:szCs w:val="24"/>
              </w:rPr>
              <w:t>±</w:t>
            </w:r>
            <w:r w:rsidR="00010E76" w:rsidRPr="00AD343A">
              <w:rPr>
                <w:rFonts w:asciiTheme="minorHAnsi" w:hAnsiTheme="minorHAnsi"/>
                <w:color w:val="000000"/>
                <w:sz w:val="24"/>
                <w:szCs w:val="24"/>
              </w:rPr>
              <w:t>0.0</w:t>
            </w:r>
            <w:r w:rsidR="00010E76">
              <w:rPr>
                <w:rFonts w:asciiTheme="minorHAnsi" w:hAnsiTheme="minorHAnsi"/>
                <w:color w:val="000000"/>
                <w:sz w:val="24"/>
                <w:szCs w:val="24"/>
              </w:rPr>
              <w:t>4)</w:t>
            </w:r>
            <w:bookmarkEnd w:id="315"/>
          </w:p>
        </w:tc>
        <w:tc>
          <w:tcPr>
            <w:tcW w:w="1254" w:type="pct"/>
            <w:tcBorders>
              <w:top w:val="single" w:sz="4" w:space="0" w:color="auto"/>
              <w:bottom w:val="single" w:sz="24" w:space="0" w:color="4F81BD" w:themeColor="accent1"/>
            </w:tcBorders>
            <w:shd w:val="clear" w:color="auto" w:fill="auto"/>
            <w:vAlign w:val="center"/>
          </w:tcPr>
          <w:p w14:paraId="254F8E3C" w14:textId="52337446" w:rsidR="0014179E" w:rsidRPr="008B5A59" w:rsidRDefault="0014179E" w:rsidP="000605F5">
            <w:pPr>
              <w:spacing w:line="240" w:lineRule="auto"/>
              <w:jc w:val="center"/>
              <w:rPr>
                <w:color w:val="000000"/>
                <w:sz w:val="24"/>
                <w:szCs w:val="24"/>
              </w:rPr>
            </w:pPr>
            <w:r w:rsidRPr="008B5A59">
              <w:rPr>
                <w:color w:val="000000"/>
                <w:sz w:val="24"/>
                <w:szCs w:val="24"/>
              </w:rPr>
              <w:t>LUMO</w:t>
            </w:r>
            <w:r w:rsidRPr="008B5A59">
              <w:rPr>
                <w:color w:val="000000"/>
                <w:sz w:val="24"/>
                <w:szCs w:val="24"/>
                <w:vertAlign w:val="superscript"/>
              </w:rPr>
              <w:t>b</w:t>
            </w:r>
            <w:r w:rsidR="00010E76">
              <w:rPr>
                <w:color w:val="000000"/>
                <w:sz w:val="24"/>
                <w:szCs w:val="24"/>
                <w:vertAlign w:val="superscript"/>
              </w:rPr>
              <w:t xml:space="preserve"> </w:t>
            </w:r>
            <w:r w:rsidR="00010E76">
              <w:rPr>
                <w:color w:val="000000"/>
                <w:sz w:val="24"/>
                <w:szCs w:val="24"/>
              </w:rPr>
              <w:t>/</w:t>
            </w:r>
            <w:r w:rsidR="00010E76" w:rsidRPr="008B5A59">
              <w:rPr>
                <w:color w:val="000000"/>
                <w:sz w:val="24"/>
                <w:szCs w:val="24"/>
              </w:rPr>
              <w:t>V</w:t>
            </w:r>
            <w:r w:rsidR="00010E76">
              <w:rPr>
                <w:color w:val="000000"/>
                <w:sz w:val="24"/>
                <w:szCs w:val="24"/>
                <w:vertAlign w:val="superscript"/>
              </w:rPr>
              <w:t xml:space="preserve"> </w:t>
            </w:r>
            <w:r w:rsidR="00010E76" w:rsidRPr="00AD343A">
              <w:rPr>
                <w:rFonts w:asciiTheme="minorHAnsi" w:hAnsiTheme="minorHAnsi"/>
                <w:color w:val="000000"/>
                <w:sz w:val="24"/>
                <w:szCs w:val="24"/>
              </w:rPr>
              <w:t>(</w:t>
            </w:r>
            <w:r w:rsidR="00010E76" w:rsidRPr="00AD343A">
              <w:rPr>
                <w:rFonts w:asciiTheme="minorHAnsi" w:hAnsiTheme="minorHAnsi" w:cstheme="minorHAnsi"/>
                <w:color w:val="000000"/>
                <w:sz w:val="24"/>
                <w:szCs w:val="24"/>
              </w:rPr>
              <w:t>±</w:t>
            </w:r>
            <w:r w:rsidR="00010E76" w:rsidRPr="00AD343A">
              <w:rPr>
                <w:rFonts w:asciiTheme="minorHAnsi" w:hAnsiTheme="minorHAnsi"/>
                <w:color w:val="000000"/>
                <w:sz w:val="24"/>
                <w:szCs w:val="24"/>
              </w:rPr>
              <w:t>0.0</w:t>
            </w:r>
            <w:r w:rsidR="00010E76">
              <w:rPr>
                <w:rFonts w:asciiTheme="minorHAnsi" w:hAnsiTheme="minorHAnsi"/>
                <w:color w:val="000000"/>
                <w:sz w:val="24"/>
                <w:szCs w:val="24"/>
              </w:rPr>
              <w:t>4)</w:t>
            </w:r>
          </w:p>
        </w:tc>
        <w:tc>
          <w:tcPr>
            <w:tcW w:w="1363" w:type="pct"/>
            <w:tcBorders>
              <w:top w:val="single" w:sz="4" w:space="0" w:color="auto"/>
              <w:bottom w:val="single" w:sz="24" w:space="0" w:color="4F81BD" w:themeColor="accent1"/>
            </w:tcBorders>
            <w:shd w:val="clear" w:color="auto" w:fill="auto"/>
            <w:vAlign w:val="center"/>
          </w:tcPr>
          <w:p w14:paraId="78104938" w14:textId="1DD70630" w:rsidR="0014179E" w:rsidRPr="008B5A59" w:rsidRDefault="0014179E" w:rsidP="000605F5">
            <w:pPr>
              <w:spacing w:line="240" w:lineRule="auto"/>
              <w:jc w:val="center"/>
              <w:rPr>
                <w:color w:val="000000"/>
                <w:sz w:val="24"/>
                <w:szCs w:val="24"/>
              </w:rPr>
            </w:pPr>
            <w:r w:rsidRPr="008B5A59">
              <w:rPr>
                <w:color w:val="000000"/>
                <w:sz w:val="24"/>
                <w:szCs w:val="24"/>
              </w:rPr>
              <w:t>E</w:t>
            </w:r>
            <w:r w:rsidRPr="008B5A59">
              <w:rPr>
                <w:color w:val="000000"/>
                <w:sz w:val="24"/>
                <w:szCs w:val="24"/>
                <w:vertAlign w:val="subscript"/>
              </w:rPr>
              <w:t>gec</w:t>
            </w:r>
            <w:r w:rsidRPr="008B5A59">
              <w:rPr>
                <w:color w:val="000000"/>
                <w:sz w:val="24"/>
                <w:szCs w:val="24"/>
              </w:rPr>
              <w:t xml:space="preserve"> /eV</w:t>
            </w:r>
            <w:r w:rsidRPr="008B5A59">
              <w:rPr>
                <w:color w:val="000000"/>
                <w:sz w:val="24"/>
                <w:szCs w:val="24"/>
                <w:vertAlign w:val="superscript"/>
              </w:rPr>
              <w:t>c</w:t>
            </w:r>
            <w:r w:rsidR="00010E76">
              <w:rPr>
                <w:color w:val="000000"/>
                <w:sz w:val="24"/>
                <w:szCs w:val="24"/>
                <w:vertAlign w:val="superscript"/>
              </w:rPr>
              <w:t xml:space="preserve"> </w:t>
            </w:r>
            <w:r w:rsidR="00010E76" w:rsidRPr="00AD343A">
              <w:rPr>
                <w:rFonts w:asciiTheme="minorHAnsi" w:hAnsiTheme="minorHAnsi"/>
                <w:color w:val="000000"/>
                <w:sz w:val="24"/>
                <w:szCs w:val="24"/>
              </w:rPr>
              <w:t>(</w:t>
            </w:r>
            <w:r w:rsidR="00010E76" w:rsidRPr="00AD343A">
              <w:rPr>
                <w:rFonts w:asciiTheme="minorHAnsi" w:hAnsiTheme="minorHAnsi" w:cstheme="minorHAnsi"/>
                <w:color w:val="000000"/>
                <w:sz w:val="24"/>
                <w:szCs w:val="24"/>
              </w:rPr>
              <w:t>±</w:t>
            </w:r>
            <w:r w:rsidR="00010E76" w:rsidRPr="00AD343A">
              <w:rPr>
                <w:rFonts w:asciiTheme="minorHAnsi" w:hAnsiTheme="minorHAnsi"/>
                <w:color w:val="000000"/>
                <w:sz w:val="24"/>
                <w:szCs w:val="24"/>
              </w:rPr>
              <w:t>0.0</w:t>
            </w:r>
            <w:r w:rsidR="00010E76">
              <w:rPr>
                <w:rFonts w:asciiTheme="minorHAnsi" w:hAnsiTheme="minorHAnsi"/>
                <w:color w:val="000000"/>
                <w:sz w:val="24"/>
                <w:szCs w:val="24"/>
              </w:rPr>
              <w:t>4)</w:t>
            </w:r>
          </w:p>
        </w:tc>
      </w:tr>
      <w:tr w:rsidR="0014179E" w:rsidRPr="008B5A59" w14:paraId="6ECC6218" w14:textId="77777777" w:rsidTr="00F83A14">
        <w:trPr>
          <w:trHeight w:val="278"/>
          <w:jc w:val="center"/>
        </w:trPr>
        <w:tc>
          <w:tcPr>
            <w:tcW w:w="1254" w:type="pct"/>
            <w:tcBorders>
              <w:top w:val="single" w:sz="24" w:space="0" w:color="4F81BD" w:themeColor="accent1"/>
            </w:tcBorders>
            <w:shd w:val="clear" w:color="auto" w:fill="auto"/>
            <w:vAlign w:val="bottom"/>
          </w:tcPr>
          <w:p w14:paraId="5D9BF1FE" w14:textId="77777777" w:rsidR="0014179E" w:rsidRPr="008B5A59" w:rsidRDefault="0014179E" w:rsidP="000605F5">
            <w:pPr>
              <w:spacing w:line="240" w:lineRule="auto"/>
              <w:jc w:val="center"/>
              <w:rPr>
                <w:b/>
                <w:bCs/>
                <w:color w:val="000000"/>
                <w:sz w:val="24"/>
                <w:szCs w:val="24"/>
              </w:rPr>
            </w:pPr>
            <w:r w:rsidRPr="008B5A59">
              <w:rPr>
                <w:b/>
                <w:bCs/>
                <w:color w:val="000000"/>
                <w:sz w:val="24"/>
                <w:szCs w:val="24"/>
              </w:rPr>
              <w:t>PTTPD(od)</w:t>
            </w:r>
          </w:p>
        </w:tc>
        <w:tc>
          <w:tcPr>
            <w:tcW w:w="1129" w:type="pct"/>
            <w:tcBorders>
              <w:top w:val="single" w:sz="24" w:space="0" w:color="4F81BD" w:themeColor="accent1"/>
            </w:tcBorders>
            <w:shd w:val="clear" w:color="auto" w:fill="auto"/>
            <w:vAlign w:val="center"/>
          </w:tcPr>
          <w:p w14:paraId="429F753D" w14:textId="77777777" w:rsidR="0014179E" w:rsidRPr="008B5A59" w:rsidRDefault="0014179E" w:rsidP="000605F5">
            <w:pPr>
              <w:spacing w:line="240" w:lineRule="auto"/>
              <w:jc w:val="center"/>
              <w:rPr>
                <w:color w:val="000000"/>
                <w:sz w:val="24"/>
                <w:szCs w:val="24"/>
              </w:rPr>
            </w:pPr>
            <w:r w:rsidRPr="008B5A59">
              <w:rPr>
                <w:color w:val="000000"/>
                <w:sz w:val="24"/>
                <w:szCs w:val="24"/>
              </w:rPr>
              <w:t>-5.53</w:t>
            </w:r>
          </w:p>
        </w:tc>
        <w:tc>
          <w:tcPr>
            <w:tcW w:w="1254" w:type="pct"/>
            <w:tcBorders>
              <w:top w:val="single" w:sz="24" w:space="0" w:color="4F81BD" w:themeColor="accent1"/>
            </w:tcBorders>
            <w:shd w:val="clear" w:color="auto" w:fill="auto"/>
            <w:vAlign w:val="center"/>
          </w:tcPr>
          <w:p w14:paraId="7A618870" w14:textId="77777777" w:rsidR="0014179E" w:rsidRPr="008B5A59" w:rsidRDefault="0014179E" w:rsidP="000605F5">
            <w:pPr>
              <w:spacing w:line="240" w:lineRule="auto"/>
              <w:jc w:val="center"/>
              <w:rPr>
                <w:color w:val="000000"/>
                <w:sz w:val="24"/>
                <w:szCs w:val="24"/>
              </w:rPr>
            </w:pPr>
            <w:r w:rsidRPr="008B5A59">
              <w:rPr>
                <w:color w:val="000000"/>
                <w:sz w:val="24"/>
                <w:szCs w:val="24"/>
              </w:rPr>
              <w:t>-3.31</w:t>
            </w:r>
          </w:p>
        </w:tc>
        <w:tc>
          <w:tcPr>
            <w:tcW w:w="1363" w:type="pct"/>
            <w:tcBorders>
              <w:top w:val="single" w:sz="24" w:space="0" w:color="4F81BD" w:themeColor="accent1"/>
            </w:tcBorders>
            <w:shd w:val="clear" w:color="auto" w:fill="auto"/>
            <w:vAlign w:val="center"/>
          </w:tcPr>
          <w:p w14:paraId="0ABC2461" w14:textId="77777777" w:rsidR="0014179E" w:rsidRPr="008B5A59" w:rsidRDefault="0014179E" w:rsidP="000605F5">
            <w:pPr>
              <w:spacing w:line="240" w:lineRule="auto"/>
              <w:jc w:val="center"/>
              <w:rPr>
                <w:color w:val="000000"/>
                <w:sz w:val="24"/>
                <w:szCs w:val="24"/>
              </w:rPr>
            </w:pPr>
            <w:r w:rsidRPr="008B5A59">
              <w:rPr>
                <w:color w:val="000000"/>
                <w:sz w:val="24"/>
                <w:szCs w:val="24"/>
              </w:rPr>
              <w:t>2.22</w:t>
            </w:r>
          </w:p>
        </w:tc>
      </w:tr>
      <w:tr w:rsidR="0014179E" w:rsidRPr="008B5A59" w14:paraId="7270551F" w14:textId="77777777" w:rsidTr="00F83A14">
        <w:trPr>
          <w:trHeight w:val="278"/>
          <w:jc w:val="center"/>
        </w:trPr>
        <w:tc>
          <w:tcPr>
            <w:tcW w:w="1254" w:type="pct"/>
            <w:shd w:val="clear" w:color="auto" w:fill="auto"/>
            <w:vAlign w:val="bottom"/>
          </w:tcPr>
          <w:p w14:paraId="31DC3026" w14:textId="77777777" w:rsidR="0014179E" w:rsidRPr="008B5A59" w:rsidRDefault="0014179E" w:rsidP="000605F5">
            <w:pPr>
              <w:spacing w:line="240" w:lineRule="auto"/>
              <w:jc w:val="center"/>
              <w:rPr>
                <w:b/>
                <w:bCs/>
                <w:color w:val="000000"/>
                <w:sz w:val="24"/>
                <w:szCs w:val="24"/>
              </w:rPr>
            </w:pPr>
            <w:r w:rsidRPr="008B5A59">
              <w:rPr>
                <w:b/>
                <w:bCs/>
                <w:color w:val="000000"/>
                <w:sz w:val="24"/>
                <w:szCs w:val="24"/>
              </w:rPr>
              <w:t>PTTPD(ho)</w:t>
            </w:r>
          </w:p>
        </w:tc>
        <w:tc>
          <w:tcPr>
            <w:tcW w:w="1129" w:type="pct"/>
            <w:shd w:val="clear" w:color="auto" w:fill="auto"/>
            <w:vAlign w:val="center"/>
          </w:tcPr>
          <w:p w14:paraId="672FFE57" w14:textId="77777777" w:rsidR="0014179E" w:rsidRPr="008B5A59" w:rsidRDefault="0014179E" w:rsidP="000605F5">
            <w:pPr>
              <w:spacing w:line="240" w:lineRule="auto"/>
              <w:jc w:val="center"/>
              <w:rPr>
                <w:color w:val="000000"/>
                <w:sz w:val="24"/>
                <w:szCs w:val="24"/>
              </w:rPr>
            </w:pPr>
            <w:r w:rsidRPr="008B5A59">
              <w:rPr>
                <w:color w:val="000000"/>
                <w:sz w:val="24"/>
                <w:szCs w:val="24"/>
              </w:rPr>
              <w:t>-5.56</w:t>
            </w:r>
          </w:p>
        </w:tc>
        <w:tc>
          <w:tcPr>
            <w:tcW w:w="1254" w:type="pct"/>
            <w:shd w:val="clear" w:color="auto" w:fill="auto"/>
            <w:vAlign w:val="center"/>
          </w:tcPr>
          <w:p w14:paraId="373D35F5" w14:textId="77777777" w:rsidR="0014179E" w:rsidRPr="008B5A59" w:rsidRDefault="0014179E" w:rsidP="000605F5">
            <w:pPr>
              <w:spacing w:line="240" w:lineRule="auto"/>
              <w:jc w:val="center"/>
              <w:rPr>
                <w:color w:val="000000"/>
                <w:sz w:val="24"/>
                <w:szCs w:val="24"/>
              </w:rPr>
            </w:pPr>
            <w:r w:rsidRPr="008B5A59">
              <w:rPr>
                <w:color w:val="000000"/>
                <w:sz w:val="24"/>
                <w:szCs w:val="24"/>
              </w:rPr>
              <w:t>-3.11</w:t>
            </w:r>
          </w:p>
        </w:tc>
        <w:tc>
          <w:tcPr>
            <w:tcW w:w="1363" w:type="pct"/>
            <w:shd w:val="clear" w:color="auto" w:fill="auto"/>
            <w:vAlign w:val="center"/>
          </w:tcPr>
          <w:p w14:paraId="424BD67D" w14:textId="77777777" w:rsidR="0014179E" w:rsidRPr="008B5A59" w:rsidRDefault="0014179E" w:rsidP="000605F5">
            <w:pPr>
              <w:spacing w:line="240" w:lineRule="auto"/>
              <w:jc w:val="center"/>
              <w:rPr>
                <w:color w:val="000000"/>
                <w:sz w:val="24"/>
                <w:szCs w:val="24"/>
              </w:rPr>
            </w:pPr>
            <w:r w:rsidRPr="008B5A59">
              <w:rPr>
                <w:color w:val="000000"/>
                <w:sz w:val="24"/>
                <w:szCs w:val="24"/>
              </w:rPr>
              <w:t>2.45</w:t>
            </w:r>
          </w:p>
        </w:tc>
      </w:tr>
      <w:tr w:rsidR="0014179E" w:rsidRPr="008B5A59" w14:paraId="3744E01F" w14:textId="77777777" w:rsidTr="00F83A14">
        <w:trPr>
          <w:trHeight w:val="278"/>
          <w:jc w:val="center"/>
        </w:trPr>
        <w:tc>
          <w:tcPr>
            <w:tcW w:w="1254" w:type="pct"/>
            <w:shd w:val="clear" w:color="auto" w:fill="auto"/>
            <w:vAlign w:val="bottom"/>
          </w:tcPr>
          <w:p w14:paraId="5A7E6CB0" w14:textId="77777777" w:rsidR="0014179E" w:rsidRPr="008B5A59" w:rsidRDefault="0014179E" w:rsidP="000605F5">
            <w:pPr>
              <w:spacing w:line="240" w:lineRule="auto"/>
              <w:jc w:val="center"/>
              <w:rPr>
                <w:b/>
                <w:bCs/>
                <w:color w:val="000000"/>
                <w:sz w:val="24"/>
                <w:szCs w:val="24"/>
              </w:rPr>
            </w:pPr>
            <w:r w:rsidRPr="008B5A59">
              <w:rPr>
                <w:b/>
                <w:bCs/>
                <w:color w:val="000000"/>
                <w:sz w:val="24"/>
                <w:szCs w:val="24"/>
              </w:rPr>
              <w:t>PBTTPD(od)</w:t>
            </w:r>
          </w:p>
        </w:tc>
        <w:tc>
          <w:tcPr>
            <w:tcW w:w="1129" w:type="pct"/>
            <w:shd w:val="clear" w:color="auto" w:fill="auto"/>
            <w:vAlign w:val="center"/>
          </w:tcPr>
          <w:p w14:paraId="3F1C8177" w14:textId="77777777" w:rsidR="0014179E" w:rsidRPr="008B5A59" w:rsidRDefault="0014179E" w:rsidP="000605F5">
            <w:pPr>
              <w:spacing w:line="240" w:lineRule="auto"/>
              <w:jc w:val="center"/>
              <w:rPr>
                <w:color w:val="000000"/>
                <w:sz w:val="24"/>
                <w:szCs w:val="24"/>
              </w:rPr>
            </w:pPr>
            <w:r w:rsidRPr="008B5A59">
              <w:rPr>
                <w:color w:val="000000"/>
                <w:sz w:val="24"/>
                <w:szCs w:val="24"/>
              </w:rPr>
              <w:t>-5.54</w:t>
            </w:r>
          </w:p>
        </w:tc>
        <w:tc>
          <w:tcPr>
            <w:tcW w:w="1254" w:type="pct"/>
            <w:shd w:val="clear" w:color="auto" w:fill="auto"/>
            <w:vAlign w:val="center"/>
          </w:tcPr>
          <w:p w14:paraId="439F90CA" w14:textId="77777777" w:rsidR="0014179E" w:rsidRPr="008B5A59" w:rsidRDefault="0014179E" w:rsidP="000605F5">
            <w:pPr>
              <w:spacing w:line="240" w:lineRule="auto"/>
              <w:jc w:val="center"/>
              <w:rPr>
                <w:color w:val="000000"/>
                <w:sz w:val="24"/>
                <w:szCs w:val="24"/>
              </w:rPr>
            </w:pPr>
            <w:r w:rsidRPr="008B5A59">
              <w:rPr>
                <w:color w:val="000000"/>
                <w:sz w:val="24"/>
                <w:szCs w:val="24"/>
              </w:rPr>
              <w:t>-3.13</w:t>
            </w:r>
          </w:p>
        </w:tc>
        <w:tc>
          <w:tcPr>
            <w:tcW w:w="1363" w:type="pct"/>
            <w:shd w:val="clear" w:color="auto" w:fill="auto"/>
            <w:vAlign w:val="center"/>
          </w:tcPr>
          <w:p w14:paraId="5B827810" w14:textId="77777777" w:rsidR="0014179E" w:rsidRPr="008B5A59" w:rsidRDefault="0014179E" w:rsidP="000605F5">
            <w:pPr>
              <w:spacing w:line="240" w:lineRule="auto"/>
              <w:jc w:val="center"/>
              <w:rPr>
                <w:color w:val="000000"/>
                <w:sz w:val="24"/>
                <w:szCs w:val="24"/>
              </w:rPr>
            </w:pPr>
            <w:r w:rsidRPr="008B5A59">
              <w:rPr>
                <w:color w:val="000000"/>
                <w:sz w:val="24"/>
                <w:szCs w:val="24"/>
              </w:rPr>
              <w:t>2.41</w:t>
            </w:r>
          </w:p>
        </w:tc>
      </w:tr>
      <w:tr w:rsidR="0014179E" w:rsidRPr="008B5A59" w14:paraId="061BC70B" w14:textId="77777777" w:rsidTr="00F83A14">
        <w:trPr>
          <w:trHeight w:val="278"/>
          <w:jc w:val="center"/>
        </w:trPr>
        <w:tc>
          <w:tcPr>
            <w:tcW w:w="1254" w:type="pct"/>
            <w:shd w:val="clear" w:color="auto" w:fill="auto"/>
            <w:vAlign w:val="bottom"/>
          </w:tcPr>
          <w:p w14:paraId="6856C4B9" w14:textId="77777777" w:rsidR="0014179E" w:rsidRPr="008B5A59" w:rsidRDefault="0014179E" w:rsidP="000605F5">
            <w:pPr>
              <w:spacing w:line="240" w:lineRule="auto"/>
              <w:jc w:val="center"/>
              <w:rPr>
                <w:b/>
                <w:bCs/>
                <w:color w:val="000000"/>
                <w:sz w:val="24"/>
                <w:szCs w:val="24"/>
              </w:rPr>
            </w:pPr>
            <w:r w:rsidRPr="008B5A59">
              <w:rPr>
                <w:b/>
                <w:bCs/>
                <w:color w:val="000000"/>
                <w:sz w:val="24"/>
                <w:szCs w:val="24"/>
              </w:rPr>
              <w:t>PBTTPD(ho)</w:t>
            </w:r>
          </w:p>
        </w:tc>
        <w:tc>
          <w:tcPr>
            <w:tcW w:w="1129" w:type="pct"/>
            <w:shd w:val="clear" w:color="auto" w:fill="auto"/>
            <w:vAlign w:val="center"/>
          </w:tcPr>
          <w:p w14:paraId="63C5E7A3" w14:textId="77777777" w:rsidR="0014179E" w:rsidRPr="008B5A59" w:rsidRDefault="0014179E" w:rsidP="000605F5">
            <w:pPr>
              <w:spacing w:line="240" w:lineRule="auto"/>
              <w:jc w:val="center"/>
              <w:rPr>
                <w:color w:val="000000"/>
                <w:sz w:val="24"/>
                <w:szCs w:val="24"/>
              </w:rPr>
            </w:pPr>
            <w:r w:rsidRPr="008B5A59">
              <w:rPr>
                <w:color w:val="000000"/>
                <w:sz w:val="24"/>
                <w:szCs w:val="24"/>
              </w:rPr>
              <w:t>-5.43</w:t>
            </w:r>
          </w:p>
        </w:tc>
        <w:tc>
          <w:tcPr>
            <w:tcW w:w="1254" w:type="pct"/>
            <w:shd w:val="clear" w:color="auto" w:fill="auto"/>
            <w:vAlign w:val="center"/>
          </w:tcPr>
          <w:p w14:paraId="3A5450C6" w14:textId="77777777" w:rsidR="0014179E" w:rsidRPr="008B5A59" w:rsidRDefault="0014179E" w:rsidP="000605F5">
            <w:pPr>
              <w:spacing w:line="240" w:lineRule="auto"/>
              <w:jc w:val="center"/>
              <w:rPr>
                <w:color w:val="000000"/>
                <w:sz w:val="24"/>
                <w:szCs w:val="24"/>
              </w:rPr>
            </w:pPr>
            <w:r w:rsidRPr="008B5A59">
              <w:rPr>
                <w:color w:val="000000"/>
                <w:sz w:val="24"/>
                <w:szCs w:val="24"/>
              </w:rPr>
              <w:t>-3.07</w:t>
            </w:r>
          </w:p>
        </w:tc>
        <w:tc>
          <w:tcPr>
            <w:tcW w:w="1363" w:type="pct"/>
            <w:shd w:val="clear" w:color="auto" w:fill="auto"/>
            <w:vAlign w:val="center"/>
          </w:tcPr>
          <w:p w14:paraId="4FAB9FBC" w14:textId="77777777" w:rsidR="0014179E" w:rsidRPr="008B5A59" w:rsidRDefault="0014179E" w:rsidP="000605F5">
            <w:pPr>
              <w:keepNext/>
              <w:spacing w:line="240" w:lineRule="auto"/>
              <w:jc w:val="center"/>
              <w:rPr>
                <w:color w:val="000000"/>
                <w:sz w:val="24"/>
                <w:szCs w:val="24"/>
              </w:rPr>
            </w:pPr>
            <w:r w:rsidRPr="008B5A59">
              <w:rPr>
                <w:color w:val="000000"/>
                <w:sz w:val="24"/>
                <w:szCs w:val="24"/>
              </w:rPr>
              <w:t>2.36</w:t>
            </w:r>
          </w:p>
        </w:tc>
      </w:tr>
    </w:tbl>
    <w:p w14:paraId="72AF9901" w14:textId="77777777" w:rsidR="0014179E" w:rsidRDefault="0014179E" w:rsidP="0014179E">
      <w:pPr>
        <w:pStyle w:val="ListParagraph"/>
        <w:rPr>
          <w:b/>
          <w:bCs/>
        </w:rPr>
      </w:pPr>
    </w:p>
    <w:p w14:paraId="558DBB6A" w14:textId="77777777" w:rsidR="0014179E" w:rsidRDefault="0014179E" w:rsidP="0014179E">
      <w:pPr>
        <w:pStyle w:val="ListParagraph"/>
      </w:pPr>
      <w:bookmarkStart w:id="316" w:name="_Toc473883953"/>
      <w:r w:rsidRPr="008E487C">
        <w:rPr>
          <w:vertAlign w:val="superscript"/>
        </w:rPr>
        <w:t>a</w:t>
      </w:r>
      <w:r>
        <w:t>HOMO position (</w:t>
      </w:r>
      <w:r>
        <w:rPr>
          <w:i/>
        </w:rPr>
        <w:t xml:space="preserve">vs </w:t>
      </w:r>
      <w:r>
        <w:t>vacuum) determined from the onset of oxidation.</w:t>
      </w:r>
      <w:r>
        <w:br/>
      </w:r>
      <w:r w:rsidRPr="008E487C">
        <w:rPr>
          <w:vertAlign w:val="superscript"/>
        </w:rPr>
        <w:t>b</w:t>
      </w:r>
      <w:r>
        <w:t>LUMO position (</w:t>
      </w:r>
      <w:r>
        <w:rPr>
          <w:i/>
        </w:rPr>
        <w:t xml:space="preserve">vs </w:t>
      </w:r>
      <w:r>
        <w:t xml:space="preserve">vacuum) determined from the onset of reduction. </w:t>
      </w:r>
      <w:r w:rsidRPr="008E487C">
        <w:rPr>
          <w:vertAlign w:val="superscript"/>
        </w:rPr>
        <w:t>c</w:t>
      </w:r>
      <w:r>
        <w:t xml:space="preserve">Electrochemical energy </w:t>
      </w:r>
      <w:r w:rsidRPr="00A820CE">
        <w:t>gap</w:t>
      </w:r>
      <w:bookmarkEnd w:id="316"/>
    </w:p>
    <w:p w14:paraId="395BBBAF" w14:textId="77777777" w:rsidR="0014179E" w:rsidRDefault="0014179E" w:rsidP="0014179E">
      <w:pPr>
        <w:pStyle w:val="ListParagraph"/>
      </w:pPr>
    </w:p>
    <w:p w14:paraId="49C018E5" w14:textId="6E49C4B0" w:rsidR="00010E76" w:rsidRPr="00F83A14" w:rsidRDefault="00524E44" w:rsidP="003634D4">
      <w:pPr>
        <w:spacing w:line="360" w:lineRule="auto"/>
        <w:jc w:val="both"/>
        <w:rPr>
          <w:sz w:val="24"/>
          <w:szCs w:val="24"/>
        </w:rPr>
      </w:pPr>
      <w:r>
        <w:rPr>
          <w:noProof/>
          <w:sz w:val="24"/>
          <w:szCs w:val="24"/>
        </w:rPr>
        <w:object w:dxaOrig="1440" w:dyaOrig="1440" w14:anchorId="5524E9EB">
          <v:shape id="_x0000_s1052" type="#_x0000_t75" style="position:absolute;left:0;text-align:left;margin-left:87.05pt;margin-top:70.75pt;width:255pt;height:173.25pt;z-index:251750400;mso-position-horizontal-relative:text;mso-position-vertical-relative:text">
            <v:imagedata r:id="rId406" o:title=""/>
            <w10:wrap type="square"/>
          </v:shape>
          <o:OLEObject Type="Embed" ProgID="Prism6.Document" ShapeID="_x0000_s1052" DrawAspect="Content" ObjectID="_1567079563" r:id="rId407"/>
        </w:object>
      </w:r>
      <w:r w:rsidR="0014179E" w:rsidRPr="00147F9A">
        <w:rPr>
          <w:noProof/>
          <w:sz w:val="24"/>
          <w:szCs w:val="24"/>
        </w:rPr>
        <w:t>Cyclic voltamogram</w:t>
      </w:r>
      <w:r w:rsidR="0014179E" w:rsidRPr="00147F9A">
        <w:rPr>
          <w:sz w:val="24"/>
          <w:szCs w:val="24"/>
        </w:rPr>
        <w:t xml:space="preserve"> traces</w:t>
      </w:r>
      <w:r w:rsidR="00010E76">
        <w:rPr>
          <w:sz w:val="24"/>
          <w:szCs w:val="24"/>
        </w:rPr>
        <w:t xml:space="preserve"> (figure 89)</w:t>
      </w:r>
      <w:r w:rsidR="0014179E" w:rsidRPr="00147F9A">
        <w:rPr>
          <w:sz w:val="24"/>
          <w:szCs w:val="24"/>
        </w:rPr>
        <w:t xml:space="preserve"> reveal that </w:t>
      </w:r>
      <w:r w:rsidR="0014179E" w:rsidRPr="00147F9A">
        <w:rPr>
          <w:b/>
          <w:bCs/>
          <w:color w:val="000000"/>
          <w:sz w:val="24"/>
          <w:szCs w:val="24"/>
        </w:rPr>
        <w:t xml:space="preserve">PTTPD(ho) </w:t>
      </w:r>
      <w:r w:rsidR="0014179E" w:rsidRPr="00147F9A">
        <w:rPr>
          <w:color w:val="000000"/>
          <w:sz w:val="24"/>
          <w:szCs w:val="24"/>
        </w:rPr>
        <w:t>and</w:t>
      </w:r>
      <w:r w:rsidR="0014179E" w:rsidRPr="00147F9A">
        <w:rPr>
          <w:b/>
          <w:bCs/>
          <w:color w:val="000000"/>
          <w:sz w:val="24"/>
          <w:szCs w:val="24"/>
        </w:rPr>
        <w:t xml:space="preserve"> PBTTPD(ho) </w:t>
      </w:r>
      <w:r w:rsidR="0014179E" w:rsidRPr="00147F9A">
        <w:rPr>
          <w:sz w:val="24"/>
          <w:szCs w:val="24"/>
        </w:rPr>
        <w:t>show particularly reversible properties. With the ability to reoxidise back to a normal, uncharged state, the polymers should display good lifetimes in PSC devices.</w:t>
      </w:r>
    </w:p>
    <w:p w14:paraId="08ABF6EC" w14:textId="726B67E6" w:rsidR="00147F9A" w:rsidRDefault="00147F9A" w:rsidP="0014179E"/>
    <w:p w14:paraId="482C688B" w14:textId="77777777" w:rsidR="00147F9A" w:rsidRPr="002521E7" w:rsidRDefault="00147F9A" w:rsidP="0014179E"/>
    <w:p w14:paraId="6AB367CC" w14:textId="77777777" w:rsidR="0014179E" w:rsidRPr="002521E7" w:rsidRDefault="0014179E" w:rsidP="0014179E"/>
    <w:p w14:paraId="7FA1EC00" w14:textId="77777777" w:rsidR="0014179E" w:rsidRPr="002521E7" w:rsidRDefault="0014179E" w:rsidP="0014179E"/>
    <w:p w14:paraId="01E7B59D" w14:textId="77777777" w:rsidR="0014179E" w:rsidRPr="002521E7" w:rsidRDefault="0014179E" w:rsidP="0014179E"/>
    <w:p w14:paraId="312EF405" w14:textId="77777777" w:rsidR="0014179E" w:rsidRPr="002521E7" w:rsidRDefault="008B5A59" w:rsidP="0014179E">
      <w:r w:rsidRPr="00147F9A">
        <w:rPr>
          <w:noProof/>
          <w:sz w:val="24"/>
          <w:szCs w:val="24"/>
          <w:lang w:eastAsia="en-GB"/>
        </w:rPr>
        <w:lastRenderedPageBreak/>
        <mc:AlternateContent>
          <mc:Choice Requires="wps">
            <w:drawing>
              <wp:anchor distT="0" distB="0" distL="114300" distR="114300" simplePos="0" relativeHeight="251629568" behindDoc="0" locked="0" layoutInCell="1" allowOverlap="1" wp14:anchorId="042EC37A" wp14:editId="5C52CEC8">
                <wp:simplePos x="0" y="0"/>
                <wp:positionH relativeFrom="column">
                  <wp:posOffset>95250</wp:posOffset>
                </wp:positionH>
                <wp:positionV relativeFrom="paragraph">
                  <wp:posOffset>782320</wp:posOffset>
                </wp:positionV>
                <wp:extent cx="5648325" cy="695325"/>
                <wp:effectExtent l="0" t="0" r="9525" b="9525"/>
                <wp:wrapSquare wrapText="bothSides"/>
                <wp:docPr id="459" name="Text Box 459"/>
                <wp:cNvGraphicFramePr/>
                <a:graphic xmlns:a="http://schemas.openxmlformats.org/drawingml/2006/main">
                  <a:graphicData uri="http://schemas.microsoft.com/office/word/2010/wordprocessingShape">
                    <wps:wsp>
                      <wps:cNvSpPr txBox="1"/>
                      <wps:spPr>
                        <a:xfrm>
                          <a:off x="0" y="0"/>
                          <a:ext cx="5648325" cy="695325"/>
                        </a:xfrm>
                        <a:prstGeom prst="rect">
                          <a:avLst/>
                        </a:prstGeom>
                        <a:solidFill>
                          <a:prstClr val="white"/>
                        </a:solidFill>
                        <a:ln>
                          <a:noFill/>
                        </a:ln>
                        <a:effectLst/>
                      </wps:spPr>
                      <wps:txbx>
                        <w:txbxContent>
                          <w:p w14:paraId="1F3DD626" w14:textId="77777777" w:rsidR="00CB748F" w:rsidRDefault="00CB748F" w:rsidP="0014179E">
                            <w:pPr>
                              <w:pStyle w:val="ListParagraph"/>
                              <w:rPr>
                                <w:noProof/>
                              </w:rPr>
                            </w:pPr>
                            <w:bookmarkStart w:id="317" w:name="_Toc474854479"/>
                            <w:r>
                              <w:rPr>
                                <w:b/>
                                <w:bCs/>
                              </w:rPr>
                              <w:t>Figure</w:t>
                            </w:r>
                            <w:r w:rsidRPr="002521E7">
                              <w:rPr>
                                <w:b/>
                                <w:bCs/>
                              </w:rPr>
                              <w:t xml:space="preserve"> </w:t>
                            </w:r>
                            <w:r>
                              <w:rPr>
                                <w:b/>
                                <w:bCs/>
                              </w:rPr>
                              <w:fldChar w:fldCharType="begin"/>
                            </w:r>
                            <w:r>
                              <w:rPr>
                                <w:b/>
                                <w:bCs/>
                              </w:rPr>
                              <w:instrText xml:space="preserve"> SEQ Figure \* ARABIC </w:instrText>
                            </w:r>
                            <w:r>
                              <w:rPr>
                                <w:b/>
                                <w:bCs/>
                              </w:rPr>
                              <w:fldChar w:fldCharType="separate"/>
                            </w:r>
                            <w:r>
                              <w:rPr>
                                <w:b/>
                                <w:bCs/>
                                <w:noProof/>
                              </w:rPr>
                              <w:t>89</w:t>
                            </w:r>
                            <w:r>
                              <w:rPr>
                                <w:b/>
                                <w:bCs/>
                              </w:rPr>
                              <w:fldChar w:fldCharType="end"/>
                            </w:r>
                            <w:r>
                              <w:t xml:space="preserve"> Cyclic voltammograms of </w:t>
                            </w:r>
                            <w:r w:rsidRPr="00721AE7">
                              <w:rPr>
                                <w:b/>
                                <w:bCs/>
                                <w:color w:val="000000"/>
                                <w:sz w:val="22"/>
                                <w:szCs w:val="22"/>
                              </w:rPr>
                              <w:t>PTTPD(ho)</w:t>
                            </w:r>
                            <w:r>
                              <w:rPr>
                                <w:b/>
                                <w:bCs/>
                                <w:color w:val="000000"/>
                                <w:sz w:val="22"/>
                                <w:szCs w:val="22"/>
                              </w:rPr>
                              <w:t xml:space="preserve">, </w:t>
                            </w:r>
                            <w:r w:rsidRPr="00721AE7">
                              <w:rPr>
                                <w:b/>
                                <w:bCs/>
                                <w:color w:val="000000"/>
                                <w:sz w:val="22"/>
                                <w:szCs w:val="22"/>
                              </w:rPr>
                              <w:t>PTTPD(od)</w:t>
                            </w:r>
                            <w:r>
                              <w:rPr>
                                <w:b/>
                                <w:bCs/>
                                <w:color w:val="000000"/>
                                <w:sz w:val="22"/>
                                <w:szCs w:val="22"/>
                              </w:rPr>
                              <w:t xml:space="preserve">, </w:t>
                            </w:r>
                            <w:r w:rsidRPr="00721AE7">
                              <w:rPr>
                                <w:b/>
                                <w:bCs/>
                                <w:color w:val="000000"/>
                                <w:sz w:val="22"/>
                                <w:szCs w:val="22"/>
                              </w:rPr>
                              <w:t>PBTTPD(od)</w:t>
                            </w:r>
                            <w:r>
                              <w:rPr>
                                <w:b/>
                                <w:bCs/>
                                <w:color w:val="000000"/>
                                <w:sz w:val="22"/>
                                <w:szCs w:val="22"/>
                              </w:rPr>
                              <w:t xml:space="preserve"> </w:t>
                            </w:r>
                            <w:r>
                              <w:rPr>
                                <w:color w:val="000000"/>
                                <w:sz w:val="22"/>
                                <w:szCs w:val="22"/>
                              </w:rPr>
                              <w:t xml:space="preserve">and </w:t>
                            </w:r>
                            <w:r w:rsidRPr="00721AE7">
                              <w:rPr>
                                <w:b/>
                                <w:bCs/>
                                <w:color w:val="000000"/>
                                <w:sz w:val="22"/>
                                <w:szCs w:val="22"/>
                              </w:rPr>
                              <w:t>PBTTPD(ho)</w:t>
                            </w:r>
                            <w:r>
                              <w:rPr>
                                <w:b/>
                                <w:bCs/>
                              </w:rPr>
                              <w:t xml:space="preserve"> </w:t>
                            </w:r>
                            <w:r>
                              <w:t>on platinum electrodes (area 0.031 cm</w:t>
                            </w:r>
                            <w:r>
                              <w:rPr>
                                <w:vertAlign w:val="superscript"/>
                              </w:rPr>
                              <w:t>2</w:t>
                            </w:r>
                            <w:r>
                              <w:t>) at a scan rate of 100 mVs</w:t>
                            </w:r>
                            <w:r>
                              <w:rPr>
                                <w:vertAlign w:val="superscript"/>
                              </w:rPr>
                              <w:t>-1</w:t>
                            </w:r>
                            <w:r>
                              <w:rPr>
                                <w:sz w:val="16"/>
                                <w:szCs w:val="16"/>
                              </w:rPr>
                              <w:t xml:space="preserve"> </w:t>
                            </w:r>
                            <w:r>
                              <w:t>in acetonitrile/tetrabutyl ammonium perchlorate (0.1 moldm</w:t>
                            </w:r>
                            <w:r>
                              <w:rPr>
                                <w:vertAlign w:val="superscript"/>
                              </w:rPr>
                              <w:t>-3</w:t>
                            </w:r>
                            <w:r>
                              <w:t>).</w:t>
                            </w:r>
                            <w:bookmarkEnd w:id="317"/>
                          </w:p>
                          <w:p w14:paraId="224D35FA" w14:textId="77777777" w:rsidR="00CB748F" w:rsidRPr="00FD63F2" w:rsidRDefault="00CB748F" w:rsidP="0014179E">
                            <w:pPr>
                              <w:pStyle w:val="Caption"/>
                              <w:rPr>
                                <w:noProof/>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2EC37A" id="Text Box 459" o:spid="_x0000_s1365" type="#_x0000_t202" style="position:absolute;margin-left:7.5pt;margin-top:61.6pt;width:444.75pt;height:54.7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" stroked="f">
                <v:textbox inset="0,0,0,0">
                  <w:txbxContent>
                    <w:p w14:paraId="1F3DD626" w14:textId="77777777" w:rsidR="00CB748F" w:rsidRDefault="00CB748F" w:rsidP="0014179E">
                      <w:pPr>
                        <w:pStyle w:val="ListParagraph"/>
                        <w:rPr>
                          <w:noProof/>
                        </w:rPr>
                      </w:pPr>
                      <w:bookmarkStart w:id="318" w:name="_Toc474854479"/>
                      <w:r>
                        <w:rPr>
                          <w:b/>
                          <w:bCs/>
                        </w:rPr>
                        <w:t>Figure</w:t>
                      </w:r>
                      <w:r w:rsidRPr="002521E7">
                        <w:rPr>
                          <w:b/>
                          <w:bCs/>
                        </w:rPr>
                        <w:t xml:space="preserve"> </w:t>
                      </w:r>
                      <w:r>
                        <w:rPr>
                          <w:b/>
                          <w:bCs/>
                        </w:rPr>
                        <w:fldChar w:fldCharType="begin"/>
                      </w:r>
                      <w:r>
                        <w:rPr>
                          <w:b/>
                          <w:bCs/>
                        </w:rPr>
                        <w:instrText xml:space="preserve"> SEQ Figure \* ARABIC </w:instrText>
                      </w:r>
                      <w:r>
                        <w:rPr>
                          <w:b/>
                          <w:bCs/>
                        </w:rPr>
                        <w:fldChar w:fldCharType="separate"/>
                      </w:r>
                      <w:r>
                        <w:rPr>
                          <w:b/>
                          <w:bCs/>
                          <w:noProof/>
                        </w:rPr>
                        <w:t>89</w:t>
                      </w:r>
                      <w:r>
                        <w:rPr>
                          <w:b/>
                          <w:bCs/>
                        </w:rPr>
                        <w:fldChar w:fldCharType="end"/>
                      </w:r>
                      <w:r>
                        <w:t xml:space="preserve"> Cyclic voltammograms of </w:t>
                      </w:r>
                      <w:r w:rsidRPr="00721AE7">
                        <w:rPr>
                          <w:b/>
                          <w:bCs/>
                          <w:color w:val="000000"/>
                          <w:sz w:val="22"/>
                          <w:szCs w:val="22"/>
                        </w:rPr>
                        <w:t>PTTPD(ho)</w:t>
                      </w:r>
                      <w:r>
                        <w:rPr>
                          <w:b/>
                          <w:bCs/>
                          <w:color w:val="000000"/>
                          <w:sz w:val="22"/>
                          <w:szCs w:val="22"/>
                        </w:rPr>
                        <w:t xml:space="preserve">, </w:t>
                      </w:r>
                      <w:r w:rsidRPr="00721AE7">
                        <w:rPr>
                          <w:b/>
                          <w:bCs/>
                          <w:color w:val="000000"/>
                          <w:sz w:val="22"/>
                          <w:szCs w:val="22"/>
                        </w:rPr>
                        <w:t>PTTPD(od)</w:t>
                      </w:r>
                      <w:r>
                        <w:rPr>
                          <w:b/>
                          <w:bCs/>
                          <w:color w:val="000000"/>
                          <w:sz w:val="22"/>
                          <w:szCs w:val="22"/>
                        </w:rPr>
                        <w:t xml:space="preserve">, </w:t>
                      </w:r>
                      <w:r w:rsidRPr="00721AE7">
                        <w:rPr>
                          <w:b/>
                          <w:bCs/>
                          <w:color w:val="000000"/>
                          <w:sz w:val="22"/>
                          <w:szCs w:val="22"/>
                        </w:rPr>
                        <w:t>PBTTPD(od)</w:t>
                      </w:r>
                      <w:r>
                        <w:rPr>
                          <w:b/>
                          <w:bCs/>
                          <w:color w:val="000000"/>
                          <w:sz w:val="22"/>
                          <w:szCs w:val="22"/>
                        </w:rPr>
                        <w:t xml:space="preserve"> </w:t>
                      </w:r>
                      <w:r>
                        <w:rPr>
                          <w:color w:val="000000"/>
                          <w:sz w:val="22"/>
                          <w:szCs w:val="22"/>
                        </w:rPr>
                        <w:t xml:space="preserve">and </w:t>
                      </w:r>
                      <w:r w:rsidRPr="00721AE7">
                        <w:rPr>
                          <w:b/>
                          <w:bCs/>
                          <w:color w:val="000000"/>
                          <w:sz w:val="22"/>
                          <w:szCs w:val="22"/>
                        </w:rPr>
                        <w:t>PBTTPD(ho)</w:t>
                      </w:r>
                      <w:r>
                        <w:rPr>
                          <w:b/>
                          <w:bCs/>
                        </w:rPr>
                        <w:t xml:space="preserve"> </w:t>
                      </w:r>
                      <w:r>
                        <w:t>on platinum electrodes (area 0.031 cm</w:t>
                      </w:r>
                      <w:r>
                        <w:rPr>
                          <w:vertAlign w:val="superscript"/>
                        </w:rPr>
                        <w:t>2</w:t>
                      </w:r>
                      <w:r>
                        <w:t>) at a scan rate of 100 mVs</w:t>
                      </w:r>
                      <w:r>
                        <w:rPr>
                          <w:vertAlign w:val="superscript"/>
                        </w:rPr>
                        <w:t>-1</w:t>
                      </w:r>
                      <w:r>
                        <w:rPr>
                          <w:sz w:val="16"/>
                          <w:szCs w:val="16"/>
                        </w:rPr>
                        <w:t xml:space="preserve"> </w:t>
                      </w:r>
                      <w:r>
                        <w:t>in acetonitrile/tetrabutyl ammonium perchlorate (0.1 moldm</w:t>
                      </w:r>
                      <w:r>
                        <w:rPr>
                          <w:vertAlign w:val="superscript"/>
                        </w:rPr>
                        <w:t>-3</w:t>
                      </w:r>
                      <w:r>
                        <w:t>).</w:t>
                      </w:r>
                      <w:bookmarkEnd w:id="318"/>
                    </w:p>
                    <w:p w14:paraId="224D35FA" w14:textId="77777777" w:rsidR="00CB748F" w:rsidRPr="00FD63F2" w:rsidRDefault="00CB748F" w:rsidP="0014179E">
                      <w:pPr>
                        <w:pStyle w:val="Caption"/>
                        <w:rPr>
                          <w:noProof/>
                          <w:sz w:val="24"/>
                          <w:szCs w:val="24"/>
                        </w:rPr>
                      </w:pPr>
                    </w:p>
                  </w:txbxContent>
                </v:textbox>
                <w10:wrap type="square"/>
              </v:shape>
            </w:pict>
          </mc:Fallback>
        </mc:AlternateContent>
      </w:r>
    </w:p>
    <w:p w14:paraId="71542F32" w14:textId="77777777" w:rsidR="008B5A59" w:rsidRDefault="008B5A59" w:rsidP="0014179E">
      <w:pPr>
        <w:pStyle w:val="Heading2"/>
      </w:pPr>
    </w:p>
    <w:p w14:paraId="45A377AA" w14:textId="77777777" w:rsidR="0014179E" w:rsidRDefault="006D35A6" w:rsidP="0014179E">
      <w:pPr>
        <w:pStyle w:val="Heading2"/>
      </w:pPr>
      <w:bookmarkStart w:id="319" w:name="_Toc487984461"/>
      <w:r>
        <w:t xml:space="preserve">5.25 </w:t>
      </w:r>
      <w:r w:rsidR="0014179E" w:rsidRPr="002521E7">
        <w:t>Thermal properties</w:t>
      </w:r>
      <w:bookmarkEnd w:id="319"/>
    </w:p>
    <w:p w14:paraId="2B32A12E" w14:textId="77777777" w:rsidR="0014179E" w:rsidRPr="002521E7" w:rsidRDefault="0014179E" w:rsidP="0014179E"/>
    <w:p w14:paraId="505E352E" w14:textId="15CE502B" w:rsidR="0014179E" w:rsidRPr="00147F9A" w:rsidRDefault="0014179E" w:rsidP="0014179E">
      <w:pPr>
        <w:tabs>
          <w:tab w:val="left" w:pos="2235"/>
        </w:tabs>
        <w:spacing w:line="360" w:lineRule="auto"/>
        <w:jc w:val="both"/>
        <w:rPr>
          <w:sz w:val="24"/>
          <w:szCs w:val="24"/>
        </w:rPr>
      </w:pPr>
      <w:r w:rsidRPr="00147F9A">
        <w:rPr>
          <w:sz w:val="24"/>
          <w:szCs w:val="24"/>
        </w:rPr>
        <w:t xml:space="preserve">Thermogravimetric analysis (TGA) offers an insight into the thermal stability of compounds. All polymers were heated to 800 </w:t>
      </w:r>
      <w:r w:rsidRPr="00147F9A">
        <w:rPr>
          <w:sz w:val="24"/>
          <w:szCs w:val="24"/>
          <w:vertAlign w:val="superscript"/>
        </w:rPr>
        <w:t>O</w:t>
      </w:r>
      <w:r w:rsidRPr="00147F9A">
        <w:rPr>
          <w:sz w:val="24"/>
          <w:szCs w:val="24"/>
        </w:rPr>
        <w:t>C under a nitrogen atmosphere to determine at what temperature the onset of decomposition (T</w:t>
      </w:r>
      <w:r w:rsidRPr="00147F9A">
        <w:rPr>
          <w:sz w:val="24"/>
          <w:szCs w:val="24"/>
          <w:vertAlign w:val="subscript"/>
        </w:rPr>
        <w:t>d</w:t>
      </w:r>
      <w:r w:rsidRPr="00147F9A">
        <w:rPr>
          <w:sz w:val="24"/>
          <w:szCs w:val="24"/>
        </w:rPr>
        <w:t xml:space="preserve">) occurs. </w:t>
      </w:r>
      <w:r w:rsidRPr="00147F9A">
        <w:rPr>
          <w:rFonts w:cs="Helvetica"/>
          <w:bCs/>
          <w:sz w:val="24"/>
          <w:szCs w:val="24"/>
          <w:lang w:val="en-US"/>
        </w:rPr>
        <w:t>All polymers showed a T</w:t>
      </w:r>
      <w:r w:rsidRPr="00147F9A">
        <w:rPr>
          <w:rFonts w:cs="Helvetica"/>
          <w:bCs/>
          <w:sz w:val="24"/>
          <w:szCs w:val="24"/>
          <w:vertAlign w:val="subscript"/>
          <w:lang w:val="en-US"/>
        </w:rPr>
        <w:t>d</w:t>
      </w:r>
      <w:r w:rsidRPr="00147F9A">
        <w:rPr>
          <w:rFonts w:cs="Helvetica"/>
          <w:bCs/>
          <w:sz w:val="24"/>
          <w:szCs w:val="24"/>
          <w:lang w:val="en-US"/>
        </w:rPr>
        <w:t xml:space="preserve"> of over 400 </w:t>
      </w:r>
      <w:r w:rsidRPr="00147F9A">
        <w:rPr>
          <w:rFonts w:cs="Helvetica"/>
          <w:b/>
          <w:sz w:val="24"/>
          <w:szCs w:val="24"/>
          <w:lang w:val="en-US"/>
        </w:rPr>
        <w:t>°</w:t>
      </w:r>
      <w:r w:rsidRPr="00147F9A">
        <w:rPr>
          <w:rFonts w:cs="Helvetica"/>
          <w:bCs/>
          <w:sz w:val="24"/>
          <w:szCs w:val="24"/>
          <w:lang w:val="en-US"/>
        </w:rPr>
        <w:t xml:space="preserve">C, indicating excellent thermal stability, as shown in figure 11. This implies that OPV devices fabricated with the four polymers synthesized are capable of withstanding high </w:t>
      </w:r>
      <w:r w:rsidR="00010E76">
        <w:rPr>
          <w:rFonts w:cs="Helvetica"/>
          <w:bCs/>
          <w:sz w:val="24"/>
          <w:szCs w:val="24"/>
          <w:lang w:val="en-US"/>
        </w:rPr>
        <w:t xml:space="preserve">operating </w:t>
      </w:r>
      <w:r w:rsidRPr="00147F9A">
        <w:rPr>
          <w:rFonts w:cs="Helvetica"/>
          <w:bCs/>
          <w:sz w:val="24"/>
          <w:szCs w:val="24"/>
          <w:lang w:val="en-US"/>
        </w:rPr>
        <w:t xml:space="preserve">temperatures </w:t>
      </w:r>
      <w:r w:rsidR="00010E76">
        <w:rPr>
          <w:rFonts w:cs="Helvetica"/>
          <w:bCs/>
          <w:sz w:val="24"/>
          <w:szCs w:val="24"/>
          <w:lang w:val="en-US"/>
        </w:rPr>
        <w:t xml:space="preserve">experienced by solar cells </w:t>
      </w:r>
      <w:r w:rsidRPr="00147F9A">
        <w:rPr>
          <w:rFonts w:cs="Helvetica"/>
          <w:bCs/>
          <w:sz w:val="24"/>
          <w:szCs w:val="24"/>
          <w:lang w:val="en-US"/>
        </w:rPr>
        <w:t>for prolonged periods of time.</w:t>
      </w:r>
    </w:p>
    <w:p w14:paraId="492B0CE3" w14:textId="77777777" w:rsidR="0014179E" w:rsidRPr="00147F9A" w:rsidRDefault="00524E44" w:rsidP="0014179E">
      <w:pPr>
        <w:rPr>
          <w:sz w:val="24"/>
          <w:szCs w:val="24"/>
        </w:rPr>
      </w:pPr>
      <w:r>
        <w:rPr>
          <w:noProof/>
          <w:sz w:val="24"/>
          <w:szCs w:val="24"/>
        </w:rPr>
        <w:object w:dxaOrig="1440" w:dyaOrig="1440" w14:anchorId="5A00B1EB">
          <v:shape id="_x0000_s1053" type="#_x0000_t75" style="position:absolute;margin-left:87.05pt;margin-top:4.5pt;width:255pt;height:174.75pt;z-index:251751424;mso-position-horizontal-relative:text;mso-position-vertical-relative:text">
            <v:imagedata r:id="rId408" o:title=""/>
            <w10:wrap type="square"/>
          </v:shape>
          <o:OLEObject Type="Embed" ProgID="Prism6.Document" ShapeID="_x0000_s1053" DrawAspect="Content" ObjectID="_1567079564" r:id="rId409"/>
        </w:object>
      </w:r>
    </w:p>
    <w:p w14:paraId="139A3EE1" w14:textId="77777777" w:rsidR="0014179E" w:rsidRPr="00147F9A" w:rsidRDefault="0014179E" w:rsidP="0014179E">
      <w:pPr>
        <w:rPr>
          <w:sz w:val="24"/>
          <w:szCs w:val="24"/>
        </w:rPr>
      </w:pPr>
    </w:p>
    <w:p w14:paraId="1F6AEC1F" w14:textId="77777777" w:rsidR="0014179E" w:rsidRPr="00147F9A" w:rsidRDefault="0014179E" w:rsidP="0014179E">
      <w:pPr>
        <w:rPr>
          <w:sz w:val="24"/>
          <w:szCs w:val="24"/>
        </w:rPr>
      </w:pPr>
    </w:p>
    <w:p w14:paraId="63F12572" w14:textId="77777777" w:rsidR="0014179E" w:rsidRPr="00147F9A" w:rsidRDefault="0014179E" w:rsidP="0014179E">
      <w:pPr>
        <w:rPr>
          <w:sz w:val="24"/>
          <w:szCs w:val="24"/>
        </w:rPr>
      </w:pPr>
    </w:p>
    <w:p w14:paraId="35366B7E" w14:textId="77777777" w:rsidR="0014179E" w:rsidRPr="00147F9A" w:rsidRDefault="0014179E" w:rsidP="0014179E">
      <w:pPr>
        <w:rPr>
          <w:sz w:val="24"/>
          <w:szCs w:val="24"/>
        </w:rPr>
      </w:pPr>
    </w:p>
    <w:p w14:paraId="03C69BE4" w14:textId="77777777" w:rsidR="0014179E" w:rsidRPr="00147F9A" w:rsidRDefault="00352599" w:rsidP="0014179E">
      <w:pPr>
        <w:rPr>
          <w:sz w:val="24"/>
          <w:szCs w:val="24"/>
        </w:rPr>
      </w:pPr>
      <w:r w:rsidRPr="00147F9A">
        <w:rPr>
          <w:noProof/>
          <w:sz w:val="24"/>
          <w:szCs w:val="24"/>
          <w:lang w:eastAsia="en-GB"/>
        </w:rPr>
        <mc:AlternateContent>
          <mc:Choice Requires="wps">
            <w:drawing>
              <wp:anchor distT="0" distB="0" distL="114300" distR="114300" simplePos="0" relativeHeight="251630592" behindDoc="0" locked="0" layoutInCell="1" allowOverlap="1" wp14:anchorId="67B66E8B" wp14:editId="6FD3B049">
                <wp:simplePos x="0" y="0"/>
                <wp:positionH relativeFrom="column">
                  <wp:posOffset>125730</wp:posOffset>
                </wp:positionH>
                <wp:positionV relativeFrom="paragraph">
                  <wp:posOffset>593090</wp:posOffset>
                </wp:positionV>
                <wp:extent cx="4975860" cy="265430"/>
                <wp:effectExtent l="0" t="0" r="0" b="1270"/>
                <wp:wrapSquare wrapText="bothSides"/>
                <wp:docPr id="460" name="Text Box 460"/>
                <wp:cNvGraphicFramePr/>
                <a:graphic xmlns:a="http://schemas.openxmlformats.org/drawingml/2006/main">
                  <a:graphicData uri="http://schemas.microsoft.com/office/word/2010/wordprocessingShape">
                    <wps:wsp>
                      <wps:cNvSpPr txBox="1"/>
                      <wps:spPr>
                        <a:xfrm>
                          <a:off x="0" y="0"/>
                          <a:ext cx="4975860" cy="265430"/>
                        </a:xfrm>
                        <a:prstGeom prst="rect">
                          <a:avLst/>
                        </a:prstGeom>
                        <a:solidFill>
                          <a:prstClr val="white"/>
                        </a:solidFill>
                        <a:ln>
                          <a:noFill/>
                        </a:ln>
                        <a:effectLst/>
                      </wps:spPr>
                      <wps:txbx>
                        <w:txbxContent>
                          <w:p w14:paraId="6D41FB14" w14:textId="77777777" w:rsidR="00CB748F" w:rsidRPr="0095692A" w:rsidRDefault="00CB748F" w:rsidP="0014179E">
                            <w:pPr>
                              <w:pStyle w:val="ListParagraph"/>
                            </w:pPr>
                            <w:bookmarkStart w:id="320" w:name="_Toc474854480"/>
                            <w:r>
                              <w:rPr>
                                <w:b/>
                                <w:bCs/>
                              </w:rPr>
                              <w:t>Figure</w:t>
                            </w:r>
                            <w:r w:rsidRPr="00DF0E60">
                              <w:rPr>
                                <w:b/>
                                <w:bCs/>
                              </w:rPr>
                              <w:t xml:space="preserve"> </w:t>
                            </w:r>
                            <w:r>
                              <w:rPr>
                                <w:b/>
                                <w:bCs/>
                              </w:rPr>
                              <w:fldChar w:fldCharType="begin"/>
                            </w:r>
                            <w:r>
                              <w:rPr>
                                <w:b/>
                                <w:bCs/>
                              </w:rPr>
                              <w:instrText xml:space="preserve"> SEQ Figure \* ARABIC </w:instrText>
                            </w:r>
                            <w:r>
                              <w:rPr>
                                <w:b/>
                                <w:bCs/>
                              </w:rPr>
                              <w:fldChar w:fldCharType="separate"/>
                            </w:r>
                            <w:r>
                              <w:rPr>
                                <w:b/>
                                <w:bCs/>
                                <w:noProof/>
                              </w:rPr>
                              <w:t>90</w:t>
                            </w:r>
                            <w:r>
                              <w:rPr>
                                <w:b/>
                                <w:bCs/>
                              </w:rPr>
                              <w:fldChar w:fldCharType="end"/>
                            </w:r>
                            <w:r>
                              <w:t xml:space="preserve"> TGA plots of </w:t>
                            </w:r>
                            <w:r w:rsidRPr="00721AE7">
                              <w:rPr>
                                <w:b/>
                                <w:bCs/>
                                <w:color w:val="000000"/>
                                <w:sz w:val="22"/>
                                <w:szCs w:val="22"/>
                              </w:rPr>
                              <w:t>PTTPD(ho)</w:t>
                            </w:r>
                            <w:r>
                              <w:rPr>
                                <w:b/>
                                <w:bCs/>
                                <w:color w:val="000000"/>
                                <w:sz w:val="22"/>
                                <w:szCs w:val="22"/>
                              </w:rPr>
                              <w:t xml:space="preserve">, </w:t>
                            </w:r>
                            <w:r w:rsidRPr="00721AE7">
                              <w:rPr>
                                <w:b/>
                                <w:bCs/>
                                <w:color w:val="000000"/>
                                <w:sz w:val="22"/>
                                <w:szCs w:val="22"/>
                              </w:rPr>
                              <w:t>PTTPD(od)</w:t>
                            </w:r>
                            <w:r>
                              <w:rPr>
                                <w:b/>
                                <w:bCs/>
                                <w:color w:val="000000"/>
                                <w:sz w:val="22"/>
                                <w:szCs w:val="22"/>
                              </w:rPr>
                              <w:t xml:space="preserve">, </w:t>
                            </w:r>
                            <w:r w:rsidRPr="00721AE7">
                              <w:rPr>
                                <w:b/>
                                <w:bCs/>
                                <w:color w:val="000000"/>
                                <w:sz w:val="22"/>
                                <w:szCs w:val="22"/>
                              </w:rPr>
                              <w:t>PBTTPD(od)</w:t>
                            </w:r>
                            <w:r>
                              <w:rPr>
                                <w:b/>
                                <w:bCs/>
                                <w:color w:val="000000"/>
                                <w:sz w:val="22"/>
                                <w:szCs w:val="22"/>
                              </w:rPr>
                              <w:t xml:space="preserve"> </w:t>
                            </w:r>
                            <w:r>
                              <w:rPr>
                                <w:color w:val="000000"/>
                                <w:sz w:val="22"/>
                                <w:szCs w:val="22"/>
                              </w:rPr>
                              <w:t xml:space="preserve">and </w:t>
                            </w:r>
                            <w:r w:rsidRPr="00721AE7">
                              <w:rPr>
                                <w:b/>
                                <w:bCs/>
                                <w:color w:val="000000"/>
                                <w:sz w:val="22"/>
                                <w:szCs w:val="22"/>
                              </w:rPr>
                              <w:t>PBTTPD(ho)</w:t>
                            </w:r>
                            <w:bookmarkEnd w:id="32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B66E8B" id="Text Box 460" o:spid="_x0000_s1366" type="#_x0000_t202" style="position:absolute;margin-left:9.9pt;margin-top:46.7pt;width:391.8pt;height:20.9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" stroked="f">
                <v:textbox inset="0,0,0,0">
                  <w:txbxContent>
                    <w:p w14:paraId="6D41FB14" w14:textId="77777777" w:rsidR="00CB748F" w:rsidRPr="0095692A" w:rsidRDefault="00CB748F" w:rsidP="0014179E">
                      <w:pPr>
                        <w:pStyle w:val="ListParagraph"/>
                      </w:pPr>
                      <w:bookmarkStart w:id="321" w:name="_Toc474854480"/>
                      <w:r>
                        <w:rPr>
                          <w:b/>
                          <w:bCs/>
                        </w:rPr>
                        <w:t>Figure</w:t>
                      </w:r>
                      <w:r w:rsidRPr="00DF0E60">
                        <w:rPr>
                          <w:b/>
                          <w:bCs/>
                        </w:rPr>
                        <w:t xml:space="preserve"> </w:t>
                      </w:r>
                      <w:r>
                        <w:rPr>
                          <w:b/>
                          <w:bCs/>
                        </w:rPr>
                        <w:fldChar w:fldCharType="begin"/>
                      </w:r>
                      <w:r>
                        <w:rPr>
                          <w:b/>
                          <w:bCs/>
                        </w:rPr>
                        <w:instrText xml:space="preserve"> SEQ Figure \* ARABIC </w:instrText>
                      </w:r>
                      <w:r>
                        <w:rPr>
                          <w:b/>
                          <w:bCs/>
                        </w:rPr>
                        <w:fldChar w:fldCharType="separate"/>
                      </w:r>
                      <w:r>
                        <w:rPr>
                          <w:b/>
                          <w:bCs/>
                          <w:noProof/>
                        </w:rPr>
                        <w:t>90</w:t>
                      </w:r>
                      <w:r>
                        <w:rPr>
                          <w:b/>
                          <w:bCs/>
                        </w:rPr>
                        <w:fldChar w:fldCharType="end"/>
                      </w:r>
                      <w:r>
                        <w:t xml:space="preserve"> TGA plots of </w:t>
                      </w:r>
                      <w:r w:rsidRPr="00721AE7">
                        <w:rPr>
                          <w:b/>
                          <w:bCs/>
                          <w:color w:val="000000"/>
                          <w:sz w:val="22"/>
                          <w:szCs w:val="22"/>
                        </w:rPr>
                        <w:t>PTTPD(ho)</w:t>
                      </w:r>
                      <w:r>
                        <w:rPr>
                          <w:b/>
                          <w:bCs/>
                          <w:color w:val="000000"/>
                          <w:sz w:val="22"/>
                          <w:szCs w:val="22"/>
                        </w:rPr>
                        <w:t xml:space="preserve">, </w:t>
                      </w:r>
                      <w:r w:rsidRPr="00721AE7">
                        <w:rPr>
                          <w:b/>
                          <w:bCs/>
                          <w:color w:val="000000"/>
                          <w:sz w:val="22"/>
                          <w:szCs w:val="22"/>
                        </w:rPr>
                        <w:t>PTTPD(od)</w:t>
                      </w:r>
                      <w:r>
                        <w:rPr>
                          <w:b/>
                          <w:bCs/>
                          <w:color w:val="000000"/>
                          <w:sz w:val="22"/>
                          <w:szCs w:val="22"/>
                        </w:rPr>
                        <w:t xml:space="preserve">, </w:t>
                      </w:r>
                      <w:r w:rsidRPr="00721AE7">
                        <w:rPr>
                          <w:b/>
                          <w:bCs/>
                          <w:color w:val="000000"/>
                          <w:sz w:val="22"/>
                          <w:szCs w:val="22"/>
                        </w:rPr>
                        <w:t>PBTTPD(od)</w:t>
                      </w:r>
                      <w:r>
                        <w:rPr>
                          <w:b/>
                          <w:bCs/>
                          <w:color w:val="000000"/>
                          <w:sz w:val="22"/>
                          <w:szCs w:val="22"/>
                        </w:rPr>
                        <w:t xml:space="preserve"> </w:t>
                      </w:r>
                      <w:r>
                        <w:rPr>
                          <w:color w:val="000000"/>
                          <w:sz w:val="22"/>
                          <w:szCs w:val="22"/>
                        </w:rPr>
                        <w:t xml:space="preserve">and </w:t>
                      </w:r>
                      <w:r w:rsidRPr="00721AE7">
                        <w:rPr>
                          <w:b/>
                          <w:bCs/>
                          <w:color w:val="000000"/>
                          <w:sz w:val="22"/>
                          <w:szCs w:val="22"/>
                        </w:rPr>
                        <w:t>PBTTPD(ho)</w:t>
                      </w:r>
                      <w:bookmarkEnd w:id="321"/>
                    </w:p>
                  </w:txbxContent>
                </v:textbox>
                <w10:wrap type="square"/>
              </v:shape>
            </w:pict>
          </mc:Fallback>
        </mc:AlternateContent>
      </w:r>
    </w:p>
    <w:p w14:paraId="75572881" w14:textId="77777777" w:rsidR="0014179E" w:rsidRPr="00147F9A" w:rsidRDefault="0014179E" w:rsidP="0014179E">
      <w:pPr>
        <w:jc w:val="both"/>
        <w:rPr>
          <w:sz w:val="24"/>
          <w:szCs w:val="24"/>
        </w:rPr>
      </w:pPr>
    </w:p>
    <w:p w14:paraId="2BB9E349" w14:textId="677553E7" w:rsidR="0014179E" w:rsidRPr="00147F9A" w:rsidRDefault="0014179E" w:rsidP="0014179E">
      <w:pPr>
        <w:spacing w:line="360" w:lineRule="auto"/>
        <w:jc w:val="both"/>
        <w:rPr>
          <w:sz w:val="24"/>
          <w:szCs w:val="24"/>
        </w:rPr>
      </w:pPr>
      <w:r w:rsidRPr="00147F9A">
        <w:rPr>
          <w:sz w:val="24"/>
          <w:szCs w:val="24"/>
        </w:rPr>
        <w:t xml:space="preserve">Differential scanning calorimetry (DSC) was employed to see whether any thermal transitions were present upon heating of the polymers. Heat flow of samples was measured as a function of temperature – any sudden changes in heat flow indicate an </w:t>
      </w:r>
      <w:r w:rsidR="00020580">
        <w:rPr>
          <w:sz w:val="24"/>
          <w:szCs w:val="24"/>
        </w:rPr>
        <w:t>exo-/</w:t>
      </w:r>
      <w:r w:rsidRPr="00147F9A">
        <w:rPr>
          <w:sz w:val="24"/>
          <w:szCs w:val="24"/>
        </w:rPr>
        <w:t xml:space="preserve">endothermic process or a glass transition in the sample. </w:t>
      </w:r>
    </w:p>
    <w:p w14:paraId="15513C44" w14:textId="77777777" w:rsidR="0014179E" w:rsidRDefault="00524E44" w:rsidP="0014179E">
      <w:pPr>
        <w:jc w:val="center"/>
      </w:pPr>
      <w:r>
        <w:rPr>
          <w:noProof/>
        </w:rPr>
        <w:lastRenderedPageBreak/>
        <w:object w:dxaOrig="1440" w:dyaOrig="1440" w14:anchorId="27D28F70">
          <v:shape id="_x0000_s1054" type="#_x0000_t75" style="position:absolute;left:0;text-align:left;margin-left:98.35pt;margin-top:1.15pt;width:255pt;height:170.25pt;z-index:251752448;mso-position-horizontal-relative:text;mso-position-vertical-relative:text">
            <v:imagedata r:id="rId410" o:title=""/>
            <w10:wrap type="square"/>
          </v:shape>
          <o:OLEObject Type="Embed" ProgID="Prism6.Document" ShapeID="_x0000_s1054" DrawAspect="Content" ObjectID="_1567079565" r:id="rId411"/>
        </w:object>
      </w:r>
    </w:p>
    <w:p w14:paraId="6881C0E3" w14:textId="77777777" w:rsidR="0014179E" w:rsidRPr="002017B9" w:rsidRDefault="0014179E" w:rsidP="0014179E"/>
    <w:p w14:paraId="54D1A98B" w14:textId="77777777" w:rsidR="0014179E" w:rsidRPr="002017B9" w:rsidRDefault="0014179E" w:rsidP="0014179E"/>
    <w:p w14:paraId="0A62149D" w14:textId="77777777" w:rsidR="0014179E" w:rsidRPr="002017B9" w:rsidRDefault="0014179E" w:rsidP="0014179E"/>
    <w:p w14:paraId="6FBD79B7" w14:textId="77777777" w:rsidR="0014179E" w:rsidRPr="002017B9" w:rsidRDefault="0014179E" w:rsidP="0014179E"/>
    <w:p w14:paraId="52F3418A" w14:textId="77777777" w:rsidR="0014179E" w:rsidRPr="002017B9" w:rsidRDefault="00147F9A" w:rsidP="0014179E">
      <w:r>
        <w:rPr>
          <w:noProof/>
          <w:lang w:eastAsia="en-GB"/>
        </w:rPr>
        <mc:AlternateContent>
          <mc:Choice Requires="wps">
            <w:drawing>
              <wp:anchor distT="0" distB="0" distL="114300" distR="114300" simplePos="0" relativeHeight="251631616" behindDoc="0" locked="0" layoutInCell="1" allowOverlap="1" wp14:anchorId="53D58EDB" wp14:editId="271ED45C">
                <wp:simplePos x="0" y="0"/>
                <wp:positionH relativeFrom="column">
                  <wp:posOffset>-38100</wp:posOffset>
                </wp:positionH>
                <wp:positionV relativeFrom="paragraph">
                  <wp:posOffset>557530</wp:posOffset>
                </wp:positionV>
                <wp:extent cx="5800725" cy="504825"/>
                <wp:effectExtent l="0" t="0" r="9525" b="9525"/>
                <wp:wrapSquare wrapText="bothSides"/>
                <wp:docPr id="461" name="Text Box 461"/>
                <wp:cNvGraphicFramePr/>
                <a:graphic xmlns:a="http://schemas.openxmlformats.org/drawingml/2006/main">
                  <a:graphicData uri="http://schemas.microsoft.com/office/word/2010/wordprocessingShape">
                    <wps:wsp>
                      <wps:cNvSpPr txBox="1"/>
                      <wps:spPr>
                        <a:xfrm>
                          <a:off x="0" y="0"/>
                          <a:ext cx="5800725" cy="504825"/>
                        </a:xfrm>
                        <a:prstGeom prst="rect">
                          <a:avLst/>
                        </a:prstGeom>
                        <a:solidFill>
                          <a:prstClr val="white"/>
                        </a:solidFill>
                        <a:ln>
                          <a:noFill/>
                        </a:ln>
                        <a:effectLst/>
                      </wps:spPr>
                      <wps:txbx>
                        <w:txbxContent>
                          <w:p w14:paraId="543516F3" w14:textId="77777777" w:rsidR="00CB748F" w:rsidRDefault="00CB748F" w:rsidP="0014179E">
                            <w:pPr>
                              <w:pStyle w:val="ListParagraph"/>
                              <w:rPr>
                                <w:noProof/>
                              </w:rPr>
                            </w:pPr>
                            <w:bookmarkStart w:id="322" w:name="_Toc474854481"/>
                            <w:r>
                              <w:rPr>
                                <w:b/>
                                <w:bCs/>
                              </w:rPr>
                              <w:t>Figure</w:t>
                            </w:r>
                            <w:r w:rsidRPr="002017B9">
                              <w:rPr>
                                <w:b/>
                                <w:bCs/>
                              </w:rPr>
                              <w:t xml:space="preserve"> </w:t>
                            </w:r>
                            <w:r>
                              <w:rPr>
                                <w:b/>
                                <w:bCs/>
                              </w:rPr>
                              <w:fldChar w:fldCharType="begin"/>
                            </w:r>
                            <w:r>
                              <w:rPr>
                                <w:b/>
                                <w:bCs/>
                              </w:rPr>
                              <w:instrText xml:space="preserve"> SEQ Figure \* ARABIC </w:instrText>
                            </w:r>
                            <w:r>
                              <w:rPr>
                                <w:b/>
                                <w:bCs/>
                              </w:rPr>
                              <w:fldChar w:fldCharType="separate"/>
                            </w:r>
                            <w:r>
                              <w:rPr>
                                <w:b/>
                                <w:bCs/>
                                <w:noProof/>
                              </w:rPr>
                              <w:t>91</w:t>
                            </w:r>
                            <w:r>
                              <w:rPr>
                                <w:b/>
                                <w:bCs/>
                              </w:rPr>
                              <w:fldChar w:fldCharType="end"/>
                            </w:r>
                            <w:r>
                              <w:t xml:space="preserve"> Differential scanning calorimetry plots of </w:t>
                            </w:r>
                            <w:r w:rsidRPr="00721AE7">
                              <w:rPr>
                                <w:b/>
                                <w:bCs/>
                                <w:color w:val="000000"/>
                                <w:sz w:val="22"/>
                                <w:szCs w:val="22"/>
                              </w:rPr>
                              <w:t>PTTPD(ho)</w:t>
                            </w:r>
                            <w:r>
                              <w:rPr>
                                <w:b/>
                                <w:bCs/>
                                <w:color w:val="000000"/>
                                <w:sz w:val="22"/>
                                <w:szCs w:val="22"/>
                              </w:rPr>
                              <w:t xml:space="preserve">, </w:t>
                            </w:r>
                            <w:r w:rsidRPr="00721AE7">
                              <w:rPr>
                                <w:b/>
                                <w:bCs/>
                                <w:color w:val="000000"/>
                                <w:sz w:val="22"/>
                                <w:szCs w:val="22"/>
                              </w:rPr>
                              <w:t>PTTPD(od)</w:t>
                            </w:r>
                            <w:r>
                              <w:rPr>
                                <w:b/>
                                <w:bCs/>
                                <w:color w:val="000000"/>
                                <w:sz w:val="22"/>
                                <w:szCs w:val="22"/>
                              </w:rPr>
                              <w:t xml:space="preserve">, </w:t>
                            </w:r>
                            <w:r w:rsidRPr="00721AE7">
                              <w:rPr>
                                <w:b/>
                                <w:bCs/>
                                <w:color w:val="000000"/>
                                <w:sz w:val="22"/>
                                <w:szCs w:val="22"/>
                              </w:rPr>
                              <w:t>PBTTPD(od)</w:t>
                            </w:r>
                            <w:r>
                              <w:rPr>
                                <w:b/>
                                <w:bCs/>
                                <w:color w:val="000000"/>
                                <w:sz w:val="22"/>
                                <w:szCs w:val="22"/>
                              </w:rPr>
                              <w:t xml:space="preserve"> </w:t>
                            </w:r>
                            <w:r>
                              <w:rPr>
                                <w:color w:val="000000"/>
                                <w:sz w:val="22"/>
                                <w:szCs w:val="22"/>
                              </w:rPr>
                              <w:t xml:space="preserve">and </w:t>
                            </w:r>
                            <w:r w:rsidRPr="00721AE7">
                              <w:rPr>
                                <w:b/>
                                <w:bCs/>
                                <w:color w:val="000000"/>
                                <w:sz w:val="22"/>
                                <w:szCs w:val="22"/>
                              </w:rPr>
                              <w:t>PBTTPD(ho)</w:t>
                            </w:r>
                            <w:r>
                              <w:rPr>
                                <w:b/>
                                <w:bCs/>
                                <w:color w:val="000000"/>
                                <w:sz w:val="22"/>
                                <w:szCs w:val="22"/>
                              </w:rPr>
                              <w:t xml:space="preserve"> </w:t>
                            </w:r>
                            <w:r>
                              <w:t xml:space="preserve">with a heating rate of 10 </w:t>
                            </w:r>
                            <w:r>
                              <w:rPr>
                                <w:vertAlign w:val="superscript"/>
                              </w:rPr>
                              <w:t>O</w:t>
                            </w:r>
                            <w:r>
                              <w:t>C min</w:t>
                            </w:r>
                            <w:r>
                              <w:rPr>
                                <w:vertAlign w:val="superscript"/>
                              </w:rPr>
                              <w:t>-1</w:t>
                            </w:r>
                            <w:r>
                              <w:rPr>
                                <w:sz w:val="16"/>
                                <w:szCs w:val="16"/>
                              </w:rPr>
                              <w:t xml:space="preserve"> </w:t>
                            </w:r>
                            <w:r>
                              <w:t>under an inert nitrogen atmosphere.</w:t>
                            </w:r>
                            <w:bookmarkEnd w:id="322"/>
                          </w:p>
                          <w:p w14:paraId="13BE38E7" w14:textId="77777777" w:rsidR="00CB748F" w:rsidRDefault="00CB748F" w:rsidP="0014179E">
                            <w:pPr>
                              <w:pStyle w:val="ListParagraph"/>
                              <w:rPr>
                                <w:noProof/>
                              </w:rPr>
                            </w:pPr>
                          </w:p>
                          <w:p w14:paraId="0399BA7B" w14:textId="77777777" w:rsidR="00CB748F" w:rsidRPr="00036A1F" w:rsidRDefault="00CB748F" w:rsidP="0014179E">
                            <w:pPr>
                              <w:pStyle w:val="Caption"/>
                              <w:rPr>
                                <w:noProof/>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D58EDB" id="Text Box 461" o:spid="_x0000_s1367" type="#_x0000_t202" style="position:absolute;margin-left:-3pt;margin-top:43.9pt;width:456.75pt;height:39.7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" stroked="f">
                <v:textbox inset="0,0,0,0">
                  <w:txbxContent>
                    <w:p w14:paraId="543516F3" w14:textId="77777777" w:rsidR="00CB748F" w:rsidRDefault="00CB748F" w:rsidP="0014179E">
                      <w:pPr>
                        <w:pStyle w:val="ListParagraph"/>
                        <w:rPr>
                          <w:noProof/>
                        </w:rPr>
                      </w:pPr>
                      <w:bookmarkStart w:id="323" w:name="_Toc474854481"/>
                      <w:r>
                        <w:rPr>
                          <w:b/>
                          <w:bCs/>
                        </w:rPr>
                        <w:t>Figure</w:t>
                      </w:r>
                      <w:r w:rsidRPr="002017B9">
                        <w:rPr>
                          <w:b/>
                          <w:bCs/>
                        </w:rPr>
                        <w:t xml:space="preserve"> </w:t>
                      </w:r>
                      <w:r>
                        <w:rPr>
                          <w:b/>
                          <w:bCs/>
                        </w:rPr>
                        <w:fldChar w:fldCharType="begin"/>
                      </w:r>
                      <w:r>
                        <w:rPr>
                          <w:b/>
                          <w:bCs/>
                        </w:rPr>
                        <w:instrText xml:space="preserve"> SEQ Figure \* ARABIC </w:instrText>
                      </w:r>
                      <w:r>
                        <w:rPr>
                          <w:b/>
                          <w:bCs/>
                        </w:rPr>
                        <w:fldChar w:fldCharType="separate"/>
                      </w:r>
                      <w:r>
                        <w:rPr>
                          <w:b/>
                          <w:bCs/>
                          <w:noProof/>
                        </w:rPr>
                        <w:t>91</w:t>
                      </w:r>
                      <w:r>
                        <w:rPr>
                          <w:b/>
                          <w:bCs/>
                        </w:rPr>
                        <w:fldChar w:fldCharType="end"/>
                      </w:r>
                      <w:r>
                        <w:t xml:space="preserve"> Differential scanning calorimetry plots of </w:t>
                      </w:r>
                      <w:r w:rsidRPr="00721AE7">
                        <w:rPr>
                          <w:b/>
                          <w:bCs/>
                          <w:color w:val="000000"/>
                          <w:sz w:val="22"/>
                          <w:szCs w:val="22"/>
                        </w:rPr>
                        <w:t>PTTPD(ho)</w:t>
                      </w:r>
                      <w:r>
                        <w:rPr>
                          <w:b/>
                          <w:bCs/>
                          <w:color w:val="000000"/>
                          <w:sz w:val="22"/>
                          <w:szCs w:val="22"/>
                        </w:rPr>
                        <w:t xml:space="preserve">, </w:t>
                      </w:r>
                      <w:r w:rsidRPr="00721AE7">
                        <w:rPr>
                          <w:b/>
                          <w:bCs/>
                          <w:color w:val="000000"/>
                          <w:sz w:val="22"/>
                          <w:szCs w:val="22"/>
                        </w:rPr>
                        <w:t>PTTPD(od)</w:t>
                      </w:r>
                      <w:r>
                        <w:rPr>
                          <w:b/>
                          <w:bCs/>
                          <w:color w:val="000000"/>
                          <w:sz w:val="22"/>
                          <w:szCs w:val="22"/>
                        </w:rPr>
                        <w:t xml:space="preserve">, </w:t>
                      </w:r>
                      <w:r w:rsidRPr="00721AE7">
                        <w:rPr>
                          <w:b/>
                          <w:bCs/>
                          <w:color w:val="000000"/>
                          <w:sz w:val="22"/>
                          <w:szCs w:val="22"/>
                        </w:rPr>
                        <w:t>PBTTPD(od)</w:t>
                      </w:r>
                      <w:r>
                        <w:rPr>
                          <w:b/>
                          <w:bCs/>
                          <w:color w:val="000000"/>
                          <w:sz w:val="22"/>
                          <w:szCs w:val="22"/>
                        </w:rPr>
                        <w:t xml:space="preserve"> </w:t>
                      </w:r>
                      <w:r>
                        <w:rPr>
                          <w:color w:val="000000"/>
                          <w:sz w:val="22"/>
                          <w:szCs w:val="22"/>
                        </w:rPr>
                        <w:t xml:space="preserve">and </w:t>
                      </w:r>
                      <w:r w:rsidRPr="00721AE7">
                        <w:rPr>
                          <w:b/>
                          <w:bCs/>
                          <w:color w:val="000000"/>
                          <w:sz w:val="22"/>
                          <w:szCs w:val="22"/>
                        </w:rPr>
                        <w:t>PBTTPD(ho)</w:t>
                      </w:r>
                      <w:r>
                        <w:rPr>
                          <w:b/>
                          <w:bCs/>
                          <w:color w:val="000000"/>
                          <w:sz w:val="22"/>
                          <w:szCs w:val="22"/>
                        </w:rPr>
                        <w:t xml:space="preserve"> </w:t>
                      </w:r>
                      <w:r>
                        <w:t xml:space="preserve">with a heating rate of 10 </w:t>
                      </w:r>
                      <w:r>
                        <w:rPr>
                          <w:vertAlign w:val="superscript"/>
                        </w:rPr>
                        <w:t>O</w:t>
                      </w:r>
                      <w:r>
                        <w:t>C min</w:t>
                      </w:r>
                      <w:r>
                        <w:rPr>
                          <w:vertAlign w:val="superscript"/>
                        </w:rPr>
                        <w:t>-1</w:t>
                      </w:r>
                      <w:r>
                        <w:rPr>
                          <w:sz w:val="16"/>
                          <w:szCs w:val="16"/>
                        </w:rPr>
                        <w:t xml:space="preserve"> </w:t>
                      </w:r>
                      <w:r>
                        <w:t>under an inert nitrogen atmosphere.</w:t>
                      </w:r>
                      <w:bookmarkEnd w:id="323"/>
                    </w:p>
                    <w:p w14:paraId="13BE38E7" w14:textId="77777777" w:rsidR="00CB748F" w:rsidRDefault="00CB748F" w:rsidP="0014179E">
                      <w:pPr>
                        <w:pStyle w:val="ListParagraph"/>
                        <w:rPr>
                          <w:noProof/>
                        </w:rPr>
                      </w:pPr>
                    </w:p>
                    <w:p w14:paraId="0399BA7B" w14:textId="77777777" w:rsidR="00CB748F" w:rsidRPr="00036A1F" w:rsidRDefault="00CB748F" w:rsidP="0014179E">
                      <w:pPr>
                        <w:pStyle w:val="Caption"/>
                        <w:rPr>
                          <w:noProof/>
                          <w:sz w:val="24"/>
                          <w:szCs w:val="24"/>
                        </w:rPr>
                      </w:pPr>
                    </w:p>
                  </w:txbxContent>
                </v:textbox>
                <w10:wrap type="square"/>
              </v:shape>
            </w:pict>
          </mc:Fallback>
        </mc:AlternateContent>
      </w:r>
    </w:p>
    <w:p w14:paraId="59261FE0" w14:textId="77777777" w:rsidR="0014179E" w:rsidRPr="002017B9" w:rsidRDefault="0014179E" w:rsidP="0014179E">
      <w:pPr>
        <w:tabs>
          <w:tab w:val="left" w:pos="1980"/>
        </w:tabs>
      </w:pPr>
      <w:r>
        <w:tab/>
      </w:r>
    </w:p>
    <w:p w14:paraId="77E17363" w14:textId="77777777" w:rsidR="00020580" w:rsidRDefault="00020580" w:rsidP="0014179E">
      <w:pPr>
        <w:spacing w:line="360" w:lineRule="auto"/>
        <w:jc w:val="both"/>
        <w:rPr>
          <w:sz w:val="24"/>
          <w:szCs w:val="24"/>
        </w:rPr>
      </w:pPr>
    </w:p>
    <w:p w14:paraId="26A1BEED" w14:textId="46B13C27" w:rsidR="0014179E" w:rsidRPr="00147F9A" w:rsidRDefault="0014179E" w:rsidP="0014179E">
      <w:pPr>
        <w:spacing w:line="360" w:lineRule="auto"/>
        <w:jc w:val="both"/>
        <w:rPr>
          <w:sz w:val="24"/>
          <w:szCs w:val="24"/>
        </w:rPr>
      </w:pPr>
      <w:r w:rsidRPr="00147F9A">
        <w:rPr>
          <w:sz w:val="24"/>
          <w:szCs w:val="24"/>
        </w:rPr>
        <w:t xml:space="preserve">The smooth DSC curves </w:t>
      </w:r>
      <w:r w:rsidR="00020580">
        <w:rPr>
          <w:sz w:val="24"/>
          <w:szCs w:val="24"/>
        </w:rPr>
        <w:t xml:space="preserve">in figure 91 </w:t>
      </w:r>
      <w:r w:rsidRPr="00147F9A">
        <w:rPr>
          <w:sz w:val="24"/>
          <w:szCs w:val="24"/>
        </w:rPr>
        <w:t>show that there are no thermal processes occurring when the polymers are heated</w:t>
      </w:r>
      <w:r w:rsidR="00020580">
        <w:rPr>
          <w:sz w:val="24"/>
          <w:szCs w:val="24"/>
        </w:rPr>
        <w:t xml:space="preserve"> in this temperature range</w:t>
      </w:r>
      <w:r w:rsidRPr="00147F9A">
        <w:rPr>
          <w:sz w:val="24"/>
          <w:szCs w:val="24"/>
        </w:rPr>
        <w:t xml:space="preserve">. It is hypothesised that the polymers </w:t>
      </w:r>
      <w:r w:rsidR="00020580">
        <w:rPr>
          <w:sz w:val="24"/>
          <w:szCs w:val="24"/>
        </w:rPr>
        <w:t>may</w:t>
      </w:r>
      <w:r w:rsidRPr="00147F9A">
        <w:rPr>
          <w:sz w:val="24"/>
          <w:szCs w:val="24"/>
        </w:rPr>
        <w:t xml:space="preserve"> have a glass transition </w:t>
      </w:r>
      <w:r w:rsidR="00020580">
        <w:rPr>
          <w:sz w:val="24"/>
          <w:szCs w:val="24"/>
        </w:rPr>
        <w:t>outside of</w:t>
      </w:r>
      <w:r w:rsidR="00020580" w:rsidRPr="00147F9A">
        <w:rPr>
          <w:sz w:val="24"/>
          <w:szCs w:val="24"/>
        </w:rPr>
        <w:t xml:space="preserve"> </w:t>
      </w:r>
      <w:r w:rsidRPr="00147F9A">
        <w:rPr>
          <w:sz w:val="24"/>
          <w:szCs w:val="24"/>
        </w:rPr>
        <w:t>this temperature range</w:t>
      </w:r>
      <w:r w:rsidR="00020580">
        <w:rPr>
          <w:sz w:val="24"/>
          <w:szCs w:val="24"/>
        </w:rPr>
        <w:t xml:space="preserve">, much closer to the temperature of decomposition. </w:t>
      </w:r>
    </w:p>
    <w:p w14:paraId="262648D1" w14:textId="77777777" w:rsidR="0014179E" w:rsidRPr="003808E1" w:rsidRDefault="006D35A6" w:rsidP="0014179E">
      <w:pPr>
        <w:pStyle w:val="Heading2"/>
      </w:pPr>
      <w:bookmarkStart w:id="324" w:name="_Toc487984462"/>
      <w:r>
        <w:t xml:space="preserve">5.26 </w:t>
      </w:r>
      <w:r w:rsidR="0014179E" w:rsidRPr="003808E1">
        <w:t>X-Ray Diffraction</w:t>
      </w:r>
      <w:bookmarkEnd w:id="324"/>
    </w:p>
    <w:p w14:paraId="25C42EAD" w14:textId="77777777" w:rsidR="0014179E" w:rsidRPr="003808E1" w:rsidRDefault="0014179E" w:rsidP="0014179E"/>
    <w:p w14:paraId="723F77E3" w14:textId="77777777" w:rsidR="0014179E" w:rsidRPr="00147F9A" w:rsidRDefault="0014179E" w:rsidP="0014179E">
      <w:pPr>
        <w:spacing w:line="360" w:lineRule="auto"/>
        <w:jc w:val="both"/>
        <w:rPr>
          <w:sz w:val="24"/>
          <w:szCs w:val="24"/>
        </w:rPr>
      </w:pPr>
      <w:r w:rsidRPr="00147F9A">
        <w:rPr>
          <w:sz w:val="24"/>
          <w:szCs w:val="24"/>
        </w:rPr>
        <w:t>XRD data reveals important structural information about the effect chain length and regularity have on the solid state structure.</w:t>
      </w:r>
    </w:p>
    <w:p w14:paraId="07E745E4" w14:textId="77777777" w:rsidR="0014179E" w:rsidRDefault="00524E44" w:rsidP="0014179E">
      <w:pPr>
        <w:jc w:val="center"/>
      </w:pPr>
      <w:r>
        <w:rPr>
          <w:noProof/>
        </w:rPr>
        <w:object w:dxaOrig="1440" w:dyaOrig="1440" w14:anchorId="3429CE9A">
          <v:shape id="_x0000_s1055" type="#_x0000_t75" style="position:absolute;left:0;text-align:left;margin-left:98.35pt;margin-top:.55pt;width:255pt;height:173.25pt;z-index:251753472;mso-position-horizontal-relative:text;mso-position-vertical-relative:text">
            <v:imagedata r:id="rId412" o:title=""/>
            <w10:wrap type="square"/>
          </v:shape>
          <o:OLEObject Type="Embed" ProgID="Prism6.Document" ShapeID="_x0000_s1055" DrawAspect="Content" ObjectID="_1567079566" r:id="rId413"/>
        </w:object>
      </w:r>
      <w:r w:rsidR="0014179E">
        <w:rPr>
          <w:noProof/>
          <w:lang w:eastAsia="en-GB"/>
        </w:rPr>
        <mc:AlternateContent>
          <mc:Choice Requires="wps">
            <w:drawing>
              <wp:anchor distT="0" distB="0" distL="114300" distR="114300" simplePos="0" relativeHeight="251632640" behindDoc="0" locked="0" layoutInCell="1" allowOverlap="1" wp14:anchorId="42E7BD31" wp14:editId="64C5A05E">
                <wp:simplePos x="0" y="0"/>
                <wp:positionH relativeFrom="column">
                  <wp:posOffset>85090</wp:posOffset>
                </wp:positionH>
                <wp:positionV relativeFrom="paragraph">
                  <wp:posOffset>2263775</wp:posOffset>
                </wp:positionV>
                <wp:extent cx="5724525" cy="419100"/>
                <wp:effectExtent l="0" t="0" r="9525" b="0"/>
                <wp:wrapSquare wrapText="bothSides"/>
                <wp:docPr id="462" name="Text Box 462"/>
                <wp:cNvGraphicFramePr/>
                <a:graphic xmlns:a="http://schemas.openxmlformats.org/drawingml/2006/main">
                  <a:graphicData uri="http://schemas.microsoft.com/office/word/2010/wordprocessingShape">
                    <wps:wsp>
                      <wps:cNvSpPr txBox="1"/>
                      <wps:spPr>
                        <a:xfrm>
                          <a:off x="0" y="0"/>
                          <a:ext cx="5724525" cy="419100"/>
                        </a:xfrm>
                        <a:prstGeom prst="rect">
                          <a:avLst/>
                        </a:prstGeom>
                        <a:solidFill>
                          <a:prstClr val="white"/>
                        </a:solidFill>
                        <a:ln>
                          <a:noFill/>
                        </a:ln>
                        <a:effectLst/>
                      </wps:spPr>
                      <wps:txbx>
                        <w:txbxContent>
                          <w:p w14:paraId="224F0D4A" w14:textId="77777777" w:rsidR="00CB748F" w:rsidRPr="000E2448" w:rsidRDefault="00CB748F" w:rsidP="0014179E">
                            <w:pPr>
                              <w:pStyle w:val="ListParagraph"/>
                              <w:rPr>
                                <w:noProof/>
                              </w:rPr>
                            </w:pPr>
                            <w:bookmarkStart w:id="325" w:name="_Toc474854482"/>
                            <w:r>
                              <w:rPr>
                                <w:b/>
                                <w:bCs/>
                              </w:rPr>
                              <w:t>Figure</w:t>
                            </w:r>
                            <w:r w:rsidRPr="00240FE0">
                              <w:rPr>
                                <w:b/>
                                <w:bCs/>
                              </w:rPr>
                              <w:t xml:space="preserve"> </w:t>
                            </w:r>
                            <w:r>
                              <w:rPr>
                                <w:b/>
                                <w:bCs/>
                              </w:rPr>
                              <w:fldChar w:fldCharType="begin"/>
                            </w:r>
                            <w:r>
                              <w:rPr>
                                <w:b/>
                                <w:bCs/>
                              </w:rPr>
                              <w:instrText xml:space="preserve"> SEQ Figure \* ARABIC </w:instrText>
                            </w:r>
                            <w:r>
                              <w:rPr>
                                <w:b/>
                                <w:bCs/>
                              </w:rPr>
                              <w:fldChar w:fldCharType="separate"/>
                            </w:r>
                            <w:r>
                              <w:rPr>
                                <w:b/>
                                <w:bCs/>
                                <w:noProof/>
                              </w:rPr>
                              <w:t>92</w:t>
                            </w:r>
                            <w:r>
                              <w:rPr>
                                <w:b/>
                                <w:bCs/>
                              </w:rPr>
                              <w:fldChar w:fldCharType="end"/>
                            </w:r>
                            <w:r>
                              <w:t xml:space="preserve"> Powder X-ray diffraction patterns of </w:t>
                            </w:r>
                            <w:r w:rsidRPr="00721AE7">
                              <w:rPr>
                                <w:b/>
                                <w:bCs/>
                                <w:color w:val="000000"/>
                                <w:sz w:val="22"/>
                                <w:szCs w:val="22"/>
                              </w:rPr>
                              <w:t>PTTPD(ho)</w:t>
                            </w:r>
                            <w:r>
                              <w:rPr>
                                <w:b/>
                                <w:bCs/>
                                <w:color w:val="000000"/>
                                <w:sz w:val="22"/>
                                <w:szCs w:val="22"/>
                              </w:rPr>
                              <w:t xml:space="preserve">, </w:t>
                            </w:r>
                            <w:r w:rsidRPr="00721AE7">
                              <w:rPr>
                                <w:b/>
                                <w:bCs/>
                                <w:color w:val="000000"/>
                                <w:sz w:val="22"/>
                                <w:szCs w:val="22"/>
                              </w:rPr>
                              <w:t>PTTPD(od)</w:t>
                            </w:r>
                            <w:r>
                              <w:rPr>
                                <w:b/>
                                <w:bCs/>
                                <w:color w:val="000000"/>
                                <w:sz w:val="22"/>
                                <w:szCs w:val="22"/>
                              </w:rPr>
                              <w:t xml:space="preserve">, </w:t>
                            </w:r>
                            <w:r w:rsidRPr="00721AE7">
                              <w:rPr>
                                <w:b/>
                                <w:bCs/>
                                <w:color w:val="000000"/>
                                <w:sz w:val="22"/>
                                <w:szCs w:val="22"/>
                              </w:rPr>
                              <w:t>PBTTPD(od)</w:t>
                            </w:r>
                            <w:r>
                              <w:rPr>
                                <w:b/>
                                <w:bCs/>
                                <w:color w:val="000000"/>
                                <w:sz w:val="22"/>
                                <w:szCs w:val="22"/>
                              </w:rPr>
                              <w:t xml:space="preserve"> </w:t>
                            </w:r>
                            <w:r>
                              <w:rPr>
                                <w:color w:val="000000"/>
                                <w:sz w:val="22"/>
                                <w:szCs w:val="22"/>
                              </w:rPr>
                              <w:t xml:space="preserve">and </w:t>
                            </w:r>
                            <w:r w:rsidRPr="00721AE7">
                              <w:rPr>
                                <w:b/>
                                <w:bCs/>
                                <w:color w:val="000000"/>
                                <w:sz w:val="22"/>
                                <w:szCs w:val="22"/>
                              </w:rPr>
                              <w:t>PBTTPD(ho)</w:t>
                            </w:r>
                            <w:bookmarkEnd w:id="32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E7BD31" id="Text Box 462" o:spid="_x0000_s1368" type="#_x0000_t202" style="position:absolute;left:0;text-align:left;margin-left:6.7pt;margin-top:178.25pt;width:450.75pt;height:33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" stroked="f">
                <v:textbox inset="0,0,0,0">
                  <w:txbxContent>
                    <w:p w14:paraId="224F0D4A" w14:textId="77777777" w:rsidR="00CB748F" w:rsidRPr="000E2448" w:rsidRDefault="00CB748F" w:rsidP="0014179E">
                      <w:pPr>
                        <w:pStyle w:val="ListParagraph"/>
                        <w:rPr>
                          <w:noProof/>
                        </w:rPr>
                      </w:pPr>
                      <w:bookmarkStart w:id="326" w:name="_Toc474854482"/>
                      <w:r>
                        <w:rPr>
                          <w:b/>
                          <w:bCs/>
                        </w:rPr>
                        <w:t>Figure</w:t>
                      </w:r>
                      <w:r w:rsidRPr="00240FE0">
                        <w:rPr>
                          <w:b/>
                          <w:bCs/>
                        </w:rPr>
                        <w:t xml:space="preserve"> </w:t>
                      </w:r>
                      <w:r>
                        <w:rPr>
                          <w:b/>
                          <w:bCs/>
                        </w:rPr>
                        <w:fldChar w:fldCharType="begin"/>
                      </w:r>
                      <w:r>
                        <w:rPr>
                          <w:b/>
                          <w:bCs/>
                        </w:rPr>
                        <w:instrText xml:space="preserve"> SEQ Figure \* ARABIC </w:instrText>
                      </w:r>
                      <w:r>
                        <w:rPr>
                          <w:b/>
                          <w:bCs/>
                        </w:rPr>
                        <w:fldChar w:fldCharType="separate"/>
                      </w:r>
                      <w:r>
                        <w:rPr>
                          <w:b/>
                          <w:bCs/>
                          <w:noProof/>
                        </w:rPr>
                        <w:t>92</w:t>
                      </w:r>
                      <w:r>
                        <w:rPr>
                          <w:b/>
                          <w:bCs/>
                        </w:rPr>
                        <w:fldChar w:fldCharType="end"/>
                      </w:r>
                      <w:r>
                        <w:t xml:space="preserve"> Powder X-ray diffraction patterns of </w:t>
                      </w:r>
                      <w:r w:rsidRPr="00721AE7">
                        <w:rPr>
                          <w:b/>
                          <w:bCs/>
                          <w:color w:val="000000"/>
                          <w:sz w:val="22"/>
                          <w:szCs w:val="22"/>
                        </w:rPr>
                        <w:t>PTTPD(ho)</w:t>
                      </w:r>
                      <w:r>
                        <w:rPr>
                          <w:b/>
                          <w:bCs/>
                          <w:color w:val="000000"/>
                          <w:sz w:val="22"/>
                          <w:szCs w:val="22"/>
                        </w:rPr>
                        <w:t xml:space="preserve">, </w:t>
                      </w:r>
                      <w:r w:rsidRPr="00721AE7">
                        <w:rPr>
                          <w:b/>
                          <w:bCs/>
                          <w:color w:val="000000"/>
                          <w:sz w:val="22"/>
                          <w:szCs w:val="22"/>
                        </w:rPr>
                        <w:t>PTTPD(od)</w:t>
                      </w:r>
                      <w:r>
                        <w:rPr>
                          <w:b/>
                          <w:bCs/>
                          <w:color w:val="000000"/>
                          <w:sz w:val="22"/>
                          <w:szCs w:val="22"/>
                        </w:rPr>
                        <w:t xml:space="preserve">, </w:t>
                      </w:r>
                      <w:r w:rsidRPr="00721AE7">
                        <w:rPr>
                          <w:b/>
                          <w:bCs/>
                          <w:color w:val="000000"/>
                          <w:sz w:val="22"/>
                          <w:szCs w:val="22"/>
                        </w:rPr>
                        <w:t>PBTTPD(od)</w:t>
                      </w:r>
                      <w:r>
                        <w:rPr>
                          <w:b/>
                          <w:bCs/>
                          <w:color w:val="000000"/>
                          <w:sz w:val="22"/>
                          <w:szCs w:val="22"/>
                        </w:rPr>
                        <w:t xml:space="preserve"> </w:t>
                      </w:r>
                      <w:r>
                        <w:rPr>
                          <w:color w:val="000000"/>
                          <w:sz w:val="22"/>
                          <w:szCs w:val="22"/>
                        </w:rPr>
                        <w:t xml:space="preserve">and </w:t>
                      </w:r>
                      <w:r w:rsidRPr="00721AE7">
                        <w:rPr>
                          <w:b/>
                          <w:bCs/>
                          <w:color w:val="000000"/>
                          <w:sz w:val="22"/>
                          <w:szCs w:val="22"/>
                        </w:rPr>
                        <w:t>PBTTPD(ho)</w:t>
                      </w:r>
                      <w:bookmarkEnd w:id="326"/>
                    </w:p>
                  </w:txbxContent>
                </v:textbox>
                <w10:wrap type="square"/>
              </v:shape>
            </w:pict>
          </mc:Fallback>
        </mc:AlternateContent>
      </w:r>
    </w:p>
    <w:p w14:paraId="4E70EA35" w14:textId="77777777" w:rsidR="0014179E" w:rsidRPr="00240FE0" w:rsidRDefault="0014179E" w:rsidP="0014179E"/>
    <w:p w14:paraId="5CD5DDCD" w14:textId="77777777" w:rsidR="0014179E" w:rsidRPr="00240FE0" w:rsidRDefault="0014179E" w:rsidP="0014179E"/>
    <w:p w14:paraId="13AAE68E" w14:textId="77777777" w:rsidR="0014179E" w:rsidRPr="00240FE0" w:rsidRDefault="0014179E" w:rsidP="0014179E"/>
    <w:p w14:paraId="1E5B8A56" w14:textId="77777777" w:rsidR="0014179E" w:rsidRPr="00240FE0" w:rsidRDefault="0014179E" w:rsidP="0014179E"/>
    <w:p w14:paraId="38D6DA49" w14:textId="77777777" w:rsidR="0014179E" w:rsidRPr="00240FE0" w:rsidRDefault="0014179E" w:rsidP="0014179E"/>
    <w:p w14:paraId="25810294" w14:textId="77777777" w:rsidR="0014179E" w:rsidRPr="00240FE0" w:rsidRDefault="0014179E" w:rsidP="0014179E"/>
    <w:p w14:paraId="50EBC57B" w14:textId="77777777" w:rsidR="00EC2EE9" w:rsidRDefault="00EC2EE9" w:rsidP="00CE74EE">
      <w:pPr>
        <w:tabs>
          <w:tab w:val="left" w:pos="1050"/>
        </w:tabs>
        <w:spacing w:line="360" w:lineRule="auto"/>
        <w:jc w:val="both"/>
        <w:rPr>
          <w:sz w:val="24"/>
          <w:szCs w:val="24"/>
        </w:rPr>
      </w:pPr>
    </w:p>
    <w:p w14:paraId="614CBC5C" w14:textId="5C8A6E5F" w:rsidR="005B4D66" w:rsidRPr="00CE74EE" w:rsidRDefault="0014179E" w:rsidP="00CE74EE">
      <w:pPr>
        <w:tabs>
          <w:tab w:val="left" w:pos="1050"/>
        </w:tabs>
        <w:spacing w:line="360" w:lineRule="auto"/>
        <w:jc w:val="both"/>
        <w:rPr>
          <w:sz w:val="24"/>
          <w:szCs w:val="24"/>
        </w:rPr>
      </w:pPr>
      <w:r w:rsidRPr="00147F9A">
        <w:rPr>
          <w:sz w:val="24"/>
          <w:szCs w:val="24"/>
        </w:rPr>
        <w:lastRenderedPageBreak/>
        <w:t>The lack of peaks in the low angle region</w:t>
      </w:r>
      <w:r w:rsidR="00EC2EE9">
        <w:rPr>
          <w:sz w:val="24"/>
          <w:szCs w:val="24"/>
        </w:rPr>
        <w:t xml:space="preserve"> of figure 92</w:t>
      </w:r>
      <w:r w:rsidRPr="00147F9A">
        <w:rPr>
          <w:sz w:val="24"/>
          <w:szCs w:val="24"/>
        </w:rPr>
        <w:t xml:space="preserve"> (2θ 0</w:t>
      </w:r>
      <w:r w:rsidR="00EC2EE9" w:rsidRPr="00EC2EE9">
        <w:rPr>
          <w:sz w:val="24"/>
          <w:szCs w:val="24"/>
          <w:vertAlign w:val="superscript"/>
        </w:rPr>
        <w:t xml:space="preserve"> </w:t>
      </w:r>
      <w:r w:rsidR="00EC2EE9" w:rsidRPr="00D107F9">
        <w:rPr>
          <w:sz w:val="24"/>
          <w:szCs w:val="24"/>
          <w:vertAlign w:val="superscript"/>
        </w:rPr>
        <w:t>O</w:t>
      </w:r>
      <w:r w:rsidR="00EC2EE9" w:rsidRPr="00147F9A">
        <w:rPr>
          <w:sz w:val="24"/>
          <w:szCs w:val="24"/>
        </w:rPr>
        <w:t xml:space="preserve"> </w:t>
      </w:r>
      <w:r w:rsidRPr="00147F9A">
        <w:rPr>
          <w:sz w:val="24"/>
          <w:szCs w:val="24"/>
        </w:rPr>
        <w:t>-10</w:t>
      </w:r>
      <w:r w:rsidR="00EC2EE9" w:rsidRPr="00F83A14">
        <w:rPr>
          <w:sz w:val="24"/>
          <w:szCs w:val="24"/>
          <w:vertAlign w:val="superscript"/>
        </w:rPr>
        <w:t>O</w:t>
      </w:r>
      <w:r w:rsidRPr="00147F9A">
        <w:rPr>
          <w:sz w:val="24"/>
          <w:szCs w:val="24"/>
        </w:rPr>
        <w:t>) show that the steric bulk of large alkyl side chains inhibit any interdigitation from occurring in the solid state</w:t>
      </w:r>
      <w:r w:rsidR="00EC2EE9">
        <w:rPr>
          <w:sz w:val="24"/>
          <w:szCs w:val="24"/>
        </w:rPr>
        <w:t>, as seen previously in chapters 3 and 4</w:t>
      </w:r>
      <w:r w:rsidRPr="00147F9A">
        <w:rPr>
          <w:sz w:val="24"/>
          <w:szCs w:val="24"/>
        </w:rPr>
        <w:t>.</w:t>
      </w:r>
      <w:r w:rsidR="003634D4" w:rsidRPr="003634D4">
        <w:rPr>
          <w:sz w:val="24"/>
          <w:szCs w:val="24"/>
          <w:vertAlign w:val="superscript"/>
        </w:rPr>
        <w:t>9,15</w:t>
      </w:r>
      <w:r w:rsidRPr="00147F9A">
        <w:rPr>
          <w:sz w:val="24"/>
          <w:szCs w:val="24"/>
        </w:rPr>
        <w:t xml:space="preserve"> In turn no lamellae structures are formed which would be evident by peaks in the previously mentioned region. However, there are intense peaks present at around 25</w:t>
      </w:r>
      <w:r w:rsidR="00EC2EE9" w:rsidRPr="00EC2EE9">
        <w:rPr>
          <w:sz w:val="24"/>
          <w:szCs w:val="24"/>
          <w:vertAlign w:val="superscript"/>
        </w:rPr>
        <w:t xml:space="preserve"> </w:t>
      </w:r>
      <w:r w:rsidR="00EC2EE9" w:rsidRPr="00D107F9">
        <w:rPr>
          <w:sz w:val="24"/>
          <w:szCs w:val="24"/>
          <w:vertAlign w:val="superscript"/>
        </w:rPr>
        <w:t>O</w:t>
      </w:r>
      <w:r w:rsidRPr="00147F9A">
        <w:rPr>
          <w:sz w:val="24"/>
          <w:szCs w:val="24"/>
        </w:rPr>
        <w:t xml:space="preserve"> 2θ</w:t>
      </w:r>
      <w:r w:rsidR="00EC2EE9">
        <w:rPr>
          <w:sz w:val="24"/>
          <w:szCs w:val="24"/>
        </w:rPr>
        <w:t xml:space="preserve"> (table 15)</w:t>
      </w:r>
      <w:r w:rsidRPr="00147F9A">
        <w:rPr>
          <w:sz w:val="24"/>
          <w:szCs w:val="24"/>
        </w:rPr>
        <w:t>, which is representative of π-π interactions.</w:t>
      </w:r>
      <w:r w:rsidR="00CE74EE">
        <w:rPr>
          <w:sz w:val="24"/>
          <w:szCs w:val="24"/>
        </w:rPr>
        <w:t xml:space="preserve"> </w:t>
      </w:r>
    </w:p>
    <w:p w14:paraId="57E2F208" w14:textId="185D819B" w:rsidR="00AE054D" w:rsidRDefault="00AE054D" w:rsidP="00AE054D">
      <w:pPr>
        <w:pStyle w:val="ListParagraph"/>
      </w:pPr>
      <w:r w:rsidRPr="00AE054D">
        <w:rPr>
          <w:b/>
          <w:bCs/>
        </w:rPr>
        <w:t xml:space="preserve">Table </w:t>
      </w:r>
      <w:r w:rsidRPr="00AE054D">
        <w:rPr>
          <w:b/>
          <w:bCs/>
        </w:rPr>
        <w:fldChar w:fldCharType="begin"/>
      </w:r>
      <w:r w:rsidRPr="00AE054D">
        <w:rPr>
          <w:b/>
          <w:bCs/>
        </w:rPr>
        <w:instrText xml:space="preserve"> SEQ Table \* ARABIC </w:instrText>
      </w:r>
      <w:r w:rsidRPr="00AE054D">
        <w:rPr>
          <w:b/>
          <w:bCs/>
        </w:rPr>
        <w:fldChar w:fldCharType="separate"/>
      </w:r>
      <w:r w:rsidR="000B520B">
        <w:rPr>
          <w:b/>
          <w:bCs/>
          <w:noProof/>
        </w:rPr>
        <w:t>15</w:t>
      </w:r>
      <w:r w:rsidRPr="00AE054D">
        <w:rPr>
          <w:b/>
          <w:bCs/>
        </w:rPr>
        <w:fldChar w:fldCharType="end"/>
      </w:r>
      <w:r>
        <w:t xml:space="preserve"> </w:t>
      </w:r>
      <w:bookmarkStart w:id="327" w:name="_Toc473883954"/>
      <w:r>
        <w:t xml:space="preserve">D-spacing calculations extracted from Figure </w:t>
      </w:r>
      <w:bookmarkEnd w:id="327"/>
      <w:r w:rsidR="00EC2EE9">
        <w:t>92</w:t>
      </w:r>
    </w:p>
    <w:tbl>
      <w:tblPr>
        <w:tblW w:w="2653" w:type="pct"/>
        <w:jc w:val="center"/>
        <w:tblLook w:val="04A0" w:firstRow="1" w:lastRow="0" w:firstColumn="1" w:lastColumn="0" w:noHBand="0" w:noVBand="1"/>
      </w:tblPr>
      <w:tblGrid>
        <w:gridCol w:w="1403"/>
        <w:gridCol w:w="1385"/>
        <w:gridCol w:w="1724"/>
      </w:tblGrid>
      <w:tr w:rsidR="0014179E" w:rsidRPr="008B5A59" w14:paraId="75FCBA0C" w14:textId="77777777" w:rsidTr="00AE054D">
        <w:trPr>
          <w:trHeight w:val="541"/>
          <w:jc w:val="center"/>
        </w:trPr>
        <w:tc>
          <w:tcPr>
            <w:tcW w:w="1430" w:type="pct"/>
            <w:tcBorders>
              <w:top w:val="single" w:sz="4" w:space="0" w:color="auto"/>
            </w:tcBorders>
            <w:vAlign w:val="center"/>
            <w:hideMark/>
          </w:tcPr>
          <w:p w14:paraId="386C0A3A" w14:textId="77777777" w:rsidR="0014179E" w:rsidRPr="008B5A59" w:rsidRDefault="0014179E" w:rsidP="000605F5">
            <w:pPr>
              <w:spacing w:line="240" w:lineRule="auto"/>
              <w:jc w:val="center"/>
              <w:rPr>
                <w:rFonts w:asciiTheme="minorHAnsi" w:hAnsiTheme="minorHAnsi"/>
                <w:iCs/>
                <w:color w:val="000000"/>
                <w:sz w:val="24"/>
                <w:szCs w:val="24"/>
              </w:rPr>
            </w:pPr>
            <w:r w:rsidRPr="008B5A59">
              <w:rPr>
                <w:rFonts w:asciiTheme="minorHAnsi" w:hAnsiTheme="minorHAnsi"/>
                <w:color w:val="000000"/>
                <w:sz w:val="24"/>
                <w:szCs w:val="24"/>
              </w:rPr>
              <w:t>Polymer</w:t>
            </w:r>
          </w:p>
        </w:tc>
        <w:tc>
          <w:tcPr>
            <w:tcW w:w="1597" w:type="pct"/>
            <w:tcBorders>
              <w:top w:val="single" w:sz="4" w:space="0" w:color="auto"/>
            </w:tcBorders>
            <w:vAlign w:val="center"/>
            <w:hideMark/>
          </w:tcPr>
          <w:p w14:paraId="23D12D70" w14:textId="3CBF3E79" w:rsidR="0014179E" w:rsidRPr="008B5A59" w:rsidRDefault="0014179E" w:rsidP="000605F5">
            <w:pPr>
              <w:spacing w:line="240" w:lineRule="auto"/>
              <w:jc w:val="center"/>
              <w:rPr>
                <w:rFonts w:asciiTheme="minorHAnsi" w:hAnsiTheme="minorHAnsi"/>
                <w:iCs/>
                <w:color w:val="000000"/>
                <w:sz w:val="24"/>
                <w:szCs w:val="24"/>
              </w:rPr>
            </w:pPr>
            <w:r w:rsidRPr="008B5A59">
              <w:rPr>
                <w:rFonts w:asciiTheme="minorHAnsi" w:hAnsiTheme="minorHAnsi"/>
                <w:color w:val="000000"/>
                <w:sz w:val="24"/>
                <w:szCs w:val="24"/>
              </w:rPr>
              <w:t xml:space="preserve">2θ / </w:t>
            </w:r>
            <w:r w:rsidRPr="008B5A59">
              <w:rPr>
                <w:rFonts w:asciiTheme="minorHAnsi" w:hAnsiTheme="minorHAnsi"/>
                <w:color w:val="000000"/>
                <w:sz w:val="24"/>
                <w:szCs w:val="24"/>
                <w:vertAlign w:val="superscript"/>
              </w:rPr>
              <w:t>O</w:t>
            </w:r>
            <w:r w:rsidR="00020580">
              <w:rPr>
                <w:rFonts w:asciiTheme="minorHAnsi" w:hAnsiTheme="minorHAnsi"/>
                <w:color w:val="000000"/>
                <w:sz w:val="24"/>
                <w:szCs w:val="24"/>
                <w:vertAlign w:val="superscript"/>
              </w:rPr>
              <w:t xml:space="preserve"> </w:t>
            </w:r>
            <w:r w:rsidR="00020580" w:rsidRPr="00D107F9">
              <w:rPr>
                <w:rFonts w:asciiTheme="minorHAnsi" w:hAnsiTheme="minorHAnsi"/>
                <w:color w:val="000000"/>
                <w:sz w:val="24"/>
                <w:szCs w:val="24"/>
              </w:rPr>
              <w:t>(</w:t>
            </w:r>
            <w:r w:rsidR="00020580" w:rsidRPr="00D107F9">
              <w:rPr>
                <w:rFonts w:asciiTheme="minorHAnsi" w:hAnsiTheme="minorHAnsi" w:cstheme="minorHAnsi"/>
                <w:color w:val="000000"/>
                <w:sz w:val="24"/>
                <w:szCs w:val="24"/>
              </w:rPr>
              <w:t>±</w:t>
            </w:r>
            <w:r w:rsidR="00020580" w:rsidRPr="00D107F9">
              <w:rPr>
                <w:rFonts w:asciiTheme="minorHAnsi" w:hAnsiTheme="minorHAnsi"/>
                <w:color w:val="000000"/>
                <w:sz w:val="24"/>
                <w:szCs w:val="24"/>
              </w:rPr>
              <w:t>0.01)</w:t>
            </w:r>
          </w:p>
        </w:tc>
        <w:tc>
          <w:tcPr>
            <w:tcW w:w="1973" w:type="pct"/>
            <w:tcBorders>
              <w:top w:val="single" w:sz="4" w:space="0" w:color="auto"/>
              <w:bottom w:val="single" w:sz="24" w:space="0" w:color="4F81BD" w:themeColor="accent1"/>
            </w:tcBorders>
            <w:vAlign w:val="center"/>
            <w:hideMark/>
          </w:tcPr>
          <w:p w14:paraId="2AC8D76A" w14:textId="1CD43F4D" w:rsidR="0014179E" w:rsidRPr="008B5A59" w:rsidRDefault="0014179E" w:rsidP="000605F5">
            <w:pPr>
              <w:spacing w:line="240" w:lineRule="auto"/>
              <w:jc w:val="center"/>
              <w:rPr>
                <w:rFonts w:asciiTheme="minorHAnsi" w:hAnsiTheme="minorHAnsi"/>
                <w:iCs/>
                <w:color w:val="000000"/>
                <w:sz w:val="24"/>
                <w:szCs w:val="24"/>
              </w:rPr>
            </w:pPr>
            <w:r w:rsidRPr="008B5A59">
              <w:rPr>
                <w:rFonts w:asciiTheme="minorHAnsi" w:hAnsiTheme="minorHAnsi"/>
                <w:color w:val="000000"/>
                <w:sz w:val="24"/>
                <w:szCs w:val="24"/>
              </w:rPr>
              <w:t>D spacing / Å</w:t>
            </w:r>
            <w:r w:rsidR="00020580" w:rsidRPr="00D107F9">
              <w:rPr>
                <w:rFonts w:asciiTheme="minorHAnsi" w:hAnsiTheme="minorHAnsi"/>
                <w:color w:val="000000"/>
                <w:sz w:val="24"/>
                <w:szCs w:val="24"/>
              </w:rPr>
              <w:t>(</w:t>
            </w:r>
            <w:r w:rsidR="00020580" w:rsidRPr="00D107F9">
              <w:rPr>
                <w:rFonts w:asciiTheme="minorHAnsi" w:hAnsiTheme="minorHAnsi" w:cstheme="minorHAnsi"/>
                <w:color w:val="000000"/>
                <w:sz w:val="24"/>
                <w:szCs w:val="24"/>
              </w:rPr>
              <w:t>±</w:t>
            </w:r>
            <w:r w:rsidR="00020580" w:rsidRPr="00D107F9">
              <w:rPr>
                <w:rFonts w:asciiTheme="minorHAnsi" w:hAnsiTheme="minorHAnsi"/>
                <w:color w:val="000000"/>
                <w:sz w:val="24"/>
                <w:szCs w:val="24"/>
              </w:rPr>
              <w:t>0.01)</w:t>
            </w:r>
          </w:p>
        </w:tc>
      </w:tr>
      <w:tr w:rsidR="0014179E" w:rsidRPr="008B5A59" w14:paraId="6CA545D7" w14:textId="77777777" w:rsidTr="00AE054D">
        <w:trPr>
          <w:trHeight w:val="278"/>
          <w:jc w:val="center"/>
        </w:trPr>
        <w:tc>
          <w:tcPr>
            <w:tcW w:w="1430" w:type="pct"/>
            <w:tcBorders>
              <w:top w:val="single" w:sz="24" w:space="0" w:color="4F81BD" w:themeColor="accent1"/>
            </w:tcBorders>
            <w:vAlign w:val="bottom"/>
          </w:tcPr>
          <w:p w14:paraId="7B7A5591" w14:textId="77777777" w:rsidR="0014179E" w:rsidRPr="008B5A59" w:rsidRDefault="0014179E" w:rsidP="000605F5">
            <w:pPr>
              <w:spacing w:line="240" w:lineRule="auto"/>
              <w:jc w:val="center"/>
              <w:rPr>
                <w:rFonts w:asciiTheme="minorHAnsi" w:hAnsiTheme="minorHAnsi"/>
                <w:b/>
                <w:bCs/>
                <w:color w:val="000000"/>
                <w:sz w:val="24"/>
                <w:szCs w:val="24"/>
              </w:rPr>
            </w:pPr>
            <w:r w:rsidRPr="008B5A59">
              <w:rPr>
                <w:rFonts w:asciiTheme="minorHAnsi" w:hAnsiTheme="minorHAnsi"/>
                <w:b/>
                <w:bCs/>
                <w:color w:val="000000"/>
                <w:sz w:val="24"/>
                <w:szCs w:val="24"/>
              </w:rPr>
              <w:t>PTTPD(od)</w:t>
            </w:r>
          </w:p>
        </w:tc>
        <w:tc>
          <w:tcPr>
            <w:tcW w:w="1597" w:type="pct"/>
            <w:tcBorders>
              <w:top w:val="single" w:sz="24" w:space="0" w:color="4F81BD" w:themeColor="accent1"/>
            </w:tcBorders>
            <w:shd w:val="clear" w:color="auto" w:fill="auto"/>
            <w:vAlign w:val="center"/>
          </w:tcPr>
          <w:p w14:paraId="1F319B95" w14:textId="77777777" w:rsidR="0014179E" w:rsidRPr="008B5A59" w:rsidRDefault="0014179E" w:rsidP="000605F5">
            <w:pPr>
              <w:spacing w:line="240" w:lineRule="auto"/>
              <w:jc w:val="center"/>
              <w:rPr>
                <w:rFonts w:asciiTheme="minorHAnsi" w:hAnsiTheme="minorHAnsi"/>
                <w:iCs/>
                <w:color w:val="000000"/>
                <w:sz w:val="24"/>
                <w:szCs w:val="24"/>
              </w:rPr>
            </w:pPr>
            <w:r w:rsidRPr="008B5A59">
              <w:rPr>
                <w:rFonts w:asciiTheme="minorHAnsi" w:hAnsiTheme="minorHAnsi"/>
                <w:color w:val="000000"/>
                <w:sz w:val="24"/>
                <w:szCs w:val="24"/>
              </w:rPr>
              <w:t>25.0</w:t>
            </w:r>
          </w:p>
        </w:tc>
        <w:tc>
          <w:tcPr>
            <w:tcW w:w="1973" w:type="pct"/>
            <w:tcBorders>
              <w:top w:val="single" w:sz="24" w:space="0" w:color="4F81BD" w:themeColor="accent1"/>
            </w:tcBorders>
            <w:shd w:val="clear" w:color="auto" w:fill="auto"/>
            <w:vAlign w:val="center"/>
          </w:tcPr>
          <w:p w14:paraId="4D2A5900" w14:textId="77777777" w:rsidR="0014179E" w:rsidRPr="008B5A59" w:rsidRDefault="0014179E" w:rsidP="000605F5">
            <w:pPr>
              <w:spacing w:line="240" w:lineRule="auto"/>
              <w:jc w:val="center"/>
              <w:rPr>
                <w:rFonts w:asciiTheme="minorHAnsi" w:hAnsiTheme="minorHAnsi"/>
                <w:iCs/>
                <w:color w:val="000000"/>
                <w:sz w:val="24"/>
                <w:szCs w:val="24"/>
              </w:rPr>
            </w:pPr>
            <w:r w:rsidRPr="008B5A59">
              <w:rPr>
                <w:rFonts w:asciiTheme="minorHAnsi" w:hAnsiTheme="minorHAnsi"/>
                <w:color w:val="000000"/>
                <w:sz w:val="24"/>
                <w:szCs w:val="24"/>
              </w:rPr>
              <w:t>3.56</w:t>
            </w:r>
          </w:p>
        </w:tc>
      </w:tr>
      <w:tr w:rsidR="0014179E" w:rsidRPr="008B5A59" w14:paraId="1890BD66" w14:textId="77777777" w:rsidTr="00AE054D">
        <w:trPr>
          <w:trHeight w:val="278"/>
          <w:jc w:val="center"/>
        </w:trPr>
        <w:tc>
          <w:tcPr>
            <w:tcW w:w="1430" w:type="pct"/>
            <w:tcBorders>
              <w:top w:val="nil"/>
            </w:tcBorders>
            <w:vAlign w:val="bottom"/>
          </w:tcPr>
          <w:p w14:paraId="1B753814" w14:textId="77777777" w:rsidR="0014179E" w:rsidRPr="008B5A59" w:rsidRDefault="0014179E" w:rsidP="000605F5">
            <w:pPr>
              <w:spacing w:line="240" w:lineRule="auto"/>
              <w:jc w:val="center"/>
              <w:rPr>
                <w:rFonts w:asciiTheme="minorHAnsi" w:hAnsiTheme="minorHAnsi"/>
                <w:b/>
                <w:bCs/>
                <w:color w:val="000000"/>
                <w:sz w:val="24"/>
                <w:szCs w:val="24"/>
              </w:rPr>
            </w:pPr>
            <w:r w:rsidRPr="008B5A59">
              <w:rPr>
                <w:rFonts w:asciiTheme="minorHAnsi" w:hAnsiTheme="minorHAnsi"/>
                <w:b/>
                <w:bCs/>
                <w:color w:val="000000"/>
                <w:sz w:val="24"/>
                <w:szCs w:val="24"/>
              </w:rPr>
              <w:t>PTTPD(ho)</w:t>
            </w:r>
          </w:p>
        </w:tc>
        <w:tc>
          <w:tcPr>
            <w:tcW w:w="1597" w:type="pct"/>
            <w:tcBorders>
              <w:left w:val="nil"/>
            </w:tcBorders>
            <w:shd w:val="clear" w:color="auto" w:fill="auto"/>
            <w:vAlign w:val="center"/>
          </w:tcPr>
          <w:p w14:paraId="7AF50B30" w14:textId="77777777" w:rsidR="0014179E" w:rsidRPr="008B5A59" w:rsidRDefault="0014179E" w:rsidP="000605F5">
            <w:pPr>
              <w:spacing w:line="240" w:lineRule="auto"/>
              <w:jc w:val="center"/>
              <w:rPr>
                <w:rFonts w:asciiTheme="minorHAnsi" w:hAnsiTheme="minorHAnsi"/>
                <w:iCs/>
                <w:color w:val="000000"/>
                <w:sz w:val="24"/>
                <w:szCs w:val="24"/>
              </w:rPr>
            </w:pPr>
            <w:r w:rsidRPr="008B5A59">
              <w:rPr>
                <w:rFonts w:asciiTheme="minorHAnsi" w:hAnsiTheme="minorHAnsi"/>
                <w:color w:val="000000"/>
                <w:sz w:val="24"/>
                <w:szCs w:val="24"/>
              </w:rPr>
              <w:t>25.5</w:t>
            </w:r>
          </w:p>
        </w:tc>
        <w:tc>
          <w:tcPr>
            <w:tcW w:w="1973" w:type="pct"/>
            <w:shd w:val="clear" w:color="auto" w:fill="auto"/>
            <w:vAlign w:val="center"/>
          </w:tcPr>
          <w:p w14:paraId="25BB2BEC" w14:textId="77777777" w:rsidR="0014179E" w:rsidRPr="008B5A59" w:rsidRDefault="0014179E" w:rsidP="000605F5">
            <w:pPr>
              <w:spacing w:line="240" w:lineRule="auto"/>
              <w:jc w:val="center"/>
              <w:rPr>
                <w:rFonts w:asciiTheme="minorHAnsi" w:hAnsiTheme="minorHAnsi"/>
                <w:iCs/>
                <w:color w:val="000000"/>
                <w:sz w:val="24"/>
                <w:szCs w:val="24"/>
              </w:rPr>
            </w:pPr>
            <w:r w:rsidRPr="008B5A59">
              <w:rPr>
                <w:rFonts w:asciiTheme="minorHAnsi" w:hAnsiTheme="minorHAnsi"/>
                <w:color w:val="000000"/>
                <w:sz w:val="24"/>
                <w:szCs w:val="24"/>
              </w:rPr>
              <w:t>3.49</w:t>
            </w:r>
          </w:p>
        </w:tc>
      </w:tr>
      <w:tr w:rsidR="0014179E" w:rsidRPr="008B5A59" w14:paraId="25ADF5BB" w14:textId="77777777" w:rsidTr="00AE054D">
        <w:trPr>
          <w:trHeight w:val="278"/>
          <w:jc w:val="center"/>
        </w:trPr>
        <w:tc>
          <w:tcPr>
            <w:tcW w:w="1430" w:type="pct"/>
            <w:vAlign w:val="bottom"/>
          </w:tcPr>
          <w:p w14:paraId="03BEC288" w14:textId="77777777" w:rsidR="0014179E" w:rsidRPr="008B5A59" w:rsidRDefault="0014179E" w:rsidP="000605F5">
            <w:pPr>
              <w:spacing w:line="240" w:lineRule="auto"/>
              <w:jc w:val="center"/>
              <w:rPr>
                <w:rFonts w:asciiTheme="minorHAnsi" w:hAnsiTheme="minorHAnsi"/>
                <w:b/>
                <w:bCs/>
                <w:color w:val="000000"/>
                <w:sz w:val="24"/>
                <w:szCs w:val="24"/>
              </w:rPr>
            </w:pPr>
            <w:r w:rsidRPr="008B5A59">
              <w:rPr>
                <w:rFonts w:asciiTheme="minorHAnsi" w:hAnsiTheme="minorHAnsi"/>
                <w:b/>
                <w:bCs/>
                <w:color w:val="000000"/>
                <w:sz w:val="24"/>
                <w:szCs w:val="24"/>
              </w:rPr>
              <w:t>PBTTPD(od)</w:t>
            </w:r>
          </w:p>
        </w:tc>
        <w:tc>
          <w:tcPr>
            <w:tcW w:w="1597" w:type="pct"/>
            <w:shd w:val="clear" w:color="auto" w:fill="auto"/>
            <w:vAlign w:val="center"/>
          </w:tcPr>
          <w:p w14:paraId="48399207" w14:textId="77777777" w:rsidR="0014179E" w:rsidRPr="008B5A59" w:rsidRDefault="0014179E" w:rsidP="000605F5">
            <w:pPr>
              <w:spacing w:line="240" w:lineRule="auto"/>
              <w:jc w:val="center"/>
              <w:rPr>
                <w:rFonts w:asciiTheme="minorHAnsi" w:hAnsiTheme="minorHAnsi"/>
                <w:iCs/>
                <w:color w:val="000000"/>
                <w:sz w:val="24"/>
                <w:szCs w:val="24"/>
              </w:rPr>
            </w:pPr>
            <w:r w:rsidRPr="008B5A59">
              <w:rPr>
                <w:rFonts w:asciiTheme="minorHAnsi" w:hAnsiTheme="minorHAnsi"/>
                <w:color w:val="000000"/>
                <w:sz w:val="24"/>
                <w:szCs w:val="24"/>
              </w:rPr>
              <w:t>25.3</w:t>
            </w:r>
          </w:p>
        </w:tc>
        <w:tc>
          <w:tcPr>
            <w:tcW w:w="1973" w:type="pct"/>
            <w:shd w:val="clear" w:color="auto" w:fill="auto"/>
            <w:vAlign w:val="center"/>
          </w:tcPr>
          <w:p w14:paraId="63A40057" w14:textId="77777777" w:rsidR="0014179E" w:rsidRPr="008B5A59" w:rsidRDefault="0014179E" w:rsidP="000605F5">
            <w:pPr>
              <w:spacing w:line="240" w:lineRule="auto"/>
              <w:jc w:val="center"/>
              <w:rPr>
                <w:rFonts w:asciiTheme="minorHAnsi" w:hAnsiTheme="minorHAnsi"/>
                <w:iCs/>
                <w:color w:val="000000"/>
                <w:sz w:val="24"/>
                <w:szCs w:val="24"/>
              </w:rPr>
            </w:pPr>
            <w:r w:rsidRPr="008B5A59">
              <w:rPr>
                <w:rFonts w:asciiTheme="minorHAnsi" w:hAnsiTheme="minorHAnsi"/>
                <w:color w:val="000000"/>
                <w:sz w:val="24"/>
                <w:szCs w:val="24"/>
              </w:rPr>
              <w:t>3.52</w:t>
            </w:r>
          </w:p>
        </w:tc>
      </w:tr>
      <w:tr w:rsidR="0014179E" w:rsidRPr="008B5A59" w14:paraId="025B22CF" w14:textId="77777777" w:rsidTr="00AE054D">
        <w:trPr>
          <w:trHeight w:val="278"/>
          <w:jc w:val="center"/>
        </w:trPr>
        <w:tc>
          <w:tcPr>
            <w:tcW w:w="1430" w:type="pct"/>
            <w:tcBorders>
              <w:top w:val="nil"/>
            </w:tcBorders>
            <w:vAlign w:val="bottom"/>
          </w:tcPr>
          <w:p w14:paraId="1DB8BE88" w14:textId="77777777" w:rsidR="0014179E" w:rsidRPr="008B5A59" w:rsidRDefault="0014179E" w:rsidP="000605F5">
            <w:pPr>
              <w:spacing w:line="240" w:lineRule="auto"/>
              <w:jc w:val="center"/>
              <w:rPr>
                <w:rFonts w:asciiTheme="minorHAnsi" w:hAnsiTheme="minorHAnsi"/>
                <w:b/>
                <w:bCs/>
                <w:color w:val="000000"/>
                <w:sz w:val="24"/>
                <w:szCs w:val="24"/>
              </w:rPr>
            </w:pPr>
            <w:r w:rsidRPr="008B5A59">
              <w:rPr>
                <w:rFonts w:asciiTheme="minorHAnsi" w:hAnsiTheme="minorHAnsi"/>
                <w:b/>
                <w:bCs/>
                <w:color w:val="000000"/>
                <w:sz w:val="24"/>
                <w:szCs w:val="24"/>
              </w:rPr>
              <w:t>PBTTPD(ho)</w:t>
            </w:r>
          </w:p>
        </w:tc>
        <w:tc>
          <w:tcPr>
            <w:tcW w:w="1597" w:type="pct"/>
            <w:tcBorders>
              <w:left w:val="nil"/>
            </w:tcBorders>
            <w:shd w:val="clear" w:color="auto" w:fill="auto"/>
            <w:vAlign w:val="center"/>
          </w:tcPr>
          <w:p w14:paraId="537238B4" w14:textId="77777777" w:rsidR="0014179E" w:rsidRPr="008B5A59" w:rsidRDefault="0014179E" w:rsidP="000605F5">
            <w:pPr>
              <w:spacing w:line="240" w:lineRule="auto"/>
              <w:jc w:val="center"/>
              <w:rPr>
                <w:rFonts w:asciiTheme="minorHAnsi" w:hAnsiTheme="minorHAnsi"/>
                <w:iCs/>
                <w:color w:val="000000"/>
                <w:sz w:val="24"/>
                <w:szCs w:val="24"/>
              </w:rPr>
            </w:pPr>
            <w:r w:rsidRPr="008B5A59">
              <w:rPr>
                <w:rFonts w:asciiTheme="minorHAnsi" w:hAnsiTheme="minorHAnsi"/>
                <w:color w:val="000000"/>
                <w:sz w:val="24"/>
                <w:szCs w:val="24"/>
              </w:rPr>
              <w:t>25.6</w:t>
            </w:r>
          </w:p>
        </w:tc>
        <w:tc>
          <w:tcPr>
            <w:tcW w:w="1973" w:type="pct"/>
            <w:shd w:val="clear" w:color="auto" w:fill="auto"/>
            <w:vAlign w:val="center"/>
          </w:tcPr>
          <w:p w14:paraId="5FF62E4D" w14:textId="77777777" w:rsidR="0014179E" w:rsidRPr="008B5A59" w:rsidRDefault="0014179E" w:rsidP="000605F5">
            <w:pPr>
              <w:keepNext/>
              <w:spacing w:line="240" w:lineRule="auto"/>
              <w:jc w:val="center"/>
              <w:rPr>
                <w:rFonts w:asciiTheme="minorHAnsi" w:hAnsiTheme="minorHAnsi"/>
                <w:iCs/>
                <w:color w:val="000000"/>
                <w:sz w:val="24"/>
                <w:szCs w:val="24"/>
              </w:rPr>
            </w:pPr>
            <w:r w:rsidRPr="008B5A59">
              <w:rPr>
                <w:rFonts w:asciiTheme="minorHAnsi" w:hAnsiTheme="minorHAnsi"/>
                <w:color w:val="000000"/>
                <w:sz w:val="24"/>
                <w:szCs w:val="24"/>
              </w:rPr>
              <w:t>3.48</w:t>
            </w:r>
          </w:p>
        </w:tc>
      </w:tr>
    </w:tbl>
    <w:p w14:paraId="749C0411" w14:textId="6C674B5F" w:rsidR="0014179E" w:rsidRPr="00240FE0" w:rsidRDefault="0014179E">
      <w:pPr>
        <w:pStyle w:val="ListParagraph"/>
      </w:pPr>
      <w:r>
        <w:t xml:space="preserve">                     </w:t>
      </w:r>
      <w:r w:rsidRPr="00EC2EE9">
        <w:t xml:space="preserve">                 </w:t>
      </w:r>
    </w:p>
    <w:p w14:paraId="2054EC00" w14:textId="2646DDBA" w:rsidR="0014179E" w:rsidRPr="00147F9A" w:rsidRDefault="0014179E" w:rsidP="0014179E">
      <w:pPr>
        <w:spacing w:line="360" w:lineRule="auto"/>
        <w:jc w:val="both"/>
        <w:rPr>
          <w:sz w:val="24"/>
          <w:szCs w:val="24"/>
        </w:rPr>
      </w:pPr>
      <w:r w:rsidRPr="00147F9A">
        <w:rPr>
          <w:sz w:val="24"/>
          <w:szCs w:val="24"/>
        </w:rPr>
        <w:t xml:space="preserve">The pattern gathered from the </w:t>
      </w:r>
      <w:r w:rsidR="00EC2EE9">
        <w:rPr>
          <w:sz w:val="24"/>
          <w:szCs w:val="24"/>
        </w:rPr>
        <w:t>data in figure 92 shows broad, diffuse peaks pointing to the amorphous nature of this series of polymers</w:t>
      </w:r>
      <w:r w:rsidRPr="00147F9A">
        <w:rPr>
          <w:sz w:val="24"/>
          <w:szCs w:val="24"/>
        </w:rPr>
        <w:t xml:space="preserve">. </w:t>
      </w:r>
      <w:r w:rsidRPr="00147F9A">
        <w:rPr>
          <w:b/>
          <w:bCs/>
          <w:sz w:val="24"/>
          <w:szCs w:val="24"/>
        </w:rPr>
        <w:t>PTTPD(od)</w:t>
      </w:r>
      <w:r w:rsidRPr="00147F9A">
        <w:rPr>
          <w:sz w:val="24"/>
          <w:szCs w:val="24"/>
        </w:rPr>
        <w:t xml:space="preserve"> and </w:t>
      </w:r>
      <w:r w:rsidRPr="00147F9A">
        <w:rPr>
          <w:b/>
          <w:bCs/>
          <w:sz w:val="24"/>
          <w:szCs w:val="24"/>
        </w:rPr>
        <w:t>PBTTPD(od)</w:t>
      </w:r>
      <w:r w:rsidRPr="00147F9A">
        <w:rPr>
          <w:sz w:val="24"/>
          <w:szCs w:val="24"/>
        </w:rPr>
        <w:t xml:space="preserve"> have larger d-spacing values than their hexyl-octyl counterparts. The longer alkyl side chains induce more steric hindrance and therefore the π-stacking interactions are weakened and d-spacing distances become larger. </w:t>
      </w:r>
    </w:p>
    <w:p w14:paraId="74EE7E29" w14:textId="1B5694A8" w:rsidR="0014179E" w:rsidRDefault="0014179E" w:rsidP="0014179E">
      <w:pPr>
        <w:spacing w:line="360" w:lineRule="auto"/>
        <w:jc w:val="both"/>
        <w:rPr>
          <w:sz w:val="24"/>
          <w:szCs w:val="24"/>
        </w:rPr>
      </w:pPr>
    </w:p>
    <w:p w14:paraId="77CCFDAD" w14:textId="33662FD0" w:rsidR="00EC2EE9" w:rsidRDefault="00EC2EE9" w:rsidP="0014179E">
      <w:pPr>
        <w:spacing w:line="360" w:lineRule="auto"/>
        <w:jc w:val="both"/>
        <w:rPr>
          <w:sz w:val="24"/>
          <w:szCs w:val="24"/>
        </w:rPr>
      </w:pPr>
    </w:p>
    <w:p w14:paraId="72451434" w14:textId="18EB4D2D" w:rsidR="00EC2EE9" w:rsidRDefault="00EC2EE9" w:rsidP="0014179E">
      <w:pPr>
        <w:spacing w:line="360" w:lineRule="auto"/>
        <w:jc w:val="both"/>
        <w:rPr>
          <w:sz w:val="24"/>
          <w:szCs w:val="24"/>
        </w:rPr>
      </w:pPr>
    </w:p>
    <w:p w14:paraId="15FC831A" w14:textId="48F659F0" w:rsidR="00EC2EE9" w:rsidRDefault="00EC2EE9" w:rsidP="0014179E">
      <w:pPr>
        <w:spacing w:line="360" w:lineRule="auto"/>
        <w:jc w:val="both"/>
        <w:rPr>
          <w:sz w:val="24"/>
          <w:szCs w:val="24"/>
        </w:rPr>
      </w:pPr>
    </w:p>
    <w:p w14:paraId="2DE53371" w14:textId="673BB4AE" w:rsidR="00EC2EE9" w:rsidRDefault="00EC2EE9" w:rsidP="0014179E">
      <w:pPr>
        <w:spacing w:line="360" w:lineRule="auto"/>
        <w:jc w:val="both"/>
        <w:rPr>
          <w:sz w:val="24"/>
          <w:szCs w:val="24"/>
        </w:rPr>
      </w:pPr>
    </w:p>
    <w:p w14:paraId="27D04632" w14:textId="0819A96A" w:rsidR="00EC2EE9" w:rsidRPr="00147F9A" w:rsidRDefault="00EC2EE9" w:rsidP="0014179E">
      <w:pPr>
        <w:spacing w:line="360" w:lineRule="auto"/>
        <w:jc w:val="both"/>
        <w:rPr>
          <w:sz w:val="24"/>
          <w:szCs w:val="24"/>
        </w:rPr>
      </w:pPr>
    </w:p>
    <w:p w14:paraId="7C6AD3A4" w14:textId="77777777" w:rsidR="00352599" w:rsidRDefault="00CE74EE" w:rsidP="00CE74EE">
      <w:pPr>
        <w:pStyle w:val="Heading2"/>
      </w:pPr>
      <w:r>
        <w:t xml:space="preserve">                   </w:t>
      </w:r>
      <w:r w:rsidR="0014179E">
        <w:t xml:space="preserve">                  </w:t>
      </w:r>
    </w:p>
    <w:p w14:paraId="3974C8D9" w14:textId="77777777" w:rsidR="00020580" w:rsidRDefault="0014179E" w:rsidP="00CE74EE">
      <w:pPr>
        <w:pStyle w:val="Heading2"/>
      </w:pPr>
      <w:r>
        <w:t xml:space="preserve">                                                  </w:t>
      </w:r>
    </w:p>
    <w:p w14:paraId="29463862" w14:textId="7A1958E9" w:rsidR="0014179E" w:rsidRDefault="0014179E" w:rsidP="00CE74EE">
      <w:pPr>
        <w:pStyle w:val="Heading2"/>
      </w:pPr>
      <w:r>
        <w:lastRenderedPageBreak/>
        <w:t xml:space="preserve">                                                   </w:t>
      </w:r>
    </w:p>
    <w:p w14:paraId="05EDE08C" w14:textId="77777777" w:rsidR="0014179E" w:rsidRPr="006D1E92" w:rsidRDefault="006D35A6" w:rsidP="0014179E">
      <w:pPr>
        <w:pStyle w:val="Heading2"/>
      </w:pPr>
      <w:bookmarkStart w:id="328" w:name="_Toc487984463"/>
      <w:r>
        <w:t xml:space="preserve">5.3 </w:t>
      </w:r>
      <w:r w:rsidR="0014179E">
        <w:t>C</w:t>
      </w:r>
      <w:r w:rsidR="0014179E" w:rsidRPr="006D1E92">
        <w:t>onclusions</w:t>
      </w:r>
      <w:bookmarkEnd w:id="328"/>
    </w:p>
    <w:p w14:paraId="11CBFF47" w14:textId="77777777" w:rsidR="0014179E" w:rsidRDefault="0014179E" w:rsidP="0014179E"/>
    <w:p w14:paraId="5A0D04E8" w14:textId="686EBDB8" w:rsidR="0014179E" w:rsidRPr="00147F9A" w:rsidRDefault="0014179E" w:rsidP="00CE74EE">
      <w:pPr>
        <w:spacing w:line="360" w:lineRule="auto"/>
        <w:jc w:val="both"/>
        <w:rPr>
          <w:sz w:val="24"/>
          <w:szCs w:val="24"/>
        </w:rPr>
      </w:pPr>
      <w:r w:rsidRPr="00147F9A">
        <w:rPr>
          <w:sz w:val="24"/>
          <w:szCs w:val="24"/>
        </w:rPr>
        <w:t xml:space="preserve">The synthesis of </w:t>
      </w:r>
      <w:r w:rsidRPr="00147F9A">
        <w:rPr>
          <w:b/>
          <w:bCs/>
          <w:color w:val="000000"/>
          <w:sz w:val="24"/>
          <w:szCs w:val="24"/>
        </w:rPr>
        <w:t xml:space="preserve">PTTPD(ho), PTTPD(od), PBTTPD(od) </w:t>
      </w:r>
      <w:r w:rsidRPr="00147F9A">
        <w:rPr>
          <w:color w:val="000000"/>
          <w:sz w:val="24"/>
          <w:szCs w:val="24"/>
        </w:rPr>
        <w:t xml:space="preserve">and </w:t>
      </w:r>
      <w:r w:rsidRPr="00147F9A">
        <w:rPr>
          <w:b/>
          <w:bCs/>
          <w:color w:val="000000"/>
          <w:sz w:val="24"/>
          <w:szCs w:val="24"/>
        </w:rPr>
        <w:t>PBTTPD(ho)</w:t>
      </w:r>
      <w:r w:rsidRPr="00147F9A">
        <w:rPr>
          <w:sz w:val="24"/>
          <w:szCs w:val="24"/>
        </w:rPr>
        <w:t xml:space="preserve"> proceeded with good yield and in relatively few synthetic steps, making the monomers used ideal for industrial development. However, polymers all displayed relatively low molecular weights, which may have </w:t>
      </w:r>
      <w:r w:rsidR="00020580">
        <w:rPr>
          <w:sz w:val="24"/>
          <w:szCs w:val="24"/>
        </w:rPr>
        <w:t>reduced</w:t>
      </w:r>
      <w:r w:rsidRPr="00147F9A">
        <w:rPr>
          <w:sz w:val="24"/>
          <w:szCs w:val="24"/>
        </w:rPr>
        <w:t xml:space="preserve"> certain</w:t>
      </w:r>
      <w:r w:rsidR="00020580">
        <w:rPr>
          <w:sz w:val="24"/>
          <w:szCs w:val="24"/>
        </w:rPr>
        <w:t xml:space="preserve"> desirable photovoltaic</w:t>
      </w:r>
      <w:r w:rsidRPr="00147F9A">
        <w:rPr>
          <w:sz w:val="24"/>
          <w:szCs w:val="24"/>
        </w:rPr>
        <w:t xml:space="preserve"> properties. </w:t>
      </w:r>
      <w:r w:rsidRPr="00147F9A">
        <w:rPr>
          <w:rFonts w:eastAsia="SimSun" w:cs="F"/>
          <w:kern w:val="3"/>
          <w:sz w:val="24"/>
          <w:szCs w:val="24"/>
          <w:lang w:eastAsia="en-US"/>
        </w:rPr>
        <w:t xml:space="preserve">The </w:t>
      </w:r>
      <w:r w:rsidR="00CE74EE">
        <w:rPr>
          <w:rFonts w:eastAsia="SimSun" w:cs="F"/>
          <w:kern w:val="3"/>
          <w:sz w:val="24"/>
          <w:szCs w:val="24"/>
          <w:lang w:eastAsia="en-US"/>
        </w:rPr>
        <w:t xml:space="preserve">low </w:t>
      </w:r>
      <w:r w:rsidRPr="00147F9A">
        <w:rPr>
          <w:rFonts w:eastAsia="SimSun" w:cs="F"/>
          <w:kern w:val="3"/>
          <w:sz w:val="24"/>
          <w:szCs w:val="24"/>
          <w:lang w:eastAsia="en-US"/>
        </w:rPr>
        <w:t xml:space="preserve">molecular weights owe themselves mainly to π-π stacking interactions which cause the polymer chains to precipitate early in the polymerisation. It </w:t>
      </w:r>
      <w:r w:rsidR="00020580">
        <w:rPr>
          <w:rFonts w:eastAsia="SimSun" w:cs="F"/>
          <w:kern w:val="3"/>
          <w:sz w:val="24"/>
          <w:szCs w:val="24"/>
          <w:lang w:eastAsia="en-US"/>
        </w:rPr>
        <w:t>ha</w:t>
      </w:r>
      <w:r w:rsidR="00020580" w:rsidRPr="00147F9A">
        <w:rPr>
          <w:rFonts w:eastAsia="SimSun" w:cs="F"/>
          <w:kern w:val="3"/>
          <w:sz w:val="24"/>
          <w:szCs w:val="24"/>
          <w:lang w:eastAsia="en-US"/>
        </w:rPr>
        <w:t xml:space="preserve">s </w:t>
      </w:r>
      <w:r w:rsidRPr="00147F9A">
        <w:rPr>
          <w:rFonts w:eastAsia="SimSun" w:cs="F"/>
          <w:kern w:val="3"/>
          <w:sz w:val="24"/>
          <w:szCs w:val="24"/>
          <w:lang w:eastAsia="en-US"/>
        </w:rPr>
        <w:t xml:space="preserve">also been postulated that direct arylation may not be suitable for certain polymers, due to the polar solvents (THF) used to facilitate the reaction and the poor solubility of the resulting polymers formed. </w:t>
      </w:r>
      <w:r w:rsidRPr="00147F9A">
        <w:rPr>
          <w:rFonts w:eastAsia="SimSun" w:cs="F"/>
          <w:kern w:val="3"/>
          <w:sz w:val="24"/>
          <w:szCs w:val="24"/>
          <w:lang w:eastAsia="en-US"/>
        </w:rPr>
        <w:tab/>
      </w:r>
    </w:p>
    <w:p w14:paraId="40822860" w14:textId="422B3708" w:rsidR="0014179E" w:rsidRPr="00147F9A" w:rsidRDefault="0014179E" w:rsidP="0014179E">
      <w:pPr>
        <w:spacing w:line="360" w:lineRule="auto"/>
        <w:jc w:val="both"/>
        <w:rPr>
          <w:sz w:val="24"/>
          <w:szCs w:val="24"/>
        </w:rPr>
      </w:pPr>
      <w:r w:rsidRPr="00147F9A">
        <w:rPr>
          <w:sz w:val="24"/>
          <w:szCs w:val="24"/>
        </w:rPr>
        <w:t>All polymers displayed mid-range band gaps of 1.70-1.73 eV, in spite of the low molecular weights obtained. Shoulders present in solution UV-vis show promising charge carrier properties between chains. Broad absorption in the range of 350-700 nm in the solid state</w:t>
      </w:r>
      <w:r w:rsidR="00020580">
        <w:rPr>
          <w:sz w:val="24"/>
          <w:szCs w:val="24"/>
        </w:rPr>
        <w:t xml:space="preserve"> should</w:t>
      </w:r>
      <w:r w:rsidRPr="00147F9A">
        <w:rPr>
          <w:sz w:val="24"/>
          <w:szCs w:val="24"/>
        </w:rPr>
        <w:t xml:space="preserve"> lends itself to good OPV characteristics, as this overlaps well with the solar spectrum. </w:t>
      </w:r>
    </w:p>
    <w:p w14:paraId="5C53BA86" w14:textId="77777777" w:rsidR="0014179E" w:rsidRPr="00147F9A" w:rsidRDefault="0014179E" w:rsidP="0014179E">
      <w:pPr>
        <w:spacing w:line="360" w:lineRule="auto"/>
        <w:jc w:val="both"/>
        <w:rPr>
          <w:sz w:val="24"/>
          <w:szCs w:val="24"/>
        </w:rPr>
      </w:pPr>
      <w:r w:rsidRPr="00147F9A">
        <w:rPr>
          <w:sz w:val="24"/>
          <w:szCs w:val="24"/>
        </w:rPr>
        <w:t>Deep HOMO levels varying between -5.43 to -5.56 eV should give excellent open circuit</w:t>
      </w:r>
      <w:r w:rsidR="00CE74EE">
        <w:rPr>
          <w:sz w:val="24"/>
          <w:szCs w:val="24"/>
        </w:rPr>
        <w:t xml:space="preserve"> voltage</w:t>
      </w:r>
      <w:r w:rsidRPr="00147F9A">
        <w:rPr>
          <w:sz w:val="24"/>
          <w:szCs w:val="24"/>
        </w:rPr>
        <w:t xml:space="preserve"> values. Reversibility shown, particularly in re-oxidation, is indicative that good atmospheric stability can be expected from all polymers.</w:t>
      </w:r>
    </w:p>
    <w:p w14:paraId="132783BE" w14:textId="77777777" w:rsidR="0014179E" w:rsidRPr="00147F9A" w:rsidRDefault="0014179E" w:rsidP="0014179E">
      <w:pPr>
        <w:spacing w:line="360" w:lineRule="auto"/>
        <w:jc w:val="both"/>
        <w:rPr>
          <w:color w:val="000000"/>
          <w:sz w:val="24"/>
          <w:szCs w:val="24"/>
        </w:rPr>
      </w:pPr>
      <w:r w:rsidRPr="00147F9A">
        <w:rPr>
          <w:sz w:val="24"/>
          <w:szCs w:val="24"/>
        </w:rPr>
        <w:t xml:space="preserve"> X-ray diffraction studies found strong π-interactions are present in the solid state structures of all polymers. D-spacing distances narrowed when shorter chains and bithiophene units were utilised, with </w:t>
      </w:r>
      <w:r w:rsidRPr="00147F9A">
        <w:rPr>
          <w:b/>
          <w:bCs/>
          <w:color w:val="000000"/>
          <w:sz w:val="24"/>
          <w:szCs w:val="24"/>
        </w:rPr>
        <w:t xml:space="preserve">PBTTPD(ho)  </w:t>
      </w:r>
      <w:r w:rsidRPr="00147F9A">
        <w:rPr>
          <w:color w:val="000000"/>
          <w:sz w:val="24"/>
          <w:szCs w:val="24"/>
        </w:rPr>
        <w:t xml:space="preserve">achieving an inter-chain distance of 3.48Å. Side-chains were too branched and bulky for any lamellae structure to form. </w:t>
      </w:r>
    </w:p>
    <w:p w14:paraId="6DF5DA6D" w14:textId="77777777" w:rsidR="0014179E" w:rsidRPr="00147F9A" w:rsidRDefault="0014179E" w:rsidP="00CE74EE">
      <w:pPr>
        <w:spacing w:line="360" w:lineRule="auto"/>
        <w:jc w:val="both"/>
        <w:rPr>
          <w:color w:val="000000"/>
          <w:sz w:val="24"/>
          <w:szCs w:val="24"/>
        </w:rPr>
      </w:pPr>
      <w:r w:rsidRPr="00147F9A">
        <w:rPr>
          <w:color w:val="000000"/>
          <w:sz w:val="24"/>
          <w:szCs w:val="24"/>
        </w:rPr>
        <w:t xml:space="preserve">Photoluminescence gave an insight to excited state structure of the polymers. Large </w:t>
      </w:r>
      <w:r w:rsidR="00CE74EE">
        <w:rPr>
          <w:color w:val="000000"/>
          <w:sz w:val="24"/>
          <w:szCs w:val="24"/>
        </w:rPr>
        <w:t>S</w:t>
      </w:r>
      <w:r w:rsidRPr="00147F9A">
        <w:rPr>
          <w:color w:val="000000"/>
          <w:sz w:val="24"/>
          <w:szCs w:val="24"/>
        </w:rPr>
        <w:t>tokes shifts were observed, meaning a significant reorganisation energy is required to excite the polymer. Bulky side-chains are thought to be the main perpetrator for this effect.</w:t>
      </w:r>
    </w:p>
    <w:p w14:paraId="0BC96F9A" w14:textId="40C6394B" w:rsidR="0014179E" w:rsidRPr="00147F9A" w:rsidRDefault="0014179E" w:rsidP="0014179E">
      <w:pPr>
        <w:spacing w:line="360" w:lineRule="auto"/>
        <w:jc w:val="both"/>
        <w:rPr>
          <w:sz w:val="24"/>
          <w:szCs w:val="24"/>
        </w:rPr>
      </w:pPr>
      <w:r w:rsidRPr="00147F9A">
        <w:rPr>
          <w:sz w:val="24"/>
          <w:szCs w:val="24"/>
        </w:rPr>
        <w:lastRenderedPageBreak/>
        <w:t xml:space="preserve">All polymers displayed thermal stability way in excess of 400 </w:t>
      </w:r>
      <w:r w:rsidRPr="00147F9A">
        <w:rPr>
          <w:sz w:val="24"/>
          <w:szCs w:val="24"/>
          <w:vertAlign w:val="superscript"/>
        </w:rPr>
        <w:t>O</w:t>
      </w:r>
      <w:r w:rsidRPr="00147F9A">
        <w:rPr>
          <w:sz w:val="24"/>
          <w:szCs w:val="24"/>
        </w:rPr>
        <w:t xml:space="preserve">C, which is </w:t>
      </w:r>
      <w:r w:rsidR="00020580">
        <w:rPr>
          <w:sz w:val="24"/>
          <w:szCs w:val="24"/>
        </w:rPr>
        <w:t>far in excess of the temperatures experienced</w:t>
      </w:r>
      <w:r w:rsidRPr="00147F9A">
        <w:rPr>
          <w:sz w:val="24"/>
          <w:szCs w:val="24"/>
        </w:rPr>
        <w:t xml:space="preserve"> in a PV cell. Bithiophene polymers </w:t>
      </w:r>
      <w:r w:rsidRPr="00147F9A">
        <w:rPr>
          <w:b/>
          <w:bCs/>
          <w:color w:val="000000"/>
          <w:sz w:val="24"/>
          <w:szCs w:val="24"/>
        </w:rPr>
        <w:t xml:space="preserve">PBTTPD(od) </w:t>
      </w:r>
      <w:r w:rsidRPr="00147F9A">
        <w:rPr>
          <w:color w:val="000000"/>
          <w:sz w:val="24"/>
          <w:szCs w:val="24"/>
        </w:rPr>
        <w:t xml:space="preserve">and </w:t>
      </w:r>
      <w:r w:rsidRPr="00147F9A">
        <w:rPr>
          <w:b/>
          <w:bCs/>
          <w:color w:val="000000"/>
          <w:sz w:val="24"/>
          <w:szCs w:val="24"/>
        </w:rPr>
        <w:t>PBTTPD(ho)</w:t>
      </w:r>
      <w:r w:rsidRPr="00147F9A">
        <w:rPr>
          <w:sz w:val="24"/>
          <w:szCs w:val="24"/>
        </w:rPr>
        <w:t xml:space="preserve"> displayed higher decomposition temperatures than the single thiophene equivalents, due to </w:t>
      </w:r>
      <w:r w:rsidR="00EC2EE9">
        <w:rPr>
          <w:sz w:val="24"/>
          <w:szCs w:val="24"/>
        </w:rPr>
        <w:t xml:space="preserve">the </w:t>
      </w:r>
      <w:r w:rsidRPr="00147F9A">
        <w:rPr>
          <w:sz w:val="24"/>
          <w:szCs w:val="24"/>
        </w:rPr>
        <w:t>stronger π-π interactions</w:t>
      </w:r>
      <w:r w:rsidR="00EC2EE9">
        <w:rPr>
          <w:sz w:val="24"/>
          <w:szCs w:val="24"/>
        </w:rPr>
        <w:t xml:space="preserve"> postulated by XRD data</w:t>
      </w:r>
      <w:r w:rsidRPr="00147F9A">
        <w:rPr>
          <w:sz w:val="24"/>
          <w:szCs w:val="24"/>
        </w:rPr>
        <w:t xml:space="preserve">. </w:t>
      </w:r>
    </w:p>
    <w:p w14:paraId="49CB1EEB" w14:textId="77777777" w:rsidR="00613CF7" w:rsidRDefault="00613CF7" w:rsidP="0014179E">
      <w:pPr>
        <w:pStyle w:val="Heading2"/>
        <w:rPr>
          <w:color w:val="000000" w:themeColor="text1"/>
        </w:rPr>
      </w:pPr>
    </w:p>
    <w:p w14:paraId="106DEB26" w14:textId="77777777" w:rsidR="00352599" w:rsidRDefault="00352599" w:rsidP="00352599"/>
    <w:p w14:paraId="63E2D91C" w14:textId="77777777" w:rsidR="00352599" w:rsidRDefault="00352599" w:rsidP="00352599"/>
    <w:p w14:paraId="10AFEBE1" w14:textId="77777777" w:rsidR="00352599" w:rsidRDefault="00352599" w:rsidP="00352599"/>
    <w:p w14:paraId="47F8CF02" w14:textId="77777777" w:rsidR="00352599" w:rsidRDefault="00352599" w:rsidP="00352599"/>
    <w:p w14:paraId="2F2A6960" w14:textId="77777777" w:rsidR="00352599" w:rsidRDefault="00352599" w:rsidP="00352599"/>
    <w:p w14:paraId="09196610" w14:textId="77777777" w:rsidR="00352599" w:rsidRDefault="00352599" w:rsidP="00352599"/>
    <w:p w14:paraId="2E6D33A7" w14:textId="77777777" w:rsidR="00352599" w:rsidRDefault="00352599" w:rsidP="00352599"/>
    <w:p w14:paraId="2E635E38" w14:textId="77777777" w:rsidR="00352599" w:rsidRDefault="00352599" w:rsidP="00352599"/>
    <w:p w14:paraId="352247F0" w14:textId="5B6E7D7E" w:rsidR="00352599" w:rsidRDefault="00352599" w:rsidP="00352599"/>
    <w:p w14:paraId="38D1327A" w14:textId="4E89AC02" w:rsidR="00D9428C" w:rsidRDefault="00D9428C" w:rsidP="00352599"/>
    <w:p w14:paraId="1298A963" w14:textId="0895C864" w:rsidR="00D9428C" w:rsidRDefault="00D9428C" w:rsidP="00352599"/>
    <w:p w14:paraId="753553FB" w14:textId="6D954E1A" w:rsidR="00D9428C" w:rsidRDefault="00D9428C" w:rsidP="00352599"/>
    <w:p w14:paraId="13E21E81" w14:textId="67F7B3AD" w:rsidR="00D9428C" w:rsidRDefault="00D9428C" w:rsidP="00352599"/>
    <w:p w14:paraId="24B4D016" w14:textId="3DA21A2A" w:rsidR="00D9428C" w:rsidRDefault="00D9428C" w:rsidP="00352599"/>
    <w:p w14:paraId="0ED283D8" w14:textId="77777777" w:rsidR="00D9428C" w:rsidRDefault="00D9428C" w:rsidP="00352599"/>
    <w:p w14:paraId="7F2E8180" w14:textId="77777777" w:rsidR="00352599" w:rsidRDefault="00352599" w:rsidP="00352599"/>
    <w:p w14:paraId="362AF7FF" w14:textId="77777777" w:rsidR="00352599" w:rsidRDefault="00352599" w:rsidP="00352599"/>
    <w:p w14:paraId="2978CC14" w14:textId="77777777" w:rsidR="00352599" w:rsidRDefault="00352599" w:rsidP="00352599"/>
    <w:p w14:paraId="1A39D7F6" w14:textId="77777777" w:rsidR="00352599" w:rsidRDefault="00352599" w:rsidP="00352599"/>
    <w:p w14:paraId="381EB0CA" w14:textId="77777777" w:rsidR="00352599" w:rsidRDefault="00352599" w:rsidP="00352599"/>
    <w:p w14:paraId="0C71069C" w14:textId="77777777" w:rsidR="00352599" w:rsidRDefault="00352599" w:rsidP="00352599"/>
    <w:p w14:paraId="67173E40" w14:textId="77777777" w:rsidR="00352599" w:rsidRDefault="00352599" w:rsidP="00352599"/>
    <w:p w14:paraId="01BC0435" w14:textId="77777777" w:rsidR="00352599" w:rsidRDefault="00352599" w:rsidP="00352599"/>
    <w:p w14:paraId="34F79FFF" w14:textId="0F90BF33" w:rsidR="00297DC6" w:rsidRDefault="00297DC6" w:rsidP="0014179E">
      <w:pPr>
        <w:pStyle w:val="Heading2"/>
        <w:rPr>
          <w:rFonts w:ascii="Calibri" w:eastAsiaTheme="minorEastAsia" w:hAnsi="Calibri" w:cstheme="minorBidi"/>
          <w:b w:val="0"/>
          <w:bCs w:val="0"/>
          <w:iCs w:val="0"/>
          <w:sz w:val="22"/>
          <w:szCs w:val="22"/>
        </w:rPr>
      </w:pPr>
      <w:bookmarkStart w:id="329" w:name="_Toc487984464"/>
      <w:r>
        <w:lastRenderedPageBreak/>
        <w:t>5.4 Synthesis</w:t>
      </w:r>
      <w:bookmarkEnd w:id="329"/>
    </w:p>
    <w:p w14:paraId="2FCC4C2E" w14:textId="682102EA" w:rsidR="00297DC6" w:rsidRDefault="00297DC6" w:rsidP="00F83A14"/>
    <w:p w14:paraId="5579B508" w14:textId="4C451E23" w:rsidR="00297DC6" w:rsidRPr="00F83A14" w:rsidRDefault="00297DC6" w:rsidP="00F83A14">
      <w:r>
        <w:t xml:space="preserve">For synthesis of TPD comoners M20 and M21, please see chapter 3 Synthesis section. </w:t>
      </w:r>
    </w:p>
    <w:p w14:paraId="6C3A25FC" w14:textId="3F03CFE9" w:rsidR="001955C2" w:rsidRPr="000047F1" w:rsidRDefault="001955C2" w:rsidP="001955C2">
      <w:pPr>
        <w:spacing w:line="360" w:lineRule="auto"/>
        <w:jc w:val="both"/>
        <w:rPr>
          <w:rStyle w:val="summarytablecell"/>
          <w:rFonts w:asciiTheme="minorHAnsi" w:hAnsiTheme="minorHAnsi"/>
          <w:b/>
          <w:bCs/>
          <w:color w:val="000000" w:themeColor="text1"/>
          <w:sz w:val="24"/>
          <w:szCs w:val="24"/>
        </w:rPr>
      </w:pPr>
      <w:r w:rsidRPr="000047F1">
        <w:rPr>
          <w:rStyle w:val="summarytablecell"/>
          <w:rFonts w:asciiTheme="minorHAnsi" w:hAnsiTheme="minorHAnsi"/>
          <w:b/>
          <w:bCs/>
          <w:color w:val="000000" w:themeColor="text1"/>
          <w:sz w:val="24"/>
          <w:szCs w:val="24"/>
        </w:rPr>
        <w:t>2-Hexyl-1- decane bromide (40)</w:t>
      </w:r>
      <w:r w:rsidRPr="00BE6356">
        <w:rPr>
          <w:rFonts w:asciiTheme="minorHAnsi" w:hAnsiTheme="minorHAnsi"/>
          <w:sz w:val="24"/>
          <w:szCs w:val="24"/>
          <w:vertAlign w:val="superscript"/>
        </w:rPr>
        <w:t xml:space="preserve"> </w:t>
      </w:r>
      <w:r w:rsidRPr="006F3E7F">
        <w:rPr>
          <w:rFonts w:asciiTheme="minorHAnsi" w:hAnsiTheme="minorHAnsi"/>
          <w:sz w:val="24"/>
          <w:szCs w:val="24"/>
          <w:vertAlign w:val="superscript"/>
        </w:rPr>
        <w:t>1</w:t>
      </w:r>
      <w:r>
        <w:rPr>
          <w:rFonts w:asciiTheme="minorHAnsi" w:hAnsiTheme="minorHAnsi"/>
          <w:sz w:val="24"/>
          <w:szCs w:val="24"/>
          <w:vertAlign w:val="superscript"/>
        </w:rPr>
        <w:t>6</w:t>
      </w:r>
      <w:r w:rsidRPr="000047F1">
        <w:rPr>
          <w:rStyle w:val="summarytablecell"/>
          <w:rFonts w:asciiTheme="minorHAnsi" w:hAnsiTheme="minorHAnsi"/>
          <w:b/>
          <w:bCs/>
          <w:color w:val="000000" w:themeColor="text1"/>
          <w:sz w:val="24"/>
          <w:szCs w:val="24"/>
        </w:rPr>
        <w:t xml:space="preserve"> </w:t>
      </w:r>
    </w:p>
    <w:p w14:paraId="0DD03068" w14:textId="77777777" w:rsidR="001955C2" w:rsidRPr="00147F9A" w:rsidRDefault="001955C2" w:rsidP="001955C2">
      <w:pPr>
        <w:spacing w:line="360" w:lineRule="auto"/>
        <w:jc w:val="center"/>
        <w:rPr>
          <w:rStyle w:val="summarytablecell"/>
          <w:rFonts w:asciiTheme="minorHAnsi" w:hAnsiTheme="minorHAnsi"/>
          <w:sz w:val="24"/>
          <w:szCs w:val="24"/>
        </w:rPr>
      </w:pPr>
      <w:r w:rsidRPr="00147F9A">
        <w:rPr>
          <w:rFonts w:asciiTheme="minorHAnsi" w:hAnsiTheme="minorHAnsi"/>
          <w:noProof/>
          <w:sz w:val="24"/>
          <w:szCs w:val="24"/>
          <w:lang w:eastAsia="en-GB"/>
        </w:rPr>
        <w:drawing>
          <wp:inline distT="0" distB="0" distL="0" distR="0" wp14:anchorId="77DA5C7F" wp14:editId="0CA612EA">
            <wp:extent cx="695325" cy="609600"/>
            <wp:effectExtent l="0" t="0" r="0" b="0"/>
            <wp:docPr id="960" name="Picture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695325" cy="609600"/>
                    </a:xfrm>
                    <a:prstGeom prst="rect">
                      <a:avLst/>
                    </a:prstGeom>
                    <a:noFill/>
                    <a:ln>
                      <a:noFill/>
                    </a:ln>
                  </pic:spPr>
                </pic:pic>
              </a:graphicData>
            </a:graphic>
          </wp:inline>
        </w:drawing>
      </w:r>
      <w:r>
        <w:rPr>
          <w:rStyle w:val="summarytablecell"/>
          <w:rFonts w:asciiTheme="minorHAnsi" w:hAnsiTheme="minorHAnsi"/>
          <w:sz w:val="24"/>
          <w:szCs w:val="24"/>
        </w:rPr>
        <w:t xml:space="preserve"> </w:t>
      </w:r>
      <w:r w:rsidRPr="0043142B">
        <w:rPr>
          <w:rStyle w:val="summarytablecell"/>
          <w:rFonts w:asciiTheme="minorHAnsi" w:hAnsiTheme="minorHAnsi"/>
          <w:b/>
          <w:bCs/>
          <w:sz w:val="24"/>
          <w:szCs w:val="24"/>
        </w:rPr>
        <w:t>(40)</w:t>
      </w:r>
    </w:p>
    <w:p w14:paraId="06DDC300" w14:textId="77777777" w:rsidR="001955C2" w:rsidRPr="00B437FE" w:rsidRDefault="001955C2" w:rsidP="001955C2">
      <w:pPr>
        <w:spacing w:line="360" w:lineRule="auto"/>
        <w:jc w:val="both"/>
        <w:rPr>
          <w:rStyle w:val="summarytablecell"/>
          <w:rFonts w:asciiTheme="minorHAnsi" w:hAnsiTheme="minorHAnsi"/>
          <w:sz w:val="24"/>
          <w:szCs w:val="24"/>
        </w:rPr>
      </w:pPr>
      <w:r w:rsidRPr="00147F9A">
        <w:rPr>
          <w:rFonts w:asciiTheme="minorHAnsi" w:hAnsiTheme="minorHAnsi"/>
          <w:color w:val="000000"/>
          <w:sz w:val="24"/>
          <w:szCs w:val="24"/>
        </w:rPr>
        <w:t>Triphenylphosphine (6.44 g, 24.60 mmol) was added to a solution of 2-hexyl-1-decanol (6.25 g, 16.40 mmol) and DCM (125 ml) and stirred. N-bromosuccinimide (4.35 g, 24.6 mmol) was added portion-wise. Upon complete addition, the resulting solution was stirred at room temperature for 90 minutes. The reaction mixture was washed with saturated NaHCO3 (3 x 100 ml), dried and the solvent removed. The resulting material was stirred in petroleum ether for 30 minutes at room temperature, filtered and the filtrate was concentrated under vacuum. The product was purified via silica column using petroleum ether as the eluent to give 2-hexyl-1- dec</w:t>
      </w:r>
      <w:r>
        <w:rPr>
          <w:rFonts w:asciiTheme="minorHAnsi" w:hAnsiTheme="minorHAnsi"/>
          <w:color w:val="000000"/>
          <w:sz w:val="24"/>
          <w:szCs w:val="24"/>
        </w:rPr>
        <w:t>ane bromide as a colourless oil (4.15g, 83%).</w:t>
      </w:r>
      <w:r w:rsidRPr="00147F9A">
        <w:rPr>
          <w:rFonts w:asciiTheme="minorHAnsi" w:hAnsiTheme="minorHAnsi"/>
          <w:color w:val="000000"/>
          <w:sz w:val="24"/>
          <w:szCs w:val="24"/>
        </w:rPr>
        <w:t xml:space="preserve"> </w:t>
      </w:r>
      <w:r w:rsidRPr="00147F9A">
        <w:rPr>
          <w:rFonts w:asciiTheme="minorHAnsi" w:hAnsiTheme="minorHAnsi"/>
          <w:sz w:val="24"/>
          <w:szCs w:val="24"/>
          <w:vertAlign w:val="superscript"/>
        </w:rPr>
        <w:t>1</w:t>
      </w:r>
      <w:r w:rsidRPr="00147F9A">
        <w:rPr>
          <w:rFonts w:asciiTheme="minorHAnsi" w:hAnsiTheme="minorHAnsi"/>
          <w:sz w:val="24"/>
          <w:szCs w:val="24"/>
        </w:rPr>
        <w:t>H NMR (400 MHz CDCl</w:t>
      </w:r>
      <w:r w:rsidRPr="00147F9A">
        <w:rPr>
          <w:rFonts w:asciiTheme="minorHAnsi" w:hAnsiTheme="minorHAnsi"/>
          <w:sz w:val="24"/>
          <w:szCs w:val="24"/>
          <w:vertAlign w:val="subscript"/>
        </w:rPr>
        <w:t>3</w:t>
      </w:r>
      <w:r w:rsidRPr="00147F9A">
        <w:rPr>
          <w:rFonts w:asciiTheme="minorHAnsi" w:hAnsiTheme="minorHAnsi"/>
          <w:sz w:val="24"/>
          <w:szCs w:val="24"/>
        </w:rPr>
        <w:t>) δ: 3.45 (d, J</w:t>
      </w:r>
      <w:r>
        <w:rPr>
          <w:rFonts w:asciiTheme="minorHAnsi" w:hAnsiTheme="minorHAnsi"/>
          <w:sz w:val="24"/>
          <w:szCs w:val="24"/>
        </w:rPr>
        <w:t>=6.90 Hz,</w:t>
      </w:r>
      <w:r w:rsidRPr="00147F9A">
        <w:rPr>
          <w:rFonts w:asciiTheme="minorHAnsi" w:hAnsiTheme="minorHAnsi"/>
          <w:sz w:val="24"/>
          <w:szCs w:val="24"/>
        </w:rPr>
        <w:t xml:space="preserve"> 2H), 1.65 (m, 1H), 1.30 (m, 24H), 0.90 (m, 6H)</w:t>
      </w:r>
      <w:r>
        <w:rPr>
          <w:rFonts w:asciiTheme="minorHAnsi" w:hAnsiTheme="minorHAnsi"/>
          <w:sz w:val="24"/>
          <w:szCs w:val="24"/>
        </w:rPr>
        <w:t xml:space="preserve">. </w:t>
      </w:r>
      <w:r w:rsidRPr="00147F9A">
        <w:rPr>
          <w:rFonts w:asciiTheme="minorHAnsi" w:hAnsiTheme="minorHAnsi"/>
          <w:sz w:val="24"/>
          <w:szCs w:val="24"/>
          <w:vertAlign w:val="superscript"/>
        </w:rPr>
        <w:t>13</w:t>
      </w:r>
      <w:r w:rsidRPr="00147F9A">
        <w:rPr>
          <w:rFonts w:asciiTheme="minorHAnsi" w:hAnsiTheme="minorHAnsi"/>
          <w:sz w:val="24"/>
          <w:szCs w:val="24"/>
        </w:rPr>
        <w:t>C NMR (400 MHz CDCl</w:t>
      </w:r>
      <w:r w:rsidRPr="00147F9A">
        <w:rPr>
          <w:rFonts w:asciiTheme="minorHAnsi" w:hAnsiTheme="minorHAnsi"/>
          <w:sz w:val="24"/>
          <w:szCs w:val="24"/>
          <w:vertAlign w:val="subscript"/>
        </w:rPr>
        <w:t>3</w:t>
      </w:r>
      <w:r w:rsidRPr="00147F9A">
        <w:rPr>
          <w:rFonts w:asciiTheme="minorHAnsi" w:hAnsiTheme="minorHAnsi"/>
          <w:sz w:val="24"/>
          <w:szCs w:val="24"/>
        </w:rPr>
        <w:t>) δ ppm: 39.55, 39.51, 32.58, 31.95, 31.93, 29.82, 29.67, 29.63, 29.63, 29.59, 29.38, 29.34, 26.59, 22.71, 14.11.</w:t>
      </w:r>
      <w:r>
        <w:rPr>
          <w:rFonts w:asciiTheme="minorHAnsi" w:hAnsiTheme="minorHAnsi"/>
          <w:sz w:val="24"/>
          <w:szCs w:val="24"/>
        </w:rPr>
        <w:t xml:space="preserve"> </w:t>
      </w:r>
      <w:r w:rsidRPr="00B437FE">
        <w:rPr>
          <w:rFonts w:asciiTheme="minorHAnsi" w:hAnsiTheme="minorHAnsi"/>
          <w:sz w:val="24"/>
          <w:szCs w:val="24"/>
        </w:rPr>
        <w:t xml:space="preserve">Mass spectrum (EI) (m/z): 305.34 (M+). </w:t>
      </w:r>
      <w:r w:rsidRPr="00B437FE">
        <w:rPr>
          <w:rFonts w:asciiTheme="minorHAnsi" w:hAnsiTheme="minorHAnsi" w:cs="Times New Roman"/>
          <w:sz w:val="24"/>
          <w:szCs w:val="24"/>
        </w:rPr>
        <w:t>[</w:t>
      </w:r>
      <w:r w:rsidRPr="00B437FE">
        <w:rPr>
          <w:sz w:val="24"/>
          <w:szCs w:val="24"/>
        </w:rPr>
        <w:t xml:space="preserve">M]+ </w:t>
      </w:r>
      <w:r w:rsidRPr="00B437FE">
        <w:rPr>
          <w:color w:val="000000" w:themeColor="text1"/>
          <w:sz w:val="24"/>
          <w:szCs w:val="24"/>
        </w:rPr>
        <w:t xml:space="preserve">calculated for </w:t>
      </w:r>
      <w:r w:rsidRPr="00B437FE">
        <w:rPr>
          <w:color w:val="000000"/>
          <w:sz w:val="24"/>
          <w:szCs w:val="24"/>
        </w:rPr>
        <w:t>C</w:t>
      </w:r>
      <w:r w:rsidRPr="00B437FE">
        <w:rPr>
          <w:color w:val="000000"/>
          <w:sz w:val="24"/>
          <w:szCs w:val="24"/>
          <w:vertAlign w:val="subscript"/>
        </w:rPr>
        <w:t>16</w:t>
      </w:r>
      <w:r w:rsidRPr="00B437FE">
        <w:rPr>
          <w:color w:val="000000"/>
          <w:sz w:val="24"/>
          <w:szCs w:val="24"/>
        </w:rPr>
        <w:t>H</w:t>
      </w:r>
      <w:r w:rsidRPr="00B437FE">
        <w:rPr>
          <w:color w:val="000000"/>
          <w:sz w:val="24"/>
          <w:szCs w:val="24"/>
          <w:vertAlign w:val="subscript"/>
        </w:rPr>
        <w:t>33</w:t>
      </w:r>
      <w:r w:rsidRPr="00B437FE">
        <w:rPr>
          <w:color w:val="000000"/>
          <w:sz w:val="24"/>
          <w:szCs w:val="24"/>
        </w:rPr>
        <w:t>Br: 305.3372, found: 306.1903</w:t>
      </w:r>
    </w:p>
    <w:p w14:paraId="048E99D7" w14:textId="104BE2F5" w:rsidR="001955C2" w:rsidRPr="000047F1" w:rsidRDefault="001955C2" w:rsidP="001955C2">
      <w:pPr>
        <w:spacing w:line="360" w:lineRule="auto"/>
        <w:jc w:val="both"/>
        <w:rPr>
          <w:rStyle w:val="summarytablecell"/>
          <w:rFonts w:asciiTheme="minorHAnsi" w:hAnsiTheme="minorHAnsi"/>
          <w:b/>
          <w:bCs/>
          <w:color w:val="000000" w:themeColor="text1"/>
          <w:sz w:val="24"/>
          <w:szCs w:val="24"/>
        </w:rPr>
      </w:pPr>
      <w:r w:rsidRPr="000047F1">
        <w:rPr>
          <w:rStyle w:val="summarytablecell"/>
          <w:rFonts w:asciiTheme="minorHAnsi" w:hAnsiTheme="minorHAnsi"/>
          <w:b/>
          <w:bCs/>
          <w:color w:val="000000" w:themeColor="text1"/>
          <w:sz w:val="24"/>
          <w:szCs w:val="24"/>
        </w:rPr>
        <w:t>2-Octyl-1-dodecane bromide (41)</w:t>
      </w:r>
      <w:r w:rsidRPr="00BE6356">
        <w:rPr>
          <w:rFonts w:asciiTheme="minorHAnsi" w:hAnsiTheme="minorHAnsi"/>
          <w:sz w:val="24"/>
          <w:szCs w:val="24"/>
          <w:vertAlign w:val="superscript"/>
        </w:rPr>
        <w:t xml:space="preserve"> </w:t>
      </w:r>
      <w:r w:rsidRPr="006F3E7F">
        <w:rPr>
          <w:rFonts w:asciiTheme="minorHAnsi" w:hAnsiTheme="minorHAnsi"/>
          <w:sz w:val="24"/>
          <w:szCs w:val="24"/>
          <w:vertAlign w:val="superscript"/>
        </w:rPr>
        <w:t>1</w:t>
      </w:r>
      <w:r>
        <w:rPr>
          <w:rFonts w:asciiTheme="minorHAnsi" w:hAnsiTheme="minorHAnsi"/>
          <w:sz w:val="24"/>
          <w:szCs w:val="24"/>
          <w:vertAlign w:val="superscript"/>
        </w:rPr>
        <w:t>6</w:t>
      </w:r>
    </w:p>
    <w:p w14:paraId="6DB0817A" w14:textId="77777777" w:rsidR="001955C2" w:rsidRPr="0043142B" w:rsidRDefault="001955C2" w:rsidP="001955C2">
      <w:pPr>
        <w:spacing w:line="360" w:lineRule="auto"/>
        <w:jc w:val="center"/>
        <w:rPr>
          <w:rStyle w:val="summarytablecell"/>
          <w:rFonts w:asciiTheme="minorHAnsi" w:hAnsiTheme="minorHAnsi"/>
          <w:b/>
          <w:bCs/>
          <w:sz w:val="24"/>
          <w:szCs w:val="24"/>
        </w:rPr>
      </w:pPr>
      <w:r w:rsidRPr="00147F9A">
        <w:rPr>
          <w:rFonts w:asciiTheme="minorHAnsi" w:hAnsiTheme="minorHAnsi"/>
          <w:noProof/>
          <w:sz w:val="24"/>
          <w:szCs w:val="24"/>
          <w:lang w:eastAsia="en-GB"/>
        </w:rPr>
        <w:drawing>
          <wp:inline distT="0" distB="0" distL="0" distR="0" wp14:anchorId="2AD524BB" wp14:editId="5A304989">
            <wp:extent cx="695325" cy="609600"/>
            <wp:effectExtent l="0" t="0" r="0" b="0"/>
            <wp:docPr id="962" name="Picture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695325" cy="609600"/>
                    </a:xfrm>
                    <a:prstGeom prst="rect">
                      <a:avLst/>
                    </a:prstGeom>
                    <a:noFill/>
                    <a:ln>
                      <a:noFill/>
                    </a:ln>
                  </pic:spPr>
                </pic:pic>
              </a:graphicData>
            </a:graphic>
          </wp:inline>
        </w:drawing>
      </w:r>
      <w:r>
        <w:rPr>
          <w:rStyle w:val="summarytablecell"/>
          <w:rFonts w:asciiTheme="minorHAnsi" w:hAnsiTheme="minorHAnsi"/>
          <w:sz w:val="24"/>
          <w:szCs w:val="24"/>
        </w:rPr>
        <w:t xml:space="preserve"> </w:t>
      </w:r>
      <w:r w:rsidRPr="0043142B">
        <w:rPr>
          <w:rStyle w:val="summarytablecell"/>
          <w:rFonts w:asciiTheme="minorHAnsi" w:hAnsiTheme="minorHAnsi"/>
          <w:b/>
          <w:bCs/>
          <w:sz w:val="24"/>
          <w:szCs w:val="24"/>
        </w:rPr>
        <w:t>(41)</w:t>
      </w:r>
    </w:p>
    <w:p w14:paraId="27642440" w14:textId="77777777" w:rsidR="001955C2" w:rsidRPr="00147F9A" w:rsidRDefault="001955C2" w:rsidP="001955C2">
      <w:pPr>
        <w:spacing w:line="360" w:lineRule="auto"/>
        <w:jc w:val="both"/>
        <w:rPr>
          <w:rStyle w:val="summarytablecell"/>
          <w:rFonts w:asciiTheme="minorHAnsi" w:hAnsiTheme="minorHAnsi"/>
          <w:sz w:val="24"/>
          <w:szCs w:val="24"/>
        </w:rPr>
      </w:pPr>
      <w:r w:rsidRPr="00147F9A">
        <w:rPr>
          <w:rStyle w:val="summarytablecell"/>
          <w:rFonts w:asciiTheme="minorHAnsi" w:hAnsiTheme="minorHAnsi"/>
          <w:sz w:val="24"/>
          <w:szCs w:val="24"/>
        </w:rPr>
        <w:t>See method for 2-Hexyl-1- decane bromide</w:t>
      </w:r>
      <w:r>
        <w:rPr>
          <w:rStyle w:val="summarytablecell"/>
          <w:rFonts w:asciiTheme="minorHAnsi" w:hAnsiTheme="minorHAnsi"/>
          <w:sz w:val="24"/>
          <w:szCs w:val="24"/>
        </w:rPr>
        <w:t xml:space="preserve"> (40) (6.48g, 76%). </w:t>
      </w:r>
      <w:r w:rsidRPr="00147F9A">
        <w:rPr>
          <w:rFonts w:asciiTheme="minorHAnsi" w:hAnsiTheme="minorHAnsi"/>
          <w:sz w:val="24"/>
          <w:szCs w:val="24"/>
          <w:vertAlign w:val="superscript"/>
        </w:rPr>
        <w:t>1</w:t>
      </w:r>
      <w:r w:rsidRPr="00147F9A">
        <w:rPr>
          <w:rFonts w:asciiTheme="minorHAnsi" w:hAnsiTheme="minorHAnsi"/>
          <w:sz w:val="24"/>
          <w:szCs w:val="24"/>
        </w:rPr>
        <w:t xml:space="preserve">H NMR (400 MHz </w:t>
      </w:r>
      <w:r w:rsidRPr="00147F9A">
        <w:rPr>
          <w:rStyle w:val="summarytablecell"/>
          <w:rFonts w:asciiTheme="minorHAnsi" w:hAnsiTheme="minorHAnsi"/>
          <w:sz w:val="24"/>
          <w:szCs w:val="24"/>
        </w:rPr>
        <w:t>CDCl</w:t>
      </w:r>
      <w:r w:rsidRPr="006B1A9E">
        <w:rPr>
          <w:rStyle w:val="summarytablecell"/>
          <w:rFonts w:asciiTheme="minorHAnsi" w:hAnsiTheme="minorHAnsi"/>
          <w:sz w:val="24"/>
          <w:szCs w:val="24"/>
          <w:vertAlign w:val="subscript"/>
        </w:rPr>
        <w:t>3</w:t>
      </w:r>
      <w:r w:rsidRPr="00147F9A">
        <w:rPr>
          <w:rFonts w:asciiTheme="minorHAnsi" w:hAnsiTheme="minorHAnsi"/>
          <w:sz w:val="24"/>
          <w:szCs w:val="24"/>
        </w:rPr>
        <w:t>) δ: 3.45 (d,</w:t>
      </w:r>
      <w:r>
        <w:rPr>
          <w:rFonts w:asciiTheme="minorHAnsi" w:hAnsiTheme="minorHAnsi"/>
          <w:sz w:val="24"/>
          <w:szCs w:val="24"/>
        </w:rPr>
        <w:t xml:space="preserve"> </w:t>
      </w:r>
      <w:r w:rsidRPr="00147F9A">
        <w:rPr>
          <w:rFonts w:asciiTheme="minorHAnsi" w:hAnsiTheme="minorHAnsi"/>
          <w:sz w:val="24"/>
          <w:szCs w:val="24"/>
        </w:rPr>
        <w:t>J</w:t>
      </w:r>
      <w:r>
        <w:rPr>
          <w:rFonts w:asciiTheme="minorHAnsi" w:hAnsiTheme="minorHAnsi"/>
          <w:sz w:val="24"/>
          <w:szCs w:val="24"/>
        </w:rPr>
        <w:t>=6.80 Hz,</w:t>
      </w:r>
      <w:r w:rsidRPr="00147F9A">
        <w:rPr>
          <w:rFonts w:asciiTheme="minorHAnsi" w:hAnsiTheme="minorHAnsi"/>
          <w:sz w:val="24"/>
          <w:szCs w:val="24"/>
        </w:rPr>
        <w:t xml:space="preserve"> 2H), 1.60 (m, 1H), 1.30 (m, 32 H), 0.90 (m, 6H)</w:t>
      </w:r>
      <w:r>
        <w:rPr>
          <w:rFonts w:asciiTheme="minorHAnsi" w:hAnsiTheme="minorHAnsi"/>
          <w:sz w:val="24"/>
          <w:szCs w:val="24"/>
        </w:rPr>
        <w:t xml:space="preserve">. </w:t>
      </w:r>
      <w:r w:rsidRPr="00147F9A">
        <w:rPr>
          <w:rFonts w:asciiTheme="minorHAnsi" w:hAnsiTheme="minorHAnsi"/>
          <w:sz w:val="24"/>
          <w:szCs w:val="24"/>
          <w:vertAlign w:val="superscript"/>
        </w:rPr>
        <w:t>13</w:t>
      </w:r>
      <w:r w:rsidRPr="00147F9A">
        <w:rPr>
          <w:rFonts w:asciiTheme="minorHAnsi" w:hAnsiTheme="minorHAnsi"/>
          <w:sz w:val="24"/>
          <w:szCs w:val="24"/>
        </w:rPr>
        <w:t>C NMR (400 MHz CDCl</w:t>
      </w:r>
      <w:r w:rsidRPr="00147F9A">
        <w:rPr>
          <w:rFonts w:asciiTheme="minorHAnsi" w:hAnsiTheme="minorHAnsi"/>
          <w:sz w:val="24"/>
          <w:szCs w:val="24"/>
          <w:vertAlign w:val="subscript"/>
        </w:rPr>
        <w:t>3</w:t>
      </w:r>
      <w:r w:rsidRPr="00147F9A">
        <w:rPr>
          <w:rFonts w:asciiTheme="minorHAnsi" w:hAnsiTheme="minorHAnsi"/>
          <w:sz w:val="24"/>
          <w:szCs w:val="24"/>
        </w:rPr>
        <w:t xml:space="preserve">) δ ppm: </w:t>
      </w:r>
      <w:r>
        <w:rPr>
          <w:rFonts w:asciiTheme="minorHAnsi" w:hAnsiTheme="minorHAnsi"/>
          <w:sz w:val="24"/>
          <w:szCs w:val="24"/>
        </w:rPr>
        <w:t xml:space="preserve">41.82, 40.64, 33.92, 32.17, 31.51, 29.99, 29.83, 29.71, 29. 63, </w:t>
      </w:r>
      <w:r w:rsidRPr="00514CD1">
        <w:rPr>
          <w:rFonts w:asciiTheme="minorHAnsi" w:hAnsiTheme="minorHAnsi"/>
          <w:sz w:val="24"/>
          <w:szCs w:val="24"/>
        </w:rPr>
        <w:t xml:space="preserve">29.44, 29.20, 26.69, 23.09, 22.84, 14.2. Mass spectrum (EI) (m/z): 361 (M+).  </w:t>
      </w:r>
      <w:r w:rsidRPr="00514CD1">
        <w:rPr>
          <w:rFonts w:asciiTheme="minorHAnsi" w:hAnsiTheme="minorHAnsi" w:cs="Times New Roman"/>
          <w:sz w:val="24"/>
          <w:szCs w:val="24"/>
        </w:rPr>
        <w:t>[</w:t>
      </w:r>
      <w:r w:rsidRPr="00514CD1">
        <w:rPr>
          <w:sz w:val="24"/>
          <w:szCs w:val="24"/>
        </w:rPr>
        <w:t xml:space="preserve">M]+ </w:t>
      </w:r>
      <w:r w:rsidRPr="00514CD1">
        <w:rPr>
          <w:color w:val="000000" w:themeColor="text1"/>
          <w:sz w:val="24"/>
          <w:szCs w:val="24"/>
        </w:rPr>
        <w:t xml:space="preserve">calculated for </w:t>
      </w:r>
      <w:r w:rsidRPr="00514CD1">
        <w:rPr>
          <w:color w:val="000000"/>
          <w:sz w:val="24"/>
          <w:szCs w:val="24"/>
        </w:rPr>
        <w:t>C</w:t>
      </w:r>
      <w:r w:rsidRPr="00514CD1">
        <w:rPr>
          <w:color w:val="000000"/>
          <w:sz w:val="24"/>
          <w:szCs w:val="24"/>
          <w:vertAlign w:val="subscript"/>
        </w:rPr>
        <w:t>20</w:t>
      </w:r>
      <w:r w:rsidRPr="00514CD1">
        <w:rPr>
          <w:color w:val="000000"/>
          <w:sz w:val="24"/>
          <w:szCs w:val="24"/>
        </w:rPr>
        <w:t>H</w:t>
      </w:r>
      <w:r w:rsidRPr="00514CD1">
        <w:rPr>
          <w:color w:val="000000"/>
          <w:sz w:val="24"/>
          <w:szCs w:val="24"/>
          <w:vertAlign w:val="subscript"/>
        </w:rPr>
        <w:t>41</w:t>
      </w:r>
      <w:r w:rsidRPr="00514CD1">
        <w:rPr>
          <w:color w:val="000000"/>
          <w:sz w:val="24"/>
          <w:szCs w:val="24"/>
        </w:rPr>
        <w:t>Br</w:t>
      </w:r>
      <w:r w:rsidRPr="00514CD1">
        <w:rPr>
          <w:rStyle w:val="apple-converted-space"/>
          <w:color w:val="000000"/>
          <w:sz w:val="24"/>
          <w:szCs w:val="24"/>
        </w:rPr>
        <w:t xml:space="preserve">: </w:t>
      </w:r>
      <w:r w:rsidRPr="00514CD1">
        <w:rPr>
          <w:color w:val="000000"/>
          <w:sz w:val="24"/>
          <w:szCs w:val="24"/>
        </w:rPr>
        <w:t>361.4435, found: 363.1648</w:t>
      </w:r>
    </w:p>
    <w:p w14:paraId="47CF79B3" w14:textId="4A4E8527" w:rsidR="001955C2" w:rsidRPr="000B30E8" w:rsidRDefault="001955C2" w:rsidP="001955C2">
      <w:pPr>
        <w:spacing w:line="360" w:lineRule="auto"/>
        <w:jc w:val="both"/>
        <w:rPr>
          <w:rStyle w:val="summarytablecell"/>
          <w:rFonts w:asciiTheme="minorHAnsi" w:hAnsiTheme="minorHAnsi"/>
          <w:b/>
          <w:bCs/>
          <w:color w:val="000000" w:themeColor="text1"/>
          <w:sz w:val="24"/>
          <w:szCs w:val="24"/>
        </w:rPr>
      </w:pPr>
      <w:r w:rsidRPr="000B30E8">
        <w:rPr>
          <w:rFonts w:asciiTheme="minorHAnsi" w:hAnsiTheme="minorHAnsi"/>
          <w:b/>
          <w:bCs/>
          <w:color w:val="000000" w:themeColor="text1"/>
          <w:sz w:val="24"/>
          <w:szCs w:val="24"/>
        </w:rPr>
        <w:lastRenderedPageBreak/>
        <w:t xml:space="preserve"> </w:t>
      </w:r>
      <w:r w:rsidRPr="000B30E8">
        <w:rPr>
          <w:rStyle w:val="summarytablecell"/>
          <w:rFonts w:asciiTheme="minorHAnsi" w:hAnsiTheme="minorHAnsi"/>
          <w:b/>
          <w:bCs/>
          <w:color w:val="000000" w:themeColor="text1"/>
          <w:sz w:val="24"/>
          <w:szCs w:val="24"/>
        </w:rPr>
        <w:t>2-​(2-​</w:t>
      </w:r>
      <w:r>
        <w:rPr>
          <w:rStyle w:val="summarytablecell"/>
          <w:rFonts w:asciiTheme="minorHAnsi" w:hAnsiTheme="minorHAnsi"/>
          <w:b/>
          <w:bCs/>
          <w:color w:val="000000" w:themeColor="text1"/>
          <w:sz w:val="24"/>
          <w:szCs w:val="24"/>
        </w:rPr>
        <w:t>H</w:t>
      </w:r>
      <w:r w:rsidRPr="000B30E8">
        <w:rPr>
          <w:rStyle w:val="summarytablecell"/>
          <w:rFonts w:asciiTheme="minorHAnsi" w:hAnsiTheme="minorHAnsi"/>
          <w:b/>
          <w:bCs/>
          <w:color w:val="000000" w:themeColor="text1"/>
          <w:sz w:val="24"/>
          <w:szCs w:val="24"/>
        </w:rPr>
        <w:t>exyldecyl)​- 1</w:t>
      </w:r>
      <w:r w:rsidRPr="000B30E8">
        <w:rPr>
          <w:rStyle w:val="Emphasis"/>
          <w:rFonts w:asciiTheme="minorHAnsi" w:hAnsiTheme="minorHAnsi"/>
          <w:b w:val="0"/>
          <w:bCs w:val="0"/>
          <w:color w:val="000000" w:themeColor="text1"/>
          <w:sz w:val="24"/>
          <w:szCs w:val="24"/>
        </w:rPr>
        <w:t>H</w:t>
      </w:r>
      <w:r w:rsidRPr="000B30E8">
        <w:rPr>
          <w:rStyle w:val="summarytablecell"/>
          <w:rFonts w:asciiTheme="minorHAnsi" w:hAnsiTheme="minorHAnsi"/>
          <w:b/>
          <w:bCs/>
          <w:color w:val="000000" w:themeColor="text1"/>
          <w:sz w:val="24"/>
          <w:szCs w:val="24"/>
        </w:rPr>
        <w:t>-​Isoindole-​1,​3(2</w:t>
      </w:r>
      <w:r w:rsidRPr="000B30E8">
        <w:rPr>
          <w:rStyle w:val="Emphasis"/>
          <w:rFonts w:asciiTheme="minorHAnsi" w:hAnsiTheme="minorHAnsi"/>
          <w:b w:val="0"/>
          <w:bCs w:val="0"/>
          <w:color w:val="000000" w:themeColor="text1"/>
          <w:sz w:val="24"/>
          <w:szCs w:val="24"/>
        </w:rPr>
        <w:t>H</w:t>
      </w:r>
      <w:r w:rsidRPr="000B30E8">
        <w:rPr>
          <w:rStyle w:val="summarytablecell"/>
          <w:rFonts w:asciiTheme="minorHAnsi" w:hAnsiTheme="minorHAnsi"/>
          <w:b/>
          <w:bCs/>
          <w:color w:val="000000" w:themeColor="text1"/>
          <w:sz w:val="24"/>
          <w:szCs w:val="24"/>
        </w:rPr>
        <w:t>)​-​dione (42)</w:t>
      </w:r>
      <w:r w:rsidRPr="00BE6356">
        <w:rPr>
          <w:rFonts w:asciiTheme="minorHAnsi" w:hAnsiTheme="minorHAnsi"/>
          <w:sz w:val="24"/>
          <w:szCs w:val="24"/>
          <w:vertAlign w:val="superscript"/>
        </w:rPr>
        <w:t xml:space="preserve"> </w:t>
      </w:r>
      <w:r>
        <w:rPr>
          <w:rFonts w:asciiTheme="minorHAnsi" w:hAnsiTheme="minorHAnsi"/>
          <w:sz w:val="24"/>
          <w:szCs w:val="24"/>
          <w:vertAlign w:val="superscript"/>
        </w:rPr>
        <w:t>17</w:t>
      </w:r>
      <w:r w:rsidRPr="000B30E8">
        <w:rPr>
          <w:rStyle w:val="summarytablecell"/>
          <w:rFonts w:asciiTheme="minorHAnsi" w:hAnsiTheme="minorHAnsi"/>
          <w:b/>
          <w:bCs/>
          <w:color w:val="000000" w:themeColor="text1"/>
          <w:sz w:val="24"/>
          <w:szCs w:val="24"/>
        </w:rPr>
        <w:t xml:space="preserve"> </w:t>
      </w:r>
    </w:p>
    <w:p w14:paraId="7D7CA8AE" w14:textId="77777777" w:rsidR="001955C2" w:rsidRPr="0043142B" w:rsidRDefault="001955C2" w:rsidP="001955C2">
      <w:pPr>
        <w:spacing w:line="360" w:lineRule="auto"/>
        <w:jc w:val="center"/>
        <w:rPr>
          <w:rStyle w:val="summarytablecell"/>
          <w:rFonts w:asciiTheme="minorHAnsi" w:hAnsiTheme="minorHAnsi"/>
          <w:b/>
          <w:bCs/>
          <w:sz w:val="24"/>
          <w:szCs w:val="24"/>
        </w:rPr>
      </w:pPr>
      <w:r w:rsidRPr="00147F9A">
        <w:rPr>
          <w:rFonts w:asciiTheme="minorHAnsi" w:hAnsiTheme="minorHAnsi"/>
          <w:noProof/>
          <w:sz w:val="24"/>
          <w:szCs w:val="24"/>
          <w:lang w:eastAsia="en-GB"/>
        </w:rPr>
        <w:drawing>
          <wp:inline distT="0" distB="0" distL="0" distR="0" wp14:anchorId="61A374C4" wp14:editId="09820542">
            <wp:extent cx="1028700" cy="1162050"/>
            <wp:effectExtent l="0" t="0" r="0" b="0"/>
            <wp:docPr id="963" name="Picture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1028700" cy="1162050"/>
                    </a:xfrm>
                    <a:prstGeom prst="rect">
                      <a:avLst/>
                    </a:prstGeom>
                    <a:noFill/>
                    <a:ln>
                      <a:noFill/>
                    </a:ln>
                  </pic:spPr>
                </pic:pic>
              </a:graphicData>
            </a:graphic>
          </wp:inline>
        </w:drawing>
      </w:r>
      <w:r>
        <w:rPr>
          <w:rStyle w:val="summarytablecell"/>
          <w:rFonts w:asciiTheme="minorHAnsi" w:hAnsiTheme="minorHAnsi"/>
          <w:sz w:val="24"/>
          <w:szCs w:val="24"/>
        </w:rPr>
        <w:t xml:space="preserve"> </w:t>
      </w:r>
      <w:r w:rsidRPr="0043142B">
        <w:rPr>
          <w:rStyle w:val="summarytablecell"/>
          <w:rFonts w:asciiTheme="minorHAnsi" w:hAnsiTheme="minorHAnsi"/>
          <w:b/>
          <w:bCs/>
          <w:sz w:val="24"/>
          <w:szCs w:val="24"/>
        </w:rPr>
        <w:t>(42)</w:t>
      </w:r>
    </w:p>
    <w:p w14:paraId="3260278E" w14:textId="77777777" w:rsidR="001955C2" w:rsidRPr="00AD40C4" w:rsidRDefault="001955C2" w:rsidP="001955C2">
      <w:pPr>
        <w:spacing w:line="360" w:lineRule="auto"/>
        <w:jc w:val="both"/>
        <w:rPr>
          <w:rStyle w:val="summarytablecell"/>
          <w:rFonts w:asciiTheme="minorHAnsi" w:hAnsiTheme="minorHAnsi"/>
          <w:color w:val="000000" w:themeColor="text1"/>
          <w:sz w:val="24"/>
          <w:szCs w:val="24"/>
        </w:rPr>
      </w:pPr>
      <w:r w:rsidRPr="00147F9A">
        <w:rPr>
          <w:rFonts w:asciiTheme="minorHAnsi" w:hAnsiTheme="minorHAnsi"/>
          <w:color w:val="000000"/>
          <w:sz w:val="24"/>
          <w:szCs w:val="24"/>
        </w:rPr>
        <w:t>Potassium phthalimide (2.75 g, 14.8 mmol) was added to a solution of 2-hexyl-1- decane bromide (4.11g, 13.5 mmol) in DMF (30 ml). The reaction was stirred at 130</w:t>
      </w:r>
      <w:r w:rsidRPr="00147F9A">
        <w:rPr>
          <w:rFonts w:asciiTheme="minorHAnsi" w:hAnsiTheme="minorHAnsi"/>
          <w:color w:val="000000"/>
          <w:sz w:val="24"/>
          <w:szCs w:val="24"/>
          <w:vertAlign w:val="superscript"/>
        </w:rPr>
        <w:t>O</w:t>
      </w:r>
      <w:r w:rsidRPr="00147F9A">
        <w:rPr>
          <w:rFonts w:asciiTheme="minorHAnsi" w:hAnsiTheme="minorHAnsi"/>
          <w:color w:val="000000"/>
          <w:sz w:val="24"/>
          <w:szCs w:val="24"/>
        </w:rPr>
        <w:t>C for 4 hours, cooled to room temperature and poured in H</w:t>
      </w:r>
      <w:r w:rsidRPr="00147F9A">
        <w:rPr>
          <w:rFonts w:asciiTheme="minorHAnsi" w:hAnsiTheme="minorHAnsi"/>
          <w:color w:val="000000"/>
          <w:sz w:val="24"/>
          <w:szCs w:val="24"/>
          <w:vertAlign w:val="subscript"/>
        </w:rPr>
        <w:t>2</w:t>
      </w:r>
      <w:r w:rsidRPr="00147F9A">
        <w:rPr>
          <w:rFonts w:asciiTheme="minorHAnsi" w:hAnsiTheme="minorHAnsi"/>
          <w:color w:val="000000"/>
          <w:sz w:val="24"/>
          <w:szCs w:val="24"/>
        </w:rPr>
        <w:t>O (100 ml). The product was extracted with DCM (3 x 100 ml), the organic washes were combined, washed with KOH (0.2 M, 200 ml), H</w:t>
      </w:r>
      <w:r w:rsidRPr="00147F9A">
        <w:rPr>
          <w:rFonts w:asciiTheme="minorHAnsi" w:hAnsiTheme="minorHAnsi"/>
          <w:color w:val="000000"/>
          <w:sz w:val="24"/>
          <w:szCs w:val="24"/>
          <w:vertAlign w:val="subscript"/>
        </w:rPr>
        <w:t>2</w:t>
      </w:r>
      <w:r w:rsidRPr="00147F9A">
        <w:rPr>
          <w:rFonts w:asciiTheme="minorHAnsi" w:hAnsiTheme="minorHAnsi"/>
          <w:color w:val="000000"/>
          <w:sz w:val="24"/>
          <w:szCs w:val="24"/>
        </w:rPr>
        <w:t xml:space="preserve">O and saturated NH4Cl. The organic layer was dried and the solvent evapourated. The crude product was purified </w:t>
      </w:r>
      <w:r w:rsidRPr="00147F9A">
        <w:rPr>
          <w:rFonts w:asciiTheme="minorHAnsi" w:hAnsiTheme="minorHAnsi"/>
          <w:i/>
          <w:color w:val="000000"/>
          <w:sz w:val="24"/>
          <w:szCs w:val="24"/>
        </w:rPr>
        <w:t xml:space="preserve">via </w:t>
      </w:r>
      <w:r w:rsidRPr="00147F9A">
        <w:rPr>
          <w:rFonts w:asciiTheme="minorHAnsi" w:hAnsiTheme="minorHAnsi"/>
          <w:color w:val="000000"/>
          <w:sz w:val="24"/>
          <w:szCs w:val="24"/>
        </w:rPr>
        <w:t>column chromatography using DCM as the eluent to give the title compound as a colourless-oil</w:t>
      </w:r>
      <w:r>
        <w:rPr>
          <w:rFonts w:asciiTheme="minorHAnsi" w:hAnsiTheme="minorHAnsi"/>
          <w:color w:val="000000"/>
          <w:sz w:val="24"/>
          <w:szCs w:val="24"/>
        </w:rPr>
        <w:t xml:space="preserve"> (3.61 g, 72%). </w:t>
      </w:r>
      <w:r w:rsidRPr="00147F9A">
        <w:rPr>
          <w:rFonts w:asciiTheme="minorHAnsi" w:hAnsiTheme="minorHAnsi"/>
          <w:sz w:val="24"/>
          <w:szCs w:val="24"/>
          <w:vertAlign w:val="superscript"/>
        </w:rPr>
        <w:t>1</w:t>
      </w:r>
      <w:r w:rsidRPr="00147F9A">
        <w:rPr>
          <w:rFonts w:asciiTheme="minorHAnsi" w:hAnsiTheme="minorHAnsi"/>
          <w:sz w:val="24"/>
          <w:szCs w:val="24"/>
        </w:rPr>
        <w:t>H NMR (400 MHz C</w:t>
      </w:r>
      <w:r w:rsidRPr="00147F9A">
        <w:rPr>
          <w:rFonts w:asciiTheme="minorHAnsi" w:hAnsiTheme="minorHAnsi"/>
          <w:sz w:val="24"/>
          <w:szCs w:val="24"/>
          <w:vertAlign w:val="subscript"/>
        </w:rPr>
        <w:t>2</w:t>
      </w:r>
      <w:r w:rsidRPr="00147F9A">
        <w:rPr>
          <w:rFonts w:asciiTheme="minorHAnsi" w:hAnsiTheme="minorHAnsi"/>
          <w:sz w:val="24"/>
          <w:szCs w:val="24"/>
        </w:rPr>
        <w:t>D</w:t>
      </w:r>
      <w:r w:rsidRPr="00147F9A">
        <w:rPr>
          <w:rFonts w:asciiTheme="minorHAnsi" w:hAnsiTheme="minorHAnsi"/>
          <w:sz w:val="24"/>
          <w:szCs w:val="24"/>
          <w:vertAlign w:val="subscript"/>
        </w:rPr>
        <w:t>2</w:t>
      </w:r>
      <w:r w:rsidRPr="00147F9A">
        <w:rPr>
          <w:rFonts w:asciiTheme="minorHAnsi" w:hAnsiTheme="minorHAnsi"/>
          <w:sz w:val="24"/>
          <w:szCs w:val="24"/>
        </w:rPr>
        <w:t>Cl</w:t>
      </w:r>
      <w:r w:rsidRPr="00147F9A">
        <w:rPr>
          <w:rFonts w:asciiTheme="minorHAnsi" w:hAnsiTheme="minorHAnsi"/>
          <w:sz w:val="24"/>
          <w:szCs w:val="24"/>
          <w:vertAlign w:val="subscript"/>
        </w:rPr>
        <w:t>4</w:t>
      </w:r>
      <w:r w:rsidRPr="00147F9A">
        <w:rPr>
          <w:rFonts w:asciiTheme="minorHAnsi" w:hAnsiTheme="minorHAnsi"/>
          <w:sz w:val="24"/>
          <w:szCs w:val="24"/>
        </w:rPr>
        <w:t>) δ:7.85 (m, 2H), 7.75 (m,2H), 3.60 (d, J</w:t>
      </w:r>
      <w:r>
        <w:rPr>
          <w:rFonts w:asciiTheme="minorHAnsi" w:hAnsiTheme="minorHAnsi"/>
          <w:sz w:val="24"/>
          <w:szCs w:val="24"/>
        </w:rPr>
        <w:t>=7.05 Hz</w:t>
      </w:r>
      <w:r w:rsidRPr="00147F9A">
        <w:rPr>
          <w:rFonts w:asciiTheme="minorHAnsi" w:hAnsiTheme="minorHAnsi"/>
          <w:sz w:val="24"/>
          <w:szCs w:val="24"/>
        </w:rPr>
        <w:t>, 2H), 1.90 (m, 2H), 1.30 (m, 24H), 0.90 (m, 6H)</w:t>
      </w:r>
      <w:r>
        <w:rPr>
          <w:rFonts w:asciiTheme="minorHAnsi" w:hAnsiTheme="minorHAnsi"/>
          <w:sz w:val="24"/>
          <w:szCs w:val="24"/>
        </w:rPr>
        <w:t xml:space="preserve">. </w:t>
      </w:r>
      <w:r w:rsidRPr="00147F9A">
        <w:rPr>
          <w:rStyle w:val="summarytablecell"/>
          <w:rFonts w:asciiTheme="minorHAnsi" w:hAnsiTheme="minorHAnsi"/>
          <w:sz w:val="24"/>
          <w:szCs w:val="24"/>
          <w:vertAlign w:val="superscript"/>
        </w:rPr>
        <w:t>13</w:t>
      </w:r>
      <w:r w:rsidRPr="00147F9A">
        <w:rPr>
          <w:rStyle w:val="summarytablecell"/>
          <w:rFonts w:asciiTheme="minorHAnsi" w:hAnsiTheme="minorHAnsi"/>
          <w:sz w:val="24"/>
          <w:szCs w:val="24"/>
        </w:rPr>
        <w:t>C NMR (400 MHz CDCl</w:t>
      </w:r>
      <w:r w:rsidRPr="006B1A9E">
        <w:rPr>
          <w:rStyle w:val="summarytablecell"/>
          <w:rFonts w:asciiTheme="minorHAnsi" w:hAnsiTheme="minorHAnsi"/>
          <w:sz w:val="24"/>
          <w:szCs w:val="24"/>
          <w:vertAlign w:val="subscript"/>
        </w:rPr>
        <w:t>3</w:t>
      </w:r>
      <w:r w:rsidRPr="00147F9A">
        <w:rPr>
          <w:rStyle w:val="summarytablecell"/>
          <w:rFonts w:asciiTheme="minorHAnsi" w:hAnsiTheme="minorHAnsi"/>
          <w:sz w:val="24"/>
          <w:szCs w:val="24"/>
        </w:rPr>
        <w:t xml:space="preserve">) δ ppm: </w:t>
      </w:r>
      <w:r w:rsidRPr="00147F9A">
        <w:rPr>
          <w:rFonts w:asciiTheme="minorHAnsi" w:hAnsiTheme="minorHAnsi"/>
          <w:sz w:val="24"/>
          <w:szCs w:val="24"/>
        </w:rPr>
        <w:t>168.72, 133.81, 132.12, 123.14, 44.31, 39.17, 31.89, 31.85, 31.27, 29.99, 29.65, 29.60, 29</w:t>
      </w:r>
      <w:r w:rsidRPr="00AD40C4">
        <w:rPr>
          <w:rFonts w:asciiTheme="minorHAnsi" w:hAnsiTheme="minorHAnsi"/>
          <w:sz w:val="24"/>
          <w:szCs w:val="24"/>
        </w:rPr>
        <w:t xml:space="preserve">.32, 26.50, 26.46, 25.01, 22.65, 17.82, 14.07. Mass spectrum (EI) (m/z): 371 (M+). </w:t>
      </w:r>
      <w:r w:rsidRPr="00AD40C4">
        <w:rPr>
          <w:rFonts w:asciiTheme="minorHAnsi" w:hAnsiTheme="minorHAnsi" w:cs="Times New Roman"/>
          <w:sz w:val="24"/>
          <w:szCs w:val="24"/>
        </w:rPr>
        <w:t>[</w:t>
      </w:r>
      <w:r w:rsidRPr="00AD40C4">
        <w:rPr>
          <w:sz w:val="24"/>
          <w:szCs w:val="24"/>
        </w:rPr>
        <w:t xml:space="preserve">M]+ </w:t>
      </w:r>
      <w:r w:rsidRPr="00AD40C4">
        <w:rPr>
          <w:color w:val="000000" w:themeColor="text1"/>
          <w:sz w:val="24"/>
          <w:szCs w:val="24"/>
        </w:rPr>
        <w:t xml:space="preserve">calculated </w:t>
      </w:r>
      <w:r w:rsidRPr="00AD40C4">
        <w:rPr>
          <w:rFonts w:asciiTheme="minorHAnsi" w:hAnsiTheme="minorHAnsi"/>
          <w:color w:val="000000" w:themeColor="text1"/>
          <w:sz w:val="24"/>
          <w:szCs w:val="24"/>
        </w:rPr>
        <w:t xml:space="preserve">for </w:t>
      </w:r>
      <w:r w:rsidRPr="00AD40C4">
        <w:rPr>
          <w:rFonts w:asciiTheme="minorHAnsi" w:hAnsiTheme="minorHAnsi" w:cs="Tahoma"/>
          <w:color w:val="000000" w:themeColor="text1"/>
          <w:sz w:val="24"/>
          <w:szCs w:val="24"/>
          <w:shd w:val="clear" w:color="auto" w:fill="FFFFFF"/>
        </w:rPr>
        <w:t>C</w:t>
      </w:r>
      <w:r w:rsidRPr="00AD40C4">
        <w:rPr>
          <w:rFonts w:asciiTheme="minorHAnsi" w:hAnsiTheme="minorHAnsi" w:cs="Tahoma"/>
          <w:color w:val="000000" w:themeColor="text1"/>
          <w:sz w:val="24"/>
          <w:szCs w:val="24"/>
          <w:shd w:val="clear" w:color="auto" w:fill="FFFFFF"/>
          <w:vertAlign w:val="subscript"/>
        </w:rPr>
        <w:t>24</w:t>
      </w:r>
      <w:r w:rsidRPr="00AD40C4">
        <w:rPr>
          <w:rFonts w:asciiTheme="minorHAnsi" w:hAnsiTheme="minorHAnsi" w:cs="Tahoma"/>
          <w:color w:val="000000" w:themeColor="text1"/>
          <w:sz w:val="24"/>
          <w:szCs w:val="24"/>
          <w:shd w:val="clear" w:color="auto" w:fill="FFFFFF"/>
        </w:rPr>
        <w:t>H</w:t>
      </w:r>
      <w:r w:rsidRPr="00AD40C4">
        <w:rPr>
          <w:rFonts w:asciiTheme="minorHAnsi" w:hAnsiTheme="minorHAnsi" w:cs="Tahoma"/>
          <w:color w:val="000000" w:themeColor="text1"/>
          <w:sz w:val="24"/>
          <w:szCs w:val="24"/>
          <w:shd w:val="clear" w:color="auto" w:fill="FFFFFF"/>
          <w:vertAlign w:val="subscript"/>
        </w:rPr>
        <w:t>37</w:t>
      </w:r>
      <w:r w:rsidRPr="00AD40C4">
        <w:rPr>
          <w:rFonts w:asciiTheme="minorHAnsi" w:hAnsiTheme="minorHAnsi" w:cs="Tahoma"/>
          <w:color w:val="000000" w:themeColor="text1"/>
          <w:sz w:val="24"/>
          <w:szCs w:val="24"/>
          <w:shd w:val="clear" w:color="auto" w:fill="FFFFFF"/>
        </w:rPr>
        <w:t>NO</w:t>
      </w:r>
      <w:r w:rsidRPr="00AD40C4">
        <w:rPr>
          <w:rFonts w:asciiTheme="minorHAnsi" w:hAnsiTheme="minorHAnsi" w:cs="Tahoma"/>
          <w:color w:val="000000" w:themeColor="text1"/>
          <w:sz w:val="24"/>
          <w:szCs w:val="24"/>
          <w:shd w:val="clear" w:color="auto" w:fill="FFFFFF"/>
          <w:vertAlign w:val="subscript"/>
        </w:rPr>
        <w:t>2</w:t>
      </w:r>
      <w:r w:rsidRPr="00AD40C4">
        <w:rPr>
          <w:rStyle w:val="apple-converted-space"/>
          <w:rFonts w:asciiTheme="minorHAnsi" w:hAnsiTheme="minorHAnsi"/>
          <w:color w:val="000000" w:themeColor="text1"/>
          <w:sz w:val="24"/>
          <w:szCs w:val="24"/>
        </w:rPr>
        <w:t>:</w:t>
      </w:r>
      <w:r w:rsidRPr="00AD40C4">
        <w:rPr>
          <w:rStyle w:val="apple-converted-space"/>
          <w:color w:val="000000" w:themeColor="text1"/>
          <w:sz w:val="24"/>
          <w:szCs w:val="24"/>
        </w:rPr>
        <w:t xml:space="preserve"> </w:t>
      </w:r>
      <w:r w:rsidRPr="00AD40C4">
        <w:rPr>
          <w:color w:val="000000"/>
          <w:sz w:val="24"/>
          <w:szCs w:val="24"/>
        </w:rPr>
        <w:t>371.5561</w:t>
      </w:r>
      <w:r w:rsidRPr="00AD40C4">
        <w:rPr>
          <w:rStyle w:val="apple-converted-space"/>
          <w:color w:val="000000"/>
          <w:sz w:val="24"/>
          <w:szCs w:val="24"/>
        </w:rPr>
        <w:t> </w:t>
      </w:r>
      <w:r w:rsidRPr="00AD40C4">
        <w:rPr>
          <w:color w:val="000000" w:themeColor="text1"/>
          <w:sz w:val="24"/>
          <w:szCs w:val="24"/>
        </w:rPr>
        <w:t>, found: 3</w:t>
      </w:r>
      <w:r>
        <w:rPr>
          <w:color w:val="000000" w:themeColor="text1"/>
          <w:sz w:val="24"/>
          <w:szCs w:val="24"/>
        </w:rPr>
        <w:t>72</w:t>
      </w:r>
      <w:r w:rsidRPr="00AD40C4">
        <w:rPr>
          <w:color w:val="000000" w:themeColor="text1"/>
          <w:sz w:val="24"/>
          <w:szCs w:val="24"/>
        </w:rPr>
        <w:t>.</w:t>
      </w:r>
      <w:r>
        <w:rPr>
          <w:color w:val="000000" w:themeColor="text1"/>
          <w:sz w:val="24"/>
          <w:szCs w:val="24"/>
        </w:rPr>
        <w:t>7459.</w:t>
      </w:r>
    </w:p>
    <w:p w14:paraId="2DDA2E4E" w14:textId="77777777" w:rsidR="001955C2" w:rsidRPr="00147F9A" w:rsidRDefault="001955C2" w:rsidP="001955C2">
      <w:pPr>
        <w:spacing w:line="360" w:lineRule="auto"/>
        <w:jc w:val="both"/>
        <w:rPr>
          <w:rStyle w:val="summarytablecell"/>
          <w:rFonts w:asciiTheme="minorHAnsi" w:hAnsiTheme="minorHAnsi"/>
          <w:sz w:val="24"/>
          <w:szCs w:val="24"/>
        </w:rPr>
      </w:pPr>
    </w:p>
    <w:p w14:paraId="262F3743" w14:textId="44881977" w:rsidR="001955C2" w:rsidRPr="000B30E8" w:rsidRDefault="001955C2" w:rsidP="001955C2">
      <w:pPr>
        <w:spacing w:line="360" w:lineRule="auto"/>
        <w:jc w:val="both"/>
        <w:rPr>
          <w:rStyle w:val="summarytablecell"/>
          <w:rFonts w:asciiTheme="minorHAnsi" w:hAnsiTheme="minorHAnsi"/>
          <w:b/>
          <w:bCs/>
          <w:color w:val="000000" w:themeColor="text1"/>
          <w:sz w:val="24"/>
          <w:szCs w:val="24"/>
        </w:rPr>
      </w:pPr>
      <w:r w:rsidRPr="000B30E8">
        <w:rPr>
          <w:rStyle w:val="summarytablecell"/>
          <w:rFonts w:asciiTheme="minorHAnsi" w:hAnsiTheme="minorHAnsi"/>
          <w:b/>
          <w:bCs/>
          <w:color w:val="000000" w:themeColor="text1"/>
          <w:sz w:val="24"/>
          <w:szCs w:val="24"/>
        </w:rPr>
        <w:t>2-​(2-​octyldodecyl)​- 1</w:t>
      </w:r>
      <w:r w:rsidRPr="000B30E8">
        <w:rPr>
          <w:rStyle w:val="Emphasis"/>
          <w:rFonts w:asciiTheme="minorHAnsi" w:hAnsiTheme="minorHAnsi"/>
          <w:b w:val="0"/>
          <w:bCs w:val="0"/>
          <w:color w:val="000000" w:themeColor="text1"/>
          <w:sz w:val="24"/>
          <w:szCs w:val="24"/>
        </w:rPr>
        <w:t>H</w:t>
      </w:r>
      <w:r w:rsidRPr="000B30E8">
        <w:rPr>
          <w:rStyle w:val="summarytablecell"/>
          <w:rFonts w:asciiTheme="minorHAnsi" w:hAnsiTheme="minorHAnsi"/>
          <w:b/>
          <w:bCs/>
          <w:color w:val="000000" w:themeColor="text1"/>
          <w:sz w:val="24"/>
          <w:szCs w:val="24"/>
        </w:rPr>
        <w:t>-​Isoindole-​1,​3(2</w:t>
      </w:r>
      <w:r w:rsidRPr="000B30E8">
        <w:rPr>
          <w:rStyle w:val="Emphasis"/>
          <w:rFonts w:asciiTheme="minorHAnsi" w:hAnsiTheme="minorHAnsi"/>
          <w:b w:val="0"/>
          <w:bCs w:val="0"/>
          <w:color w:val="000000" w:themeColor="text1"/>
          <w:sz w:val="24"/>
          <w:szCs w:val="24"/>
        </w:rPr>
        <w:t>H</w:t>
      </w:r>
      <w:r w:rsidRPr="000B30E8">
        <w:rPr>
          <w:rStyle w:val="summarytablecell"/>
          <w:rFonts w:asciiTheme="minorHAnsi" w:hAnsiTheme="minorHAnsi"/>
          <w:b/>
          <w:bCs/>
          <w:color w:val="000000" w:themeColor="text1"/>
          <w:sz w:val="24"/>
          <w:szCs w:val="24"/>
        </w:rPr>
        <w:t>)​-​dione (43)</w:t>
      </w:r>
      <w:r w:rsidRPr="00BE6356">
        <w:rPr>
          <w:rFonts w:asciiTheme="minorHAnsi" w:hAnsiTheme="minorHAnsi"/>
          <w:sz w:val="24"/>
          <w:szCs w:val="24"/>
          <w:vertAlign w:val="superscript"/>
        </w:rPr>
        <w:t xml:space="preserve"> </w:t>
      </w:r>
      <w:r>
        <w:rPr>
          <w:rFonts w:asciiTheme="minorHAnsi" w:hAnsiTheme="minorHAnsi"/>
          <w:sz w:val="24"/>
          <w:szCs w:val="24"/>
          <w:vertAlign w:val="superscript"/>
        </w:rPr>
        <w:t>17</w:t>
      </w:r>
    </w:p>
    <w:p w14:paraId="7C67BF68" w14:textId="77777777" w:rsidR="001955C2" w:rsidRPr="0043142B" w:rsidRDefault="001955C2" w:rsidP="001955C2">
      <w:pPr>
        <w:spacing w:line="360" w:lineRule="auto"/>
        <w:jc w:val="center"/>
        <w:rPr>
          <w:rStyle w:val="summarytablecell"/>
          <w:rFonts w:asciiTheme="minorHAnsi" w:hAnsiTheme="minorHAnsi"/>
          <w:b/>
          <w:bCs/>
          <w:sz w:val="24"/>
          <w:szCs w:val="24"/>
        </w:rPr>
      </w:pPr>
      <w:r w:rsidRPr="00147F9A">
        <w:rPr>
          <w:rFonts w:asciiTheme="minorHAnsi" w:hAnsiTheme="minorHAnsi"/>
          <w:noProof/>
          <w:sz w:val="24"/>
          <w:szCs w:val="24"/>
          <w:lang w:eastAsia="en-GB"/>
        </w:rPr>
        <w:drawing>
          <wp:inline distT="0" distB="0" distL="0" distR="0" wp14:anchorId="22398520" wp14:editId="5C106B73">
            <wp:extent cx="1028700" cy="1162050"/>
            <wp:effectExtent l="0" t="0" r="0" b="0"/>
            <wp:docPr id="964" name="Picture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1028700" cy="1162050"/>
                    </a:xfrm>
                    <a:prstGeom prst="rect">
                      <a:avLst/>
                    </a:prstGeom>
                    <a:noFill/>
                    <a:ln>
                      <a:noFill/>
                    </a:ln>
                  </pic:spPr>
                </pic:pic>
              </a:graphicData>
            </a:graphic>
          </wp:inline>
        </w:drawing>
      </w:r>
      <w:r w:rsidRPr="0043142B">
        <w:rPr>
          <w:rStyle w:val="summarytablecell"/>
          <w:rFonts w:asciiTheme="minorHAnsi" w:hAnsiTheme="minorHAnsi"/>
          <w:b/>
          <w:bCs/>
          <w:sz w:val="24"/>
          <w:szCs w:val="24"/>
        </w:rPr>
        <w:t>(43)</w:t>
      </w:r>
    </w:p>
    <w:p w14:paraId="3326F038" w14:textId="77777777" w:rsidR="001955C2" w:rsidRPr="00781C21" w:rsidRDefault="001955C2" w:rsidP="001955C2">
      <w:pPr>
        <w:spacing w:line="360" w:lineRule="auto"/>
        <w:jc w:val="both"/>
        <w:rPr>
          <w:rFonts w:asciiTheme="minorHAnsi" w:hAnsiTheme="minorHAnsi"/>
          <w:sz w:val="24"/>
          <w:szCs w:val="24"/>
        </w:rPr>
      </w:pPr>
      <w:r w:rsidRPr="00147F9A">
        <w:rPr>
          <w:rFonts w:asciiTheme="minorHAnsi" w:hAnsiTheme="minorHAnsi"/>
          <w:color w:val="000000"/>
          <w:sz w:val="24"/>
          <w:szCs w:val="24"/>
        </w:rPr>
        <w:t>See method for 2-(2-hexyldecyl)- 1H-Isoindole-1,3(2H)-dione</w:t>
      </w:r>
      <w:r>
        <w:rPr>
          <w:rFonts w:asciiTheme="minorHAnsi" w:hAnsiTheme="minorHAnsi"/>
          <w:color w:val="000000"/>
          <w:sz w:val="24"/>
          <w:szCs w:val="24"/>
        </w:rPr>
        <w:t xml:space="preserve"> (4.85 g, 75%) colourless oil. </w:t>
      </w:r>
      <w:r w:rsidRPr="00514CD1">
        <w:rPr>
          <w:rFonts w:asciiTheme="minorHAnsi" w:hAnsiTheme="minorHAnsi"/>
          <w:sz w:val="24"/>
          <w:szCs w:val="24"/>
          <w:vertAlign w:val="superscript"/>
        </w:rPr>
        <w:t>1</w:t>
      </w:r>
      <w:r w:rsidRPr="00514CD1">
        <w:rPr>
          <w:rFonts w:asciiTheme="minorHAnsi" w:hAnsiTheme="minorHAnsi"/>
          <w:sz w:val="24"/>
          <w:szCs w:val="24"/>
        </w:rPr>
        <w:t xml:space="preserve">H </w:t>
      </w:r>
      <w:r w:rsidRPr="00781C21">
        <w:rPr>
          <w:rFonts w:asciiTheme="minorHAnsi" w:hAnsiTheme="minorHAnsi"/>
          <w:sz w:val="24"/>
          <w:szCs w:val="24"/>
        </w:rPr>
        <w:t>NMR (400 MHz C</w:t>
      </w:r>
      <w:r w:rsidRPr="00781C21">
        <w:rPr>
          <w:rFonts w:asciiTheme="minorHAnsi" w:hAnsiTheme="minorHAnsi"/>
          <w:sz w:val="24"/>
          <w:szCs w:val="24"/>
          <w:vertAlign w:val="subscript"/>
        </w:rPr>
        <w:t>2</w:t>
      </w:r>
      <w:r w:rsidRPr="00781C21">
        <w:rPr>
          <w:rFonts w:asciiTheme="minorHAnsi" w:hAnsiTheme="minorHAnsi"/>
          <w:sz w:val="24"/>
          <w:szCs w:val="24"/>
        </w:rPr>
        <w:t>D</w:t>
      </w:r>
      <w:r w:rsidRPr="00781C21">
        <w:rPr>
          <w:rFonts w:asciiTheme="minorHAnsi" w:hAnsiTheme="minorHAnsi"/>
          <w:sz w:val="24"/>
          <w:szCs w:val="24"/>
          <w:vertAlign w:val="subscript"/>
        </w:rPr>
        <w:t>2</w:t>
      </w:r>
      <w:r w:rsidRPr="00781C21">
        <w:rPr>
          <w:rFonts w:asciiTheme="minorHAnsi" w:hAnsiTheme="minorHAnsi"/>
          <w:sz w:val="24"/>
          <w:szCs w:val="24"/>
        </w:rPr>
        <w:t>Cl</w:t>
      </w:r>
      <w:r w:rsidRPr="00781C21">
        <w:rPr>
          <w:rFonts w:asciiTheme="minorHAnsi" w:hAnsiTheme="minorHAnsi"/>
          <w:sz w:val="24"/>
          <w:szCs w:val="24"/>
          <w:vertAlign w:val="subscript"/>
        </w:rPr>
        <w:t>4</w:t>
      </w:r>
      <w:r w:rsidRPr="00781C21">
        <w:rPr>
          <w:rFonts w:asciiTheme="minorHAnsi" w:hAnsiTheme="minorHAnsi"/>
          <w:sz w:val="24"/>
          <w:szCs w:val="24"/>
        </w:rPr>
        <w:t xml:space="preserve">) </w:t>
      </w:r>
      <w:r w:rsidRPr="00147F9A">
        <w:rPr>
          <w:rFonts w:asciiTheme="minorHAnsi" w:hAnsiTheme="minorHAnsi"/>
          <w:sz w:val="24"/>
          <w:szCs w:val="24"/>
        </w:rPr>
        <w:t>δ</w:t>
      </w:r>
      <w:r w:rsidRPr="00781C21">
        <w:rPr>
          <w:rFonts w:asciiTheme="minorHAnsi" w:hAnsiTheme="minorHAnsi"/>
          <w:sz w:val="24"/>
          <w:szCs w:val="24"/>
        </w:rPr>
        <w:t>: 7.90 (m, 2H), 7.75 (m, 2H), 3.55 (d,</w:t>
      </w:r>
      <w:r>
        <w:rPr>
          <w:rFonts w:asciiTheme="minorHAnsi" w:hAnsiTheme="minorHAnsi"/>
          <w:sz w:val="24"/>
          <w:szCs w:val="24"/>
        </w:rPr>
        <w:t xml:space="preserve"> </w:t>
      </w:r>
      <w:r w:rsidRPr="00147F9A">
        <w:rPr>
          <w:rFonts w:asciiTheme="minorHAnsi" w:hAnsiTheme="minorHAnsi"/>
          <w:sz w:val="24"/>
          <w:szCs w:val="24"/>
        </w:rPr>
        <w:t>J</w:t>
      </w:r>
      <w:r>
        <w:rPr>
          <w:rFonts w:asciiTheme="minorHAnsi" w:hAnsiTheme="minorHAnsi"/>
          <w:sz w:val="24"/>
          <w:szCs w:val="24"/>
        </w:rPr>
        <w:t>=7.20 Hz</w:t>
      </w:r>
      <w:r w:rsidRPr="00147F9A">
        <w:rPr>
          <w:rFonts w:asciiTheme="minorHAnsi" w:hAnsiTheme="minorHAnsi"/>
          <w:sz w:val="24"/>
          <w:szCs w:val="24"/>
        </w:rPr>
        <w:t>,</w:t>
      </w:r>
      <w:r w:rsidRPr="00781C21">
        <w:rPr>
          <w:rFonts w:asciiTheme="minorHAnsi" w:hAnsiTheme="minorHAnsi"/>
          <w:sz w:val="24"/>
          <w:szCs w:val="24"/>
        </w:rPr>
        <w:t xml:space="preserve"> 2H), 1.90 (m, 1.90), 1.30 (m, 32 H), 0.90 (m, 6H)</w:t>
      </w:r>
      <w:r>
        <w:rPr>
          <w:rFonts w:asciiTheme="minorHAnsi" w:hAnsiTheme="minorHAnsi"/>
          <w:sz w:val="24"/>
          <w:szCs w:val="24"/>
        </w:rPr>
        <w:t xml:space="preserve">. </w:t>
      </w:r>
      <w:r w:rsidRPr="00781C21">
        <w:rPr>
          <w:rFonts w:asciiTheme="minorHAnsi" w:hAnsiTheme="minorHAnsi"/>
          <w:sz w:val="24"/>
          <w:szCs w:val="24"/>
          <w:vertAlign w:val="superscript"/>
        </w:rPr>
        <w:t>13</w:t>
      </w:r>
      <w:r w:rsidRPr="00781C21">
        <w:rPr>
          <w:rFonts w:asciiTheme="minorHAnsi" w:hAnsiTheme="minorHAnsi"/>
          <w:sz w:val="24"/>
          <w:szCs w:val="24"/>
        </w:rPr>
        <w:t>C NMR (400 MHz CDCl</w:t>
      </w:r>
      <w:r w:rsidRPr="00781C21">
        <w:rPr>
          <w:rFonts w:asciiTheme="minorHAnsi" w:hAnsiTheme="minorHAnsi"/>
          <w:sz w:val="24"/>
          <w:szCs w:val="24"/>
          <w:vertAlign w:val="subscript"/>
        </w:rPr>
        <w:t>3</w:t>
      </w:r>
      <w:r w:rsidRPr="00781C21">
        <w:rPr>
          <w:rFonts w:asciiTheme="minorHAnsi" w:hAnsiTheme="minorHAnsi"/>
          <w:sz w:val="24"/>
          <w:szCs w:val="24"/>
        </w:rPr>
        <w:t xml:space="preserve">) </w:t>
      </w:r>
      <w:r w:rsidRPr="00147F9A">
        <w:rPr>
          <w:rFonts w:asciiTheme="minorHAnsi" w:hAnsiTheme="minorHAnsi"/>
          <w:sz w:val="24"/>
          <w:szCs w:val="24"/>
        </w:rPr>
        <w:t>δ</w:t>
      </w:r>
      <w:r w:rsidRPr="00781C21">
        <w:rPr>
          <w:rFonts w:asciiTheme="minorHAnsi" w:hAnsiTheme="minorHAnsi"/>
          <w:sz w:val="24"/>
          <w:szCs w:val="24"/>
        </w:rPr>
        <w:t xml:space="preserve"> ppm: 168.72, 133.81, 132.12, 123.14, 42.30, 37.01, 31.88, 31.81, 31.47, 29.95, 29.63, 29.54, 29.28, 26.28, </w:t>
      </w:r>
      <w:r w:rsidRPr="00781C21">
        <w:rPr>
          <w:rFonts w:asciiTheme="minorHAnsi" w:hAnsiTheme="minorHAnsi"/>
          <w:sz w:val="24"/>
          <w:szCs w:val="24"/>
        </w:rPr>
        <w:lastRenderedPageBreak/>
        <w:t xml:space="preserve">26.25, 22.66, 22.64, 14.11, 14.08. </w:t>
      </w:r>
      <w:r w:rsidRPr="00514CD1">
        <w:rPr>
          <w:rFonts w:asciiTheme="minorHAnsi" w:hAnsiTheme="minorHAnsi"/>
          <w:sz w:val="24"/>
          <w:szCs w:val="24"/>
        </w:rPr>
        <w:t xml:space="preserve">Mass spectrum (EI) (m/z): </w:t>
      </w:r>
      <w:r>
        <w:rPr>
          <w:rFonts w:asciiTheme="minorHAnsi" w:hAnsiTheme="minorHAnsi"/>
          <w:sz w:val="24"/>
          <w:szCs w:val="24"/>
        </w:rPr>
        <w:t>428 (M+).</w:t>
      </w:r>
      <w:r w:rsidRPr="00514CD1">
        <w:rPr>
          <w:rFonts w:asciiTheme="minorHAnsi" w:hAnsiTheme="minorHAnsi"/>
          <w:sz w:val="24"/>
          <w:szCs w:val="24"/>
        </w:rPr>
        <w:t xml:space="preserve"> </w:t>
      </w:r>
      <w:r w:rsidRPr="00514CD1">
        <w:rPr>
          <w:rFonts w:asciiTheme="minorHAnsi" w:hAnsiTheme="minorHAnsi" w:cs="Times New Roman"/>
          <w:sz w:val="24"/>
          <w:szCs w:val="24"/>
        </w:rPr>
        <w:t>[</w:t>
      </w:r>
      <w:r w:rsidRPr="00514CD1">
        <w:rPr>
          <w:sz w:val="24"/>
          <w:szCs w:val="24"/>
        </w:rPr>
        <w:t xml:space="preserve">M]+ </w:t>
      </w:r>
      <w:r w:rsidRPr="00514CD1">
        <w:rPr>
          <w:color w:val="000000" w:themeColor="text1"/>
          <w:sz w:val="24"/>
          <w:szCs w:val="24"/>
        </w:rPr>
        <w:t xml:space="preserve">calculated for </w:t>
      </w:r>
      <w:r w:rsidRPr="00514CD1">
        <w:rPr>
          <w:color w:val="000000"/>
          <w:sz w:val="24"/>
          <w:szCs w:val="24"/>
        </w:rPr>
        <w:t>C</w:t>
      </w:r>
      <w:r w:rsidRPr="00514CD1">
        <w:rPr>
          <w:color w:val="000000"/>
          <w:sz w:val="24"/>
          <w:szCs w:val="24"/>
          <w:vertAlign w:val="subscript"/>
        </w:rPr>
        <w:t>2</w:t>
      </w:r>
      <w:r>
        <w:rPr>
          <w:color w:val="000000"/>
          <w:sz w:val="24"/>
          <w:szCs w:val="24"/>
          <w:vertAlign w:val="subscript"/>
        </w:rPr>
        <w:t>8</w:t>
      </w:r>
      <w:r w:rsidRPr="00514CD1">
        <w:rPr>
          <w:color w:val="000000"/>
          <w:sz w:val="24"/>
          <w:szCs w:val="24"/>
        </w:rPr>
        <w:t>H</w:t>
      </w:r>
      <w:r>
        <w:rPr>
          <w:color w:val="000000"/>
          <w:sz w:val="24"/>
          <w:szCs w:val="24"/>
          <w:vertAlign w:val="subscript"/>
        </w:rPr>
        <w:t>45</w:t>
      </w:r>
      <w:r w:rsidRPr="00514CD1">
        <w:rPr>
          <w:color w:val="000000"/>
          <w:sz w:val="24"/>
          <w:szCs w:val="24"/>
        </w:rPr>
        <w:t>NO</w:t>
      </w:r>
      <w:r>
        <w:rPr>
          <w:color w:val="000000"/>
          <w:sz w:val="24"/>
          <w:szCs w:val="24"/>
          <w:vertAlign w:val="subscript"/>
        </w:rPr>
        <w:t>2</w:t>
      </w:r>
      <w:r w:rsidRPr="00514CD1">
        <w:rPr>
          <w:rStyle w:val="apple-converted-space"/>
          <w:color w:val="000000"/>
          <w:sz w:val="24"/>
          <w:szCs w:val="24"/>
        </w:rPr>
        <w:t xml:space="preserve">: </w:t>
      </w:r>
      <w:r>
        <w:rPr>
          <w:color w:val="000000"/>
          <w:sz w:val="24"/>
          <w:szCs w:val="24"/>
        </w:rPr>
        <w:t>427</w:t>
      </w:r>
      <w:r w:rsidRPr="00514CD1">
        <w:rPr>
          <w:color w:val="000000"/>
          <w:sz w:val="24"/>
          <w:szCs w:val="24"/>
        </w:rPr>
        <w:t>.</w:t>
      </w:r>
      <w:r>
        <w:rPr>
          <w:color w:val="000000"/>
          <w:sz w:val="24"/>
          <w:szCs w:val="24"/>
        </w:rPr>
        <w:t>6624</w:t>
      </w:r>
      <w:r w:rsidRPr="00514CD1">
        <w:rPr>
          <w:color w:val="000000"/>
          <w:sz w:val="24"/>
          <w:szCs w:val="24"/>
        </w:rPr>
        <w:t xml:space="preserve">, found: </w:t>
      </w:r>
      <w:r>
        <w:rPr>
          <w:color w:val="000000"/>
          <w:sz w:val="24"/>
          <w:szCs w:val="24"/>
        </w:rPr>
        <w:t>425.8363</w:t>
      </w:r>
    </w:p>
    <w:p w14:paraId="48564E3B" w14:textId="77777777" w:rsidR="001955C2" w:rsidRDefault="001955C2" w:rsidP="00297DC6">
      <w:pPr>
        <w:spacing w:line="360" w:lineRule="auto"/>
        <w:jc w:val="both"/>
        <w:rPr>
          <w:rStyle w:val="summarytablecell"/>
          <w:rFonts w:asciiTheme="minorHAnsi" w:hAnsiTheme="minorHAnsi"/>
          <w:b/>
          <w:bCs/>
          <w:color w:val="000000" w:themeColor="text1"/>
          <w:sz w:val="24"/>
          <w:szCs w:val="24"/>
        </w:rPr>
      </w:pPr>
    </w:p>
    <w:p w14:paraId="6D86F1BD" w14:textId="3445BBD4" w:rsidR="00297DC6" w:rsidRPr="00B769CC" w:rsidRDefault="00297DC6" w:rsidP="00297DC6">
      <w:pPr>
        <w:spacing w:line="360" w:lineRule="auto"/>
        <w:jc w:val="both"/>
        <w:rPr>
          <w:rStyle w:val="summarytablecell"/>
          <w:rFonts w:asciiTheme="minorHAnsi" w:hAnsiTheme="minorHAnsi"/>
          <w:b/>
          <w:bCs/>
          <w:color w:val="000000" w:themeColor="text1"/>
          <w:sz w:val="24"/>
          <w:szCs w:val="24"/>
        </w:rPr>
      </w:pPr>
      <w:r w:rsidRPr="00B769CC">
        <w:rPr>
          <w:rStyle w:val="summarytablecell"/>
          <w:rFonts w:asciiTheme="minorHAnsi" w:hAnsiTheme="minorHAnsi"/>
          <w:b/>
          <w:bCs/>
          <w:color w:val="000000" w:themeColor="text1"/>
          <w:sz w:val="24"/>
          <w:szCs w:val="24"/>
        </w:rPr>
        <w:t>2-Hexyl-1-decanamine (44)</w:t>
      </w:r>
      <w:r w:rsidRPr="00BE6356">
        <w:rPr>
          <w:rFonts w:asciiTheme="minorHAnsi" w:hAnsiTheme="minorHAnsi"/>
          <w:sz w:val="24"/>
          <w:szCs w:val="24"/>
          <w:vertAlign w:val="superscript"/>
        </w:rPr>
        <w:t xml:space="preserve"> </w:t>
      </w:r>
      <w:r>
        <w:rPr>
          <w:rFonts w:asciiTheme="minorHAnsi" w:hAnsiTheme="minorHAnsi"/>
          <w:sz w:val="24"/>
          <w:szCs w:val="24"/>
          <w:vertAlign w:val="superscript"/>
        </w:rPr>
        <w:t>16</w:t>
      </w:r>
    </w:p>
    <w:p w14:paraId="6CF4DE49" w14:textId="77777777" w:rsidR="00297DC6" w:rsidRPr="00B769CC" w:rsidRDefault="00297DC6" w:rsidP="00297DC6">
      <w:pPr>
        <w:spacing w:line="360" w:lineRule="auto"/>
        <w:jc w:val="center"/>
        <w:rPr>
          <w:rStyle w:val="summarytablecell"/>
          <w:rFonts w:asciiTheme="minorHAnsi" w:hAnsiTheme="minorHAnsi"/>
          <w:sz w:val="24"/>
          <w:szCs w:val="24"/>
        </w:rPr>
      </w:pPr>
      <w:r w:rsidRPr="00147F9A">
        <w:rPr>
          <w:rFonts w:asciiTheme="minorHAnsi" w:hAnsiTheme="minorHAnsi"/>
          <w:noProof/>
          <w:sz w:val="24"/>
          <w:szCs w:val="24"/>
          <w:lang w:eastAsia="en-GB"/>
        </w:rPr>
        <w:drawing>
          <wp:inline distT="0" distB="0" distL="0" distR="0" wp14:anchorId="7A6A82F3" wp14:editId="7CF6F6A3">
            <wp:extent cx="704850" cy="638175"/>
            <wp:effectExtent l="0" t="0" r="0" b="9525"/>
            <wp:docPr id="1440" name="Picture 1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704850" cy="638175"/>
                    </a:xfrm>
                    <a:prstGeom prst="rect">
                      <a:avLst/>
                    </a:prstGeom>
                    <a:noFill/>
                    <a:ln>
                      <a:noFill/>
                    </a:ln>
                  </pic:spPr>
                </pic:pic>
              </a:graphicData>
            </a:graphic>
          </wp:inline>
        </w:drawing>
      </w:r>
      <w:r>
        <w:rPr>
          <w:rStyle w:val="summarytablecell"/>
          <w:rFonts w:asciiTheme="minorHAnsi" w:hAnsiTheme="minorHAnsi"/>
          <w:sz w:val="24"/>
          <w:szCs w:val="24"/>
        </w:rPr>
        <w:t xml:space="preserve"> </w:t>
      </w:r>
      <w:r w:rsidRPr="0043142B">
        <w:rPr>
          <w:rStyle w:val="summarytablecell"/>
          <w:rFonts w:asciiTheme="minorHAnsi" w:hAnsiTheme="minorHAnsi"/>
          <w:b/>
          <w:bCs/>
          <w:sz w:val="24"/>
          <w:szCs w:val="24"/>
        </w:rPr>
        <w:t>(44)</w:t>
      </w:r>
    </w:p>
    <w:p w14:paraId="090095D4" w14:textId="77777777" w:rsidR="00297DC6" w:rsidRPr="00B769CC" w:rsidRDefault="00297DC6" w:rsidP="00297DC6">
      <w:pPr>
        <w:spacing w:line="360" w:lineRule="auto"/>
        <w:jc w:val="both"/>
        <w:rPr>
          <w:rStyle w:val="summarytablecell"/>
          <w:rFonts w:asciiTheme="minorHAnsi" w:hAnsiTheme="minorHAnsi"/>
          <w:sz w:val="24"/>
          <w:szCs w:val="24"/>
        </w:rPr>
      </w:pPr>
      <w:r w:rsidRPr="00B769CC">
        <w:rPr>
          <w:rFonts w:asciiTheme="minorHAnsi" w:hAnsiTheme="minorHAnsi"/>
          <w:color w:val="000000"/>
          <w:sz w:val="24"/>
          <w:szCs w:val="24"/>
        </w:rPr>
        <w:t>2-(2-hexyldecyl)- 1H-Isoindole-1,3(2H)-dione</w:t>
      </w:r>
      <w:r w:rsidRPr="00B769CC">
        <w:rPr>
          <w:rFonts w:asciiTheme="minorHAnsi" w:hAnsiTheme="minorHAnsi"/>
          <w:i/>
          <w:color w:val="000000"/>
          <w:sz w:val="24"/>
          <w:szCs w:val="24"/>
        </w:rPr>
        <w:t xml:space="preserve"> </w:t>
      </w:r>
      <w:r w:rsidRPr="00B769CC">
        <w:rPr>
          <w:rFonts w:asciiTheme="minorHAnsi" w:hAnsiTheme="minorHAnsi"/>
          <w:color w:val="000000"/>
          <w:sz w:val="24"/>
          <w:szCs w:val="24"/>
        </w:rPr>
        <w:t xml:space="preserve">(6.03 g, 21.0 mmol), hydrazine hydrate (64%, 4 ml, 65.0 mmol) and MeOH (100 ml) were stirred at reflux for 3 hours. Upon completion, excess HCl (5 M) was added and the reaction mixture was refluxed for a further hour and cooled. The precipitate was filtered off and washed with water. The methanol was removed </w:t>
      </w:r>
      <w:r w:rsidRPr="00B769CC">
        <w:rPr>
          <w:rFonts w:asciiTheme="minorHAnsi" w:hAnsiTheme="minorHAnsi"/>
          <w:i/>
          <w:color w:val="000000"/>
          <w:sz w:val="24"/>
          <w:szCs w:val="24"/>
        </w:rPr>
        <w:t xml:space="preserve">in vacuo </w:t>
      </w:r>
      <w:r w:rsidRPr="00B769CC">
        <w:rPr>
          <w:rFonts w:asciiTheme="minorHAnsi" w:hAnsiTheme="minorHAnsi"/>
          <w:color w:val="000000"/>
          <w:sz w:val="24"/>
          <w:szCs w:val="24"/>
        </w:rPr>
        <w:t xml:space="preserve">and the residue was diluted with DCM (100 ml). The organic extract was washed with KOH (10%, 3 x 50 ml). The combined aqueous layer was extracted with DCM (3 x 20 ml). The combined DCM solutions were washed with brine (2 x 50 cm3), dried and the solvent removed </w:t>
      </w:r>
      <w:r w:rsidRPr="00B769CC">
        <w:rPr>
          <w:rFonts w:asciiTheme="minorHAnsi" w:hAnsiTheme="minorHAnsi"/>
          <w:i/>
          <w:color w:val="000000"/>
          <w:sz w:val="24"/>
          <w:szCs w:val="24"/>
        </w:rPr>
        <w:t xml:space="preserve">in vacuo </w:t>
      </w:r>
      <w:r w:rsidRPr="00B769CC">
        <w:rPr>
          <w:rFonts w:asciiTheme="minorHAnsi" w:hAnsiTheme="minorHAnsi"/>
          <w:color w:val="000000"/>
          <w:sz w:val="24"/>
          <w:szCs w:val="24"/>
        </w:rPr>
        <w:t xml:space="preserve">to yield a light brown-oil which was used without further purification (4.35g, 86%). </w:t>
      </w:r>
      <w:r w:rsidRPr="00B769CC">
        <w:rPr>
          <w:rFonts w:asciiTheme="minorHAnsi" w:hAnsiTheme="minorHAnsi"/>
          <w:sz w:val="24"/>
          <w:szCs w:val="24"/>
          <w:vertAlign w:val="superscript"/>
        </w:rPr>
        <w:t>1</w:t>
      </w:r>
      <w:r w:rsidRPr="00B769CC">
        <w:rPr>
          <w:rFonts w:asciiTheme="minorHAnsi" w:hAnsiTheme="minorHAnsi"/>
          <w:sz w:val="24"/>
          <w:szCs w:val="24"/>
        </w:rPr>
        <w:t>H NMR (400 MHz C</w:t>
      </w:r>
      <w:r w:rsidRPr="00B769CC">
        <w:rPr>
          <w:rFonts w:asciiTheme="minorHAnsi" w:hAnsiTheme="minorHAnsi"/>
          <w:sz w:val="24"/>
          <w:szCs w:val="24"/>
          <w:vertAlign w:val="subscript"/>
        </w:rPr>
        <w:t>2</w:t>
      </w:r>
      <w:r w:rsidRPr="00B769CC">
        <w:rPr>
          <w:rFonts w:asciiTheme="minorHAnsi" w:hAnsiTheme="minorHAnsi"/>
          <w:sz w:val="24"/>
          <w:szCs w:val="24"/>
        </w:rPr>
        <w:t>D</w:t>
      </w:r>
      <w:r w:rsidRPr="00B769CC">
        <w:rPr>
          <w:rFonts w:asciiTheme="minorHAnsi" w:hAnsiTheme="minorHAnsi"/>
          <w:sz w:val="24"/>
          <w:szCs w:val="24"/>
          <w:vertAlign w:val="subscript"/>
        </w:rPr>
        <w:t>2</w:t>
      </w:r>
      <w:r w:rsidRPr="00B769CC">
        <w:rPr>
          <w:rFonts w:asciiTheme="minorHAnsi" w:hAnsiTheme="minorHAnsi"/>
          <w:sz w:val="24"/>
          <w:szCs w:val="24"/>
        </w:rPr>
        <w:t>Cl</w:t>
      </w:r>
      <w:r w:rsidRPr="00B769CC">
        <w:rPr>
          <w:rFonts w:asciiTheme="minorHAnsi" w:hAnsiTheme="minorHAnsi"/>
          <w:sz w:val="24"/>
          <w:szCs w:val="24"/>
          <w:vertAlign w:val="subscript"/>
        </w:rPr>
        <w:t>4</w:t>
      </w:r>
      <w:r w:rsidRPr="00B769CC">
        <w:rPr>
          <w:rFonts w:asciiTheme="minorHAnsi" w:hAnsiTheme="minorHAnsi"/>
          <w:sz w:val="24"/>
          <w:szCs w:val="24"/>
        </w:rPr>
        <w:t xml:space="preserve">) </w:t>
      </w:r>
      <w:r w:rsidRPr="00147F9A">
        <w:rPr>
          <w:rFonts w:asciiTheme="minorHAnsi" w:hAnsiTheme="minorHAnsi"/>
          <w:sz w:val="24"/>
          <w:szCs w:val="24"/>
        </w:rPr>
        <w:t>δ</w:t>
      </w:r>
      <w:r w:rsidRPr="00B769CC">
        <w:rPr>
          <w:rFonts w:asciiTheme="minorHAnsi" w:hAnsiTheme="minorHAnsi"/>
          <w:sz w:val="24"/>
          <w:szCs w:val="24"/>
        </w:rPr>
        <w:t>: 3.40 (s, 2H), 2.64 (d, J = 5.0 Hz, 2H), 1.39 (m, 1H), 1.30 (m, 24H), 0.91 (m, 6H).</w:t>
      </w:r>
      <w:r w:rsidRPr="00B769CC">
        <w:rPr>
          <w:rStyle w:val="summarytablecell"/>
          <w:rFonts w:asciiTheme="minorHAnsi" w:hAnsiTheme="minorHAnsi"/>
          <w:sz w:val="24"/>
          <w:szCs w:val="24"/>
          <w:vertAlign w:val="superscript"/>
        </w:rPr>
        <w:t>13</w:t>
      </w:r>
      <w:r w:rsidRPr="00B769CC">
        <w:rPr>
          <w:rStyle w:val="summarytablecell"/>
          <w:rFonts w:asciiTheme="minorHAnsi" w:hAnsiTheme="minorHAnsi"/>
          <w:sz w:val="24"/>
          <w:szCs w:val="24"/>
        </w:rPr>
        <w:t xml:space="preserve">C NMR (400 MHz CDCl3) </w:t>
      </w:r>
      <w:r w:rsidRPr="00147F9A">
        <w:rPr>
          <w:rStyle w:val="summarytablecell"/>
          <w:rFonts w:asciiTheme="minorHAnsi" w:hAnsiTheme="minorHAnsi"/>
          <w:sz w:val="24"/>
          <w:szCs w:val="24"/>
        </w:rPr>
        <w:t>δ</w:t>
      </w:r>
      <w:r w:rsidRPr="00B769CC">
        <w:rPr>
          <w:rStyle w:val="summarytablecell"/>
          <w:rFonts w:asciiTheme="minorHAnsi" w:hAnsiTheme="minorHAnsi"/>
          <w:sz w:val="24"/>
          <w:szCs w:val="24"/>
        </w:rPr>
        <w:t xml:space="preserve"> ppm: 44.60, 39.68, 31.88, 31.37, 30.93, 30.03, 29.69, 29.62, 29.34, 26.61, 26.57, 22.68, 22.68, 14.11. </w:t>
      </w:r>
      <w:r w:rsidRPr="00B769CC">
        <w:rPr>
          <w:rFonts w:asciiTheme="minorHAnsi" w:hAnsiTheme="minorHAnsi"/>
          <w:sz w:val="24"/>
          <w:szCs w:val="24"/>
        </w:rPr>
        <w:t xml:space="preserve">Mass spectrum (EI) (m/z): 242 (M+). </w:t>
      </w:r>
      <w:r w:rsidRPr="00B769CC">
        <w:rPr>
          <w:rFonts w:asciiTheme="minorHAnsi" w:hAnsiTheme="minorHAnsi" w:cs="Times New Roman"/>
          <w:sz w:val="24"/>
          <w:szCs w:val="24"/>
        </w:rPr>
        <w:t>[</w:t>
      </w:r>
      <w:r w:rsidRPr="00B769CC">
        <w:rPr>
          <w:sz w:val="24"/>
          <w:szCs w:val="24"/>
        </w:rPr>
        <w:t xml:space="preserve">M]+ </w:t>
      </w:r>
      <w:r w:rsidRPr="00B769CC">
        <w:rPr>
          <w:color w:val="000000" w:themeColor="text1"/>
          <w:sz w:val="24"/>
          <w:szCs w:val="24"/>
        </w:rPr>
        <w:t xml:space="preserve">calculated for </w:t>
      </w:r>
      <w:r w:rsidRPr="00B769CC">
        <w:rPr>
          <w:color w:val="000000"/>
          <w:sz w:val="24"/>
          <w:szCs w:val="24"/>
        </w:rPr>
        <w:t>C</w:t>
      </w:r>
      <w:r w:rsidRPr="00B769CC">
        <w:rPr>
          <w:color w:val="000000"/>
          <w:sz w:val="24"/>
          <w:szCs w:val="24"/>
          <w:vertAlign w:val="subscript"/>
        </w:rPr>
        <w:t>16</w:t>
      </w:r>
      <w:r w:rsidRPr="00B769CC">
        <w:rPr>
          <w:color w:val="000000"/>
          <w:sz w:val="24"/>
          <w:szCs w:val="24"/>
        </w:rPr>
        <w:t>H</w:t>
      </w:r>
      <w:r w:rsidRPr="00B769CC">
        <w:rPr>
          <w:color w:val="000000"/>
          <w:sz w:val="24"/>
          <w:szCs w:val="24"/>
          <w:vertAlign w:val="subscript"/>
        </w:rPr>
        <w:t>35</w:t>
      </w:r>
      <w:r w:rsidRPr="00B769CC">
        <w:rPr>
          <w:color w:val="000000"/>
          <w:sz w:val="24"/>
          <w:szCs w:val="24"/>
        </w:rPr>
        <w:t>N</w:t>
      </w:r>
      <w:r w:rsidRPr="00B769CC">
        <w:rPr>
          <w:rStyle w:val="apple-converted-space"/>
          <w:color w:val="000000"/>
          <w:sz w:val="24"/>
          <w:szCs w:val="24"/>
        </w:rPr>
        <w:t xml:space="preserve">: </w:t>
      </w:r>
      <w:r w:rsidRPr="00B769CC">
        <w:rPr>
          <w:color w:val="000000"/>
          <w:sz w:val="24"/>
          <w:szCs w:val="24"/>
        </w:rPr>
        <w:t>241.4558, found: 242.8367</w:t>
      </w:r>
    </w:p>
    <w:p w14:paraId="76808A81" w14:textId="7243866F" w:rsidR="00297DC6" w:rsidRPr="00B769CC" w:rsidRDefault="00297DC6" w:rsidP="00297DC6">
      <w:pPr>
        <w:spacing w:line="360" w:lineRule="auto"/>
        <w:jc w:val="both"/>
        <w:rPr>
          <w:rStyle w:val="summarytablecell"/>
          <w:rFonts w:asciiTheme="minorHAnsi" w:hAnsiTheme="minorHAnsi"/>
          <w:b/>
          <w:bCs/>
          <w:color w:val="000000" w:themeColor="text1"/>
          <w:sz w:val="24"/>
          <w:szCs w:val="24"/>
        </w:rPr>
      </w:pPr>
      <w:r w:rsidRPr="00B769CC">
        <w:rPr>
          <w:rStyle w:val="summarytablecell"/>
          <w:rFonts w:asciiTheme="minorHAnsi" w:hAnsiTheme="minorHAnsi"/>
          <w:b/>
          <w:bCs/>
          <w:color w:val="000000" w:themeColor="text1"/>
          <w:sz w:val="24"/>
          <w:szCs w:val="24"/>
        </w:rPr>
        <w:t>2-Octyl-1-dodecanamine (45)</w:t>
      </w:r>
      <w:r w:rsidRPr="00BE6356">
        <w:rPr>
          <w:rFonts w:asciiTheme="minorHAnsi" w:hAnsiTheme="minorHAnsi"/>
          <w:sz w:val="24"/>
          <w:szCs w:val="24"/>
          <w:vertAlign w:val="superscript"/>
        </w:rPr>
        <w:t xml:space="preserve"> </w:t>
      </w:r>
      <w:r>
        <w:rPr>
          <w:rFonts w:asciiTheme="minorHAnsi" w:hAnsiTheme="minorHAnsi"/>
          <w:sz w:val="24"/>
          <w:szCs w:val="24"/>
          <w:vertAlign w:val="superscript"/>
        </w:rPr>
        <w:t>16</w:t>
      </w:r>
      <w:r w:rsidRPr="00B769CC">
        <w:rPr>
          <w:rStyle w:val="summarytablecell"/>
          <w:rFonts w:asciiTheme="minorHAnsi" w:hAnsiTheme="minorHAnsi"/>
          <w:b/>
          <w:bCs/>
          <w:color w:val="000000" w:themeColor="text1"/>
          <w:sz w:val="24"/>
          <w:szCs w:val="24"/>
        </w:rPr>
        <w:t xml:space="preserve"> </w:t>
      </w:r>
    </w:p>
    <w:p w14:paraId="3C4E6250" w14:textId="77777777" w:rsidR="00297DC6" w:rsidRPr="00B769CC" w:rsidRDefault="00297DC6" w:rsidP="00297DC6">
      <w:pPr>
        <w:spacing w:line="360" w:lineRule="auto"/>
        <w:jc w:val="center"/>
        <w:rPr>
          <w:rStyle w:val="summarytablecell"/>
          <w:rFonts w:asciiTheme="minorHAnsi" w:hAnsiTheme="minorHAnsi"/>
          <w:sz w:val="24"/>
          <w:szCs w:val="24"/>
        </w:rPr>
      </w:pPr>
      <w:r w:rsidRPr="00147F9A">
        <w:rPr>
          <w:rFonts w:asciiTheme="minorHAnsi" w:hAnsiTheme="minorHAnsi"/>
          <w:noProof/>
          <w:sz w:val="24"/>
          <w:szCs w:val="24"/>
          <w:lang w:eastAsia="en-GB"/>
        </w:rPr>
        <w:drawing>
          <wp:inline distT="0" distB="0" distL="0" distR="0" wp14:anchorId="0E634021" wp14:editId="2960BF95">
            <wp:extent cx="704850" cy="638175"/>
            <wp:effectExtent l="0" t="0" r="0" b="9525"/>
            <wp:docPr id="1462" name="Picture 1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704850" cy="638175"/>
                    </a:xfrm>
                    <a:prstGeom prst="rect">
                      <a:avLst/>
                    </a:prstGeom>
                    <a:noFill/>
                    <a:ln>
                      <a:noFill/>
                    </a:ln>
                  </pic:spPr>
                </pic:pic>
              </a:graphicData>
            </a:graphic>
          </wp:inline>
        </w:drawing>
      </w:r>
      <w:r>
        <w:rPr>
          <w:rStyle w:val="summarytablecell"/>
          <w:rFonts w:asciiTheme="minorHAnsi" w:hAnsiTheme="minorHAnsi"/>
          <w:sz w:val="24"/>
          <w:szCs w:val="24"/>
        </w:rPr>
        <w:t xml:space="preserve"> </w:t>
      </w:r>
      <w:r w:rsidRPr="0043142B">
        <w:rPr>
          <w:rStyle w:val="summarytablecell"/>
          <w:rFonts w:asciiTheme="minorHAnsi" w:hAnsiTheme="minorHAnsi"/>
          <w:b/>
          <w:bCs/>
          <w:sz w:val="24"/>
          <w:szCs w:val="24"/>
        </w:rPr>
        <w:t>(45)</w:t>
      </w:r>
    </w:p>
    <w:p w14:paraId="261E5CD3" w14:textId="77777777" w:rsidR="00297DC6" w:rsidRPr="00B769CC" w:rsidRDefault="00297DC6" w:rsidP="00297DC6">
      <w:pPr>
        <w:spacing w:line="360" w:lineRule="auto"/>
        <w:jc w:val="both"/>
        <w:rPr>
          <w:rStyle w:val="summarytablecell"/>
          <w:rFonts w:asciiTheme="minorHAnsi" w:hAnsiTheme="minorHAnsi"/>
          <w:sz w:val="24"/>
          <w:szCs w:val="24"/>
        </w:rPr>
      </w:pPr>
      <w:r w:rsidRPr="00B769CC">
        <w:rPr>
          <w:rStyle w:val="summarytablecell"/>
          <w:rFonts w:asciiTheme="minorHAnsi" w:hAnsiTheme="minorHAnsi"/>
          <w:sz w:val="24"/>
          <w:szCs w:val="24"/>
        </w:rPr>
        <w:t xml:space="preserve">See method for 2-Hexyl-1-decanamine (44) (5.64, 85%). </w:t>
      </w:r>
      <w:r w:rsidRPr="00B769CC">
        <w:rPr>
          <w:rFonts w:asciiTheme="minorHAnsi" w:hAnsiTheme="minorHAnsi"/>
          <w:sz w:val="24"/>
          <w:szCs w:val="24"/>
          <w:vertAlign w:val="superscript"/>
        </w:rPr>
        <w:t>1</w:t>
      </w:r>
      <w:r w:rsidRPr="00B769CC">
        <w:rPr>
          <w:rFonts w:asciiTheme="minorHAnsi" w:hAnsiTheme="minorHAnsi"/>
          <w:sz w:val="24"/>
          <w:szCs w:val="24"/>
        </w:rPr>
        <w:t>H NMR (400 MHz C</w:t>
      </w:r>
      <w:r w:rsidRPr="00B769CC">
        <w:rPr>
          <w:rFonts w:asciiTheme="minorHAnsi" w:hAnsiTheme="minorHAnsi"/>
          <w:sz w:val="24"/>
          <w:szCs w:val="24"/>
          <w:vertAlign w:val="subscript"/>
        </w:rPr>
        <w:t>2</w:t>
      </w:r>
      <w:r w:rsidRPr="00B769CC">
        <w:rPr>
          <w:rFonts w:asciiTheme="minorHAnsi" w:hAnsiTheme="minorHAnsi"/>
          <w:sz w:val="24"/>
          <w:szCs w:val="24"/>
        </w:rPr>
        <w:t>D</w:t>
      </w:r>
      <w:r w:rsidRPr="00B769CC">
        <w:rPr>
          <w:rFonts w:asciiTheme="minorHAnsi" w:hAnsiTheme="minorHAnsi"/>
          <w:sz w:val="24"/>
          <w:szCs w:val="24"/>
          <w:vertAlign w:val="subscript"/>
        </w:rPr>
        <w:t>2</w:t>
      </w:r>
      <w:r w:rsidRPr="00B769CC">
        <w:rPr>
          <w:rFonts w:asciiTheme="minorHAnsi" w:hAnsiTheme="minorHAnsi"/>
          <w:sz w:val="24"/>
          <w:szCs w:val="24"/>
        </w:rPr>
        <w:t>Cl</w:t>
      </w:r>
      <w:r w:rsidRPr="00B769CC">
        <w:rPr>
          <w:rFonts w:asciiTheme="minorHAnsi" w:hAnsiTheme="minorHAnsi"/>
          <w:sz w:val="24"/>
          <w:szCs w:val="24"/>
          <w:vertAlign w:val="subscript"/>
        </w:rPr>
        <w:t>4</w:t>
      </w:r>
      <w:r w:rsidRPr="00B769CC">
        <w:rPr>
          <w:rFonts w:asciiTheme="minorHAnsi" w:hAnsiTheme="minorHAnsi"/>
          <w:sz w:val="24"/>
          <w:szCs w:val="24"/>
        </w:rPr>
        <w:t xml:space="preserve">) </w:t>
      </w:r>
      <w:r w:rsidRPr="00147F9A">
        <w:rPr>
          <w:rFonts w:asciiTheme="minorHAnsi" w:hAnsiTheme="minorHAnsi"/>
          <w:sz w:val="24"/>
          <w:szCs w:val="24"/>
        </w:rPr>
        <w:t>δ</w:t>
      </w:r>
      <w:r w:rsidRPr="00B769CC">
        <w:rPr>
          <w:rFonts w:asciiTheme="minorHAnsi" w:hAnsiTheme="minorHAnsi"/>
          <w:sz w:val="24"/>
          <w:szCs w:val="24"/>
        </w:rPr>
        <w:t xml:space="preserve">: 4.85 (broad, 2H), 2.60 (d, J = 5.05 Hz, 2H), 1.85 (m, 1H), 1.30 (m, 32H), (t, J =7.50 Hz, 6H). </w:t>
      </w:r>
      <w:r w:rsidRPr="00B769CC">
        <w:rPr>
          <w:rFonts w:asciiTheme="minorHAnsi" w:hAnsiTheme="minorHAnsi"/>
          <w:sz w:val="24"/>
          <w:szCs w:val="24"/>
          <w:vertAlign w:val="superscript"/>
        </w:rPr>
        <w:t>13</w:t>
      </w:r>
      <w:r w:rsidRPr="00B769CC">
        <w:rPr>
          <w:rFonts w:asciiTheme="minorHAnsi" w:hAnsiTheme="minorHAnsi"/>
          <w:sz w:val="24"/>
          <w:szCs w:val="24"/>
        </w:rPr>
        <w:t>C NMR (400 MHz CDCl</w:t>
      </w:r>
      <w:r w:rsidRPr="00B769CC">
        <w:rPr>
          <w:rFonts w:asciiTheme="minorHAnsi" w:hAnsiTheme="minorHAnsi"/>
          <w:sz w:val="24"/>
          <w:szCs w:val="24"/>
          <w:vertAlign w:val="subscript"/>
        </w:rPr>
        <w:t>3</w:t>
      </w:r>
      <w:r w:rsidRPr="00B769CC">
        <w:rPr>
          <w:rFonts w:asciiTheme="minorHAnsi" w:hAnsiTheme="minorHAnsi"/>
          <w:sz w:val="24"/>
          <w:szCs w:val="24"/>
        </w:rPr>
        <w:t xml:space="preserve">) </w:t>
      </w:r>
      <w:r w:rsidRPr="00147F9A">
        <w:rPr>
          <w:rFonts w:asciiTheme="minorHAnsi" w:hAnsiTheme="minorHAnsi"/>
          <w:sz w:val="24"/>
          <w:szCs w:val="24"/>
        </w:rPr>
        <w:t>δ</w:t>
      </w:r>
      <w:r w:rsidRPr="00B769CC">
        <w:rPr>
          <w:rFonts w:asciiTheme="minorHAnsi" w:hAnsiTheme="minorHAnsi"/>
          <w:sz w:val="24"/>
          <w:szCs w:val="24"/>
        </w:rPr>
        <w:t xml:space="preserve"> ppm: 58.01, 44.99, 40.55, 36.47, 31.90, 31.46, 30.08, 29.67, 29.63, 29.34, 26.71, 22.67, 18.41, 14.09. Mass spectrum (EI) (m/z): 298 (M+). </w:t>
      </w:r>
      <w:r w:rsidRPr="00B769CC">
        <w:rPr>
          <w:rFonts w:asciiTheme="minorHAnsi" w:hAnsiTheme="minorHAnsi" w:cs="Times New Roman"/>
          <w:sz w:val="24"/>
          <w:szCs w:val="24"/>
        </w:rPr>
        <w:t>[</w:t>
      </w:r>
      <w:r w:rsidRPr="00B769CC">
        <w:rPr>
          <w:sz w:val="24"/>
          <w:szCs w:val="24"/>
        </w:rPr>
        <w:t xml:space="preserve">M]+ </w:t>
      </w:r>
      <w:r w:rsidRPr="00B769CC">
        <w:rPr>
          <w:color w:val="000000" w:themeColor="text1"/>
          <w:sz w:val="24"/>
          <w:szCs w:val="24"/>
        </w:rPr>
        <w:t xml:space="preserve">calculated for </w:t>
      </w:r>
      <w:r w:rsidRPr="00B769CC">
        <w:rPr>
          <w:color w:val="000000"/>
          <w:sz w:val="24"/>
          <w:szCs w:val="24"/>
        </w:rPr>
        <w:t>C</w:t>
      </w:r>
      <w:r w:rsidRPr="00B769CC">
        <w:rPr>
          <w:color w:val="000000"/>
          <w:sz w:val="24"/>
          <w:szCs w:val="24"/>
          <w:vertAlign w:val="subscript"/>
        </w:rPr>
        <w:t>20</w:t>
      </w:r>
      <w:r w:rsidRPr="00B769CC">
        <w:rPr>
          <w:color w:val="000000"/>
          <w:sz w:val="24"/>
          <w:szCs w:val="24"/>
        </w:rPr>
        <w:t>H</w:t>
      </w:r>
      <w:r w:rsidRPr="00B769CC">
        <w:rPr>
          <w:color w:val="000000"/>
          <w:sz w:val="24"/>
          <w:szCs w:val="24"/>
          <w:vertAlign w:val="subscript"/>
        </w:rPr>
        <w:t>43</w:t>
      </w:r>
      <w:r w:rsidRPr="00B769CC">
        <w:rPr>
          <w:color w:val="000000"/>
          <w:sz w:val="24"/>
          <w:szCs w:val="24"/>
        </w:rPr>
        <w:t>N</w:t>
      </w:r>
      <w:r w:rsidRPr="00B769CC">
        <w:rPr>
          <w:rStyle w:val="apple-converted-space"/>
          <w:color w:val="000000"/>
          <w:sz w:val="24"/>
          <w:szCs w:val="24"/>
        </w:rPr>
        <w:t xml:space="preserve">: </w:t>
      </w:r>
      <w:r w:rsidRPr="00B769CC">
        <w:rPr>
          <w:color w:val="000000"/>
          <w:sz w:val="24"/>
          <w:szCs w:val="24"/>
        </w:rPr>
        <w:t>297.5621, found: 297.7101</w:t>
      </w:r>
    </w:p>
    <w:p w14:paraId="75DBC23F" w14:textId="23894909" w:rsidR="00297DC6" w:rsidRPr="00C02D8A" w:rsidRDefault="00297DC6" w:rsidP="00297DC6">
      <w:pPr>
        <w:spacing w:line="360" w:lineRule="auto"/>
        <w:jc w:val="both"/>
        <w:rPr>
          <w:rStyle w:val="summarytablecell"/>
          <w:rFonts w:asciiTheme="minorHAnsi" w:hAnsiTheme="minorHAnsi"/>
          <w:b/>
          <w:bCs/>
          <w:color w:val="000000" w:themeColor="text1"/>
          <w:sz w:val="24"/>
          <w:szCs w:val="24"/>
        </w:rPr>
      </w:pPr>
      <w:r w:rsidRPr="00B769CC">
        <w:rPr>
          <w:rStyle w:val="summarytablecell"/>
          <w:rFonts w:asciiTheme="minorHAnsi" w:hAnsiTheme="minorHAnsi"/>
          <w:b/>
          <w:bCs/>
          <w:color w:val="000000" w:themeColor="text1"/>
          <w:sz w:val="24"/>
          <w:szCs w:val="24"/>
        </w:rPr>
        <w:lastRenderedPageBreak/>
        <w:t>5-​(2-​</w:t>
      </w:r>
      <w:r>
        <w:rPr>
          <w:rStyle w:val="summarytablecell"/>
          <w:rFonts w:asciiTheme="minorHAnsi" w:hAnsiTheme="minorHAnsi"/>
          <w:b/>
          <w:bCs/>
          <w:color w:val="000000" w:themeColor="text1"/>
          <w:sz w:val="24"/>
          <w:szCs w:val="24"/>
        </w:rPr>
        <w:t>H</w:t>
      </w:r>
      <w:r w:rsidRPr="00B769CC">
        <w:rPr>
          <w:rStyle w:val="summarytablecell"/>
          <w:rFonts w:asciiTheme="minorHAnsi" w:hAnsiTheme="minorHAnsi"/>
          <w:b/>
          <w:bCs/>
          <w:color w:val="000000" w:themeColor="text1"/>
          <w:sz w:val="24"/>
          <w:szCs w:val="24"/>
        </w:rPr>
        <w:t>exyldecyl)​- 4</w:t>
      </w:r>
      <w:r w:rsidRPr="00B769CC">
        <w:rPr>
          <w:rStyle w:val="Emphasis"/>
          <w:rFonts w:asciiTheme="minorHAnsi" w:hAnsiTheme="minorHAnsi"/>
          <w:b w:val="0"/>
          <w:bCs w:val="0"/>
          <w:color w:val="000000" w:themeColor="text1"/>
          <w:sz w:val="24"/>
          <w:szCs w:val="24"/>
        </w:rPr>
        <w:t>H</w:t>
      </w:r>
      <w:r w:rsidRPr="00B769CC">
        <w:rPr>
          <w:rStyle w:val="summarytablecell"/>
          <w:rFonts w:asciiTheme="minorHAnsi" w:hAnsiTheme="minorHAnsi"/>
          <w:b/>
          <w:bCs/>
          <w:color w:val="000000" w:themeColor="text1"/>
          <w:sz w:val="24"/>
          <w:szCs w:val="24"/>
        </w:rPr>
        <w:t>-​Thieno[3,​4-​</w:t>
      </w:r>
      <w:r w:rsidRPr="00B769CC">
        <w:rPr>
          <w:rStyle w:val="Emphasis"/>
          <w:rFonts w:asciiTheme="minorHAnsi" w:hAnsiTheme="minorHAnsi"/>
          <w:b w:val="0"/>
          <w:bCs w:val="0"/>
          <w:color w:val="000000" w:themeColor="text1"/>
          <w:sz w:val="24"/>
          <w:szCs w:val="24"/>
        </w:rPr>
        <w:t>c</w:t>
      </w:r>
      <w:r w:rsidRPr="00B769CC">
        <w:rPr>
          <w:rStyle w:val="summarytablecell"/>
          <w:rFonts w:asciiTheme="minorHAnsi" w:hAnsiTheme="minorHAnsi"/>
          <w:b/>
          <w:bCs/>
          <w:color w:val="000000" w:themeColor="text1"/>
          <w:sz w:val="24"/>
          <w:szCs w:val="24"/>
        </w:rPr>
        <w:t>]​pyrrole-​4,​6(5</w:t>
      </w:r>
      <w:r w:rsidRPr="00B769CC">
        <w:rPr>
          <w:rStyle w:val="Emphasis"/>
          <w:rFonts w:asciiTheme="minorHAnsi" w:hAnsiTheme="minorHAnsi"/>
          <w:b w:val="0"/>
          <w:bCs w:val="0"/>
          <w:color w:val="000000" w:themeColor="text1"/>
          <w:sz w:val="24"/>
          <w:szCs w:val="24"/>
        </w:rPr>
        <w:t>H</w:t>
      </w:r>
      <w:r w:rsidRPr="00B769CC">
        <w:rPr>
          <w:rStyle w:val="summarytablecell"/>
          <w:rFonts w:asciiTheme="minorHAnsi" w:hAnsiTheme="minorHAnsi"/>
          <w:b/>
          <w:bCs/>
          <w:color w:val="000000" w:themeColor="text1"/>
          <w:sz w:val="24"/>
          <w:szCs w:val="24"/>
        </w:rPr>
        <w:t>)​-​dione (M20)</w:t>
      </w:r>
      <w:r w:rsidRPr="00BE6356">
        <w:rPr>
          <w:rFonts w:asciiTheme="minorHAnsi" w:hAnsiTheme="minorHAnsi"/>
          <w:sz w:val="24"/>
          <w:szCs w:val="24"/>
          <w:vertAlign w:val="superscript"/>
        </w:rPr>
        <w:t xml:space="preserve"> </w:t>
      </w:r>
      <w:r w:rsidRPr="006F3E7F">
        <w:rPr>
          <w:rFonts w:asciiTheme="minorHAnsi" w:hAnsiTheme="minorHAnsi"/>
          <w:sz w:val="24"/>
          <w:szCs w:val="24"/>
          <w:vertAlign w:val="superscript"/>
        </w:rPr>
        <w:t>1</w:t>
      </w:r>
      <w:r>
        <w:rPr>
          <w:rFonts w:asciiTheme="minorHAnsi" w:hAnsiTheme="minorHAnsi"/>
          <w:sz w:val="24"/>
          <w:szCs w:val="24"/>
          <w:vertAlign w:val="superscript"/>
        </w:rPr>
        <w:t>7</w:t>
      </w:r>
    </w:p>
    <w:p w14:paraId="0AB7E28D" w14:textId="77777777" w:rsidR="00297DC6" w:rsidRPr="00147F9A" w:rsidRDefault="00297DC6" w:rsidP="00297DC6">
      <w:pPr>
        <w:spacing w:line="360" w:lineRule="auto"/>
        <w:jc w:val="center"/>
        <w:rPr>
          <w:rStyle w:val="summarytablecell"/>
          <w:rFonts w:asciiTheme="minorHAnsi" w:hAnsiTheme="minorHAnsi"/>
          <w:sz w:val="24"/>
          <w:szCs w:val="24"/>
        </w:rPr>
      </w:pPr>
      <w:r w:rsidRPr="00147F9A">
        <w:rPr>
          <w:rFonts w:asciiTheme="minorHAnsi" w:hAnsiTheme="minorHAnsi"/>
          <w:noProof/>
          <w:sz w:val="24"/>
          <w:szCs w:val="24"/>
          <w:lang w:eastAsia="en-GB"/>
        </w:rPr>
        <w:drawing>
          <wp:inline distT="0" distB="0" distL="0" distR="0" wp14:anchorId="5FD7078D" wp14:editId="7FA26E0C">
            <wp:extent cx="1038225" cy="1171575"/>
            <wp:effectExtent l="0" t="0" r="0" b="9525"/>
            <wp:docPr id="1463" name="Picture 1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1038225" cy="1171575"/>
                    </a:xfrm>
                    <a:prstGeom prst="rect">
                      <a:avLst/>
                    </a:prstGeom>
                    <a:noFill/>
                    <a:ln>
                      <a:noFill/>
                    </a:ln>
                  </pic:spPr>
                </pic:pic>
              </a:graphicData>
            </a:graphic>
          </wp:inline>
        </w:drawing>
      </w:r>
      <w:r>
        <w:rPr>
          <w:rStyle w:val="summarytablecell"/>
          <w:rFonts w:asciiTheme="minorHAnsi" w:hAnsiTheme="minorHAnsi"/>
          <w:sz w:val="24"/>
          <w:szCs w:val="24"/>
        </w:rPr>
        <w:t xml:space="preserve"> </w:t>
      </w:r>
      <w:r w:rsidRPr="0043142B">
        <w:rPr>
          <w:rStyle w:val="summarytablecell"/>
          <w:rFonts w:asciiTheme="minorHAnsi" w:hAnsiTheme="minorHAnsi"/>
          <w:b/>
          <w:bCs/>
          <w:sz w:val="24"/>
          <w:szCs w:val="24"/>
        </w:rPr>
        <w:t>(M20)</w:t>
      </w:r>
    </w:p>
    <w:p w14:paraId="4B7AF1D8" w14:textId="77777777" w:rsidR="00297DC6" w:rsidRPr="00147F9A" w:rsidRDefault="00297DC6" w:rsidP="00297DC6">
      <w:pPr>
        <w:spacing w:line="360" w:lineRule="auto"/>
        <w:jc w:val="both"/>
        <w:rPr>
          <w:rStyle w:val="summarytablecell"/>
          <w:rFonts w:asciiTheme="minorHAnsi" w:hAnsiTheme="minorHAnsi"/>
          <w:sz w:val="24"/>
          <w:szCs w:val="24"/>
        </w:rPr>
      </w:pPr>
      <w:r w:rsidRPr="00147F9A">
        <w:rPr>
          <w:rStyle w:val="summarytablecell"/>
          <w:rFonts w:asciiTheme="minorHAnsi" w:hAnsiTheme="minorHAnsi"/>
          <w:sz w:val="24"/>
          <w:szCs w:val="24"/>
        </w:rPr>
        <w:t>See method for 5-(2-hexyldecyl)- 4H-Thieno[3,4-c]pyrrole-4,6(5H)-dione</w:t>
      </w:r>
      <w:r>
        <w:rPr>
          <w:rStyle w:val="summarytablecell"/>
          <w:rFonts w:asciiTheme="minorHAnsi" w:hAnsiTheme="minorHAnsi"/>
          <w:sz w:val="24"/>
          <w:szCs w:val="24"/>
        </w:rPr>
        <w:t xml:space="preserve"> (1.97 g, 67%). </w:t>
      </w:r>
      <w:r w:rsidRPr="00147F9A">
        <w:rPr>
          <w:rFonts w:asciiTheme="minorHAnsi" w:hAnsiTheme="minorHAnsi"/>
          <w:sz w:val="24"/>
          <w:szCs w:val="24"/>
          <w:vertAlign w:val="superscript"/>
        </w:rPr>
        <w:t>1</w:t>
      </w:r>
      <w:r w:rsidRPr="00147F9A">
        <w:rPr>
          <w:rFonts w:asciiTheme="minorHAnsi" w:hAnsiTheme="minorHAnsi"/>
          <w:sz w:val="24"/>
          <w:szCs w:val="24"/>
        </w:rPr>
        <w:t>H NMR (400 MHz C</w:t>
      </w:r>
      <w:r w:rsidRPr="00147F9A">
        <w:rPr>
          <w:rFonts w:asciiTheme="minorHAnsi" w:hAnsiTheme="minorHAnsi"/>
          <w:sz w:val="24"/>
          <w:szCs w:val="24"/>
          <w:vertAlign w:val="subscript"/>
        </w:rPr>
        <w:t>2</w:t>
      </w:r>
      <w:r w:rsidRPr="00147F9A">
        <w:rPr>
          <w:rFonts w:asciiTheme="minorHAnsi" w:hAnsiTheme="minorHAnsi"/>
          <w:sz w:val="24"/>
          <w:szCs w:val="24"/>
        </w:rPr>
        <w:t>D</w:t>
      </w:r>
      <w:r w:rsidRPr="00147F9A">
        <w:rPr>
          <w:rFonts w:asciiTheme="minorHAnsi" w:hAnsiTheme="minorHAnsi"/>
          <w:sz w:val="24"/>
          <w:szCs w:val="24"/>
          <w:vertAlign w:val="subscript"/>
        </w:rPr>
        <w:t>2</w:t>
      </w:r>
      <w:r w:rsidRPr="00147F9A">
        <w:rPr>
          <w:rFonts w:asciiTheme="minorHAnsi" w:hAnsiTheme="minorHAnsi"/>
          <w:sz w:val="24"/>
          <w:szCs w:val="24"/>
        </w:rPr>
        <w:t>Cl</w:t>
      </w:r>
      <w:r w:rsidRPr="00147F9A">
        <w:rPr>
          <w:rFonts w:asciiTheme="minorHAnsi" w:hAnsiTheme="minorHAnsi"/>
          <w:sz w:val="24"/>
          <w:szCs w:val="24"/>
          <w:vertAlign w:val="subscript"/>
        </w:rPr>
        <w:t>4</w:t>
      </w:r>
      <w:r w:rsidRPr="00147F9A">
        <w:rPr>
          <w:rFonts w:asciiTheme="minorHAnsi" w:hAnsiTheme="minorHAnsi"/>
          <w:sz w:val="24"/>
          <w:szCs w:val="24"/>
        </w:rPr>
        <w:t>) δ: 7.80 (s, 2H), 3.55 (d,</w:t>
      </w:r>
      <w:r>
        <w:rPr>
          <w:rFonts w:asciiTheme="minorHAnsi" w:hAnsiTheme="minorHAnsi"/>
          <w:sz w:val="24"/>
          <w:szCs w:val="24"/>
        </w:rPr>
        <w:t xml:space="preserve"> J=</w:t>
      </w:r>
      <w:r w:rsidRPr="00C02D8A">
        <w:rPr>
          <w:rFonts w:asciiTheme="minorHAnsi" w:hAnsiTheme="minorHAnsi"/>
          <w:sz w:val="24"/>
          <w:szCs w:val="24"/>
        </w:rPr>
        <w:t>5.</w:t>
      </w:r>
      <w:r>
        <w:rPr>
          <w:rFonts w:asciiTheme="minorHAnsi" w:hAnsiTheme="minorHAnsi"/>
          <w:sz w:val="24"/>
          <w:szCs w:val="24"/>
        </w:rPr>
        <w:t>85</w:t>
      </w:r>
      <w:r w:rsidRPr="00C02D8A">
        <w:rPr>
          <w:rFonts w:asciiTheme="minorHAnsi" w:hAnsiTheme="minorHAnsi"/>
          <w:sz w:val="24"/>
          <w:szCs w:val="24"/>
        </w:rPr>
        <w:t xml:space="preserve"> Hz,</w:t>
      </w:r>
      <w:r>
        <w:rPr>
          <w:rFonts w:asciiTheme="minorHAnsi" w:hAnsiTheme="minorHAnsi"/>
          <w:sz w:val="24"/>
          <w:szCs w:val="24"/>
        </w:rPr>
        <w:t xml:space="preserve"> </w:t>
      </w:r>
      <w:r w:rsidRPr="00147F9A">
        <w:rPr>
          <w:rFonts w:asciiTheme="minorHAnsi" w:hAnsiTheme="minorHAnsi"/>
          <w:sz w:val="24"/>
          <w:szCs w:val="24"/>
        </w:rPr>
        <w:t>2H), 1.90 (m, 1H), 1.30 (m, 24H), 0.90 (m, 6H)</w:t>
      </w:r>
      <w:r>
        <w:rPr>
          <w:rFonts w:asciiTheme="minorHAnsi" w:hAnsiTheme="minorHAnsi"/>
          <w:sz w:val="24"/>
          <w:szCs w:val="24"/>
        </w:rPr>
        <w:t xml:space="preserve">. </w:t>
      </w:r>
      <w:r w:rsidRPr="00147F9A">
        <w:rPr>
          <w:rStyle w:val="summarytablecell"/>
          <w:rFonts w:asciiTheme="minorHAnsi" w:hAnsiTheme="minorHAnsi"/>
          <w:sz w:val="24"/>
          <w:szCs w:val="24"/>
          <w:vertAlign w:val="superscript"/>
        </w:rPr>
        <w:t>13</w:t>
      </w:r>
      <w:r w:rsidRPr="00147F9A">
        <w:rPr>
          <w:rStyle w:val="summarytablecell"/>
          <w:rFonts w:asciiTheme="minorHAnsi" w:hAnsiTheme="minorHAnsi"/>
          <w:sz w:val="24"/>
          <w:szCs w:val="24"/>
        </w:rPr>
        <w:t>C NMR (400 MHz CDCl3) δ ppm: 162.95, 136.62, 125. 42, 42.75, 36.88, 31.89, 31.82, 31.44, 30.94, 29.97, 29.64, 29.55, 29.30, 26.25, 26.22, 22.67, 22.64, 14.13, 14.09</w:t>
      </w:r>
      <w:r>
        <w:rPr>
          <w:rStyle w:val="summarytablecell"/>
          <w:rFonts w:asciiTheme="minorHAnsi" w:hAnsiTheme="minorHAnsi"/>
          <w:sz w:val="24"/>
          <w:szCs w:val="24"/>
        </w:rPr>
        <w:t xml:space="preserve">. </w:t>
      </w:r>
      <w:r w:rsidRPr="006C2F8D">
        <w:rPr>
          <w:rFonts w:asciiTheme="minorHAnsi" w:hAnsiTheme="minorHAnsi"/>
          <w:sz w:val="24"/>
          <w:szCs w:val="24"/>
        </w:rPr>
        <w:t xml:space="preserve">Mass spectrum (EI) (m/z): </w:t>
      </w:r>
      <w:r>
        <w:rPr>
          <w:rFonts w:asciiTheme="minorHAnsi" w:hAnsiTheme="minorHAnsi"/>
          <w:sz w:val="24"/>
          <w:szCs w:val="24"/>
        </w:rPr>
        <w:t>377</w:t>
      </w:r>
      <w:r w:rsidRPr="006C2F8D">
        <w:rPr>
          <w:rFonts w:asciiTheme="minorHAnsi" w:hAnsiTheme="minorHAnsi"/>
          <w:sz w:val="24"/>
          <w:szCs w:val="24"/>
        </w:rPr>
        <w:t xml:space="preserve"> (M+).</w:t>
      </w:r>
      <w:r>
        <w:rPr>
          <w:rFonts w:asciiTheme="minorHAnsi" w:hAnsiTheme="minorHAnsi"/>
          <w:sz w:val="24"/>
          <w:szCs w:val="24"/>
        </w:rPr>
        <w:t xml:space="preserve"> </w:t>
      </w:r>
      <w:r w:rsidRPr="006C2F8D">
        <w:rPr>
          <w:rFonts w:asciiTheme="minorHAnsi" w:hAnsiTheme="minorHAnsi" w:cs="Times New Roman"/>
          <w:sz w:val="24"/>
          <w:szCs w:val="24"/>
        </w:rPr>
        <w:t>[</w:t>
      </w:r>
      <w:r w:rsidRPr="006C2F8D">
        <w:rPr>
          <w:sz w:val="24"/>
          <w:szCs w:val="24"/>
        </w:rPr>
        <w:t xml:space="preserve">M]+ </w:t>
      </w:r>
      <w:r w:rsidRPr="006C2F8D">
        <w:rPr>
          <w:color w:val="000000" w:themeColor="text1"/>
          <w:sz w:val="24"/>
          <w:szCs w:val="24"/>
        </w:rPr>
        <w:t xml:space="preserve">calculated for </w:t>
      </w:r>
      <w:r w:rsidRPr="00A1398D">
        <w:rPr>
          <w:color w:val="000000"/>
          <w:sz w:val="27"/>
          <w:szCs w:val="27"/>
        </w:rPr>
        <w:t>C</w:t>
      </w:r>
      <w:r w:rsidRPr="00A1398D">
        <w:rPr>
          <w:color w:val="000000"/>
          <w:sz w:val="27"/>
          <w:szCs w:val="27"/>
          <w:vertAlign w:val="subscript"/>
        </w:rPr>
        <w:t>22</w:t>
      </w:r>
      <w:r w:rsidRPr="00A1398D">
        <w:rPr>
          <w:color w:val="000000"/>
          <w:sz w:val="27"/>
          <w:szCs w:val="27"/>
        </w:rPr>
        <w:t>H</w:t>
      </w:r>
      <w:r w:rsidRPr="00A1398D">
        <w:rPr>
          <w:color w:val="000000"/>
          <w:sz w:val="27"/>
          <w:szCs w:val="27"/>
          <w:vertAlign w:val="subscript"/>
        </w:rPr>
        <w:t>35</w:t>
      </w:r>
      <w:r w:rsidRPr="00A1398D">
        <w:rPr>
          <w:color w:val="000000"/>
          <w:sz w:val="27"/>
          <w:szCs w:val="27"/>
        </w:rPr>
        <w:t>NO</w:t>
      </w:r>
      <w:r w:rsidRPr="00A1398D">
        <w:rPr>
          <w:color w:val="000000"/>
          <w:sz w:val="27"/>
          <w:szCs w:val="27"/>
          <w:vertAlign w:val="subscript"/>
        </w:rPr>
        <w:t>2</w:t>
      </w:r>
      <w:r w:rsidRPr="00A1398D">
        <w:rPr>
          <w:color w:val="000000"/>
          <w:sz w:val="27"/>
          <w:szCs w:val="27"/>
        </w:rPr>
        <w:t>S</w:t>
      </w:r>
      <w:r w:rsidRPr="00A1398D">
        <w:rPr>
          <w:rStyle w:val="apple-converted-space"/>
          <w:color w:val="000000"/>
          <w:sz w:val="24"/>
          <w:szCs w:val="24"/>
        </w:rPr>
        <w:t>:</w:t>
      </w:r>
      <w:r w:rsidRPr="006C2F8D">
        <w:rPr>
          <w:rStyle w:val="apple-converted-space"/>
          <w:color w:val="000000"/>
          <w:sz w:val="24"/>
          <w:szCs w:val="24"/>
        </w:rPr>
        <w:t xml:space="preserve"> </w:t>
      </w:r>
      <w:r w:rsidRPr="00A1398D">
        <w:rPr>
          <w:color w:val="000000"/>
          <w:sz w:val="24"/>
          <w:szCs w:val="24"/>
        </w:rPr>
        <w:t>377.5838, found</w:t>
      </w:r>
      <w:r w:rsidRPr="006C2F8D">
        <w:rPr>
          <w:color w:val="000000"/>
          <w:sz w:val="24"/>
          <w:szCs w:val="24"/>
        </w:rPr>
        <w:t xml:space="preserve">: </w:t>
      </w:r>
      <w:r>
        <w:rPr>
          <w:color w:val="000000"/>
          <w:sz w:val="24"/>
          <w:szCs w:val="24"/>
        </w:rPr>
        <w:t>376.1378</w:t>
      </w:r>
    </w:p>
    <w:p w14:paraId="469CD544" w14:textId="64C3A9B8" w:rsidR="00297DC6" w:rsidRPr="00C02D8A" w:rsidRDefault="00297DC6" w:rsidP="00297DC6">
      <w:pPr>
        <w:spacing w:line="360" w:lineRule="auto"/>
        <w:jc w:val="both"/>
        <w:rPr>
          <w:rStyle w:val="summarytablecell"/>
          <w:rFonts w:asciiTheme="minorHAnsi" w:hAnsiTheme="minorHAnsi"/>
          <w:b/>
          <w:bCs/>
          <w:color w:val="000000" w:themeColor="text1"/>
          <w:sz w:val="24"/>
          <w:szCs w:val="24"/>
        </w:rPr>
      </w:pPr>
      <w:r>
        <w:rPr>
          <w:rStyle w:val="summarytablecell"/>
          <w:rFonts w:asciiTheme="minorHAnsi" w:hAnsiTheme="minorHAnsi"/>
          <w:b/>
          <w:bCs/>
          <w:color w:val="000000" w:themeColor="text1"/>
          <w:sz w:val="24"/>
          <w:szCs w:val="24"/>
        </w:rPr>
        <w:t>5-​(2-​O</w:t>
      </w:r>
      <w:r w:rsidRPr="00C02D8A">
        <w:rPr>
          <w:rStyle w:val="summarytablecell"/>
          <w:rFonts w:asciiTheme="minorHAnsi" w:hAnsiTheme="minorHAnsi"/>
          <w:b/>
          <w:bCs/>
          <w:color w:val="000000" w:themeColor="text1"/>
          <w:sz w:val="24"/>
          <w:szCs w:val="24"/>
        </w:rPr>
        <w:t>ctyldodecyl)​- 4</w:t>
      </w:r>
      <w:r w:rsidRPr="00C02D8A">
        <w:rPr>
          <w:rStyle w:val="Emphasis"/>
          <w:rFonts w:asciiTheme="minorHAnsi" w:hAnsiTheme="minorHAnsi"/>
          <w:b w:val="0"/>
          <w:bCs w:val="0"/>
          <w:color w:val="000000" w:themeColor="text1"/>
          <w:sz w:val="24"/>
          <w:szCs w:val="24"/>
        </w:rPr>
        <w:t>H</w:t>
      </w:r>
      <w:r w:rsidRPr="00C02D8A">
        <w:rPr>
          <w:rStyle w:val="summarytablecell"/>
          <w:rFonts w:asciiTheme="minorHAnsi" w:hAnsiTheme="minorHAnsi"/>
          <w:b/>
          <w:bCs/>
          <w:color w:val="000000" w:themeColor="text1"/>
          <w:sz w:val="24"/>
          <w:szCs w:val="24"/>
        </w:rPr>
        <w:t>-​Thieno[3,​4-​</w:t>
      </w:r>
      <w:r w:rsidRPr="00C02D8A">
        <w:rPr>
          <w:rStyle w:val="Emphasis"/>
          <w:rFonts w:asciiTheme="minorHAnsi" w:hAnsiTheme="minorHAnsi"/>
          <w:b w:val="0"/>
          <w:bCs w:val="0"/>
          <w:color w:val="000000" w:themeColor="text1"/>
          <w:sz w:val="24"/>
          <w:szCs w:val="24"/>
        </w:rPr>
        <w:t>c</w:t>
      </w:r>
      <w:r w:rsidRPr="00C02D8A">
        <w:rPr>
          <w:rStyle w:val="summarytablecell"/>
          <w:rFonts w:asciiTheme="minorHAnsi" w:hAnsiTheme="minorHAnsi"/>
          <w:b/>
          <w:bCs/>
          <w:color w:val="000000" w:themeColor="text1"/>
          <w:sz w:val="24"/>
          <w:szCs w:val="24"/>
        </w:rPr>
        <w:t>]​pyrrole-​4,​6(5</w:t>
      </w:r>
      <w:r w:rsidRPr="00C02D8A">
        <w:rPr>
          <w:rStyle w:val="Emphasis"/>
          <w:rFonts w:asciiTheme="minorHAnsi" w:hAnsiTheme="minorHAnsi"/>
          <w:b w:val="0"/>
          <w:bCs w:val="0"/>
          <w:color w:val="000000" w:themeColor="text1"/>
          <w:sz w:val="24"/>
          <w:szCs w:val="24"/>
        </w:rPr>
        <w:t>H</w:t>
      </w:r>
      <w:r w:rsidRPr="00C02D8A">
        <w:rPr>
          <w:rStyle w:val="summarytablecell"/>
          <w:rFonts w:asciiTheme="minorHAnsi" w:hAnsiTheme="minorHAnsi"/>
          <w:b/>
          <w:bCs/>
          <w:color w:val="000000" w:themeColor="text1"/>
          <w:sz w:val="24"/>
          <w:szCs w:val="24"/>
        </w:rPr>
        <w:t>)​-​dione (M21)</w:t>
      </w:r>
      <w:r w:rsidRPr="00BE6356">
        <w:rPr>
          <w:rFonts w:asciiTheme="minorHAnsi" w:hAnsiTheme="minorHAnsi"/>
          <w:sz w:val="24"/>
          <w:szCs w:val="24"/>
          <w:vertAlign w:val="superscript"/>
        </w:rPr>
        <w:t xml:space="preserve"> </w:t>
      </w:r>
      <w:r w:rsidRPr="006F3E7F">
        <w:rPr>
          <w:rFonts w:asciiTheme="minorHAnsi" w:hAnsiTheme="minorHAnsi"/>
          <w:sz w:val="24"/>
          <w:szCs w:val="24"/>
          <w:vertAlign w:val="superscript"/>
        </w:rPr>
        <w:t>1</w:t>
      </w:r>
      <w:r>
        <w:rPr>
          <w:rFonts w:asciiTheme="minorHAnsi" w:hAnsiTheme="minorHAnsi"/>
          <w:sz w:val="24"/>
          <w:szCs w:val="24"/>
          <w:vertAlign w:val="superscript"/>
        </w:rPr>
        <w:t>7</w:t>
      </w:r>
    </w:p>
    <w:p w14:paraId="09AE7DD4" w14:textId="77777777" w:rsidR="00297DC6" w:rsidRPr="0043142B" w:rsidRDefault="00297DC6" w:rsidP="00297DC6">
      <w:pPr>
        <w:spacing w:line="360" w:lineRule="auto"/>
        <w:jc w:val="center"/>
        <w:rPr>
          <w:rStyle w:val="summarytablecell"/>
          <w:rFonts w:asciiTheme="minorHAnsi" w:hAnsiTheme="minorHAnsi"/>
          <w:b/>
          <w:bCs/>
          <w:sz w:val="24"/>
          <w:szCs w:val="24"/>
        </w:rPr>
      </w:pPr>
      <w:r w:rsidRPr="00147F9A">
        <w:rPr>
          <w:rFonts w:asciiTheme="minorHAnsi" w:hAnsiTheme="minorHAnsi"/>
          <w:noProof/>
          <w:sz w:val="24"/>
          <w:szCs w:val="24"/>
          <w:lang w:eastAsia="en-GB"/>
        </w:rPr>
        <w:drawing>
          <wp:inline distT="0" distB="0" distL="0" distR="0" wp14:anchorId="3A94C664" wp14:editId="1564C809">
            <wp:extent cx="1038225" cy="1171575"/>
            <wp:effectExtent l="0" t="0" r="0" b="9525"/>
            <wp:docPr id="1464" name="Picture 1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1038225" cy="1171575"/>
                    </a:xfrm>
                    <a:prstGeom prst="rect">
                      <a:avLst/>
                    </a:prstGeom>
                    <a:noFill/>
                    <a:ln>
                      <a:noFill/>
                    </a:ln>
                  </pic:spPr>
                </pic:pic>
              </a:graphicData>
            </a:graphic>
          </wp:inline>
        </w:drawing>
      </w:r>
      <w:r w:rsidRPr="0043142B">
        <w:rPr>
          <w:rStyle w:val="summarytablecell"/>
          <w:rFonts w:asciiTheme="minorHAnsi" w:hAnsiTheme="minorHAnsi"/>
          <w:b/>
          <w:bCs/>
          <w:sz w:val="24"/>
          <w:szCs w:val="24"/>
        </w:rPr>
        <w:t>(M21)</w:t>
      </w:r>
    </w:p>
    <w:p w14:paraId="061DE59E" w14:textId="77777777" w:rsidR="00297DC6" w:rsidRPr="00867C25" w:rsidRDefault="00297DC6" w:rsidP="00297DC6">
      <w:pPr>
        <w:spacing w:line="360" w:lineRule="auto"/>
        <w:jc w:val="both"/>
        <w:rPr>
          <w:rStyle w:val="summarytablecell"/>
          <w:rFonts w:asciiTheme="minorHAnsi" w:hAnsiTheme="minorHAnsi"/>
          <w:b/>
          <w:bCs/>
          <w:sz w:val="24"/>
          <w:szCs w:val="24"/>
        </w:rPr>
      </w:pPr>
      <w:r w:rsidRPr="00147F9A">
        <w:rPr>
          <w:rStyle w:val="summarytablecell"/>
          <w:rFonts w:asciiTheme="minorHAnsi" w:hAnsiTheme="minorHAnsi"/>
          <w:sz w:val="24"/>
          <w:szCs w:val="24"/>
        </w:rPr>
        <w:t>See method for 5-(2-hexyldecyl)- 4H-Thieno[3,4-c]pyrrole-4,6(5H)-dione</w:t>
      </w:r>
      <w:r>
        <w:rPr>
          <w:rStyle w:val="summarytablecell"/>
          <w:rFonts w:asciiTheme="minorHAnsi" w:hAnsiTheme="minorHAnsi"/>
          <w:sz w:val="24"/>
          <w:szCs w:val="24"/>
        </w:rPr>
        <w:t xml:space="preserve"> (1.87 g, 53%). </w:t>
      </w:r>
      <w:r w:rsidRPr="00147F9A">
        <w:rPr>
          <w:rFonts w:asciiTheme="minorHAnsi" w:hAnsiTheme="minorHAnsi"/>
          <w:sz w:val="24"/>
          <w:szCs w:val="24"/>
          <w:vertAlign w:val="superscript"/>
        </w:rPr>
        <w:t>1</w:t>
      </w:r>
      <w:r w:rsidRPr="00147F9A">
        <w:rPr>
          <w:rFonts w:asciiTheme="minorHAnsi" w:hAnsiTheme="minorHAnsi"/>
          <w:sz w:val="24"/>
          <w:szCs w:val="24"/>
        </w:rPr>
        <w:t>H NMR (400 MHz CDCl</w:t>
      </w:r>
      <w:r>
        <w:rPr>
          <w:rFonts w:asciiTheme="minorHAnsi" w:hAnsiTheme="minorHAnsi"/>
          <w:sz w:val="24"/>
          <w:szCs w:val="24"/>
          <w:vertAlign w:val="subscript"/>
        </w:rPr>
        <w:t>3</w:t>
      </w:r>
      <w:r w:rsidRPr="00147F9A">
        <w:rPr>
          <w:rFonts w:asciiTheme="minorHAnsi" w:hAnsiTheme="minorHAnsi"/>
          <w:sz w:val="24"/>
          <w:szCs w:val="24"/>
        </w:rPr>
        <w:t>) δ: 7.80 (S, 2H), 3.50 (d,</w:t>
      </w:r>
      <w:r>
        <w:rPr>
          <w:rFonts w:asciiTheme="minorHAnsi" w:hAnsiTheme="minorHAnsi"/>
          <w:sz w:val="24"/>
          <w:szCs w:val="24"/>
        </w:rPr>
        <w:t xml:space="preserve"> J=6.05</w:t>
      </w:r>
      <w:r w:rsidRPr="00C02D8A">
        <w:rPr>
          <w:rFonts w:asciiTheme="minorHAnsi" w:hAnsiTheme="minorHAnsi"/>
          <w:sz w:val="24"/>
          <w:szCs w:val="24"/>
        </w:rPr>
        <w:t xml:space="preserve"> Hz,</w:t>
      </w:r>
      <w:r>
        <w:rPr>
          <w:rFonts w:asciiTheme="minorHAnsi" w:hAnsiTheme="minorHAnsi"/>
          <w:sz w:val="24"/>
          <w:szCs w:val="24"/>
        </w:rPr>
        <w:t xml:space="preserve"> </w:t>
      </w:r>
      <w:r w:rsidRPr="00147F9A">
        <w:rPr>
          <w:rFonts w:asciiTheme="minorHAnsi" w:hAnsiTheme="minorHAnsi"/>
          <w:sz w:val="24"/>
          <w:szCs w:val="24"/>
        </w:rPr>
        <w:t>2H), 1.85 (m, 1H), 1.30 (m, 32H), 0.90 (m, 6H)</w:t>
      </w:r>
      <w:r>
        <w:rPr>
          <w:rFonts w:asciiTheme="minorHAnsi" w:hAnsiTheme="minorHAnsi"/>
          <w:sz w:val="24"/>
          <w:szCs w:val="24"/>
        </w:rPr>
        <w:t xml:space="preserve">. </w:t>
      </w:r>
      <w:r w:rsidRPr="00147F9A">
        <w:rPr>
          <w:rStyle w:val="summarytablecell"/>
          <w:rFonts w:asciiTheme="minorHAnsi" w:hAnsiTheme="minorHAnsi"/>
          <w:sz w:val="24"/>
          <w:szCs w:val="24"/>
          <w:vertAlign w:val="superscript"/>
        </w:rPr>
        <w:t>13</w:t>
      </w:r>
      <w:r w:rsidRPr="00147F9A">
        <w:rPr>
          <w:rStyle w:val="summarytablecell"/>
          <w:rFonts w:asciiTheme="minorHAnsi" w:hAnsiTheme="minorHAnsi"/>
          <w:sz w:val="24"/>
          <w:szCs w:val="24"/>
        </w:rPr>
        <w:t>C NMR (400 MHz CDCl3) δ ppm: 162.96, 136.63, 125.42, 42.76, 36.88, 31.93, 31.44, 29.98, 29.65, 29.56, 29.35, 29.</w:t>
      </w:r>
      <w:r w:rsidRPr="00867C25">
        <w:rPr>
          <w:rStyle w:val="summarytablecell"/>
          <w:rFonts w:asciiTheme="minorHAnsi" w:hAnsiTheme="minorHAnsi"/>
          <w:sz w:val="24"/>
          <w:szCs w:val="24"/>
        </w:rPr>
        <w:t xml:space="preserve">31, 26.26, 22.70, 14.13. </w:t>
      </w:r>
      <w:r w:rsidRPr="00867C25">
        <w:rPr>
          <w:rFonts w:asciiTheme="minorHAnsi" w:hAnsiTheme="minorHAnsi"/>
          <w:sz w:val="24"/>
          <w:szCs w:val="24"/>
        </w:rPr>
        <w:t xml:space="preserve">Mass spectrum (EI) (m/z): </w:t>
      </w:r>
      <w:r w:rsidRPr="00867C25">
        <w:rPr>
          <w:color w:val="000000"/>
          <w:sz w:val="24"/>
          <w:szCs w:val="24"/>
        </w:rPr>
        <w:t>434</w:t>
      </w:r>
      <w:r w:rsidRPr="00867C25">
        <w:rPr>
          <w:rFonts w:asciiTheme="minorHAnsi" w:hAnsiTheme="minorHAnsi"/>
          <w:sz w:val="24"/>
          <w:szCs w:val="24"/>
        </w:rPr>
        <w:t xml:space="preserve"> (M+). </w:t>
      </w:r>
      <w:r w:rsidRPr="00867C25">
        <w:rPr>
          <w:rFonts w:asciiTheme="minorHAnsi" w:hAnsiTheme="minorHAnsi" w:cs="Times New Roman"/>
          <w:sz w:val="24"/>
          <w:szCs w:val="24"/>
        </w:rPr>
        <w:t>[</w:t>
      </w:r>
      <w:r w:rsidRPr="00867C25">
        <w:rPr>
          <w:sz w:val="24"/>
          <w:szCs w:val="24"/>
        </w:rPr>
        <w:t xml:space="preserve">M]+ </w:t>
      </w:r>
      <w:r w:rsidRPr="00867C25">
        <w:rPr>
          <w:color w:val="000000" w:themeColor="text1"/>
          <w:sz w:val="24"/>
          <w:szCs w:val="24"/>
        </w:rPr>
        <w:t xml:space="preserve">calculated for </w:t>
      </w:r>
      <w:r w:rsidRPr="00867C25">
        <w:rPr>
          <w:color w:val="000000"/>
          <w:sz w:val="24"/>
          <w:szCs w:val="24"/>
        </w:rPr>
        <w:t>C</w:t>
      </w:r>
      <w:r w:rsidRPr="00867C25">
        <w:rPr>
          <w:color w:val="000000"/>
          <w:sz w:val="24"/>
          <w:szCs w:val="24"/>
          <w:vertAlign w:val="subscript"/>
        </w:rPr>
        <w:t>26</w:t>
      </w:r>
      <w:r w:rsidRPr="00867C25">
        <w:rPr>
          <w:color w:val="000000"/>
          <w:sz w:val="24"/>
          <w:szCs w:val="24"/>
        </w:rPr>
        <w:t>H</w:t>
      </w:r>
      <w:r w:rsidRPr="00867C25">
        <w:rPr>
          <w:color w:val="000000"/>
          <w:sz w:val="24"/>
          <w:szCs w:val="24"/>
          <w:vertAlign w:val="subscript"/>
        </w:rPr>
        <w:t>43</w:t>
      </w:r>
      <w:r w:rsidRPr="00867C25">
        <w:rPr>
          <w:color w:val="000000"/>
          <w:sz w:val="24"/>
          <w:szCs w:val="24"/>
        </w:rPr>
        <w:t>NO</w:t>
      </w:r>
      <w:r w:rsidRPr="00867C25">
        <w:rPr>
          <w:color w:val="000000"/>
          <w:sz w:val="24"/>
          <w:szCs w:val="24"/>
          <w:vertAlign w:val="subscript"/>
        </w:rPr>
        <w:t>2</w:t>
      </w:r>
      <w:r w:rsidRPr="00867C25">
        <w:rPr>
          <w:color w:val="000000"/>
          <w:sz w:val="24"/>
          <w:szCs w:val="24"/>
        </w:rPr>
        <w:t>S</w:t>
      </w:r>
      <w:r w:rsidRPr="00867C25">
        <w:rPr>
          <w:rStyle w:val="apple-converted-space"/>
          <w:color w:val="000000"/>
          <w:sz w:val="24"/>
          <w:szCs w:val="24"/>
        </w:rPr>
        <w:t xml:space="preserve">: </w:t>
      </w:r>
      <w:r w:rsidRPr="00867C25">
        <w:rPr>
          <w:color w:val="000000"/>
          <w:sz w:val="24"/>
          <w:szCs w:val="24"/>
        </w:rPr>
        <w:t>433.6901, found: 432.8275</w:t>
      </w:r>
    </w:p>
    <w:p w14:paraId="43FE8955" w14:textId="4152F4AD" w:rsidR="00297DC6" w:rsidRPr="00867C25" w:rsidRDefault="00297DC6" w:rsidP="00297DC6">
      <w:pPr>
        <w:spacing w:line="360" w:lineRule="auto"/>
        <w:jc w:val="both"/>
        <w:rPr>
          <w:rStyle w:val="summarytablecell"/>
          <w:rFonts w:asciiTheme="minorHAnsi" w:hAnsiTheme="minorHAnsi"/>
          <w:b/>
          <w:bCs/>
          <w:sz w:val="24"/>
          <w:szCs w:val="24"/>
        </w:rPr>
      </w:pPr>
      <w:r w:rsidRPr="00867C25">
        <w:rPr>
          <w:rStyle w:val="summarytablecell"/>
          <w:rFonts w:asciiTheme="minorHAnsi" w:hAnsiTheme="minorHAnsi"/>
          <w:b/>
          <w:bCs/>
          <w:sz w:val="24"/>
          <w:szCs w:val="24"/>
        </w:rPr>
        <w:t>2,5-Dibromo thiophene (M22)</w:t>
      </w:r>
      <w:r w:rsidRPr="00BE6356">
        <w:rPr>
          <w:rFonts w:asciiTheme="minorHAnsi" w:hAnsiTheme="minorHAnsi"/>
          <w:sz w:val="24"/>
          <w:szCs w:val="24"/>
          <w:vertAlign w:val="superscript"/>
        </w:rPr>
        <w:t xml:space="preserve"> </w:t>
      </w:r>
      <w:r w:rsidRPr="006F3E7F">
        <w:rPr>
          <w:rFonts w:asciiTheme="minorHAnsi" w:hAnsiTheme="minorHAnsi"/>
          <w:sz w:val="24"/>
          <w:szCs w:val="24"/>
          <w:vertAlign w:val="superscript"/>
        </w:rPr>
        <w:t>1</w:t>
      </w:r>
      <w:r>
        <w:rPr>
          <w:rFonts w:asciiTheme="minorHAnsi" w:hAnsiTheme="minorHAnsi"/>
          <w:sz w:val="24"/>
          <w:szCs w:val="24"/>
          <w:vertAlign w:val="superscript"/>
        </w:rPr>
        <w:t>8</w:t>
      </w:r>
    </w:p>
    <w:p w14:paraId="16E75ECB" w14:textId="77777777" w:rsidR="00297DC6" w:rsidRPr="00147F9A" w:rsidRDefault="00297DC6" w:rsidP="00297DC6">
      <w:pPr>
        <w:spacing w:line="360" w:lineRule="auto"/>
        <w:ind w:left="360"/>
        <w:jc w:val="center"/>
        <w:rPr>
          <w:rStyle w:val="summarytablecell"/>
          <w:rFonts w:asciiTheme="minorHAnsi" w:hAnsiTheme="minorHAnsi"/>
          <w:sz w:val="24"/>
          <w:szCs w:val="24"/>
        </w:rPr>
      </w:pPr>
      <w:r w:rsidRPr="00147F9A">
        <w:rPr>
          <w:rFonts w:asciiTheme="minorHAnsi" w:hAnsiTheme="minorHAnsi"/>
          <w:noProof/>
          <w:sz w:val="24"/>
          <w:szCs w:val="24"/>
          <w:lang w:eastAsia="en-GB"/>
        </w:rPr>
        <w:drawing>
          <wp:inline distT="0" distB="0" distL="0" distR="0" wp14:anchorId="2373287F" wp14:editId="565AB68B">
            <wp:extent cx="876300" cy="390525"/>
            <wp:effectExtent l="0" t="0" r="0" b="9525"/>
            <wp:docPr id="1465" name="Picture 1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876300" cy="390525"/>
                    </a:xfrm>
                    <a:prstGeom prst="rect">
                      <a:avLst/>
                    </a:prstGeom>
                    <a:noFill/>
                    <a:ln>
                      <a:noFill/>
                    </a:ln>
                  </pic:spPr>
                </pic:pic>
              </a:graphicData>
            </a:graphic>
          </wp:inline>
        </w:drawing>
      </w:r>
      <w:r>
        <w:rPr>
          <w:rStyle w:val="summarytablecell"/>
          <w:rFonts w:asciiTheme="minorHAnsi" w:hAnsiTheme="minorHAnsi"/>
          <w:sz w:val="24"/>
          <w:szCs w:val="24"/>
        </w:rPr>
        <w:t xml:space="preserve">  </w:t>
      </w:r>
      <w:r w:rsidRPr="0043142B">
        <w:rPr>
          <w:rStyle w:val="summarytablecell"/>
          <w:rFonts w:asciiTheme="minorHAnsi" w:hAnsiTheme="minorHAnsi"/>
          <w:b/>
          <w:bCs/>
          <w:sz w:val="24"/>
          <w:szCs w:val="24"/>
        </w:rPr>
        <w:t>(M22)</w:t>
      </w:r>
    </w:p>
    <w:p w14:paraId="452C4E37" w14:textId="77777777" w:rsidR="00297DC6" w:rsidRPr="00246C29" w:rsidRDefault="00297DC6" w:rsidP="00297DC6">
      <w:pPr>
        <w:spacing w:line="360" w:lineRule="auto"/>
        <w:jc w:val="both"/>
        <w:rPr>
          <w:rFonts w:asciiTheme="minorHAnsi" w:hAnsiTheme="minorHAnsi"/>
          <w:color w:val="000000" w:themeColor="text1"/>
          <w:sz w:val="24"/>
          <w:szCs w:val="24"/>
        </w:rPr>
      </w:pPr>
      <w:r w:rsidRPr="00246C29">
        <w:rPr>
          <w:rFonts w:asciiTheme="minorHAnsi" w:eastAsia="Times New Roman" w:hAnsiTheme="minorHAnsi" w:cs="Tahoma"/>
          <w:sz w:val="24"/>
          <w:szCs w:val="24"/>
        </w:rPr>
        <w:lastRenderedPageBreak/>
        <w:t xml:space="preserve">See method for </w:t>
      </w:r>
      <w:r w:rsidRPr="00246C29">
        <w:rPr>
          <w:rFonts w:asciiTheme="minorHAnsi" w:hAnsiTheme="minorHAnsi"/>
          <w:color w:val="000000" w:themeColor="text1"/>
          <w:sz w:val="24"/>
          <w:szCs w:val="24"/>
        </w:rPr>
        <w:t xml:space="preserve">2, 5-dibromo-3-hexylthiophene (M10) </w:t>
      </w:r>
      <w:r>
        <w:rPr>
          <w:rFonts w:asciiTheme="minorHAnsi" w:hAnsiTheme="minorHAnsi"/>
          <w:color w:val="000000" w:themeColor="text1"/>
          <w:sz w:val="24"/>
          <w:szCs w:val="24"/>
        </w:rPr>
        <w:t xml:space="preserve">(3.73 g, 78%) colourless oil. </w:t>
      </w:r>
      <w:r w:rsidRPr="00147F9A">
        <w:rPr>
          <w:rFonts w:asciiTheme="minorHAnsi" w:hAnsiTheme="minorHAnsi"/>
          <w:sz w:val="24"/>
          <w:szCs w:val="24"/>
          <w:vertAlign w:val="superscript"/>
        </w:rPr>
        <w:t>1</w:t>
      </w:r>
      <w:r w:rsidRPr="00147F9A">
        <w:rPr>
          <w:rFonts w:asciiTheme="minorHAnsi" w:hAnsiTheme="minorHAnsi"/>
          <w:sz w:val="24"/>
          <w:szCs w:val="24"/>
        </w:rPr>
        <w:t>H NMR (400 MHz CDCl</w:t>
      </w:r>
      <w:r>
        <w:rPr>
          <w:rFonts w:asciiTheme="minorHAnsi" w:hAnsiTheme="minorHAnsi"/>
          <w:sz w:val="24"/>
          <w:szCs w:val="24"/>
          <w:vertAlign w:val="subscript"/>
        </w:rPr>
        <w:t>3</w:t>
      </w:r>
      <w:r w:rsidRPr="00147F9A">
        <w:rPr>
          <w:rFonts w:asciiTheme="minorHAnsi" w:hAnsiTheme="minorHAnsi"/>
          <w:sz w:val="24"/>
          <w:szCs w:val="24"/>
        </w:rPr>
        <w:t>) δ:</w:t>
      </w:r>
      <w:r>
        <w:rPr>
          <w:rFonts w:asciiTheme="minorHAnsi" w:hAnsiTheme="minorHAnsi"/>
          <w:sz w:val="24"/>
          <w:szCs w:val="24"/>
        </w:rPr>
        <w:t xml:space="preserve"> 6.70 (s, 2H). </w:t>
      </w:r>
      <w:r w:rsidRPr="00147F9A">
        <w:rPr>
          <w:rStyle w:val="summarytablecell"/>
          <w:rFonts w:asciiTheme="minorHAnsi" w:hAnsiTheme="minorHAnsi"/>
          <w:sz w:val="24"/>
          <w:szCs w:val="24"/>
          <w:vertAlign w:val="superscript"/>
        </w:rPr>
        <w:t>13</w:t>
      </w:r>
      <w:r w:rsidRPr="00147F9A">
        <w:rPr>
          <w:rStyle w:val="summarytablecell"/>
          <w:rFonts w:asciiTheme="minorHAnsi" w:hAnsiTheme="minorHAnsi"/>
          <w:sz w:val="24"/>
          <w:szCs w:val="24"/>
        </w:rPr>
        <w:t xml:space="preserve">C </w:t>
      </w:r>
      <w:r w:rsidRPr="00013CCC">
        <w:rPr>
          <w:rStyle w:val="summarytablecell"/>
          <w:rFonts w:asciiTheme="minorHAnsi" w:hAnsiTheme="minorHAnsi"/>
          <w:sz w:val="24"/>
          <w:szCs w:val="24"/>
        </w:rPr>
        <w:t xml:space="preserve">NMR (400 MHz CDCl3) δ ppm: 131.82, 112.07. </w:t>
      </w:r>
      <w:r w:rsidRPr="00013CCC">
        <w:rPr>
          <w:rFonts w:asciiTheme="minorHAnsi" w:hAnsiTheme="minorHAnsi"/>
          <w:sz w:val="24"/>
          <w:szCs w:val="24"/>
        </w:rPr>
        <w:t xml:space="preserve">Mass spectrum (EI) (m/z): </w:t>
      </w:r>
      <w:r w:rsidRPr="00013CCC">
        <w:rPr>
          <w:color w:val="000000"/>
          <w:sz w:val="24"/>
          <w:szCs w:val="24"/>
        </w:rPr>
        <w:t>242</w:t>
      </w:r>
      <w:r w:rsidRPr="00013CCC">
        <w:rPr>
          <w:rFonts w:asciiTheme="minorHAnsi" w:hAnsiTheme="minorHAnsi"/>
          <w:sz w:val="24"/>
          <w:szCs w:val="24"/>
        </w:rPr>
        <w:t xml:space="preserve"> (M+). </w:t>
      </w:r>
      <w:r w:rsidRPr="00013CCC">
        <w:rPr>
          <w:rFonts w:asciiTheme="minorHAnsi" w:hAnsiTheme="minorHAnsi" w:cs="Times New Roman"/>
          <w:sz w:val="24"/>
          <w:szCs w:val="24"/>
        </w:rPr>
        <w:t>[</w:t>
      </w:r>
      <w:r w:rsidRPr="00013CCC">
        <w:rPr>
          <w:sz w:val="24"/>
          <w:szCs w:val="24"/>
        </w:rPr>
        <w:t xml:space="preserve">M]+ </w:t>
      </w:r>
      <w:r w:rsidRPr="00013CCC">
        <w:rPr>
          <w:color w:val="000000" w:themeColor="text1"/>
          <w:sz w:val="24"/>
          <w:szCs w:val="24"/>
        </w:rPr>
        <w:t xml:space="preserve">calculated for </w:t>
      </w:r>
      <w:r w:rsidRPr="00013CCC">
        <w:rPr>
          <w:color w:val="000000"/>
          <w:sz w:val="24"/>
          <w:szCs w:val="24"/>
        </w:rPr>
        <w:t>C</w:t>
      </w:r>
      <w:r w:rsidRPr="00013CCC">
        <w:rPr>
          <w:color w:val="000000"/>
          <w:sz w:val="24"/>
          <w:szCs w:val="24"/>
          <w:vertAlign w:val="subscript"/>
        </w:rPr>
        <w:t>4</w:t>
      </w:r>
      <w:r w:rsidRPr="00013CCC">
        <w:rPr>
          <w:color w:val="000000"/>
          <w:sz w:val="24"/>
          <w:szCs w:val="24"/>
        </w:rPr>
        <w:t>H</w:t>
      </w:r>
      <w:r w:rsidRPr="00013CCC">
        <w:rPr>
          <w:color w:val="000000"/>
          <w:sz w:val="24"/>
          <w:szCs w:val="24"/>
          <w:vertAlign w:val="subscript"/>
        </w:rPr>
        <w:t>2</w:t>
      </w:r>
      <w:r w:rsidRPr="00013CCC">
        <w:rPr>
          <w:color w:val="000000"/>
          <w:sz w:val="24"/>
          <w:szCs w:val="24"/>
        </w:rPr>
        <w:t>Br</w:t>
      </w:r>
      <w:r w:rsidRPr="00013CCC">
        <w:rPr>
          <w:color w:val="000000"/>
          <w:sz w:val="24"/>
          <w:szCs w:val="24"/>
          <w:vertAlign w:val="subscript"/>
        </w:rPr>
        <w:t>2</w:t>
      </w:r>
      <w:r w:rsidRPr="00013CCC">
        <w:rPr>
          <w:color w:val="000000"/>
          <w:sz w:val="24"/>
          <w:szCs w:val="24"/>
        </w:rPr>
        <w:t>S: 241.9317 found: 241.2846</w:t>
      </w:r>
      <w:r>
        <w:rPr>
          <w:color w:val="000000"/>
          <w:sz w:val="24"/>
          <w:szCs w:val="24"/>
        </w:rPr>
        <w:t>.</w:t>
      </w:r>
    </w:p>
    <w:p w14:paraId="4FC15DDC" w14:textId="77777777" w:rsidR="00297DC6" w:rsidRPr="00147F9A" w:rsidRDefault="00297DC6" w:rsidP="00297DC6">
      <w:pPr>
        <w:shd w:val="clear" w:color="auto" w:fill="FFFFFF"/>
        <w:spacing w:after="0" w:line="360" w:lineRule="auto"/>
        <w:jc w:val="both"/>
        <w:rPr>
          <w:rFonts w:asciiTheme="minorHAnsi" w:eastAsia="Times New Roman" w:hAnsiTheme="minorHAnsi" w:cs="Tahoma"/>
          <w:b/>
          <w:bCs/>
          <w:sz w:val="24"/>
          <w:szCs w:val="24"/>
        </w:rPr>
      </w:pPr>
    </w:p>
    <w:p w14:paraId="483A9E82" w14:textId="26815BDA" w:rsidR="00297DC6" w:rsidRPr="00147F9A" w:rsidRDefault="00297DC6" w:rsidP="00297DC6">
      <w:pPr>
        <w:shd w:val="clear" w:color="auto" w:fill="FFFFFF"/>
        <w:spacing w:after="0" w:line="360" w:lineRule="auto"/>
        <w:jc w:val="both"/>
        <w:rPr>
          <w:rFonts w:asciiTheme="minorHAnsi" w:eastAsia="Times New Roman" w:hAnsiTheme="minorHAnsi" w:cs="Tahoma"/>
          <w:b/>
          <w:bCs/>
          <w:color w:val="303030"/>
          <w:sz w:val="24"/>
          <w:szCs w:val="24"/>
        </w:rPr>
      </w:pPr>
      <w:r w:rsidRPr="00147F9A">
        <w:rPr>
          <w:rFonts w:asciiTheme="minorHAnsi" w:eastAsia="Times New Roman" w:hAnsiTheme="minorHAnsi" w:cs="Tahoma"/>
          <w:b/>
          <w:bCs/>
          <w:sz w:val="24"/>
          <w:szCs w:val="24"/>
        </w:rPr>
        <w:t>2,​2'-​Bithiophene (46)</w:t>
      </w:r>
      <w:r w:rsidRPr="00BE6356">
        <w:rPr>
          <w:rFonts w:asciiTheme="minorHAnsi" w:hAnsiTheme="minorHAnsi"/>
          <w:sz w:val="24"/>
          <w:szCs w:val="24"/>
          <w:vertAlign w:val="superscript"/>
        </w:rPr>
        <w:t xml:space="preserve"> </w:t>
      </w:r>
      <w:r>
        <w:rPr>
          <w:rFonts w:asciiTheme="minorHAnsi" w:hAnsiTheme="minorHAnsi"/>
          <w:sz w:val="24"/>
          <w:szCs w:val="24"/>
          <w:vertAlign w:val="superscript"/>
        </w:rPr>
        <w:t>19</w:t>
      </w:r>
    </w:p>
    <w:p w14:paraId="0BDFB60D" w14:textId="77777777" w:rsidR="00297DC6" w:rsidRPr="00147F9A" w:rsidRDefault="00297DC6" w:rsidP="00297DC6">
      <w:pPr>
        <w:shd w:val="clear" w:color="auto" w:fill="FFFFFF"/>
        <w:spacing w:after="0" w:line="360" w:lineRule="auto"/>
        <w:ind w:left="720"/>
        <w:jc w:val="both"/>
        <w:rPr>
          <w:rFonts w:asciiTheme="minorHAnsi" w:eastAsia="Times New Roman" w:hAnsiTheme="minorHAnsi" w:cs="Tahoma"/>
          <w:b/>
          <w:bCs/>
          <w:color w:val="303030"/>
          <w:sz w:val="24"/>
          <w:szCs w:val="24"/>
        </w:rPr>
      </w:pPr>
    </w:p>
    <w:p w14:paraId="2057B584" w14:textId="77777777" w:rsidR="00297DC6" w:rsidRPr="00147F9A" w:rsidRDefault="00297DC6" w:rsidP="00297DC6">
      <w:pPr>
        <w:shd w:val="clear" w:color="auto" w:fill="FFFFFF"/>
        <w:spacing w:after="0" w:line="360" w:lineRule="auto"/>
        <w:ind w:left="720"/>
        <w:jc w:val="center"/>
        <w:rPr>
          <w:rFonts w:asciiTheme="minorHAnsi" w:eastAsia="Times New Roman" w:hAnsiTheme="minorHAnsi" w:cs="Tahoma"/>
          <w:b/>
          <w:bCs/>
          <w:color w:val="303030"/>
          <w:sz w:val="24"/>
          <w:szCs w:val="24"/>
        </w:rPr>
      </w:pPr>
      <w:r w:rsidRPr="00147F9A">
        <w:rPr>
          <w:rFonts w:asciiTheme="minorHAnsi" w:eastAsia="Times New Roman" w:hAnsiTheme="minorHAnsi" w:cs="Tahoma"/>
          <w:b/>
          <w:bCs/>
          <w:noProof/>
          <w:color w:val="303030"/>
          <w:sz w:val="24"/>
          <w:szCs w:val="24"/>
          <w:lang w:eastAsia="en-GB"/>
        </w:rPr>
        <w:drawing>
          <wp:inline distT="0" distB="0" distL="0" distR="0" wp14:anchorId="5EF7DD57" wp14:editId="7119D1F4">
            <wp:extent cx="819150" cy="438150"/>
            <wp:effectExtent l="0" t="0" r="0" b="0"/>
            <wp:docPr id="1466" name="Picture 1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819150" cy="438150"/>
                    </a:xfrm>
                    <a:prstGeom prst="rect">
                      <a:avLst/>
                    </a:prstGeom>
                    <a:noFill/>
                    <a:ln>
                      <a:noFill/>
                    </a:ln>
                  </pic:spPr>
                </pic:pic>
              </a:graphicData>
            </a:graphic>
          </wp:inline>
        </w:drawing>
      </w:r>
      <w:r>
        <w:rPr>
          <w:rFonts w:asciiTheme="minorHAnsi" w:eastAsia="Times New Roman" w:hAnsiTheme="minorHAnsi" w:cs="Tahoma"/>
          <w:b/>
          <w:bCs/>
          <w:color w:val="303030"/>
          <w:sz w:val="24"/>
          <w:szCs w:val="24"/>
        </w:rPr>
        <w:t xml:space="preserve"> </w:t>
      </w:r>
      <w:r w:rsidRPr="0043142B">
        <w:rPr>
          <w:rFonts w:asciiTheme="minorHAnsi" w:eastAsia="Times New Roman" w:hAnsiTheme="minorHAnsi" w:cs="Tahoma"/>
          <w:b/>
          <w:bCs/>
          <w:color w:val="000000" w:themeColor="text1"/>
          <w:sz w:val="24"/>
          <w:szCs w:val="24"/>
        </w:rPr>
        <w:t>(46)</w:t>
      </w:r>
    </w:p>
    <w:p w14:paraId="5FDB438C" w14:textId="77777777" w:rsidR="00297DC6" w:rsidRPr="00147F9A" w:rsidRDefault="00297DC6" w:rsidP="00297DC6">
      <w:pPr>
        <w:shd w:val="clear" w:color="auto" w:fill="FFFFFF"/>
        <w:spacing w:after="0" w:line="360" w:lineRule="auto"/>
        <w:ind w:left="720"/>
        <w:jc w:val="both"/>
        <w:rPr>
          <w:rFonts w:asciiTheme="minorHAnsi" w:eastAsia="Times New Roman" w:hAnsiTheme="minorHAnsi" w:cs="Tahoma"/>
          <w:b/>
          <w:bCs/>
          <w:color w:val="303030"/>
          <w:sz w:val="24"/>
          <w:szCs w:val="24"/>
        </w:rPr>
      </w:pPr>
    </w:p>
    <w:p w14:paraId="79BB2D58" w14:textId="77777777" w:rsidR="00297DC6" w:rsidRPr="00147F9A" w:rsidRDefault="00297DC6" w:rsidP="00297DC6">
      <w:pPr>
        <w:spacing w:line="360" w:lineRule="auto"/>
        <w:jc w:val="both"/>
        <w:rPr>
          <w:rStyle w:val="summarytablecell"/>
          <w:rFonts w:asciiTheme="minorHAnsi" w:hAnsiTheme="minorHAnsi"/>
          <w:b/>
          <w:bCs/>
          <w:sz w:val="24"/>
          <w:szCs w:val="24"/>
        </w:rPr>
      </w:pPr>
      <w:r w:rsidRPr="00147F9A">
        <w:rPr>
          <w:rFonts w:asciiTheme="minorHAnsi" w:hAnsiTheme="minorHAnsi"/>
          <w:sz w:val="24"/>
          <w:szCs w:val="24"/>
        </w:rPr>
        <w:t>Dry Magnesium turnings (2.14 g, 88 mmol) were suspended in dry diethyl ether (20 ml) and 2- Bromothiophene (13.17 g, 80 mmol) was added dropwise. The reaction mixture was heated to reflux for 2 hours with stirring. In another flask 2-Bromothiophene (13.17 g, 80 mmol) and Ni(dppp)Cl</w:t>
      </w:r>
      <w:r w:rsidRPr="00147F9A">
        <w:rPr>
          <w:rFonts w:asciiTheme="minorHAnsi" w:hAnsiTheme="minorHAnsi"/>
          <w:sz w:val="24"/>
          <w:szCs w:val="24"/>
          <w:vertAlign w:val="subscript"/>
        </w:rPr>
        <w:t>2</w:t>
      </w:r>
      <w:r w:rsidRPr="00147F9A">
        <w:rPr>
          <w:rFonts w:asciiTheme="minorHAnsi" w:hAnsiTheme="minorHAnsi"/>
          <w:sz w:val="24"/>
          <w:szCs w:val="24"/>
        </w:rPr>
        <w:t xml:space="preserve"> (866 mg, 1.6 mmol) were dissolved in dry diethyl ether (60 ml) and placed under an inert atmosphere. The prepared Grignard reagent was added dropwise and the reaction mixture was heated to reflux for 3 hours, cooled to room temperature and stirred for another 72 hours. The reaction mixture was poured on acidified ice, extracted with diethyl ether (3 × 150 ml), washed with brine and dried over MgSO</w:t>
      </w:r>
      <w:r w:rsidRPr="00147F9A">
        <w:rPr>
          <w:rFonts w:asciiTheme="minorHAnsi" w:hAnsiTheme="minorHAnsi"/>
          <w:sz w:val="24"/>
          <w:szCs w:val="24"/>
          <w:vertAlign w:val="subscript"/>
        </w:rPr>
        <w:t>4</w:t>
      </w:r>
      <w:r w:rsidRPr="00147F9A">
        <w:rPr>
          <w:rFonts w:asciiTheme="minorHAnsi" w:hAnsiTheme="minorHAnsi"/>
          <w:sz w:val="24"/>
          <w:szCs w:val="24"/>
        </w:rPr>
        <w:t>. The crude product was purified using column chromatography on silica gel with petroleum ether as the eluent (10.13 g, 80%)</w:t>
      </w:r>
      <w:r>
        <w:rPr>
          <w:rFonts w:asciiTheme="minorHAnsi" w:hAnsiTheme="minorHAnsi"/>
          <w:sz w:val="24"/>
          <w:szCs w:val="24"/>
        </w:rPr>
        <w:t xml:space="preserve"> colourless oil</w:t>
      </w:r>
      <w:r w:rsidRPr="00147F9A">
        <w:rPr>
          <w:rFonts w:asciiTheme="minorHAnsi" w:hAnsiTheme="minorHAnsi"/>
          <w:sz w:val="24"/>
          <w:szCs w:val="24"/>
        </w:rPr>
        <w:t>.</w:t>
      </w:r>
      <w:r>
        <w:rPr>
          <w:rFonts w:asciiTheme="minorHAnsi" w:hAnsiTheme="minorHAnsi"/>
          <w:sz w:val="24"/>
          <w:szCs w:val="24"/>
        </w:rPr>
        <w:t xml:space="preserve"> </w:t>
      </w:r>
      <w:r w:rsidRPr="00147F9A">
        <w:rPr>
          <w:rFonts w:asciiTheme="minorHAnsi" w:hAnsiTheme="minorHAnsi"/>
          <w:sz w:val="24"/>
          <w:szCs w:val="24"/>
          <w:vertAlign w:val="superscript"/>
        </w:rPr>
        <w:t>1</w:t>
      </w:r>
      <w:r w:rsidRPr="00147F9A">
        <w:rPr>
          <w:rFonts w:asciiTheme="minorHAnsi" w:hAnsiTheme="minorHAnsi"/>
          <w:sz w:val="24"/>
          <w:szCs w:val="24"/>
        </w:rPr>
        <w:t>H NMR (400 MHz C</w:t>
      </w:r>
      <w:r w:rsidRPr="00147F9A">
        <w:rPr>
          <w:rFonts w:asciiTheme="minorHAnsi" w:hAnsiTheme="minorHAnsi"/>
          <w:sz w:val="24"/>
          <w:szCs w:val="24"/>
          <w:vertAlign w:val="subscript"/>
        </w:rPr>
        <w:t>2</w:t>
      </w:r>
      <w:r w:rsidRPr="00147F9A">
        <w:rPr>
          <w:rFonts w:asciiTheme="minorHAnsi" w:hAnsiTheme="minorHAnsi"/>
          <w:sz w:val="24"/>
          <w:szCs w:val="24"/>
        </w:rPr>
        <w:t>D</w:t>
      </w:r>
      <w:r w:rsidRPr="00147F9A">
        <w:rPr>
          <w:rFonts w:asciiTheme="minorHAnsi" w:hAnsiTheme="minorHAnsi"/>
          <w:sz w:val="24"/>
          <w:szCs w:val="24"/>
          <w:vertAlign w:val="subscript"/>
        </w:rPr>
        <w:t>2</w:t>
      </w:r>
      <w:r w:rsidRPr="00147F9A">
        <w:rPr>
          <w:rFonts w:asciiTheme="minorHAnsi" w:hAnsiTheme="minorHAnsi"/>
          <w:sz w:val="24"/>
          <w:szCs w:val="24"/>
        </w:rPr>
        <w:t>Cl</w:t>
      </w:r>
      <w:r w:rsidRPr="00147F9A">
        <w:rPr>
          <w:rFonts w:asciiTheme="minorHAnsi" w:hAnsiTheme="minorHAnsi"/>
          <w:sz w:val="24"/>
          <w:szCs w:val="24"/>
          <w:vertAlign w:val="subscript"/>
        </w:rPr>
        <w:t>4</w:t>
      </w:r>
      <w:r w:rsidRPr="00147F9A">
        <w:rPr>
          <w:rFonts w:asciiTheme="minorHAnsi" w:hAnsiTheme="minorHAnsi"/>
          <w:sz w:val="24"/>
          <w:szCs w:val="24"/>
        </w:rPr>
        <w:t>) δ:</w:t>
      </w:r>
      <w:r>
        <w:rPr>
          <w:rFonts w:asciiTheme="minorHAnsi" w:hAnsiTheme="minorHAnsi"/>
          <w:sz w:val="24"/>
          <w:szCs w:val="24"/>
        </w:rPr>
        <w:t xml:space="preserve">7.10 (m, 4H), 6.95 (m, 2H). </w:t>
      </w:r>
      <w:r w:rsidRPr="00147F9A">
        <w:rPr>
          <w:rStyle w:val="summarytablecell"/>
          <w:rFonts w:asciiTheme="minorHAnsi" w:hAnsiTheme="minorHAnsi"/>
          <w:sz w:val="24"/>
          <w:szCs w:val="24"/>
          <w:vertAlign w:val="superscript"/>
        </w:rPr>
        <w:t>13</w:t>
      </w:r>
      <w:r w:rsidRPr="00147F9A">
        <w:rPr>
          <w:rStyle w:val="summarytablecell"/>
          <w:rFonts w:asciiTheme="minorHAnsi" w:hAnsiTheme="minorHAnsi"/>
          <w:sz w:val="24"/>
          <w:szCs w:val="24"/>
        </w:rPr>
        <w:t>C NMR (400 MHz CDCl3) δ ppm</w:t>
      </w:r>
      <w:r w:rsidRPr="00A44838">
        <w:rPr>
          <w:rStyle w:val="summarytablecell"/>
          <w:rFonts w:asciiTheme="minorHAnsi" w:hAnsiTheme="minorHAnsi"/>
          <w:sz w:val="24"/>
          <w:szCs w:val="24"/>
        </w:rPr>
        <w:t xml:space="preserve">: 138.93, 128.01, 124.82, 123.52. </w:t>
      </w:r>
      <w:r w:rsidRPr="00A44838">
        <w:rPr>
          <w:rFonts w:asciiTheme="minorHAnsi" w:hAnsiTheme="minorHAnsi"/>
          <w:sz w:val="24"/>
          <w:szCs w:val="24"/>
        </w:rPr>
        <w:t xml:space="preserve">Mass spectrum (EI) (m/z): </w:t>
      </w:r>
      <w:r w:rsidRPr="00A44838">
        <w:rPr>
          <w:color w:val="000000"/>
          <w:sz w:val="24"/>
          <w:szCs w:val="24"/>
        </w:rPr>
        <w:t>166</w:t>
      </w:r>
      <w:r w:rsidRPr="00A44838">
        <w:rPr>
          <w:rFonts w:asciiTheme="minorHAnsi" w:hAnsiTheme="minorHAnsi"/>
          <w:sz w:val="24"/>
          <w:szCs w:val="24"/>
        </w:rPr>
        <w:t xml:space="preserve"> (M+). </w:t>
      </w:r>
      <w:r w:rsidRPr="00A44838">
        <w:rPr>
          <w:rFonts w:asciiTheme="minorHAnsi" w:hAnsiTheme="minorHAnsi" w:cs="Times New Roman"/>
          <w:sz w:val="24"/>
          <w:szCs w:val="24"/>
        </w:rPr>
        <w:t>[</w:t>
      </w:r>
      <w:r w:rsidRPr="00A44838">
        <w:rPr>
          <w:sz w:val="24"/>
          <w:szCs w:val="24"/>
        </w:rPr>
        <w:t xml:space="preserve">M]+ </w:t>
      </w:r>
      <w:r w:rsidRPr="00A44838">
        <w:rPr>
          <w:color w:val="000000" w:themeColor="text1"/>
          <w:sz w:val="24"/>
          <w:szCs w:val="24"/>
        </w:rPr>
        <w:t xml:space="preserve">calculated for </w:t>
      </w:r>
      <w:r w:rsidRPr="00A44838">
        <w:rPr>
          <w:color w:val="000000"/>
          <w:sz w:val="24"/>
          <w:szCs w:val="24"/>
        </w:rPr>
        <w:t>C</w:t>
      </w:r>
      <w:r w:rsidRPr="00A44838">
        <w:rPr>
          <w:color w:val="000000"/>
          <w:sz w:val="24"/>
          <w:szCs w:val="24"/>
          <w:vertAlign w:val="subscript"/>
        </w:rPr>
        <w:t>8</w:t>
      </w:r>
      <w:r w:rsidRPr="00A44838">
        <w:rPr>
          <w:color w:val="000000"/>
          <w:sz w:val="24"/>
          <w:szCs w:val="24"/>
        </w:rPr>
        <w:t>H</w:t>
      </w:r>
      <w:r w:rsidRPr="00A44838">
        <w:rPr>
          <w:color w:val="000000"/>
          <w:sz w:val="24"/>
          <w:szCs w:val="24"/>
          <w:vertAlign w:val="subscript"/>
        </w:rPr>
        <w:t>6</w:t>
      </w:r>
      <w:r w:rsidRPr="00A44838">
        <w:rPr>
          <w:color w:val="000000"/>
          <w:sz w:val="24"/>
          <w:szCs w:val="24"/>
        </w:rPr>
        <w:t>S</w:t>
      </w:r>
      <w:r w:rsidRPr="00A44838">
        <w:rPr>
          <w:color w:val="000000"/>
          <w:sz w:val="24"/>
          <w:szCs w:val="24"/>
          <w:vertAlign w:val="subscript"/>
        </w:rPr>
        <w:t>2</w:t>
      </w:r>
      <w:r w:rsidRPr="00A44838">
        <w:rPr>
          <w:rStyle w:val="apple-converted-space"/>
          <w:color w:val="000000"/>
          <w:sz w:val="24"/>
          <w:szCs w:val="24"/>
        </w:rPr>
        <w:t xml:space="preserve">: </w:t>
      </w:r>
      <w:r w:rsidRPr="00A44838">
        <w:rPr>
          <w:color w:val="000000"/>
          <w:sz w:val="24"/>
          <w:szCs w:val="24"/>
        </w:rPr>
        <w:t xml:space="preserve">166.2632, found: </w:t>
      </w:r>
      <w:r>
        <w:rPr>
          <w:color w:val="000000"/>
          <w:sz w:val="24"/>
          <w:szCs w:val="24"/>
        </w:rPr>
        <w:t>168.7238</w:t>
      </w:r>
    </w:p>
    <w:p w14:paraId="1CC780DB" w14:textId="4BAD8D37" w:rsidR="00297DC6" w:rsidRPr="00CD1471" w:rsidRDefault="00297DC6" w:rsidP="00297DC6">
      <w:pPr>
        <w:spacing w:line="360" w:lineRule="auto"/>
        <w:jc w:val="both"/>
        <w:rPr>
          <w:rStyle w:val="summarytablecell"/>
          <w:rFonts w:asciiTheme="minorHAnsi" w:hAnsiTheme="minorHAnsi"/>
          <w:b/>
          <w:bCs/>
          <w:sz w:val="24"/>
          <w:szCs w:val="24"/>
        </w:rPr>
      </w:pPr>
      <w:r w:rsidRPr="00CD1471">
        <w:rPr>
          <w:rStyle w:val="summarytablecell"/>
          <w:rFonts w:asciiTheme="minorHAnsi" w:hAnsiTheme="minorHAnsi"/>
          <w:b/>
          <w:bCs/>
          <w:sz w:val="24"/>
          <w:szCs w:val="24"/>
        </w:rPr>
        <w:t>5,​5'-​Dibromo-</w:t>
      </w:r>
      <w:r w:rsidRPr="00CD1471">
        <w:rPr>
          <w:rFonts w:asciiTheme="minorHAnsi" w:hAnsiTheme="minorHAnsi" w:cs="Tahoma"/>
          <w:b/>
          <w:bCs/>
          <w:sz w:val="24"/>
          <w:szCs w:val="24"/>
          <w:shd w:val="clear" w:color="auto" w:fill="FFFFFF"/>
        </w:rPr>
        <w:t>2,​2'-​bithiophene (M23)</w:t>
      </w:r>
      <w:r w:rsidRPr="00CD1471">
        <w:rPr>
          <w:rFonts w:asciiTheme="minorHAnsi" w:hAnsiTheme="minorHAnsi"/>
          <w:sz w:val="24"/>
          <w:szCs w:val="24"/>
          <w:vertAlign w:val="superscript"/>
        </w:rPr>
        <w:t xml:space="preserve"> 1</w:t>
      </w:r>
      <w:r>
        <w:rPr>
          <w:rFonts w:asciiTheme="minorHAnsi" w:hAnsiTheme="minorHAnsi"/>
          <w:sz w:val="24"/>
          <w:szCs w:val="24"/>
          <w:vertAlign w:val="superscript"/>
        </w:rPr>
        <w:t>8</w:t>
      </w:r>
    </w:p>
    <w:p w14:paraId="2CA71D03" w14:textId="77777777" w:rsidR="00297DC6" w:rsidRPr="0043142B" w:rsidRDefault="00297DC6" w:rsidP="00297DC6">
      <w:pPr>
        <w:pStyle w:val="ListParagraph"/>
        <w:spacing w:line="360" w:lineRule="auto"/>
        <w:jc w:val="center"/>
        <w:rPr>
          <w:rStyle w:val="summarytablecell"/>
          <w:rFonts w:asciiTheme="minorHAnsi" w:hAnsiTheme="minorHAnsi"/>
          <w:b/>
          <w:bCs/>
        </w:rPr>
      </w:pPr>
      <w:r w:rsidRPr="00147F9A">
        <w:rPr>
          <w:rFonts w:asciiTheme="minorHAnsi" w:hAnsiTheme="minorHAnsi"/>
          <w:noProof/>
          <w:lang w:eastAsia="en-GB"/>
        </w:rPr>
        <w:drawing>
          <wp:inline distT="0" distB="0" distL="0" distR="0" wp14:anchorId="4135B276" wp14:editId="06986738">
            <wp:extent cx="1343025" cy="438150"/>
            <wp:effectExtent l="0" t="0" r="0" b="0"/>
            <wp:docPr id="1467" name="Picture 1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1343025" cy="438150"/>
                    </a:xfrm>
                    <a:prstGeom prst="rect">
                      <a:avLst/>
                    </a:prstGeom>
                    <a:noFill/>
                    <a:ln>
                      <a:noFill/>
                    </a:ln>
                  </pic:spPr>
                </pic:pic>
              </a:graphicData>
            </a:graphic>
          </wp:inline>
        </w:drawing>
      </w:r>
      <w:r>
        <w:rPr>
          <w:rStyle w:val="summarytablecell"/>
          <w:rFonts w:asciiTheme="minorHAnsi" w:hAnsiTheme="minorHAnsi"/>
        </w:rPr>
        <w:t xml:space="preserve"> </w:t>
      </w:r>
      <w:r w:rsidRPr="0043142B">
        <w:rPr>
          <w:rStyle w:val="summarytablecell"/>
          <w:rFonts w:asciiTheme="minorHAnsi" w:hAnsiTheme="minorHAnsi"/>
          <w:b/>
          <w:bCs/>
        </w:rPr>
        <w:t>(M23)</w:t>
      </w:r>
    </w:p>
    <w:p w14:paraId="2210D28F" w14:textId="77777777" w:rsidR="00297DC6" w:rsidRPr="00B769CC" w:rsidRDefault="00297DC6" w:rsidP="00297DC6">
      <w:pPr>
        <w:spacing w:line="360" w:lineRule="auto"/>
        <w:jc w:val="both"/>
        <w:rPr>
          <w:rStyle w:val="summarytablecell"/>
          <w:rFonts w:asciiTheme="minorHAnsi" w:hAnsiTheme="minorHAnsi"/>
          <w:b/>
          <w:bCs/>
          <w:sz w:val="24"/>
          <w:szCs w:val="24"/>
        </w:rPr>
      </w:pPr>
      <w:r w:rsidRPr="00246C29">
        <w:rPr>
          <w:rFonts w:asciiTheme="minorHAnsi" w:eastAsia="Times New Roman" w:hAnsiTheme="minorHAnsi" w:cs="Tahoma"/>
          <w:sz w:val="24"/>
          <w:szCs w:val="24"/>
        </w:rPr>
        <w:t xml:space="preserve">See method for </w:t>
      </w:r>
      <w:r w:rsidRPr="00246C29">
        <w:rPr>
          <w:rFonts w:asciiTheme="minorHAnsi" w:hAnsiTheme="minorHAnsi"/>
          <w:color w:val="000000" w:themeColor="text1"/>
          <w:sz w:val="24"/>
          <w:szCs w:val="24"/>
        </w:rPr>
        <w:t xml:space="preserve">2, 5-dibromo-3-hexylthiophene (M10) </w:t>
      </w:r>
      <w:r w:rsidRPr="00B769CC">
        <w:rPr>
          <w:rFonts w:asciiTheme="minorHAnsi" w:hAnsiTheme="minorHAnsi"/>
          <w:sz w:val="24"/>
          <w:szCs w:val="24"/>
          <w:vertAlign w:val="superscript"/>
        </w:rPr>
        <w:t>1</w:t>
      </w:r>
      <w:r w:rsidRPr="00B769CC">
        <w:rPr>
          <w:rFonts w:asciiTheme="minorHAnsi" w:hAnsiTheme="minorHAnsi"/>
          <w:sz w:val="24"/>
          <w:szCs w:val="24"/>
        </w:rPr>
        <w:t>H NMR (400 MHz C</w:t>
      </w:r>
      <w:r w:rsidRPr="00B769CC">
        <w:rPr>
          <w:rFonts w:asciiTheme="minorHAnsi" w:hAnsiTheme="minorHAnsi"/>
          <w:sz w:val="24"/>
          <w:szCs w:val="24"/>
          <w:vertAlign w:val="subscript"/>
        </w:rPr>
        <w:t>2</w:t>
      </w:r>
      <w:r w:rsidRPr="00B769CC">
        <w:rPr>
          <w:rFonts w:asciiTheme="minorHAnsi" w:hAnsiTheme="minorHAnsi"/>
          <w:sz w:val="24"/>
          <w:szCs w:val="24"/>
        </w:rPr>
        <w:t>D</w:t>
      </w:r>
      <w:r w:rsidRPr="00B769CC">
        <w:rPr>
          <w:rFonts w:asciiTheme="minorHAnsi" w:hAnsiTheme="minorHAnsi"/>
          <w:sz w:val="24"/>
          <w:szCs w:val="24"/>
          <w:vertAlign w:val="subscript"/>
        </w:rPr>
        <w:t>2</w:t>
      </w:r>
      <w:r w:rsidRPr="00B769CC">
        <w:rPr>
          <w:rFonts w:asciiTheme="minorHAnsi" w:hAnsiTheme="minorHAnsi"/>
          <w:sz w:val="24"/>
          <w:szCs w:val="24"/>
        </w:rPr>
        <w:t>Cl</w:t>
      </w:r>
      <w:r w:rsidRPr="00B769CC">
        <w:rPr>
          <w:rFonts w:asciiTheme="minorHAnsi" w:hAnsiTheme="minorHAnsi"/>
          <w:sz w:val="24"/>
          <w:szCs w:val="24"/>
          <w:vertAlign w:val="subscript"/>
        </w:rPr>
        <w:t>4</w:t>
      </w:r>
      <w:r w:rsidRPr="00B769CC">
        <w:rPr>
          <w:rFonts w:asciiTheme="minorHAnsi" w:hAnsiTheme="minorHAnsi"/>
          <w:sz w:val="24"/>
          <w:szCs w:val="24"/>
        </w:rPr>
        <w:t xml:space="preserve">) </w:t>
      </w:r>
      <w:r w:rsidRPr="00147F9A">
        <w:rPr>
          <w:rFonts w:asciiTheme="minorHAnsi" w:hAnsiTheme="minorHAnsi"/>
          <w:sz w:val="24"/>
          <w:szCs w:val="24"/>
        </w:rPr>
        <w:t>δ</w:t>
      </w:r>
      <w:r w:rsidRPr="00B769CC">
        <w:rPr>
          <w:rFonts w:asciiTheme="minorHAnsi" w:hAnsiTheme="minorHAnsi"/>
          <w:sz w:val="24"/>
          <w:szCs w:val="24"/>
        </w:rPr>
        <w:t xml:space="preserve">: 6.95 (d, J=5.40 , 2H), 6.80 (d, J=5.40 , 2H). </w:t>
      </w:r>
      <w:r w:rsidRPr="00B769CC">
        <w:rPr>
          <w:rStyle w:val="summarytablecell"/>
          <w:rFonts w:asciiTheme="minorHAnsi" w:hAnsiTheme="minorHAnsi"/>
          <w:sz w:val="24"/>
          <w:szCs w:val="24"/>
          <w:vertAlign w:val="superscript"/>
        </w:rPr>
        <w:t>13</w:t>
      </w:r>
      <w:r w:rsidRPr="00B769CC">
        <w:rPr>
          <w:rStyle w:val="summarytablecell"/>
          <w:rFonts w:asciiTheme="minorHAnsi" w:hAnsiTheme="minorHAnsi"/>
          <w:sz w:val="24"/>
          <w:szCs w:val="24"/>
        </w:rPr>
        <w:t xml:space="preserve">C NMR (400 MHz CDCl3) </w:t>
      </w:r>
      <w:r w:rsidRPr="00147F9A">
        <w:rPr>
          <w:rStyle w:val="summarytablecell"/>
          <w:rFonts w:asciiTheme="minorHAnsi" w:hAnsiTheme="minorHAnsi"/>
          <w:sz w:val="24"/>
          <w:szCs w:val="24"/>
        </w:rPr>
        <w:t>δ</w:t>
      </w:r>
      <w:r w:rsidRPr="00B769CC">
        <w:rPr>
          <w:rStyle w:val="summarytablecell"/>
          <w:rFonts w:asciiTheme="minorHAnsi" w:hAnsiTheme="minorHAnsi"/>
          <w:sz w:val="24"/>
          <w:szCs w:val="24"/>
        </w:rPr>
        <w:t xml:space="preserve"> ppm: 137.79, 130.68, 124.16, 111.54. </w:t>
      </w:r>
      <w:r w:rsidRPr="00B769CC">
        <w:rPr>
          <w:rFonts w:asciiTheme="minorHAnsi" w:hAnsiTheme="minorHAnsi"/>
          <w:sz w:val="24"/>
          <w:szCs w:val="24"/>
        </w:rPr>
        <w:t xml:space="preserve">Mass spectrum (EI) (m/z): </w:t>
      </w:r>
      <w:r w:rsidRPr="00B769CC">
        <w:rPr>
          <w:color w:val="000000"/>
          <w:sz w:val="24"/>
          <w:szCs w:val="24"/>
        </w:rPr>
        <w:t>322</w:t>
      </w:r>
      <w:r w:rsidRPr="00B769CC">
        <w:rPr>
          <w:rFonts w:asciiTheme="minorHAnsi" w:hAnsiTheme="minorHAnsi"/>
          <w:sz w:val="24"/>
          <w:szCs w:val="24"/>
        </w:rPr>
        <w:t xml:space="preserve"> (M+). </w:t>
      </w:r>
      <w:r w:rsidRPr="00B769CC">
        <w:rPr>
          <w:rFonts w:asciiTheme="minorHAnsi" w:hAnsiTheme="minorHAnsi" w:cs="Times New Roman"/>
          <w:sz w:val="24"/>
          <w:szCs w:val="24"/>
        </w:rPr>
        <w:t>[</w:t>
      </w:r>
      <w:r w:rsidRPr="00B769CC">
        <w:rPr>
          <w:sz w:val="24"/>
          <w:szCs w:val="24"/>
        </w:rPr>
        <w:t xml:space="preserve">M]+ </w:t>
      </w:r>
      <w:r w:rsidRPr="00B769CC">
        <w:rPr>
          <w:color w:val="000000" w:themeColor="text1"/>
          <w:sz w:val="24"/>
          <w:szCs w:val="24"/>
        </w:rPr>
        <w:t xml:space="preserve">calculated for </w:t>
      </w:r>
      <w:r w:rsidRPr="00B769CC">
        <w:rPr>
          <w:color w:val="000000"/>
          <w:sz w:val="24"/>
          <w:szCs w:val="24"/>
        </w:rPr>
        <w:t>C</w:t>
      </w:r>
      <w:r w:rsidRPr="00B769CC">
        <w:rPr>
          <w:color w:val="000000"/>
          <w:sz w:val="24"/>
          <w:szCs w:val="24"/>
          <w:vertAlign w:val="subscript"/>
        </w:rPr>
        <w:t>8</w:t>
      </w:r>
      <w:r w:rsidRPr="00B769CC">
        <w:rPr>
          <w:color w:val="000000"/>
          <w:sz w:val="24"/>
          <w:szCs w:val="24"/>
        </w:rPr>
        <w:t>H</w:t>
      </w:r>
      <w:r w:rsidRPr="00B769CC">
        <w:rPr>
          <w:color w:val="000000"/>
          <w:sz w:val="24"/>
          <w:szCs w:val="24"/>
          <w:vertAlign w:val="subscript"/>
        </w:rPr>
        <w:t>4</w:t>
      </w:r>
      <w:r w:rsidRPr="00B769CC">
        <w:rPr>
          <w:color w:val="000000"/>
          <w:sz w:val="24"/>
          <w:szCs w:val="24"/>
        </w:rPr>
        <w:t>Br</w:t>
      </w:r>
      <w:r w:rsidRPr="00B769CC">
        <w:rPr>
          <w:color w:val="000000"/>
          <w:sz w:val="24"/>
          <w:szCs w:val="24"/>
          <w:vertAlign w:val="subscript"/>
        </w:rPr>
        <w:t>2</w:t>
      </w:r>
      <w:r w:rsidRPr="00B769CC">
        <w:rPr>
          <w:color w:val="000000"/>
          <w:sz w:val="24"/>
          <w:szCs w:val="24"/>
        </w:rPr>
        <w:t>S</w:t>
      </w:r>
      <w:r w:rsidRPr="00B769CC">
        <w:rPr>
          <w:color w:val="000000"/>
          <w:sz w:val="24"/>
          <w:szCs w:val="24"/>
          <w:vertAlign w:val="subscript"/>
        </w:rPr>
        <w:t>2</w:t>
      </w:r>
      <w:r w:rsidRPr="00B769CC">
        <w:rPr>
          <w:rStyle w:val="apple-converted-space"/>
          <w:color w:val="000000"/>
          <w:sz w:val="24"/>
          <w:szCs w:val="24"/>
        </w:rPr>
        <w:t xml:space="preserve">: </w:t>
      </w:r>
      <w:r w:rsidRPr="00B769CC">
        <w:rPr>
          <w:color w:val="000000"/>
          <w:sz w:val="24"/>
          <w:szCs w:val="24"/>
        </w:rPr>
        <w:t>324.0554, found: 323.1083</w:t>
      </w:r>
    </w:p>
    <w:p w14:paraId="0E6717CD" w14:textId="5C0F5AB5" w:rsidR="00297DC6" w:rsidRPr="002B081E" w:rsidRDefault="00297DC6" w:rsidP="00297DC6">
      <w:pPr>
        <w:spacing w:line="360" w:lineRule="auto"/>
        <w:jc w:val="both"/>
        <w:rPr>
          <w:rFonts w:asciiTheme="minorHAnsi" w:hAnsiTheme="minorHAnsi" w:cs="Tahoma"/>
          <w:b/>
          <w:bCs/>
          <w:sz w:val="24"/>
          <w:szCs w:val="24"/>
          <w:shd w:val="clear" w:color="auto" w:fill="FFFFFF"/>
        </w:rPr>
      </w:pPr>
      <w:r w:rsidRPr="0020181E">
        <w:rPr>
          <w:rFonts w:asciiTheme="minorHAnsi" w:hAnsiTheme="minorHAnsi" w:cs="Tahoma"/>
          <w:b/>
          <w:bCs/>
          <w:sz w:val="24"/>
          <w:szCs w:val="24"/>
          <w:shd w:val="clear" w:color="auto" w:fill="FFFFFF"/>
        </w:rPr>
        <w:lastRenderedPageBreak/>
        <w:t>General polymerisation technique</w:t>
      </w:r>
      <w:r>
        <w:rPr>
          <w:rFonts w:asciiTheme="minorHAnsi" w:hAnsiTheme="minorHAnsi"/>
          <w:sz w:val="24"/>
          <w:szCs w:val="24"/>
          <w:vertAlign w:val="superscript"/>
        </w:rPr>
        <w:t>20</w:t>
      </w:r>
    </w:p>
    <w:p w14:paraId="2408C05B" w14:textId="77777777" w:rsidR="00297DC6" w:rsidRPr="000605F5" w:rsidRDefault="00297DC6" w:rsidP="00297DC6">
      <w:pPr>
        <w:spacing w:line="360" w:lineRule="auto"/>
        <w:jc w:val="both"/>
        <w:rPr>
          <w:rFonts w:asciiTheme="minorHAnsi" w:hAnsiTheme="minorHAnsi" w:cs="Tahoma"/>
          <w:b/>
          <w:bCs/>
          <w:sz w:val="24"/>
          <w:szCs w:val="24"/>
          <w:shd w:val="clear" w:color="auto" w:fill="FFFFFF"/>
        </w:rPr>
      </w:pPr>
      <w:r w:rsidRPr="002B081E">
        <w:rPr>
          <w:rFonts w:asciiTheme="minorHAnsi" w:hAnsiTheme="minorHAnsi"/>
          <w:sz w:val="24"/>
          <w:szCs w:val="24"/>
        </w:rPr>
        <w:t>5-(</w:t>
      </w:r>
      <w:r>
        <w:rPr>
          <w:rFonts w:asciiTheme="minorHAnsi" w:hAnsiTheme="minorHAnsi"/>
          <w:sz w:val="24"/>
          <w:szCs w:val="24"/>
        </w:rPr>
        <w:t xml:space="preserve">Branched </w:t>
      </w:r>
      <w:r w:rsidRPr="002B081E">
        <w:rPr>
          <w:rFonts w:asciiTheme="minorHAnsi" w:hAnsiTheme="minorHAnsi"/>
          <w:sz w:val="24"/>
          <w:szCs w:val="24"/>
        </w:rPr>
        <w:t>alkyl)-4H-thieno [3,4-c] pyrrole-4,6 (5H) dione (0.36 mmol), 2,5-dibromothiophene (0.36 mmol), caesium carbonate (1.08 mmol), pivalic acid (0.36 mmol), PdCl</w:t>
      </w:r>
      <w:r w:rsidRPr="002B081E">
        <w:rPr>
          <w:rFonts w:asciiTheme="minorHAnsi" w:hAnsiTheme="minorHAnsi"/>
          <w:sz w:val="24"/>
          <w:szCs w:val="24"/>
          <w:vertAlign w:val="subscript"/>
        </w:rPr>
        <w:t>2</w:t>
      </w:r>
      <w:r w:rsidRPr="002B081E">
        <w:rPr>
          <w:rFonts w:asciiTheme="minorHAnsi" w:hAnsiTheme="minorHAnsi"/>
          <w:sz w:val="24"/>
          <w:szCs w:val="24"/>
        </w:rPr>
        <w:t>(MeCN)</w:t>
      </w:r>
      <w:r w:rsidRPr="002B081E">
        <w:rPr>
          <w:rFonts w:asciiTheme="minorHAnsi" w:hAnsiTheme="minorHAnsi"/>
          <w:sz w:val="24"/>
          <w:szCs w:val="24"/>
          <w:vertAlign w:val="subscript"/>
        </w:rPr>
        <w:t>2</w:t>
      </w:r>
      <w:r w:rsidRPr="002B081E">
        <w:rPr>
          <w:rFonts w:asciiTheme="minorHAnsi" w:hAnsiTheme="minorHAnsi"/>
          <w:sz w:val="24"/>
          <w:szCs w:val="24"/>
        </w:rPr>
        <w:t xml:space="preserve"> (0.0072 mmol) and </w:t>
      </w:r>
      <w:r w:rsidRPr="002B081E">
        <w:rPr>
          <w:rFonts w:asciiTheme="minorHAnsi" w:hAnsiTheme="minorHAnsi" w:cs="Tahoma"/>
          <w:sz w:val="24"/>
          <w:szCs w:val="24"/>
          <w:shd w:val="clear" w:color="auto" w:fill="FFFFFF"/>
        </w:rPr>
        <w:t>tris(2-​methoxyphenyl)​-phosphine (0.0072 mmol)</w:t>
      </w:r>
      <w:r w:rsidRPr="002B081E">
        <w:rPr>
          <w:rStyle w:val="summarytablecell"/>
          <w:rFonts w:asciiTheme="minorHAnsi" w:hAnsiTheme="minorHAnsi"/>
          <w:sz w:val="24"/>
          <w:szCs w:val="24"/>
        </w:rPr>
        <w:t xml:space="preserve"> were placed in a thick-walled Schlenk tube and degassed. </w:t>
      </w:r>
      <w:r w:rsidRPr="000605F5">
        <w:rPr>
          <w:rStyle w:val="summarytablecell"/>
          <w:rFonts w:asciiTheme="minorHAnsi" w:hAnsiTheme="minorHAnsi"/>
          <w:sz w:val="24"/>
          <w:szCs w:val="24"/>
        </w:rPr>
        <w:t xml:space="preserve">THF (1 mL) was added, degassed again and heated to 100 </w:t>
      </w:r>
      <w:r w:rsidRPr="000605F5">
        <w:rPr>
          <w:rStyle w:val="summarytablecell"/>
          <w:rFonts w:asciiTheme="minorHAnsi" w:hAnsiTheme="minorHAnsi"/>
          <w:sz w:val="24"/>
          <w:szCs w:val="24"/>
          <w:vertAlign w:val="superscript"/>
        </w:rPr>
        <w:t>O</w:t>
      </w:r>
      <w:r w:rsidRPr="000605F5">
        <w:rPr>
          <w:rStyle w:val="summarytablecell"/>
          <w:rFonts w:asciiTheme="minorHAnsi" w:hAnsiTheme="minorHAnsi"/>
          <w:sz w:val="24"/>
          <w:szCs w:val="24"/>
        </w:rPr>
        <w:t>C until the first signs of precipitation were visible around the edge of the flask. The reaction mixture was extracted with chloroform (100 mL) and washed with saturated EDTA solution (3 x 100 mL). Solvent was removed until the solution was concentrated to ~10 mL and precipitated into methanol (75 mL). The precipitate was collected via filtration and dried over vacuum. The polymer was purified by Soxhlet extraction using methanol, acetone, hexane, toluene, chloroform and chlorobenzene sequentially. The toluene fraction was taken and used in analysis.</w:t>
      </w:r>
    </w:p>
    <w:p w14:paraId="7EC83554" w14:textId="77777777" w:rsidR="00297DC6" w:rsidRPr="000605F5" w:rsidRDefault="00297DC6" w:rsidP="00297DC6">
      <w:pPr>
        <w:spacing w:line="360" w:lineRule="auto"/>
        <w:jc w:val="both"/>
        <w:rPr>
          <w:rStyle w:val="summarytablecell"/>
          <w:rFonts w:asciiTheme="minorHAnsi" w:hAnsiTheme="minorHAnsi"/>
          <w:sz w:val="24"/>
          <w:szCs w:val="24"/>
        </w:rPr>
      </w:pPr>
      <w:r w:rsidRPr="008D14C6">
        <w:rPr>
          <w:rFonts w:asciiTheme="minorHAnsi" w:hAnsiTheme="minorHAnsi" w:cs="Tahoma"/>
          <w:b/>
          <w:bCs/>
          <w:sz w:val="24"/>
          <w:szCs w:val="24"/>
          <w:shd w:val="clear" w:color="auto" w:fill="FFFFFF"/>
        </w:rPr>
        <w:t>Poly-thien​yl​-​5-(</w:t>
      </w:r>
      <w:r w:rsidRPr="008D14C6">
        <w:rPr>
          <w:rStyle w:val="summarytablecell"/>
          <w:rFonts w:asciiTheme="minorHAnsi" w:hAnsiTheme="minorHAnsi"/>
          <w:b/>
          <w:bCs/>
          <w:sz w:val="24"/>
          <w:szCs w:val="24"/>
        </w:rPr>
        <w:t>2-hexyldecyl)</w:t>
      </w:r>
      <w:r w:rsidRPr="008D14C6">
        <w:rPr>
          <w:rFonts w:asciiTheme="minorHAnsi" w:hAnsiTheme="minorHAnsi" w:cs="Tahoma"/>
          <w:b/>
          <w:bCs/>
          <w:sz w:val="24"/>
          <w:szCs w:val="24"/>
          <w:shd w:val="clear" w:color="auto" w:fill="FFFFFF"/>
        </w:rPr>
        <w:t xml:space="preserve"> ​- 4</w:t>
      </w:r>
      <w:r w:rsidRPr="008D14C6">
        <w:rPr>
          <w:rStyle w:val="Emphasis"/>
          <w:rFonts w:asciiTheme="minorHAnsi" w:hAnsiTheme="minorHAnsi" w:cs="Tahoma"/>
          <w:b w:val="0"/>
          <w:bCs w:val="0"/>
          <w:sz w:val="24"/>
          <w:szCs w:val="24"/>
          <w:shd w:val="clear" w:color="auto" w:fill="FFFFFF"/>
        </w:rPr>
        <w:t>H</w:t>
      </w:r>
      <w:r w:rsidRPr="008D14C6">
        <w:rPr>
          <w:rFonts w:asciiTheme="minorHAnsi" w:hAnsiTheme="minorHAnsi" w:cs="Tahoma"/>
          <w:b/>
          <w:bCs/>
          <w:sz w:val="24"/>
          <w:szCs w:val="24"/>
          <w:shd w:val="clear" w:color="auto" w:fill="FFFFFF"/>
        </w:rPr>
        <w:t>-​Thieno[3,​4-​</w:t>
      </w:r>
      <w:r w:rsidRPr="008D14C6">
        <w:rPr>
          <w:rStyle w:val="Emphasis"/>
          <w:rFonts w:asciiTheme="minorHAnsi" w:hAnsiTheme="minorHAnsi" w:cs="Tahoma"/>
          <w:b w:val="0"/>
          <w:bCs w:val="0"/>
          <w:sz w:val="24"/>
          <w:szCs w:val="24"/>
          <w:shd w:val="clear" w:color="auto" w:fill="FFFFFF"/>
        </w:rPr>
        <w:t>c</w:t>
      </w:r>
      <w:r w:rsidRPr="008D14C6">
        <w:rPr>
          <w:rFonts w:asciiTheme="minorHAnsi" w:hAnsiTheme="minorHAnsi" w:cs="Tahoma"/>
          <w:b/>
          <w:bCs/>
          <w:sz w:val="24"/>
          <w:szCs w:val="24"/>
          <w:shd w:val="clear" w:color="auto" w:fill="FFFFFF"/>
        </w:rPr>
        <w:t>]​pyrrole-​4,​6(5</w:t>
      </w:r>
      <w:r w:rsidRPr="008D14C6">
        <w:rPr>
          <w:rStyle w:val="Emphasis"/>
          <w:rFonts w:asciiTheme="minorHAnsi" w:hAnsiTheme="minorHAnsi" w:cs="Tahoma"/>
          <w:b w:val="0"/>
          <w:bCs w:val="0"/>
          <w:sz w:val="24"/>
          <w:szCs w:val="24"/>
          <w:shd w:val="clear" w:color="auto" w:fill="FFFFFF"/>
        </w:rPr>
        <w:t>H</w:t>
      </w:r>
      <w:r w:rsidRPr="008D14C6">
        <w:rPr>
          <w:rFonts w:asciiTheme="minorHAnsi" w:hAnsiTheme="minorHAnsi" w:cs="Tahoma"/>
          <w:b/>
          <w:bCs/>
          <w:sz w:val="24"/>
          <w:szCs w:val="24"/>
          <w:shd w:val="clear" w:color="auto" w:fill="FFFFFF"/>
        </w:rPr>
        <w:t>)​-​dione</w:t>
      </w:r>
      <w:r w:rsidRPr="000605F5">
        <w:rPr>
          <w:rFonts w:asciiTheme="minorHAnsi" w:hAnsiTheme="minorHAnsi" w:cs="Tahoma"/>
          <w:b/>
          <w:bCs/>
          <w:sz w:val="24"/>
          <w:szCs w:val="24"/>
          <w:shd w:val="clear" w:color="auto" w:fill="FFFFFF"/>
        </w:rPr>
        <w:t xml:space="preserve">  PTTPD(ho)</w:t>
      </w:r>
    </w:p>
    <w:p w14:paraId="61B2C249" w14:textId="77777777" w:rsidR="00297DC6" w:rsidRPr="002B081E" w:rsidRDefault="00297DC6" w:rsidP="00297DC6">
      <w:pPr>
        <w:spacing w:line="360" w:lineRule="auto"/>
        <w:jc w:val="center"/>
        <w:rPr>
          <w:rStyle w:val="summarytablecell"/>
          <w:rFonts w:asciiTheme="minorHAnsi" w:hAnsiTheme="minorHAnsi"/>
          <w:b/>
          <w:bCs/>
          <w:sz w:val="24"/>
          <w:szCs w:val="24"/>
        </w:rPr>
      </w:pPr>
      <w:r w:rsidRPr="00147F9A">
        <w:rPr>
          <w:rFonts w:asciiTheme="minorHAnsi" w:hAnsiTheme="minorHAnsi"/>
          <w:b/>
          <w:bCs/>
          <w:noProof/>
          <w:sz w:val="24"/>
          <w:szCs w:val="24"/>
          <w:lang w:eastAsia="en-GB"/>
        </w:rPr>
        <w:drawing>
          <wp:inline distT="0" distB="0" distL="0" distR="0" wp14:anchorId="0C88E7D1" wp14:editId="1FBC8046">
            <wp:extent cx="1219200" cy="1428750"/>
            <wp:effectExtent l="0" t="0" r="0" b="0"/>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1219200" cy="1428750"/>
                    </a:xfrm>
                    <a:prstGeom prst="rect">
                      <a:avLst/>
                    </a:prstGeom>
                    <a:noFill/>
                    <a:ln>
                      <a:noFill/>
                    </a:ln>
                  </pic:spPr>
                </pic:pic>
              </a:graphicData>
            </a:graphic>
          </wp:inline>
        </w:drawing>
      </w:r>
    </w:p>
    <w:p w14:paraId="21D46494" w14:textId="77777777" w:rsidR="00297DC6" w:rsidRPr="002B081E" w:rsidRDefault="00297DC6" w:rsidP="00297DC6">
      <w:pPr>
        <w:spacing w:line="360" w:lineRule="auto"/>
        <w:jc w:val="both"/>
        <w:rPr>
          <w:sz w:val="24"/>
          <w:szCs w:val="24"/>
        </w:rPr>
      </w:pPr>
      <w:r w:rsidRPr="002B081E">
        <w:rPr>
          <w:rFonts w:asciiTheme="minorHAnsi" w:hAnsiTheme="minorHAnsi" w:cs="Tahoma"/>
          <w:sz w:val="24"/>
          <w:szCs w:val="24"/>
          <w:shd w:val="clear" w:color="auto" w:fill="FFFFFF"/>
        </w:rPr>
        <w:t>Toluene</w:t>
      </w:r>
      <w:r>
        <w:rPr>
          <w:rFonts w:asciiTheme="minorHAnsi" w:hAnsiTheme="minorHAnsi" w:cs="Tahoma"/>
          <w:sz w:val="24"/>
          <w:szCs w:val="24"/>
          <w:shd w:val="clear" w:color="auto" w:fill="FFFFFF"/>
        </w:rPr>
        <w:t xml:space="preserve"> fraction</w:t>
      </w:r>
      <w:r w:rsidRPr="002B081E">
        <w:rPr>
          <w:rFonts w:asciiTheme="minorHAnsi" w:hAnsiTheme="minorHAnsi" w:cs="Tahoma"/>
          <w:sz w:val="24"/>
          <w:szCs w:val="24"/>
          <w:shd w:val="clear" w:color="auto" w:fill="FFFFFF"/>
        </w:rPr>
        <w:t xml:space="preserve"> (82.2 mg, 67%) </w:t>
      </w:r>
      <w:r w:rsidRPr="002B081E">
        <w:rPr>
          <w:rFonts w:asciiTheme="minorHAnsi" w:hAnsiTheme="minorHAnsi" w:cs="Times New Roman"/>
          <w:i/>
          <w:sz w:val="24"/>
          <w:szCs w:val="24"/>
        </w:rPr>
        <w:t>M</w:t>
      </w:r>
      <w:r w:rsidRPr="002B081E">
        <w:rPr>
          <w:rFonts w:asciiTheme="minorHAnsi" w:hAnsiTheme="minorHAnsi" w:cs="Times New Roman"/>
          <w:sz w:val="24"/>
          <w:szCs w:val="24"/>
          <w:vertAlign w:val="subscript"/>
        </w:rPr>
        <w:t>n</w:t>
      </w:r>
      <w:r w:rsidRPr="002B081E">
        <w:rPr>
          <w:rFonts w:asciiTheme="minorHAnsi" w:hAnsiTheme="minorHAnsi" w:cs="Times New Roman"/>
          <w:sz w:val="24"/>
          <w:szCs w:val="24"/>
        </w:rPr>
        <w:t xml:space="preserve"> 4.17 KDa, </w:t>
      </w:r>
      <w:r w:rsidRPr="002B081E">
        <w:rPr>
          <w:rFonts w:asciiTheme="minorHAnsi" w:hAnsiTheme="minorHAnsi" w:cs="Times New Roman"/>
          <w:i/>
          <w:sz w:val="24"/>
          <w:szCs w:val="24"/>
        </w:rPr>
        <w:t>M</w:t>
      </w:r>
      <w:r w:rsidRPr="002B081E">
        <w:rPr>
          <w:rFonts w:asciiTheme="minorHAnsi" w:hAnsiTheme="minorHAnsi" w:cs="Times New Roman"/>
          <w:sz w:val="24"/>
          <w:szCs w:val="24"/>
          <w:vertAlign w:val="subscript"/>
        </w:rPr>
        <w:t>w</w:t>
      </w:r>
      <w:r w:rsidRPr="002B081E">
        <w:rPr>
          <w:rFonts w:asciiTheme="minorHAnsi" w:hAnsiTheme="minorHAnsi" w:cs="Times New Roman"/>
          <w:sz w:val="24"/>
          <w:szCs w:val="24"/>
        </w:rPr>
        <w:t xml:space="preserve"> 5.81 KDa, PDI 1.39. </w:t>
      </w:r>
      <w:r w:rsidRPr="002B081E">
        <w:rPr>
          <w:rFonts w:asciiTheme="minorHAnsi" w:hAnsiTheme="minorHAnsi"/>
          <w:sz w:val="24"/>
          <w:szCs w:val="24"/>
          <w:vertAlign w:val="superscript"/>
        </w:rPr>
        <w:t>1</w:t>
      </w:r>
      <w:r w:rsidRPr="002B081E">
        <w:rPr>
          <w:rFonts w:asciiTheme="minorHAnsi" w:hAnsiTheme="minorHAnsi"/>
          <w:sz w:val="24"/>
          <w:szCs w:val="24"/>
        </w:rPr>
        <w:t>H NMR (500 MHz C</w:t>
      </w:r>
      <w:r w:rsidRPr="002B081E">
        <w:rPr>
          <w:rFonts w:asciiTheme="minorHAnsi" w:hAnsiTheme="minorHAnsi"/>
          <w:sz w:val="24"/>
          <w:szCs w:val="24"/>
          <w:vertAlign w:val="subscript"/>
        </w:rPr>
        <w:t>2</w:t>
      </w:r>
      <w:r w:rsidRPr="002B081E">
        <w:rPr>
          <w:rFonts w:asciiTheme="minorHAnsi" w:hAnsiTheme="minorHAnsi"/>
          <w:sz w:val="24"/>
          <w:szCs w:val="24"/>
        </w:rPr>
        <w:t>D</w:t>
      </w:r>
      <w:r w:rsidRPr="002B081E">
        <w:rPr>
          <w:rFonts w:asciiTheme="minorHAnsi" w:hAnsiTheme="minorHAnsi"/>
          <w:sz w:val="24"/>
          <w:szCs w:val="24"/>
          <w:vertAlign w:val="subscript"/>
        </w:rPr>
        <w:t>2</w:t>
      </w:r>
      <w:r w:rsidRPr="002B081E">
        <w:rPr>
          <w:rFonts w:asciiTheme="minorHAnsi" w:hAnsiTheme="minorHAnsi"/>
          <w:sz w:val="24"/>
          <w:szCs w:val="24"/>
        </w:rPr>
        <w:t>Cl</w:t>
      </w:r>
      <w:r w:rsidRPr="002B081E">
        <w:rPr>
          <w:rFonts w:asciiTheme="minorHAnsi" w:hAnsiTheme="minorHAnsi"/>
          <w:sz w:val="24"/>
          <w:szCs w:val="24"/>
          <w:vertAlign w:val="subscript"/>
        </w:rPr>
        <w:t>4</w:t>
      </w:r>
      <w:r w:rsidRPr="002B081E">
        <w:rPr>
          <w:rFonts w:asciiTheme="minorHAnsi" w:hAnsiTheme="minorHAnsi"/>
          <w:sz w:val="24"/>
          <w:szCs w:val="24"/>
        </w:rPr>
        <w:t xml:space="preserve">) </w:t>
      </w:r>
      <w:r w:rsidRPr="003F4AB9">
        <w:rPr>
          <w:rFonts w:asciiTheme="minorHAnsi" w:hAnsiTheme="minorHAnsi"/>
          <w:sz w:val="24"/>
          <w:szCs w:val="24"/>
        </w:rPr>
        <w:t>δ</w:t>
      </w:r>
      <w:r w:rsidRPr="002B081E">
        <w:rPr>
          <w:rFonts w:asciiTheme="minorHAnsi" w:hAnsiTheme="minorHAnsi"/>
          <w:sz w:val="24"/>
          <w:szCs w:val="24"/>
        </w:rPr>
        <w:t xml:space="preserve">: 7.90 (m, 1H), 3.65 (m, 2H), 2.85 (m, 2H), 1.70 (m, 4H), 1.30 (m, 28H), 0.80 (m, 6H). Elemental Analysis calculated: </w:t>
      </w:r>
      <w:r w:rsidRPr="002B081E">
        <w:rPr>
          <w:sz w:val="24"/>
          <w:szCs w:val="24"/>
        </w:rPr>
        <w:t xml:space="preserve">C, 67.93; H, 8.11; N, 3.05; S, 13.95 found: C, 69.53; H, 9.04; N, 4.11; S, 14.98. </w:t>
      </w:r>
    </w:p>
    <w:p w14:paraId="6C23577B" w14:textId="77777777" w:rsidR="00297DC6" w:rsidRPr="002B081E" w:rsidRDefault="00297DC6" w:rsidP="00297DC6">
      <w:pPr>
        <w:spacing w:line="360" w:lineRule="auto"/>
        <w:jc w:val="both"/>
        <w:rPr>
          <w:rFonts w:asciiTheme="minorHAnsi" w:hAnsiTheme="minorHAnsi" w:cs="Tahoma"/>
          <w:sz w:val="24"/>
          <w:szCs w:val="24"/>
          <w:shd w:val="clear" w:color="auto" w:fill="FFFFFF"/>
        </w:rPr>
      </w:pPr>
    </w:p>
    <w:p w14:paraId="22E00218" w14:textId="77777777" w:rsidR="00297DC6" w:rsidRPr="002B081E" w:rsidRDefault="00297DC6" w:rsidP="00297DC6">
      <w:pPr>
        <w:spacing w:line="360" w:lineRule="auto"/>
        <w:rPr>
          <w:rStyle w:val="summarytablecell"/>
          <w:rFonts w:asciiTheme="minorHAnsi" w:hAnsiTheme="minorHAnsi"/>
          <w:b/>
          <w:bCs/>
          <w:sz w:val="24"/>
          <w:szCs w:val="24"/>
        </w:rPr>
      </w:pPr>
      <w:r w:rsidRPr="002B081E">
        <w:rPr>
          <w:rFonts w:asciiTheme="minorHAnsi" w:hAnsiTheme="minorHAnsi" w:cs="Tahoma"/>
          <w:b/>
          <w:bCs/>
          <w:sz w:val="24"/>
          <w:szCs w:val="24"/>
          <w:shd w:val="clear" w:color="auto" w:fill="FFFFFF"/>
        </w:rPr>
        <w:t>Poly-bithien​yl​-​5-(</w:t>
      </w:r>
      <w:r w:rsidRPr="002B081E">
        <w:rPr>
          <w:rStyle w:val="summarytablecell"/>
          <w:rFonts w:asciiTheme="minorHAnsi" w:hAnsiTheme="minorHAnsi"/>
          <w:b/>
          <w:bCs/>
          <w:sz w:val="24"/>
          <w:szCs w:val="24"/>
        </w:rPr>
        <w:t>2-hexyldecyl)</w:t>
      </w:r>
      <w:r w:rsidRPr="002B081E">
        <w:rPr>
          <w:rFonts w:asciiTheme="minorHAnsi" w:hAnsiTheme="minorHAnsi" w:cs="Tahoma"/>
          <w:b/>
          <w:bCs/>
          <w:sz w:val="24"/>
          <w:szCs w:val="24"/>
          <w:shd w:val="clear" w:color="auto" w:fill="FFFFFF"/>
        </w:rPr>
        <w:t>​-4</w:t>
      </w:r>
      <w:r w:rsidRPr="002B081E">
        <w:rPr>
          <w:rStyle w:val="Emphasis"/>
          <w:rFonts w:asciiTheme="minorHAnsi" w:hAnsiTheme="minorHAnsi" w:cs="Tahoma"/>
          <w:sz w:val="24"/>
          <w:szCs w:val="24"/>
          <w:shd w:val="clear" w:color="auto" w:fill="FFFFFF"/>
        </w:rPr>
        <w:t>H</w:t>
      </w:r>
      <w:r w:rsidRPr="002B081E">
        <w:rPr>
          <w:rFonts w:asciiTheme="minorHAnsi" w:hAnsiTheme="minorHAnsi" w:cs="Tahoma"/>
          <w:b/>
          <w:bCs/>
          <w:sz w:val="24"/>
          <w:szCs w:val="24"/>
          <w:shd w:val="clear" w:color="auto" w:fill="FFFFFF"/>
        </w:rPr>
        <w:t>-​Thieno[3,​4-​</w:t>
      </w:r>
      <w:r w:rsidRPr="002B081E">
        <w:rPr>
          <w:rStyle w:val="Emphasis"/>
          <w:rFonts w:asciiTheme="minorHAnsi" w:hAnsiTheme="minorHAnsi" w:cs="Tahoma"/>
          <w:sz w:val="24"/>
          <w:szCs w:val="24"/>
          <w:shd w:val="clear" w:color="auto" w:fill="FFFFFF"/>
        </w:rPr>
        <w:t>c</w:t>
      </w:r>
      <w:r w:rsidRPr="002B081E">
        <w:rPr>
          <w:rFonts w:asciiTheme="minorHAnsi" w:hAnsiTheme="minorHAnsi" w:cs="Tahoma"/>
          <w:b/>
          <w:bCs/>
          <w:sz w:val="24"/>
          <w:szCs w:val="24"/>
          <w:shd w:val="clear" w:color="auto" w:fill="FFFFFF"/>
        </w:rPr>
        <w:t>]​pyrrole-​4,​6(5</w:t>
      </w:r>
      <w:r w:rsidRPr="002B081E">
        <w:rPr>
          <w:rStyle w:val="Emphasis"/>
          <w:rFonts w:asciiTheme="minorHAnsi" w:hAnsiTheme="minorHAnsi" w:cs="Tahoma"/>
          <w:sz w:val="24"/>
          <w:szCs w:val="24"/>
          <w:shd w:val="clear" w:color="auto" w:fill="FFFFFF"/>
        </w:rPr>
        <w:t>H</w:t>
      </w:r>
      <w:r w:rsidRPr="002B081E">
        <w:rPr>
          <w:rFonts w:asciiTheme="minorHAnsi" w:hAnsiTheme="minorHAnsi" w:cs="Tahoma"/>
          <w:b/>
          <w:bCs/>
          <w:sz w:val="24"/>
          <w:szCs w:val="24"/>
          <w:shd w:val="clear" w:color="auto" w:fill="FFFFFF"/>
        </w:rPr>
        <w:t>)​-​dione PBTTPD(ho)</w:t>
      </w:r>
    </w:p>
    <w:p w14:paraId="06BD28AA" w14:textId="77777777" w:rsidR="00297DC6" w:rsidRDefault="00297DC6" w:rsidP="00297DC6">
      <w:pPr>
        <w:spacing w:line="360" w:lineRule="auto"/>
        <w:jc w:val="both"/>
        <w:rPr>
          <w:rFonts w:asciiTheme="minorHAnsi" w:hAnsiTheme="minorHAnsi" w:cs="Tahoma"/>
          <w:sz w:val="24"/>
          <w:szCs w:val="24"/>
          <w:shd w:val="clear" w:color="auto" w:fill="FFFFFF"/>
        </w:rPr>
      </w:pPr>
      <w:r w:rsidRPr="00147F9A">
        <w:rPr>
          <w:rFonts w:asciiTheme="minorHAnsi" w:hAnsiTheme="minorHAnsi"/>
          <w:b/>
          <w:bCs/>
          <w:noProof/>
          <w:sz w:val="24"/>
          <w:szCs w:val="24"/>
          <w:lang w:eastAsia="en-GB"/>
        </w:rPr>
        <w:lastRenderedPageBreak/>
        <w:drawing>
          <wp:anchor distT="0" distB="0" distL="114300" distR="114300" simplePos="0" relativeHeight="251729920" behindDoc="0" locked="0" layoutInCell="1" allowOverlap="1" wp14:anchorId="495B8900" wp14:editId="1D91C85C">
            <wp:simplePos x="0" y="0"/>
            <wp:positionH relativeFrom="column">
              <wp:posOffset>1939290</wp:posOffset>
            </wp:positionH>
            <wp:positionV relativeFrom="paragraph">
              <wp:posOffset>12065</wp:posOffset>
            </wp:positionV>
            <wp:extent cx="1704975" cy="1409700"/>
            <wp:effectExtent l="0" t="0" r="0" b="0"/>
            <wp:wrapSquare wrapText="bothSides"/>
            <wp:docPr id="566" name="Pictur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1704975" cy="1409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CDC259" w14:textId="77777777" w:rsidR="00297DC6" w:rsidRDefault="00297DC6" w:rsidP="00297DC6">
      <w:pPr>
        <w:spacing w:line="360" w:lineRule="auto"/>
        <w:jc w:val="both"/>
        <w:rPr>
          <w:rFonts w:asciiTheme="minorHAnsi" w:hAnsiTheme="minorHAnsi" w:cs="Tahoma"/>
          <w:sz w:val="24"/>
          <w:szCs w:val="24"/>
          <w:shd w:val="clear" w:color="auto" w:fill="FFFFFF"/>
        </w:rPr>
      </w:pPr>
    </w:p>
    <w:p w14:paraId="6DA599D6" w14:textId="77777777" w:rsidR="00297DC6" w:rsidRDefault="00297DC6" w:rsidP="00297DC6">
      <w:pPr>
        <w:spacing w:line="360" w:lineRule="auto"/>
        <w:jc w:val="both"/>
        <w:rPr>
          <w:rFonts w:asciiTheme="minorHAnsi" w:hAnsiTheme="minorHAnsi" w:cs="Tahoma"/>
          <w:sz w:val="24"/>
          <w:szCs w:val="24"/>
          <w:shd w:val="clear" w:color="auto" w:fill="FFFFFF"/>
        </w:rPr>
      </w:pPr>
    </w:p>
    <w:p w14:paraId="050B87DA" w14:textId="77777777" w:rsidR="00297DC6" w:rsidRDefault="00297DC6" w:rsidP="00297DC6">
      <w:pPr>
        <w:spacing w:line="360" w:lineRule="auto"/>
        <w:jc w:val="both"/>
        <w:rPr>
          <w:rFonts w:asciiTheme="minorHAnsi" w:hAnsiTheme="minorHAnsi" w:cs="Tahoma"/>
          <w:sz w:val="24"/>
          <w:szCs w:val="24"/>
          <w:shd w:val="clear" w:color="auto" w:fill="FFFFFF"/>
        </w:rPr>
      </w:pPr>
    </w:p>
    <w:p w14:paraId="26677942" w14:textId="77777777" w:rsidR="00297DC6" w:rsidRPr="002B081E" w:rsidRDefault="00297DC6" w:rsidP="00297DC6">
      <w:pPr>
        <w:spacing w:line="360" w:lineRule="auto"/>
        <w:jc w:val="both"/>
        <w:rPr>
          <w:rFonts w:asciiTheme="minorHAnsi" w:hAnsiTheme="minorHAnsi" w:cs="Tahoma"/>
          <w:sz w:val="24"/>
          <w:szCs w:val="24"/>
          <w:shd w:val="clear" w:color="auto" w:fill="FFFFFF"/>
        </w:rPr>
      </w:pPr>
      <w:r w:rsidRPr="002B081E">
        <w:rPr>
          <w:rFonts w:asciiTheme="minorHAnsi" w:hAnsiTheme="minorHAnsi" w:cs="Tahoma"/>
          <w:sz w:val="24"/>
          <w:szCs w:val="24"/>
          <w:shd w:val="clear" w:color="auto" w:fill="FFFFFF"/>
        </w:rPr>
        <w:t xml:space="preserve">Toluene </w:t>
      </w:r>
      <w:r>
        <w:rPr>
          <w:rFonts w:asciiTheme="minorHAnsi" w:hAnsiTheme="minorHAnsi" w:cs="Tahoma"/>
          <w:sz w:val="24"/>
          <w:szCs w:val="24"/>
          <w:shd w:val="clear" w:color="auto" w:fill="FFFFFF"/>
        </w:rPr>
        <w:t xml:space="preserve">fraction </w:t>
      </w:r>
      <w:r w:rsidRPr="002B081E">
        <w:rPr>
          <w:rFonts w:asciiTheme="minorHAnsi" w:hAnsiTheme="minorHAnsi" w:cs="Tahoma"/>
          <w:sz w:val="24"/>
          <w:szCs w:val="24"/>
          <w:shd w:val="clear" w:color="auto" w:fill="FFFFFF"/>
        </w:rPr>
        <w:t xml:space="preserve">(56.0 mg, 48%) </w:t>
      </w:r>
      <w:r w:rsidRPr="002B081E">
        <w:rPr>
          <w:rFonts w:asciiTheme="minorHAnsi" w:hAnsiTheme="minorHAnsi" w:cs="Times New Roman"/>
          <w:i/>
          <w:sz w:val="24"/>
          <w:szCs w:val="24"/>
        </w:rPr>
        <w:t>M</w:t>
      </w:r>
      <w:r w:rsidRPr="002B081E">
        <w:rPr>
          <w:rFonts w:asciiTheme="minorHAnsi" w:hAnsiTheme="minorHAnsi" w:cs="Times New Roman"/>
          <w:sz w:val="24"/>
          <w:szCs w:val="24"/>
          <w:vertAlign w:val="subscript"/>
        </w:rPr>
        <w:t>n</w:t>
      </w:r>
      <w:r w:rsidRPr="002B081E">
        <w:rPr>
          <w:rFonts w:asciiTheme="minorHAnsi" w:hAnsiTheme="minorHAnsi" w:cs="Times New Roman"/>
          <w:sz w:val="24"/>
          <w:szCs w:val="24"/>
        </w:rPr>
        <w:t xml:space="preserve"> 2.93 KDa, </w:t>
      </w:r>
      <w:r w:rsidRPr="002B081E">
        <w:rPr>
          <w:rFonts w:asciiTheme="minorHAnsi" w:hAnsiTheme="minorHAnsi" w:cs="Times New Roman"/>
          <w:i/>
          <w:sz w:val="24"/>
          <w:szCs w:val="24"/>
        </w:rPr>
        <w:t>M</w:t>
      </w:r>
      <w:r w:rsidRPr="002B081E">
        <w:rPr>
          <w:rFonts w:asciiTheme="minorHAnsi" w:hAnsiTheme="minorHAnsi" w:cs="Times New Roman"/>
          <w:sz w:val="24"/>
          <w:szCs w:val="24"/>
          <w:vertAlign w:val="subscript"/>
        </w:rPr>
        <w:t>w</w:t>
      </w:r>
      <w:r w:rsidRPr="002B081E">
        <w:rPr>
          <w:rFonts w:asciiTheme="minorHAnsi" w:hAnsiTheme="minorHAnsi" w:cs="Times New Roman"/>
          <w:sz w:val="24"/>
          <w:szCs w:val="24"/>
        </w:rPr>
        <w:t xml:space="preserve"> 4.33 KDa, PDI 1.48. </w:t>
      </w:r>
      <w:r w:rsidRPr="002B081E">
        <w:rPr>
          <w:rFonts w:asciiTheme="minorHAnsi" w:hAnsiTheme="minorHAnsi"/>
          <w:sz w:val="24"/>
          <w:szCs w:val="24"/>
          <w:vertAlign w:val="superscript"/>
        </w:rPr>
        <w:t>1</w:t>
      </w:r>
      <w:r w:rsidRPr="002B081E">
        <w:rPr>
          <w:rFonts w:asciiTheme="minorHAnsi" w:hAnsiTheme="minorHAnsi"/>
          <w:sz w:val="24"/>
          <w:szCs w:val="24"/>
        </w:rPr>
        <w:t>H NMR (500 MHz C</w:t>
      </w:r>
      <w:r w:rsidRPr="002B081E">
        <w:rPr>
          <w:rFonts w:asciiTheme="minorHAnsi" w:hAnsiTheme="minorHAnsi"/>
          <w:sz w:val="24"/>
          <w:szCs w:val="24"/>
          <w:vertAlign w:val="subscript"/>
        </w:rPr>
        <w:t>2</w:t>
      </w:r>
      <w:r w:rsidRPr="002B081E">
        <w:rPr>
          <w:rFonts w:asciiTheme="minorHAnsi" w:hAnsiTheme="minorHAnsi"/>
          <w:sz w:val="24"/>
          <w:szCs w:val="24"/>
        </w:rPr>
        <w:t>D</w:t>
      </w:r>
      <w:r w:rsidRPr="002B081E">
        <w:rPr>
          <w:rFonts w:asciiTheme="minorHAnsi" w:hAnsiTheme="minorHAnsi"/>
          <w:sz w:val="24"/>
          <w:szCs w:val="24"/>
          <w:vertAlign w:val="subscript"/>
        </w:rPr>
        <w:t>2</w:t>
      </w:r>
      <w:r w:rsidRPr="002B081E">
        <w:rPr>
          <w:rFonts w:asciiTheme="minorHAnsi" w:hAnsiTheme="minorHAnsi"/>
          <w:sz w:val="24"/>
          <w:szCs w:val="24"/>
        </w:rPr>
        <w:t>Cl</w:t>
      </w:r>
      <w:r w:rsidRPr="002B081E">
        <w:rPr>
          <w:rFonts w:asciiTheme="minorHAnsi" w:hAnsiTheme="minorHAnsi"/>
          <w:sz w:val="24"/>
          <w:szCs w:val="24"/>
          <w:vertAlign w:val="subscript"/>
        </w:rPr>
        <w:t>4</w:t>
      </w:r>
      <w:r w:rsidRPr="002B081E">
        <w:rPr>
          <w:rFonts w:asciiTheme="minorHAnsi" w:hAnsiTheme="minorHAnsi"/>
          <w:sz w:val="24"/>
          <w:szCs w:val="24"/>
        </w:rPr>
        <w:t xml:space="preserve">) </w:t>
      </w:r>
      <w:r w:rsidRPr="003F4AB9">
        <w:rPr>
          <w:rFonts w:asciiTheme="minorHAnsi" w:hAnsiTheme="minorHAnsi"/>
          <w:sz w:val="24"/>
          <w:szCs w:val="24"/>
        </w:rPr>
        <w:t>δ</w:t>
      </w:r>
      <w:r w:rsidRPr="002B081E">
        <w:rPr>
          <w:rFonts w:asciiTheme="minorHAnsi" w:hAnsiTheme="minorHAnsi"/>
          <w:sz w:val="24"/>
          <w:szCs w:val="24"/>
        </w:rPr>
        <w:t xml:space="preserve">: 7.90 (m, 1H), 3.65 (m, 2H), 2.85 (m, 2H), 1.70 (m, 4H), 1.30 (m, 28H), 0.80 (m, 6H). Elemental Analysis calculated: </w:t>
      </w:r>
      <w:r w:rsidRPr="002B081E">
        <w:rPr>
          <w:sz w:val="24"/>
          <w:szCs w:val="24"/>
        </w:rPr>
        <w:t xml:space="preserve">C, 66.50; H, 7.26; N, 2.59; S, 17.75 found: C, 62.30; H, 6.66; N, 3.79; S, 18.99. </w:t>
      </w:r>
    </w:p>
    <w:p w14:paraId="6AA3A241" w14:textId="77777777" w:rsidR="00297DC6" w:rsidRDefault="00297DC6" w:rsidP="00297DC6">
      <w:pPr>
        <w:spacing w:line="360" w:lineRule="auto"/>
        <w:jc w:val="both"/>
        <w:rPr>
          <w:rFonts w:asciiTheme="minorHAnsi" w:hAnsiTheme="minorHAnsi" w:cs="Tahoma"/>
          <w:b/>
          <w:bCs/>
          <w:sz w:val="24"/>
          <w:szCs w:val="24"/>
          <w:shd w:val="clear" w:color="auto" w:fill="FFFFFF"/>
        </w:rPr>
      </w:pPr>
    </w:p>
    <w:p w14:paraId="22948A2E" w14:textId="77777777" w:rsidR="00297DC6" w:rsidRDefault="00297DC6" w:rsidP="00297DC6">
      <w:pPr>
        <w:spacing w:line="360" w:lineRule="auto"/>
        <w:jc w:val="both"/>
        <w:rPr>
          <w:rFonts w:asciiTheme="minorHAnsi" w:hAnsiTheme="minorHAnsi" w:cs="Tahoma"/>
          <w:b/>
          <w:bCs/>
          <w:sz w:val="24"/>
          <w:szCs w:val="24"/>
          <w:shd w:val="clear" w:color="auto" w:fill="FFFFFF"/>
        </w:rPr>
      </w:pPr>
    </w:p>
    <w:p w14:paraId="3785D623" w14:textId="77777777" w:rsidR="00297DC6" w:rsidRDefault="00297DC6" w:rsidP="00297DC6">
      <w:pPr>
        <w:spacing w:line="360" w:lineRule="auto"/>
        <w:jc w:val="both"/>
        <w:rPr>
          <w:rFonts w:asciiTheme="minorHAnsi" w:hAnsiTheme="minorHAnsi" w:cs="Tahoma"/>
          <w:b/>
          <w:bCs/>
          <w:sz w:val="24"/>
          <w:szCs w:val="24"/>
          <w:shd w:val="clear" w:color="auto" w:fill="FFFFFF"/>
        </w:rPr>
      </w:pPr>
    </w:p>
    <w:p w14:paraId="2474C4DF" w14:textId="77777777" w:rsidR="00297DC6" w:rsidRPr="002B081E" w:rsidRDefault="00297DC6" w:rsidP="00297DC6">
      <w:pPr>
        <w:spacing w:line="360" w:lineRule="auto"/>
        <w:jc w:val="both"/>
        <w:rPr>
          <w:rStyle w:val="summarytablecell"/>
          <w:rFonts w:asciiTheme="minorHAnsi" w:hAnsiTheme="minorHAnsi"/>
          <w:b/>
          <w:bCs/>
          <w:sz w:val="24"/>
          <w:szCs w:val="24"/>
        </w:rPr>
      </w:pPr>
      <w:r w:rsidRPr="002B081E">
        <w:rPr>
          <w:rFonts w:asciiTheme="minorHAnsi" w:hAnsiTheme="minorHAnsi" w:cs="Tahoma"/>
          <w:b/>
          <w:bCs/>
          <w:sz w:val="24"/>
          <w:szCs w:val="24"/>
          <w:shd w:val="clear" w:color="auto" w:fill="FFFFFF"/>
        </w:rPr>
        <w:t>Poly-thien​yl​-​5-(</w:t>
      </w:r>
      <w:r w:rsidRPr="002B081E">
        <w:rPr>
          <w:rStyle w:val="summarytablecell"/>
          <w:rFonts w:asciiTheme="minorHAnsi" w:hAnsiTheme="minorHAnsi"/>
          <w:b/>
          <w:bCs/>
          <w:sz w:val="24"/>
          <w:szCs w:val="24"/>
        </w:rPr>
        <w:t>2-octyldodecyl)</w:t>
      </w:r>
      <w:r w:rsidRPr="002B081E">
        <w:rPr>
          <w:rFonts w:asciiTheme="minorHAnsi" w:hAnsiTheme="minorHAnsi" w:cs="Tahoma"/>
          <w:b/>
          <w:bCs/>
          <w:sz w:val="24"/>
          <w:szCs w:val="24"/>
          <w:shd w:val="clear" w:color="auto" w:fill="FFFFFF"/>
        </w:rPr>
        <w:t>​-4</w:t>
      </w:r>
      <w:r w:rsidRPr="002B081E">
        <w:rPr>
          <w:rStyle w:val="Emphasis"/>
          <w:rFonts w:asciiTheme="minorHAnsi" w:hAnsiTheme="minorHAnsi" w:cs="Tahoma"/>
          <w:sz w:val="24"/>
          <w:szCs w:val="24"/>
          <w:shd w:val="clear" w:color="auto" w:fill="FFFFFF"/>
        </w:rPr>
        <w:t>H</w:t>
      </w:r>
      <w:r w:rsidRPr="002B081E">
        <w:rPr>
          <w:rFonts w:asciiTheme="minorHAnsi" w:hAnsiTheme="minorHAnsi" w:cs="Tahoma"/>
          <w:b/>
          <w:bCs/>
          <w:sz w:val="24"/>
          <w:szCs w:val="24"/>
          <w:shd w:val="clear" w:color="auto" w:fill="FFFFFF"/>
        </w:rPr>
        <w:t>-​Thieno[3,​4-​</w:t>
      </w:r>
      <w:r w:rsidRPr="002B081E">
        <w:rPr>
          <w:rStyle w:val="Emphasis"/>
          <w:rFonts w:asciiTheme="minorHAnsi" w:hAnsiTheme="minorHAnsi" w:cs="Tahoma"/>
          <w:sz w:val="24"/>
          <w:szCs w:val="24"/>
          <w:shd w:val="clear" w:color="auto" w:fill="FFFFFF"/>
        </w:rPr>
        <w:t>c</w:t>
      </w:r>
      <w:r w:rsidRPr="002B081E">
        <w:rPr>
          <w:rFonts w:asciiTheme="minorHAnsi" w:hAnsiTheme="minorHAnsi" w:cs="Tahoma"/>
          <w:b/>
          <w:bCs/>
          <w:sz w:val="24"/>
          <w:szCs w:val="24"/>
          <w:shd w:val="clear" w:color="auto" w:fill="FFFFFF"/>
        </w:rPr>
        <w:t>]​pyrrole-​4,​6(5</w:t>
      </w:r>
      <w:r w:rsidRPr="002B081E">
        <w:rPr>
          <w:rStyle w:val="Emphasis"/>
          <w:rFonts w:asciiTheme="minorHAnsi" w:hAnsiTheme="minorHAnsi" w:cs="Tahoma"/>
          <w:sz w:val="24"/>
          <w:szCs w:val="24"/>
          <w:shd w:val="clear" w:color="auto" w:fill="FFFFFF"/>
        </w:rPr>
        <w:t>H</w:t>
      </w:r>
      <w:r w:rsidRPr="002B081E">
        <w:rPr>
          <w:rFonts w:asciiTheme="minorHAnsi" w:hAnsiTheme="minorHAnsi" w:cs="Tahoma"/>
          <w:b/>
          <w:bCs/>
          <w:sz w:val="24"/>
          <w:szCs w:val="24"/>
          <w:shd w:val="clear" w:color="auto" w:fill="FFFFFF"/>
        </w:rPr>
        <w:t>)​-​dione PTTPD(od)</w:t>
      </w:r>
    </w:p>
    <w:p w14:paraId="2EB175C8" w14:textId="77777777" w:rsidR="00297DC6" w:rsidRDefault="00297DC6" w:rsidP="00297DC6">
      <w:pPr>
        <w:spacing w:line="360" w:lineRule="auto"/>
        <w:jc w:val="both"/>
        <w:rPr>
          <w:rFonts w:asciiTheme="minorHAnsi" w:hAnsiTheme="minorHAnsi" w:cs="Tahoma"/>
          <w:sz w:val="24"/>
          <w:szCs w:val="24"/>
          <w:shd w:val="clear" w:color="auto" w:fill="FFFFFF"/>
        </w:rPr>
      </w:pPr>
      <w:r w:rsidRPr="00147F9A">
        <w:rPr>
          <w:rFonts w:asciiTheme="minorHAnsi" w:hAnsiTheme="minorHAnsi"/>
          <w:b/>
          <w:bCs/>
          <w:noProof/>
          <w:sz w:val="24"/>
          <w:szCs w:val="24"/>
          <w:lang w:eastAsia="en-GB"/>
        </w:rPr>
        <w:drawing>
          <wp:anchor distT="0" distB="0" distL="114300" distR="114300" simplePos="0" relativeHeight="251730944" behindDoc="0" locked="0" layoutInCell="1" allowOverlap="1" wp14:anchorId="39458478" wp14:editId="7CC03D79">
            <wp:simplePos x="0" y="0"/>
            <wp:positionH relativeFrom="column">
              <wp:posOffset>2243455</wp:posOffset>
            </wp:positionH>
            <wp:positionV relativeFrom="paragraph">
              <wp:posOffset>79375</wp:posOffset>
            </wp:positionV>
            <wp:extent cx="1238250" cy="1409700"/>
            <wp:effectExtent l="0" t="0" r="0" b="0"/>
            <wp:wrapSquare wrapText="bothSides"/>
            <wp:docPr id="834" name="Picture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1238250" cy="1409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003A2B" w14:textId="77777777" w:rsidR="00297DC6" w:rsidRDefault="00297DC6" w:rsidP="00297DC6">
      <w:pPr>
        <w:spacing w:line="360" w:lineRule="auto"/>
        <w:jc w:val="both"/>
        <w:rPr>
          <w:rFonts w:asciiTheme="minorHAnsi" w:hAnsiTheme="minorHAnsi" w:cs="Tahoma"/>
          <w:sz w:val="24"/>
          <w:szCs w:val="24"/>
          <w:shd w:val="clear" w:color="auto" w:fill="FFFFFF"/>
        </w:rPr>
      </w:pPr>
    </w:p>
    <w:p w14:paraId="48C46C85" w14:textId="77777777" w:rsidR="00297DC6" w:rsidRDefault="00297DC6" w:rsidP="00297DC6">
      <w:pPr>
        <w:spacing w:line="360" w:lineRule="auto"/>
        <w:jc w:val="both"/>
        <w:rPr>
          <w:rFonts w:asciiTheme="minorHAnsi" w:hAnsiTheme="minorHAnsi" w:cs="Tahoma"/>
          <w:sz w:val="24"/>
          <w:szCs w:val="24"/>
          <w:shd w:val="clear" w:color="auto" w:fill="FFFFFF"/>
        </w:rPr>
      </w:pPr>
    </w:p>
    <w:p w14:paraId="32840F8C" w14:textId="77777777" w:rsidR="00297DC6" w:rsidRDefault="00297DC6" w:rsidP="00297DC6">
      <w:pPr>
        <w:spacing w:line="360" w:lineRule="auto"/>
        <w:jc w:val="both"/>
        <w:rPr>
          <w:rFonts w:asciiTheme="minorHAnsi" w:hAnsiTheme="minorHAnsi" w:cs="Tahoma"/>
          <w:sz w:val="24"/>
          <w:szCs w:val="24"/>
          <w:shd w:val="clear" w:color="auto" w:fill="FFFFFF"/>
        </w:rPr>
      </w:pPr>
    </w:p>
    <w:p w14:paraId="0F55308D" w14:textId="77777777" w:rsidR="00297DC6" w:rsidRPr="002B081E" w:rsidRDefault="00297DC6" w:rsidP="00297DC6">
      <w:pPr>
        <w:spacing w:line="360" w:lineRule="auto"/>
        <w:jc w:val="both"/>
        <w:rPr>
          <w:rFonts w:asciiTheme="minorHAnsi" w:hAnsiTheme="minorHAnsi" w:cs="Tahoma"/>
          <w:b/>
          <w:bCs/>
          <w:sz w:val="24"/>
          <w:szCs w:val="24"/>
          <w:shd w:val="clear" w:color="auto" w:fill="FFFFFF"/>
        </w:rPr>
      </w:pPr>
      <w:r w:rsidRPr="002B081E">
        <w:rPr>
          <w:rFonts w:asciiTheme="minorHAnsi" w:hAnsiTheme="minorHAnsi" w:cs="Tahoma"/>
          <w:sz w:val="24"/>
          <w:szCs w:val="24"/>
          <w:shd w:val="clear" w:color="auto" w:fill="FFFFFF"/>
        </w:rPr>
        <w:t xml:space="preserve">Toluene </w:t>
      </w:r>
      <w:r>
        <w:rPr>
          <w:rFonts w:asciiTheme="minorHAnsi" w:hAnsiTheme="minorHAnsi" w:cs="Tahoma"/>
          <w:sz w:val="24"/>
          <w:szCs w:val="24"/>
          <w:shd w:val="clear" w:color="auto" w:fill="FFFFFF"/>
        </w:rPr>
        <w:t xml:space="preserve">fraction </w:t>
      </w:r>
      <w:r w:rsidRPr="002B081E">
        <w:rPr>
          <w:rFonts w:asciiTheme="minorHAnsi" w:hAnsiTheme="minorHAnsi" w:cs="Tahoma"/>
          <w:sz w:val="24"/>
          <w:szCs w:val="24"/>
          <w:shd w:val="clear" w:color="auto" w:fill="FFFFFF"/>
        </w:rPr>
        <w:t xml:space="preserve">(60.8 mg, 57%) </w:t>
      </w:r>
      <w:r w:rsidRPr="002B081E">
        <w:rPr>
          <w:rFonts w:asciiTheme="minorHAnsi" w:hAnsiTheme="minorHAnsi" w:cs="Times New Roman"/>
          <w:i/>
          <w:sz w:val="24"/>
          <w:szCs w:val="24"/>
        </w:rPr>
        <w:t>M</w:t>
      </w:r>
      <w:r w:rsidRPr="002B081E">
        <w:rPr>
          <w:rFonts w:asciiTheme="minorHAnsi" w:hAnsiTheme="minorHAnsi" w:cs="Times New Roman"/>
          <w:sz w:val="24"/>
          <w:szCs w:val="24"/>
          <w:vertAlign w:val="subscript"/>
        </w:rPr>
        <w:t>n</w:t>
      </w:r>
      <w:r w:rsidRPr="002B081E">
        <w:rPr>
          <w:rFonts w:asciiTheme="minorHAnsi" w:hAnsiTheme="minorHAnsi" w:cs="Times New Roman"/>
          <w:sz w:val="24"/>
          <w:szCs w:val="24"/>
        </w:rPr>
        <w:t xml:space="preserve"> 7.33 KDa, </w:t>
      </w:r>
      <w:r w:rsidRPr="002B081E">
        <w:rPr>
          <w:rFonts w:asciiTheme="minorHAnsi" w:hAnsiTheme="minorHAnsi" w:cs="Times New Roman"/>
          <w:i/>
          <w:sz w:val="24"/>
          <w:szCs w:val="24"/>
        </w:rPr>
        <w:t>M</w:t>
      </w:r>
      <w:r w:rsidRPr="002B081E">
        <w:rPr>
          <w:rFonts w:asciiTheme="minorHAnsi" w:hAnsiTheme="minorHAnsi" w:cs="Times New Roman"/>
          <w:sz w:val="24"/>
          <w:szCs w:val="24"/>
          <w:vertAlign w:val="subscript"/>
        </w:rPr>
        <w:t>w</w:t>
      </w:r>
      <w:r w:rsidRPr="002B081E">
        <w:rPr>
          <w:rFonts w:asciiTheme="minorHAnsi" w:hAnsiTheme="minorHAnsi" w:cs="Times New Roman"/>
          <w:sz w:val="24"/>
          <w:szCs w:val="24"/>
        </w:rPr>
        <w:t xml:space="preserve"> 13.37 KDa, PDI 1.82. </w:t>
      </w:r>
      <w:r w:rsidRPr="002B081E">
        <w:rPr>
          <w:rFonts w:asciiTheme="minorHAnsi" w:hAnsiTheme="minorHAnsi"/>
          <w:sz w:val="24"/>
          <w:szCs w:val="24"/>
          <w:vertAlign w:val="superscript"/>
        </w:rPr>
        <w:t>1</w:t>
      </w:r>
      <w:r w:rsidRPr="002B081E">
        <w:rPr>
          <w:rFonts w:asciiTheme="minorHAnsi" w:hAnsiTheme="minorHAnsi"/>
          <w:sz w:val="24"/>
          <w:szCs w:val="24"/>
        </w:rPr>
        <w:t>H NMR (500 MHz C</w:t>
      </w:r>
      <w:r w:rsidRPr="002B081E">
        <w:rPr>
          <w:rFonts w:asciiTheme="minorHAnsi" w:hAnsiTheme="minorHAnsi"/>
          <w:sz w:val="24"/>
          <w:szCs w:val="24"/>
          <w:vertAlign w:val="subscript"/>
        </w:rPr>
        <w:t>2</w:t>
      </w:r>
      <w:r w:rsidRPr="002B081E">
        <w:rPr>
          <w:rFonts w:asciiTheme="minorHAnsi" w:hAnsiTheme="minorHAnsi"/>
          <w:sz w:val="24"/>
          <w:szCs w:val="24"/>
        </w:rPr>
        <w:t>D</w:t>
      </w:r>
      <w:r w:rsidRPr="002B081E">
        <w:rPr>
          <w:rFonts w:asciiTheme="minorHAnsi" w:hAnsiTheme="minorHAnsi"/>
          <w:sz w:val="24"/>
          <w:szCs w:val="24"/>
          <w:vertAlign w:val="subscript"/>
        </w:rPr>
        <w:t>2</w:t>
      </w:r>
      <w:r w:rsidRPr="002B081E">
        <w:rPr>
          <w:rFonts w:asciiTheme="minorHAnsi" w:hAnsiTheme="minorHAnsi"/>
          <w:sz w:val="24"/>
          <w:szCs w:val="24"/>
        </w:rPr>
        <w:t>Cl</w:t>
      </w:r>
      <w:r w:rsidRPr="002B081E">
        <w:rPr>
          <w:rFonts w:asciiTheme="minorHAnsi" w:hAnsiTheme="minorHAnsi"/>
          <w:sz w:val="24"/>
          <w:szCs w:val="24"/>
          <w:vertAlign w:val="subscript"/>
        </w:rPr>
        <w:t>4</w:t>
      </w:r>
      <w:r w:rsidRPr="002B081E">
        <w:rPr>
          <w:rFonts w:asciiTheme="minorHAnsi" w:hAnsiTheme="minorHAnsi"/>
          <w:sz w:val="24"/>
          <w:szCs w:val="24"/>
        </w:rPr>
        <w:t xml:space="preserve">) </w:t>
      </w:r>
      <w:r w:rsidRPr="00147F9A">
        <w:rPr>
          <w:rFonts w:asciiTheme="minorHAnsi" w:hAnsiTheme="minorHAnsi"/>
          <w:sz w:val="24"/>
          <w:szCs w:val="24"/>
        </w:rPr>
        <w:t>δ</w:t>
      </w:r>
      <w:r w:rsidRPr="002B081E">
        <w:rPr>
          <w:rFonts w:asciiTheme="minorHAnsi" w:hAnsiTheme="minorHAnsi"/>
          <w:sz w:val="24"/>
          <w:szCs w:val="24"/>
        </w:rPr>
        <w:t xml:space="preserve">: 7.90 (m, 1H), 3.65 (m, 2H), 2.85 (m, 2H), 1.70 (m, 4H), 1.30 (m, 28H), 0.80 (m, 6H). Elemental Analysis calculated: C, 69.86; H, 8.79; N, 2.72; S, 12.43 found: C, 69.03 ; H, 8.82 ; N, 3.25 ; S, 12.80. </w:t>
      </w:r>
    </w:p>
    <w:p w14:paraId="523437A9" w14:textId="77777777" w:rsidR="00297DC6" w:rsidRPr="002B081E" w:rsidRDefault="00297DC6" w:rsidP="00297DC6">
      <w:pPr>
        <w:spacing w:line="360" w:lineRule="auto"/>
        <w:jc w:val="both"/>
        <w:rPr>
          <w:rFonts w:asciiTheme="minorHAnsi" w:hAnsiTheme="minorHAnsi" w:cs="Tahoma"/>
          <w:b/>
          <w:bCs/>
          <w:sz w:val="24"/>
          <w:szCs w:val="24"/>
          <w:shd w:val="clear" w:color="auto" w:fill="FFFFFF"/>
        </w:rPr>
      </w:pPr>
      <w:r w:rsidRPr="002B081E">
        <w:rPr>
          <w:rFonts w:asciiTheme="minorHAnsi" w:hAnsiTheme="minorHAnsi" w:cs="Tahoma"/>
          <w:b/>
          <w:bCs/>
          <w:sz w:val="24"/>
          <w:szCs w:val="24"/>
          <w:shd w:val="clear" w:color="auto" w:fill="FFFFFF"/>
        </w:rPr>
        <w:t>Poly-bithien​yl​-​5</w:t>
      </w:r>
      <w:r w:rsidRPr="008D14C6">
        <w:rPr>
          <w:rFonts w:asciiTheme="minorHAnsi" w:hAnsiTheme="minorHAnsi" w:cs="Tahoma"/>
          <w:b/>
          <w:bCs/>
          <w:sz w:val="24"/>
          <w:szCs w:val="24"/>
          <w:shd w:val="clear" w:color="auto" w:fill="FFFFFF"/>
        </w:rPr>
        <w:t>-(</w:t>
      </w:r>
      <w:r w:rsidRPr="008D14C6">
        <w:rPr>
          <w:rStyle w:val="summarytablecell"/>
          <w:rFonts w:asciiTheme="minorHAnsi" w:hAnsiTheme="minorHAnsi"/>
          <w:b/>
          <w:bCs/>
          <w:sz w:val="24"/>
          <w:szCs w:val="24"/>
        </w:rPr>
        <w:t>2-hexyldecyl)</w:t>
      </w:r>
      <w:r w:rsidRPr="002B081E">
        <w:rPr>
          <w:rFonts w:asciiTheme="minorHAnsi" w:hAnsiTheme="minorHAnsi" w:cs="Tahoma"/>
          <w:b/>
          <w:bCs/>
          <w:sz w:val="24"/>
          <w:szCs w:val="24"/>
          <w:shd w:val="clear" w:color="auto" w:fill="FFFFFF"/>
        </w:rPr>
        <w:t xml:space="preserve"> ​- 4</w:t>
      </w:r>
      <w:r w:rsidRPr="002B081E">
        <w:rPr>
          <w:rStyle w:val="Emphasis"/>
          <w:rFonts w:asciiTheme="minorHAnsi" w:hAnsiTheme="minorHAnsi" w:cs="Tahoma"/>
          <w:sz w:val="24"/>
          <w:szCs w:val="24"/>
          <w:shd w:val="clear" w:color="auto" w:fill="FFFFFF"/>
        </w:rPr>
        <w:t>H</w:t>
      </w:r>
      <w:r w:rsidRPr="002B081E">
        <w:rPr>
          <w:rFonts w:asciiTheme="minorHAnsi" w:hAnsiTheme="minorHAnsi" w:cs="Tahoma"/>
          <w:b/>
          <w:bCs/>
          <w:sz w:val="24"/>
          <w:szCs w:val="24"/>
          <w:shd w:val="clear" w:color="auto" w:fill="FFFFFF"/>
        </w:rPr>
        <w:t>-​Thieno[3,​4-​</w:t>
      </w:r>
      <w:r w:rsidRPr="002B081E">
        <w:rPr>
          <w:rStyle w:val="Emphasis"/>
          <w:rFonts w:asciiTheme="minorHAnsi" w:hAnsiTheme="minorHAnsi" w:cs="Tahoma"/>
          <w:sz w:val="24"/>
          <w:szCs w:val="24"/>
          <w:shd w:val="clear" w:color="auto" w:fill="FFFFFF"/>
        </w:rPr>
        <w:t>c</w:t>
      </w:r>
      <w:r w:rsidRPr="002B081E">
        <w:rPr>
          <w:rFonts w:asciiTheme="minorHAnsi" w:hAnsiTheme="minorHAnsi" w:cs="Tahoma"/>
          <w:b/>
          <w:bCs/>
          <w:sz w:val="24"/>
          <w:szCs w:val="24"/>
          <w:shd w:val="clear" w:color="auto" w:fill="FFFFFF"/>
        </w:rPr>
        <w:t>]​pyrrole-​4,​6(5</w:t>
      </w:r>
      <w:r w:rsidRPr="002B081E">
        <w:rPr>
          <w:rStyle w:val="Emphasis"/>
          <w:rFonts w:asciiTheme="minorHAnsi" w:hAnsiTheme="minorHAnsi" w:cs="Tahoma"/>
          <w:sz w:val="24"/>
          <w:szCs w:val="24"/>
          <w:shd w:val="clear" w:color="auto" w:fill="FFFFFF"/>
        </w:rPr>
        <w:t>H</w:t>
      </w:r>
      <w:r w:rsidRPr="002B081E">
        <w:rPr>
          <w:rFonts w:asciiTheme="minorHAnsi" w:hAnsiTheme="minorHAnsi" w:cs="Tahoma"/>
          <w:b/>
          <w:bCs/>
          <w:sz w:val="24"/>
          <w:szCs w:val="24"/>
          <w:shd w:val="clear" w:color="auto" w:fill="FFFFFF"/>
        </w:rPr>
        <w:t>)​-​dione PBTTPD(od)</w:t>
      </w:r>
    </w:p>
    <w:p w14:paraId="38482F34" w14:textId="77777777" w:rsidR="00297DC6" w:rsidRPr="00B769CC" w:rsidRDefault="00297DC6" w:rsidP="00297DC6">
      <w:pPr>
        <w:spacing w:line="360" w:lineRule="auto"/>
        <w:jc w:val="center"/>
        <w:rPr>
          <w:rStyle w:val="summarytablecell"/>
          <w:rFonts w:asciiTheme="minorHAnsi" w:hAnsiTheme="minorHAnsi"/>
          <w:b/>
          <w:bCs/>
          <w:sz w:val="24"/>
          <w:szCs w:val="24"/>
          <w:lang w:val="fr-FR"/>
        </w:rPr>
      </w:pPr>
      <w:r w:rsidRPr="00147F9A">
        <w:rPr>
          <w:rFonts w:asciiTheme="minorHAnsi" w:hAnsiTheme="minorHAnsi"/>
          <w:b/>
          <w:bCs/>
          <w:noProof/>
          <w:sz w:val="24"/>
          <w:szCs w:val="24"/>
          <w:lang w:eastAsia="en-GB"/>
        </w:rPr>
        <w:lastRenderedPageBreak/>
        <w:drawing>
          <wp:inline distT="0" distB="0" distL="0" distR="0" wp14:anchorId="4FFA2D5B" wp14:editId="760332CE">
            <wp:extent cx="1704975" cy="1362075"/>
            <wp:effectExtent l="0" t="0" r="9525" b="9525"/>
            <wp:docPr id="835" name="Picture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1704975" cy="1362075"/>
                    </a:xfrm>
                    <a:prstGeom prst="rect">
                      <a:avLst/>
                    </a:prstGeom>
                    <a:noFill/>
                    <a:ln>
                      <a:noFill/>
                    </a:ln>
                  </pic:spPr>
                </pic:pic>
              </a:graphicData>
            </a:graphic>
          </wp:inline>
        </w:drawing>
      </w:r>
    </w:p>
    <w:p w14:paraId="4447AB71" w14:textId="194B0A22" w:rsidR="00297DC6" w:rsidRDefault="00297DC6" w:rsidP="00297DC6">
      <w:pPr>
        <w:spacing w:line="360" w:lineRule="auto"/>
        <w:jc w:val="both"/>
        <w:rPr>
          <w:rFonts w:asciiTheme="minorHAnsi" w:hAnsiTheme="minorHAnsi"/>
          <w:sz w:val="24"/>
          <w:szCs w:val="24"/>
          <w:lang w:val="fr-FR"/>
        </w:rPr>
      </w:pPr>
      <w:r w:rsidRPr="00B769CC">
        <w:rPr>
          <w:rStyle w:val="summarytablecell"/>
          <w:rFonts w:asciiTheme="minorHAnsi" w:hAnsiTheme="minorHAnsi"/>
          <w:sz w:val="24"/>
          <w:szCs w:val="24"/>
          <w:lang w:val="fr-FR"/>
        </w:rPr>
        <w:t>Toluene</w:t>
      </w:r>
      <w:r>
        <w:rPr>
          <w:rStyle w:val="summarytablecell"/>
          <w:rFonts w:asciiTheme="minorHAnsi" w:hAnsiTheme="minorHAnsi"/>
          <w:sz w:val="24"/>
          <w:szCs w:val="24"/>
          <w:lang w:val="fr-FR"/>
        </w:rPr>
        <w:t xml:space="preserve"> fraction (</w:t>
      </w:r>
      <w:r w:rsidRPr="00B769CC">
        <w:rPr>
          <w:rStyle w:val="summarytablecell"/>
          <w:rFonts w:asciiTheme="minorHAnsi" w:hAnsiTheme="minorHAnsi"/>
          <w:sz w:val="24"/>
          <w:szCs w:val="24"/>
          <w:lang w:val="fr-FR"/>
        </w:rPr>
        <w:t>75.5 mg</w:t>
      </w:r>
      <w:r>
        <w:rPr>
          <w:rStyle w:val="summarytablecell"/>
          <w:rFonts w:asciiTheme="minorHAnsi" w:hAnsiTheme="minorHAnsi"/>
          <w:sz w:val="24"/>
          <w:szCs w:val="24"/>
          <w:lang w:val="fr-FR"/>
        </w:rPr>
        <w:t xml:space="preserve">, 71%) </w:t>
      </w:r>
      <w:r w:rsidRPr="00FA362D">
        <w:rPr>
          <w:rFonts w:asciiTheme="minorHAnsi" w:hAnsiTheme="minorHAnsi" w:cs="Times New Roman"/>
          <w:i/>
          <w:sz w:val="24"/>
          <w:szCs w:val="24"/>
          <w:lang w:val="fr-FR"/>
        </w:rPr>
        <w:t>M</w:t>
      </w:r>
      <w:r w:rsidRPr="00FA362D">
        <w:rPr>
          <w:rFonts w:asciiTheme="minorHAnsi" w:hAnsiTheme="minorHAnsi" w:cs="Times New Roman"/>
          <w:sz w:val="24"/>
          <w:szCs w:val="24"/>
          <w:vertAlign w:val="subscript"/>
          <w:lang w:val="fr-FR"/>
        </w:rPr>
        <w:t>n</w:t>
      </w:r>
      <w:r w:rsidRPr="00FA362D">
        <w:rPr>
          <w:rFonts w:asciiTheme="minorHAnsi" w:hAnsiTheme="minorHAnsi" w:cs="Times New Roman"/>
          <w:sz w:val="24"/>
          <w:szCs w:val="24"/>
          <w:lang w:val="fr-FR"/>
        </w:rPr>
        <w:t xml:space="preserve"> </w:t>
      </w:r>
      <w:r>
        <w:rPr>
          <w:rFonts w:asciiTheme="minorHAnsi" w:hAnsiTheme="minorHAnsi" w:cs="Times New Roman"/>
          <w:sz w:val="24"/>
          <w:szCs w:val="24"/>
          <w:lang w:val="fr-FR"/>
        </w:rPr>
        <w:t>4.48</w:t>
      </w:r>
      <w:r w:rsidRPr="00FA362D">
        <w:rPr>
          <w:rFonts w:asciiTheme="minorHAnsi" w:hAnsiTheme="minorHAnsi" w:cs="Times New Roman"/>
          <w:sz w:val="24"/>
          <w:szCs w:val="24"/>
          <w:lang w:val="fr-FR"/>
        </w:rPr>
        <w:t xml:space="preserve"> KDa, </w:t>
      </w:r>
      <w:r w:rsidRPr="00FA362D">
        <w:rPr>
          <w:rFonts w:asciiTheme="minorHAnsi" w:hAnsiTheme="minorHAnsi" w:cs="Times New Roman"/>
          <w:i/>
          <w:sz w:val="24"/>
          <w:szCs w:val="24"/>
          <w:lang w:val="fr-FR"/>
        </w:rPr>
        <w:t>M</w:t>
      </w:r>
      <w:r w:rsidRPr="00FA362D">
        <w:rPr>
          <w:rFonts w:asciiTheme="minorHAnsi" w:hAnsiTheme="minorHAnsi" w:cs="Times New Roman"/>
          <w:sz w:val="24"/>
          <w:szCs w:val="24"/>
          <w:vertAlign w:val="subscript"/>
          <w:lang w:val="fr-FR"/>
        </w:rPr>
        <w:t>w</w:t>
      </w:r>
      <w:r w:rsidRPr="00FA362D">
        <w:rPr>
          <w:rFonts w:asciiTheme="minorHAnsi" w:hAnsiTheme="minorHAnsi" w:cs="Times New Roman"/>
          <w:sz w:val="24"/>
          <w:szCs w:val="24"/>
          <w:lang w:val="fr-FR"/>
        </w:rPr>
        <w:t xml:space="preserve"> </w:t>
      </w:r>
      <w:r>
        <w:rPr>
          <w:rFonts w:asciiTheme="minorHAnsi" w:hAnsiTheme="minorHAnsi" w:cs="Times New Roman"/>
          <w:sz w:val="24"/>
          <w:szCs w:val="24"/>
          <w:lang w:val="fr-FR"/>
        </w:rPr>
        <w:t>5.72</w:t>
      </w:r>
      <w:r w:rsidRPr="00FA362D">
        <w:rPr>
          <w:rFonts w:asciiTheme="minorHAnsi" w:hAnsiTheme="minorHAnsi" w:cs="Times New Roman"/>
          <w:sz w:val="24"/>
          <w:szCs w:val="24"/>
          <w:lang w:val="fr-FR"/>
        </w:rPr>
        <w:t xml:space="preserve"> KDa, PDI </w:t>
      </w:r>
      <w:r>
        <w:rPr>
          <w:rFonts w:asciiTheme="minorHAnsi" w:hAnsiTheme="minorHAnsi" w:cs="Times New Roman"/>
          <w:sz w:val="24"/>
          <w:szCs w:val="24"/>
          <w:lang w:val="fr-FR"/>
        </w:rPr>
        <w:t>1.28</w:t>
      </w:r>
      <w:r w:rsidRPr="00FA362D">
        <w:rPr>
          <w:rFonts w:asciiTheme="minorHAnsi" w:hAnsiTheme="minorHAnsi" w:cs="Times New Roman"/>
          <w:sz w:val="24"/>
          <w:szCs w:val="24"/>
          <w:lang w:val="fr-FR"/>
        </w:rPr>
        <w:t>.</w:t>
      </w:r>
      <w:r>
        <w:rPr>
          <w:rFonts w:asciiTheme="minorHAnsi" w:hAnsiTheme="minorHAnsi" w:cs="Times New Roman"/>
          <w:sz w:val="24"/>
          <w:szCs w:val="24"/>
          <w:lang w:val="fr-FR"/>
        </w:rPr>
        <w:t xml:space="preserve"> </w:t>
      </w:r>
      <w:r w:rsidRPr="00FA362D">
        <w:rPr>
          <w:rFonts w:asciiTheme="minorHAnsi" w:hAnsiTheme="minorHAnsi"/>
          <w:sz w:val="24"/>
          <w:szCs w:val="24"/>
          <w:vertAlign w:val="superscript"/>
          <w:lang w:val="fr-FR"/>
        </w:rPr>
        <w:t>1</w:t>
      </w:r>
      <w:r w:rsidRPr="00FA362D">
        <w:rPr>
          <w:rFonts w:asciiTheme="minorHAnsi" w:hAnsiTheme="minorHAnsi"/>
          <w:sz w:val="24"/>
          <w:szCs w:val="24"/>
          <w:lang w:val="fr-FR"/>
        </w:rPr>
        <w:t>H NMR (500 MHz C</w:t>
      </w:r>
      <w:r w:rsidRPr="00FA362D">
        <w:rPr>
          <w:rFonts w:asciiTheme="minorHAnsi" w:hAnsiTheme="minorHAnsi"/>
          <w:sz w:val="24"/>
          <w:szCs w:val="24"/>
          <w:vertAlign w:val="subscript"/>
          <w:lang w:val="fr-FR"/>
        </w:rPr>
        <w:t>2</w:t>
      </w:r>
      <w:r w:rsidRPr="00FA362D">
        <w:rPr>
          <w:rFonts w:asciiTheme="minorHAnsi" w:hAnsiTheme="minorHAnsi"/>
          <w:sz w:val="24"/>
          <w:szCs w:val="24"/>
          <w:lang w:val="fr-FR"/>
        </w:rPr>
        <w:t>D</w:t>
      </w:r>
      <w:r w:rsidRPr="00FA362D">
        <w:rPr>
          <w:rFonts w:asciiTheme="minorHAnsi" w:hAnsiTheme="minorHAnsi"/>
          <w:sz w:val="24"/>
          <w:szCs w:val="24"/>
          <w:vertAlign w:val="subscript"/>
          <w:lang w:val="fr-FR"/>
        </w:rPr>
        <w:t>2</w:t>
      </w:r>
      <w:r w:rsidRPr="00FA362D">
        <w:rPr>
          <w:rFonts w:asciiTheme="minorHAnsi" w:hAnsiTheme="minorHAnsi"/>
          <w:sz w:val="24"/>
          <w:szCs w:val="24"/>
          <w:lang w:val="fr-FR"/>
        </w:rPr>
        <w:t>Cl</w:t>
      </w:r>
      <w:r w:rsidRPr="00FA362D">
        <w:rPr>
          <w:rFonts w:asciiTheme="minorHAnsi" w:hAnsiTheme="minorHAnsi"/>
          <w:sz w:val="24"/>
          <w:szCs w:val="24"/>
          <w:vertAlign w:val="subscript"/>
          <w:lang w:val="fr-FR"/>
        </w:rPr>
        <w:t>4</w:t>
      </w:r>
      <w:r w:rsidRPr="00FA362D">
        <w:rPr>
          <w:rFonts w:asciiTheme="minorHAnsi" w:hAnsiTheme="minorHAnsi"/>
          <w:sz w:val="24"/>
          <w:szCs w:val="24"/>
          <w:lang w:val="fr-FR"/>
        </w:rPr>
        <w:t xml:space="preserve">) </w:t>
      </w:r>
      <w:r w:rsidRPr="00147F9A">
        <w:rPr>
          <w:rFonts w:asciiTheme="minorHAnsi" w:hAnsiTheme="minorHAnsi"/>
          <w:sz w:val="24"/>
          <w:szCs w:val="24"/>
        </w:rPr>
        <w:t>δ</w:t>
      </w:r>
      <w:r w:rsidRPr="00FA362D">
        <w:rPr>
          <w:rFonts w:asciiTheme="minorHAnsi" w:hAnsiTheme="minorHAnsi"/>
          <w:sz w:val="24"/>
          <w:szCs w:val="24"/>
          <w:lang w:val="fr-FR"/>
        </w:rPr>
        <w:t xml:space="preserve">: 7.90 (m, 1H), 3.65 (m, 2H), 2.85 (m, 2H), 1.70 (m, 4H), 1.30 (m, 28H), 0.80 (m, 6H). </w:t>
      </w:r>
      <w:r w:rsidRPr="002107F9">
        <w:rPr>
          <w:rFonts w:asciiTheme="minorHAnsi" w:hAnsiTheme="minorHAnsi"/>
          <w:sz w:val="24"/>
          <w:szCs w:val="24"/>
          <w:lang w:val="fr-FR"/>
        </w:rPr>
        <w:t xml:space="preserve">Elemental Analysis calculated: C, 68.30; H, 7.92; N, 2.34; S, 16.09 found : C, 67.88; H, 7.39 ; N, 2. 22; S, 17.06. </w:t>
      </w:r>
    </w:p>
    <w:p w14:paraId="77DB19D8" w14:textId="62006540" w:rsidR="00297DC6" w:rsidRDefault="00297DC6"/>
    <w:p w14:paraId="44392250" w14:textId="61088A40" w:rsidR="00297DC6" w:rsidRDefault="00297DC6"/>
    <w:p w14:paraId="1FACAAD8" w14:textId="5DED2A3D" w:rsidR="00297DC6" w:rsidRDefault="00297DC6"/>
    <w:p w14:paraId="6E7A4398" w14:textId="207B59C7" w:rsidR="00297DC6" w:rsidRDefault="00297DC6"/>
    <w:p w14:paraId="372FFC7D" w14:textId="73BB7928" w:rsidR="00297DC6" w:rsidRDefault="00297DC6"/>
    <w:p w14:paraId="7A23E951" w14:textId="535A1206" w:rsidR="00297DC6" w:rsidRDefault="00297DC6"/>
    <w:p w14:paraId="4172630C" w14:textId="6C1C78C3" w:rsidR="00297DC6" w:rsidRDefault="00297DC6"/>
    <w:p w14:paraId="1B51D311" w14:textId="108DC505" w:rsidR="00297DC6" w:rsidRDefault="00297DC6"/>
    <w:p w14:paraId="29CC183A" w14:textId="67C6FFFA" w:rsidR="00297DC6" w:rsidRDefault="00297DC6"/>
    <w:p w14:paraId="585718F9" w14:textId="09AB4C1F" w:rsidR="00297DC6" w:rsidRDefault="00297DC6"/>
    <w:p w14:paraId="0B940693" w14:textId="1D6E4A9D" w:rsidR="00297DC6" w:rsidRDefault="00297DC6"/>
    <w:p w14:paraId="2B313BD5" w14:textId="23F0765E" w:rsidR="00297DC6" w:rsidRDefault="00297DC6"/>
    <w:p w14:paraId="5AF9B26A" w14:textId="37C37B98" w:rsidR="00297DC6" w:rsidRDefault="00297DC6"/>
    <w:p w14:paraId="616942A5" w14:textId="5DC6EF34" w:rsidR="00297DC6" w:rsidRDefault="00297DC6"/>
    <w:p w14:paraId="33D37855" w14:textId="3A5BD0CF" w:rsidR="00297DC6" w:rsidRDefault="00297DC6"/>
    <w:p w14:paraId="6F666200" w14:textId="5BE06752" w:rsidR="00297DC6" w:rsidRDefault="00297DC6"/>
    <w:p w14:paraId="4AE8988E" w14:textId="77777777" w:rsidR="00297DC6" w:rsidRDefault="00297DC6"/>
    <w:p w14:paraId="3357DA30" w14:textId="77777777" w:rsidR="00297DC6" w:rsidRPr="00297DC6" w:rsidRDefault="00297DC6"/>
    <w:p w14:paraId="4CFBD999" w14:textId="5417C8E4" w:rsidR="0014179E" w:rsidRPr="00CD1471" w:rsidRDefault="006D35A6" w:rsidP="0014179E">
      <w:pPr>
        <w:pStyle w:val="Heading2"/>
        <w:rPr>
          <w:color w:val="000000" w:themeColor="text1"/>
        </w:rPr>
      </w:pPr>
      <w:bookmarkStart w:id="330" w:name="_Toc487984465"/>
      <w:r w:rsidRPr="00CD1471">
        <w:rPr>
          <w:color w:val="000000" w:themeColor="text1"/>
        </w:rPr>
        <w:lastRenderedPageBreak/>
        <w:t>5.</w:t>
      </w:r>
      <w:r w:rsidR="00297DC6">
        <w:rPr>
          <w:color w:val="000000" w:themeColor="text1"/>
        </w:rPr>
        <w:t>5</w:t>
      </w:r>
      <w:r w:rsidR="00297DC6" w:rsidRPr="00CD1471">
        <w:rPr>
          <w:color w:val="000000" w:themeColor="text1"/>
        </w:rPr>
        <w:t xml:space="preserve"> </w:t>
      </w:r>
      <w:r w:rsidR="0014179E" w:rsidRPr="00CD1471">
        <w:rPr>
          <w:color w:val="000000" w:themeColor="text1"/>
        </w:rPr>
        <w:t>References</w:t>
      </w:r>
      <w:bookmarkEnd w:id="330"/>
    </w:p>
    <w:p w14:paraId="74D78F9B" w14:textId="77777777" w:rsidR="0014179E" w:rsidRPr="00CD1471" w:rsidRDefault="0014179E" w:rsidP="0014179E"/>
    <w:p w14:paraId="0CAD2306" w14:textId="77777777" w:rsidR="003634D4" w:rsidRPr="003634D4" w:rsidRDefault="003634D4" w:rsidP="003634D4">
      <w:pPr>
        <w:widowControl w:val="0"/>
        <w:autoSpaceDE w:val="0"/>
        <w:autoSpaceDN w:val="0"/>
        <w:adjustRightInd w:val="0"/>
        <w:spacing w:line="360" w:lineRule="auto"/>
        <w:ind w:left="640" w:hanging="640"/>
        <w:jc w:val="both"/>
        <w:rPr>
          <w:sz w:val="24"/>
          <w:szCs w:val="24"/>
        </w:rPr>
      </w:pPr>
      <w:r w:rsidRPr="003634D4">
        <w:rPr>
          <w:sz w:val="24"/>
          <w:szCs w:val="24"/>
        </w:rPr>
        <w:t>1</w:t>
      </w:r>
      <w:r w:rsidRPr="003634D4">
        <w:rPr>
          <w:sz w:val="24"/>
          <w:szCs w:val="24"/>
        </w:rPr>
        <w:tab/>
        <w:t xml:space="preserve">R. F. Service, Science, 2011, </w:t>
      </w:r>
      <w:r w:rsidRPr="00E8544F">
        <w:rPr>
          <w:b/>
          <w:bCs/>
          <w:sz w:val="24"/>
          <w:szCs w:val="24"/>
        </w:rPr>
        <w:t>332</w:t>
      </w:r>
      <w:r w:rsidRPr="003634D4">
        <w:rPr>
          <w:sz w:val="24"/>
          <w:szCs w:val="24"/>
        </w:rPr>
        <w:t>, 293.</w:t>
      </w:r>
    </w:p>
    <w:p w14:paraId="69255E71" w14:textId="77777777" w:rsidR="003634D4" w:rsidRPr="003634D4" w:rsidRDefault="003634D4" w:rsidP="003634D4">
      <w:pPr>
        <w:widowControl w:val="0"/>
        <w:autoSpaceDE w:val="0"/>
        <w:autoSpaceDN w:val="0"/>
        <w:adjustRightInd w:val="0"/>
        <w:spacing w:line="360" w:lineRule="auto"/>
        <w:ind w:left="640" w:hanging="640"/>
        <w:jc w:val="both"/>
        <w:rPr>
          <w:sz w:val="24"/>
          <w:szCs w:val="24"/>
          <w:lang w:val="fr-FR"/>
        </w:rPr>
      </w:pPr>
      <w:r w:rsidRPr="003634D4">
        <w:rPr>
          <w:sz w:val="24"/>
          <w:szCs w:val="24"/>
        </w:rPr>
        <w:t>2</w:t>
      </w:r>
      <w:r w:rsidRPr="003634D4">
        <w:rPr>
          <w:sz w:val="24"/>
          <w:szCs w:val="24"/>
        </w:rPr>
        <w:tab/>
        <w:t xml:space="preserve">J. W. Rumer, C. K. L. Hor, I. Meager, C. P. Yau, Z. Huang, C. B. Nielsen, S. E. Watkins, H. Bronstein and I. McCulloch, </w:t>
      </w:r>
      <w:r w:rsidRPr="00E8544F">
        <w:rPr>
          <w:i/>
          <w:iCs/>
          <w:sz w:val="24"/>
          <w:szCs w:val="24"/>
        </w:rPr>
        <w:t xml:space="preserve">J. Org. </w:t>
      </w:r>
      <w:r w:rsidRPr="00E8544F">
        <w:rPr>
          <w:i/>
          <w:iCs/>
          <w:sz w:val="24"/>
          <w:szCs w:val="24"/>
          <w:lang w:val="fr-FR"/>
        </w:rPr>
        <w:t>Semicond.</w:t>
      </w:r>
      <w:r w:rsidRPr="003634D4">
        <w:rPr>
          <w:sz w:val="24"/>
          <w:szCs w:val="24"/>
          <w:lang w:val="fr-FR"/>
        </w:rPr>
        <w:t xml:space="preserve">, 2013, </w:t>
      </w:r>
      <w:r w:rsidRPr="00E8544F">
        <w:rPr>
          <w:b/>
          <w:bCs/>
          <w:sz w:val="24"/>
          <w:szCs w:val="24"/>
          <w:lang w:val="fr-FR"/>
        </w:rPr>
        <w:t>1</w:t>
      </w:r>
      <w:r w:rsidRPr="003634D4">
        <w:rPr>
          <w:sz w:val="24"/>
          <w:szCs w:val="24"/>
          <w:lang w:val="fr-FR"/>
        </w:rPr>
        <w:t>, 30</w:t>
      </w:r>
      <w:r w:rsidR="00E8544F">
        <w:rPr>
          <w:sz w:val="24"/>
          <w:szCs w:val="24"/>
          <w:lang w:val="fr-FR"/>
        </w:rPr>
        <w:t>-35</w:t>
      </w:r>
      <w:r w:rsidRPr="003634D4">
        <w:rPr>
          <w:sz w:val="24"/>
          <w:szCs w:val="24"/>
          <w:lang w:val="fr-FR"/>
        </w:rPr>
        <w:t>.</w:t>
      </w:r>
    </w:p>
    <w:p w14:paraId="59A4F6E8" w14:textId="77777777" w:rsidR="003634D4" w:rsidRPr="003634D4" w:rsidRDefault="003634D4" w:rsidP="003634D4">
      <w:pPr>
        <w:widowControl w:val="0"/>
        <w:autoSpaceDE w:val="0"/>
        <w:autoSpaceDN w:val="0"/>
        <w:adjustRightInd w:val="0"/>
        <w:spacing w:line="360" w:lineRule="auto"/>
        <w:ind w:left="640" w:hanging="640"/>
        <w:jc w:val="both"/>
        <w:rPr>
          <w:sz w:val="24"/>
          <w:szCs w:val="24"/>
        </w:rPr>
      </w:pPr>
      <w:r w:rsidRPr="003634D4">
        <w:rPr>
          <w:sz w:val="24"/>
          <w:szCs w:val="24"/>
          <w:lang w:val="fr-FR"/>
        </w:rPr>
        <w:t>3</w:t>
      </w:r>
      <w:r w:rsidRPr="003634D4">
        <w:rPr>
          <w:sz w:val="24"/>
          <w:szCs w:val="24"/>
          <w:lang w:val="fr-FR"/>
        </w:rPr>
        <w:tab/>
        <w:t xml:space="preserve">P. Berrouard, S. Dufresne, A. Pron, J. Veilleux and M. Leclerc, </w:t>
      </w:r>
      <w:r w:rsidRPr="00E8544F">
        <w:rPr>
          <w:i/>
          <w:iCs/>
          <w:sz w:val="24"/>
          <w:szCs w:val="24"/>
          <w:lang w:val="fr-FR"/>
        </w:rPr>
        <w:t xml:space="preserve">J. Org. </w:t>
      </w:r>
      <w:r w:rsidRPr="00E8544F">
        <w:rPr>
          <w:i/>
          <w:iCs/>
          <w:sz w:val="24"/>
          <w:szCs w:val="24"/>
        </w:rPr>
        <w:t>Chem.</w:t>
      </w:r>
      <w:r w:rsidRPr="003634D4">
        <w:rPr>
          <w:sz w:val="24"/>
          <w:szCs w:val="24"/>
        </w:rPr>
        <w:t xml:space="preserve">, 2012, </w:t>
      </w:r>
      <w:r w:rsidRPr="00E8544F">
        <w:rPr>
          <w:b/>
          <w:bCs/>
          <w:sz w:val="24"/>
          <w:szCs w:val="24"/>
        </w:rPr>
        <w:t>77</w:t>
      </w:r>
      <w:r w:rsidRPr="003634D4">
        <w:rPr>
          <w:sz w:val="24"/>
          <w:szCs w:val="24"/>
        </w:rPr>
        <w:t>, 8167–</w:t>
      </w:r>
      <w:r w:rsidR="00E8544F">
        <w:rPr>
          <w:sz w:val="24"/>
          <w:szCs w:val="24"/>
        </w:rPr>
        <w:t>81</w:t>
      </w:r>
      <w:r w:rsidRPr="003634D4">
        <w:rPr>
          <w:sz w:val="24"/>
          <w:szCs w:val="24"/>
        </w:rPr>
        <w:t>73.</w:t>
      </w:r>
    </w:p>
    <w:p w14:paraId="28A104AA" w14:textId="77777777" w:rsidR="003634D4" w:rsidRPr="003634D4" w:rsidRDefault="003634D4" w:rsidP="003634D4">
      <w:pPr>
        <w:widowControl w:val="0"/>
        <w:autoSpaceDE w:val="0"/>
        <w:autoSpaceDN w:val="0"/>
        <w:adjustRightInd w:val="0"/>
        <w:spacing w:line="360" w:lineRule="auto"/>
        <w:ind w:left="640" w:hanging="640"/>
        <w:jc w:val="both"/>
        <w:rPr>
          <w:sz w:val="24"/>
          <w:szCs w:val="24"/>
        </w:rPr>
      </w:pPr>
      <w:r w:rsidRPr="003634D4">
        <w:rPr>
          <w:sz w:val="24"/>
          <w:szCs w:val="24"/>
        </w:rPr>
        <w:t>4</w:t>
      </w:r>
      <w:r w:rsidRPr="003634D4">
        <w:rPr>
          <w:sz w:val="24"/>
          <w:szCs w:val="24"/>
        </w:rPr>
        <w:tab/>
        <w:t xml:space="preserve">K. W. Song, M. hee Choi, M. hee Han and D. K. Moon, </w:t>
      </w:r>
      <w:r w:rsidRPr="00E8544F">
        <w:rPr>
          <w:i/>
          <w:iCs/>
          <w:sz w:val="24"/>
          <w:szCs w:val="24"/>
        </w:rPr>
        <w:t>J. Ind. Eng. Chem.</w:t>
      </w:r>
      <w:r w:rsidRPr="003634D4">
        <w:rPr>
          <w:sz w:val="24"/>
          <w:szCs w:val="24"/>
        </w:rPr>
        <w:t xml:space="preserve">, 2014, </w:t>
      </w:r>
      <w:r w:rsidRPr="00E8544F">
        <w:rPr>
          <w:b/>
          <w:bCs/>
          <w:sz w:val="24"/>
          <w:szCs w:val="24"/>
        </w:rPr>
        <w:t>20</w:t>
      </w:r>
      <w:r w:rsidRPr="003634D4">
        <w:rPr>
          <w:sz w:val="24"/>
          <w:szCs w:val="24"/>
        </w:rPr>
        <w:t>, 426–434.</w:t>
      </w:r>
    </w:p>
    <w:p w14:paraId="443CB431" w14:textId="77777777" w:rsidR="003634D4" w:rsidRPr="003634D4" w:rsidRDefault="003634D4" w:rsidP="003634D4">
      <w:pPr>
        <w:widowControl w:val="0"/>
        <w:autoSpaceDE w:val="0"/>
        <w:autoSpaceDN w:val="0"/>
        <w:adjustRightInd w:val="0"/>
        <w:spacing w:line="360" w:lineRule="auto"/>
        <w:ind w:left="640" w:hanging="640"/>
        <w:jc w:val="both"/>
        <w:rPr>
          <w:sz w:val="24"/>
          <w:szCs w:val="24"/>
        </w:rPr>
      </w:pPr>
      <w:r w:rsidRPr="003634D4">
        <w:rPr>
          <w:sz w:val="24"/>
          <w:szCs w:val="24"/>
        </w:rPr>
        <w:t>5</w:t>
      </w:r>
      <w:r w:rsidRPr="003634D4">
        <w:rPr>
          <w:sz w:val="24"/>
          <w:szCs w:val="24"/>
        </w:rPr>
        <w:tab/>
        <w:t xml:space="preserve">Y.-J. Cheng, S.-H. Yang and C.-S. Hsu, </w:t>
      </w:r>
      <w:r w:rsidRPr="00E8544F">
        <w:rPr>
          <w:i/>
          <w:iCs/>
          <w:sz w:val="24"/>
          <w:szCs w:val="24"/>
        </w:rPr>
        <w:t>Chem. Rev.</w:t>
      </w:r>
      <w:r w:rsidRPr="003634D4">
        <w:rPr>
          <w:sz w:val="24"/>
          <w:szCs w:val="24"/>
        </w:rPr>
        <w:t xml:space="preserve">, 2009, </w:t>
      </w:r>
      <w:r w:rsidRPr="00E8544F">
        <w:rPr>
          <w:b/>
          <w:bCs/>
          <w:sz w:val="24"/>
          <w:szCs w:val="24"/>
        </w:rPr>
        <w:t>109</w:t>
      </w:r>
      <w:r w:rsidRPr="003634D4">
        <w:rPr>
          <w:sz w:val="24"/>
          <w:szCs w:val="24"/>
        </w:rPr>
        <w:t>, 5868–</w:t>
      </w:r>
      <w:r w:rsidR="00E8544F">
        <w:rPr>
          <w:sz w:val="24"/>
          <w:szCs w:val="24"/>
        </w:rPr>
        <w:t>5</w:t>
      </w:r>
      <w:r w:rsidRPr="003634D4">
        <w:rPr>
          <w:sz w:val="24"/>
          <w:szCs w:val="24"/>
        </w:rPr>
        <w:t>923.</w:t>
      </w:r>
    </w:p>
    <w:p w14:paraId="67D98BBF" w14:textId="77777777" w:rsidR="003634D4" w:rsidRPr="003634D4" w:rsidRDefault="003634D4" w:rsidP="003634D4">
      <w:pPr>
        <w:widowControl w:val="0"/>
        <w:autoSpaceDE w:val="0"/>
        <w:autoSpaceDN w:val="0"/>
        <w:adjustRightInd w:val="0"/>
        <w:spacing w:line="360" w:lineRule="auto"/>
        <w:ind w:left="640" w:hanging="640"/>
        <w:jc w:val="both"/>
        <w:rPr>
          <w:sz w:val="24"/>
          <w:szCs w:val="24"/>
        </w:rPr>
      </w:pPr>
      <w:r w:rsidRPr="003634D4">
        <w:rPr>
          <w:sz w:val="24"/>
          <w:szCs w:val="24"/>
        </w:rPr>
        <w:t>6</w:t>
      </w:r>
      <w:r w:rsidRPr="003634D4">
        <w:rPr>
          <w:sz w:val="24"/>
          <w:szCs w:val="24"/>
        </w:rPr>
        <w:tab/>
        <w:t xml:space="preserve">H. Zhou, L. Yang and W. You, </w:t>
      </w:r>
      <w:r w:rsidR="00E8544F">
        <w:rPr>
          <w:i/>
          <w:iCs/>
          <w:sz w:val="24"/>
          <w:szCs w:val="24"/>
        </w:rPr>
        <w:t>Macromol.</w:t>
      </w:r>
      <w:r w:rsidRPr="003634D4">
        <w:rPr>
          <w:sz w:val="24"/>
          <w:szCs w:val="24"/>
        </w:rPr>
        <w:t xml:space="preserve">, 2012, </w:t>
      </w:r>
      <w:r w:rsidRPr="00E8544F">
        <w:rPr>
          <w:b/>
          <w:bCs/>
          <w:sz w:val="24"/>
          <w:szCs w:val="24"/>
        </w:rPr>
        <w:t>45</w:t>
      </w:r>
      <w:r w:rsidRPr="003634D4">
        <w:rPr>
          <w:sz w:val="24"/>
          <w:szCs w:val="24"/>
        </w:rPr>
        <w:t>, 607–632.</w:t>
      </w:r>
    </w:p>
    <w:p w14:paraId="1FD31753" w14:textId="77777777" w:rsidR="003634D4" w:rsidRPr="003634D4" w:rsidRDefault="003634D4" w:rsidP="003634D4">
      <w:pPr>
        <w:widowControl w:val="0"/>
        <w:autoSpaceDE w:val="0"/>
        <w:autoSpaceDN w:val="0"/>
        <w:adjustRightInd w:val="0"/>
        <w:spacing w:line="360" w:lineRule="auto"/>
        <w:ind w:left="640" w:hanging="640"/>
        <w:jc w:val="both"/>
        <w:rPr>
          <w:sz w:val="24"/>
          <w:szCs w:val="24"/>
          <w:lang w:val="de-DE"/>
        </w:rPr>
      </w:pPr>
      <w:r w:rsidRPr="003634D4">
        <w:rPr>
          <w:sz w:val="24"/>
          <w:szCs w:val="24"/>
        </w:rPr>
        <w:t>7</w:t>
      </w:r>
      <w:r w:rsidRPr="003634D4">
        <w:rPr>
          <w:sz w:val="24"/>
          <w:szCs w:val="24"/>
        </w:rPr>
        <w:tab/>
        <w:t xml:space="preserve">T. Umeyama, M. Oodoi, O. Yoshikawa, T. Sagawa, S. Yoshikawa, D. Evgenia, N. Tezuka, Y. Matano, K. Stranius, N. V. Tkachencko, H. Lemmetyinen and H. Imahori, </w:t>
      </w:r>
      <w:r w:rsidRPr="00E8544F">
        <w:rPr>
          <w:i/>
          <w:iCs/>
          <w:sz w:val="24"/>
          <w:szCs w:val="24"/>
        </w:rPr>
        <w:t xml:space="preserve">J. Mater. </w:t>
      </w:r>
      <w:r w:rsidRPr="00E8544F">
        <w:rPr>
          <w:i/>
          <w:iCs/>
          <w:sz w:val="24"/>
          <w:szCs w:val="24"/>
          <w:lang w:val="de-DE"/>
        </w:rPr>
        <w:t>Chem.</w:t>
      </w:r>
      <w:r w:rsidRPr="003634D4">
        <w:rPr>
          <w:sz w:val="24"/>
          <w:szCs w:val="24"/>
          <w:lang w:val="de-DE"/>
        </w:rPr>
        <w:t xml:space="preserve">, 2011, </w:t>
      </w:r>
      <w:r w:rsidRPr="00E8544F">
        <w:rPr>
          <w:b/>
          <w:bCs/>
          <w:sz w:val="24"/>
          <w:szCs w:val="24"/>
          <w:lang w:val="de-DE"/>
        </w:rPr>
        <w:t>21</w:t>
      </w:r>
      <w:r w:rsidRPr="003634D4">
        <w:rPr>
          <w:sz w:val="24"/>
          <w:szCs w:val="24"/>
          <w:lang w:val="de-DE"/>
        </w:rPr>
        <w:t>, 12454</w:t>
      </w:r>
      <w:r w:rsidR="00E8544F">
        <w:rPr>
          <w:sz w:val="24"/>
          <w:szCs w:val="24"/>
          <w:lang w:val="de-DE"/>
        </w:rPr>
        <w:t>-12461</w:t>
      </w:r>
      <w:r w:rsidRPr="003634D4">
        <w:rPr>
          <w:sz w:val="24"/>
          <w:szCs w:val="24"/>
          <w:lang w:val="de-DE"/>
        </w:rPr>
        <w:t>.</w:t>
      </w:r>
    </w:p>
    <w:p w14:paraId="00328513" w14:textId="77777777" w:rsidR="003634D4" w:rsidRPr="003634D4" w:rsidRDefault="003634D4" w:rsidP="003634D4">
      <w:pPr>
        <w:widowControl w:val="0"/>
        <w:autoSpaceDE w:val="0"/>
        <w:autoSpaceDN w:val="0"/>
        <w:adjustRightInd w:val="0"/>
        <w:spacing w:line="360" w:lineRule="auto"/>
        <w:ind w:left="640" w:hanging="640"/>
        <w:jc w:val="both"/>
        <w:rPr>
          <w:sz w:val="24"/>
          <w:szCs w:val="24"/>
          <w:lang w:val="de-DE"/>
        </w:rPr>
      </w:pPr>
      <w:r w:rsidRPr="003634D4">
        <w:rPr>
          <w:sz w:val="24"/>
          <w:szCs w:val="24"/>
          <w:lang w:val="de-DE"/>
        </w:rPr>
        <w:t>8</w:t>
      </w:r>
      <w:r w:rsidRPr="003634D4">
        <w:rPr>
          <w:sz w:val="24"/>
          <w:szCs w:val="24"/>
          <w:lang w:val="de-DE"/>
        </w:rPr>
        <w:tab/>
        <w:t xml:space="preserve">P. Shen, H. Bin, X. Chen and Y. Li, </w:t>
      </w:r>
      <w:r w:rsidRPr="00222F55">
        <w:rPr>
          <w:i/>
          <w:iCs/>
          <w:sz w:val="24"/>
          <w:szCs w:val="24"/>
          <w:lang w:val="de-DE"/>
        </w:rPr>
        <w:t>Org. Electron.</w:t>
      </w:r>
      <w:r w:rsidRPr="003634D4">
        <w:rPr>
          <w:sz w:val="24"/>
          <w:szCs w:val="24"/>
          <w:lang w:val="de-DE"/>
        </w:rPr>
        <w:t xml:space="preserve">, 2013, </w:t>
      </w:r>
      <w:r w:rsidRPr="00222F55">
        <w:rPr>
          <w:b/>
          <w:bCs/>
          <w:sz w:val="24"/>
          <w:szCs w:val="24"/>
          <w:lang w:val="de-DE"/>
        </w:rPr>
        <w:t>14</w:t>
      </w:r>
      <w:r w:rsidRPr="003634D4">
        <w:rPr>
          <w:sz w:val="24"/>
          <w:szCs w:val="24"/>
          <w:lang w:val="de-DE"/>
        </w:rPr>
        <w:t>, 3152–3162.</w:t>
      </w:r>
    </w:p>
    <w:p w14:paraId="2D27ED0A" w14:textId="77777777" w:rsidR="003634D4" w:rsidRPr="003634D4" w:rsidRDefault="003634D4" w:rsidP="003634D4">
      <w:pPr>
        <w:widowControl w:val="0"/>
        <w:autoSpaceDE w:val="0"/>
        <w:autoSpaceDN w:val="0"/>
        <w:adjustRightInd w:val="0"/>
        <w:spacing w:line="360" w:lineRule="auto"/>
        <w:ind w:left="640" w:hanging="640"/>
        <w:jc w:val="both"/>
        <w:rPr>
          <w:sz w:val="24"/>
          <w:szCs w:val="24"/>
          <w:lang w:val="it-IT"/>
        </w:rPr>
      </w:pPr>
      <w:r w:rsidRPr="003634D4">
        <w:rPr>
          <w:sz w:val="24"/>
          <w:szCs w:val="24"/>
          <w:lang w:val="de-DE"/>
        </w:rPr>
        <w:t>9</w:t>
      </w:r>
      <w:r w:rsidRPr="003634D4">
        <w:rPr>
          <w:sz w:val="24"/>
          <w:szCs w:val="24"/>
          <w:lang w:val="de-DE"/>
        </w:rPr>
        <w:tab/>
        <w:t xml:space="preserve">C. Ottone, P. Berrouard, G. Louarn, S. Beaupré, D. Gendron, M. Zagorska, P. Rannou, A. Najari, S. Sadki, M. Leclerc and A. Pron, </w:t>
      </w:r>
      <w:r w:rsidRPr="00222F55">
        <w:rPr>
          <w:i/>
          <w:iCs/>
          <w:sz w:val="24"/>
          <w:szCs w:val="24"/>
          <w:lang w:val="de-DE"/>
        </w:rPr>
        <w:t xml:space="preserve">Polym. </w:t>
      </w:r>
      <w:r w:rsidRPr="00222F55">
        <w:rPr>
          <w:i/>
          <w:iCs/>
          <w:sz w:val="24"/>
          <w:szCs w:val="24"/>
          <w:lang w:val="it-IT"/>
        </w:rPr>
        <w:t>Chem.</w:t>
      </w:r>
      <w:r w:rsidRPr="003634D4">
        <w:rPr>
          <w:sz w:val="24"/>
          <w:szCs w:val="24"/>
          <w:lang w:val="it-IT"/>
        </w:rPr>
        <w:t xml:space="preserve">, 2012, </w:t>
      </w:r>
      <w:r w:rsidRPr="00222F55">
        <w:rPr>
          <w:b/>
          <w:bCs/>
          <w:sz w:val="24"/>
          <w:szCs w:val="24"/>
          <w:lang w:val="it-IT"/>
        </w:rPr>
        <w:t>3</w:t>
      </w:r>
      <w:r w:rsidRPr="003634D4">
        <w:rPr>
          <w:sz w:val="24"/>
          <w:szCs w:val="24"/>
          <w:lang w:val="it-IT"/>
        </w:rPr>
        <w:t>, 2355</w:t>
      </w:r>
      <w:r w:rsidR="00222F55">
        <w:rPr>
          <w:sz w:val="24"/>
          <w:szCs w:val="24"/>
          <w:lang w:val="it-IT"/>
        </w:rPr>
        <w:t>-2365</w:t>
      </w:r>
      <w:r w:rsidRPr="003634D4">
        <w:rPr>
          <w:sz w:val="24"/>
          <w:szCs w:val="24"/>
          <w:lang w:val="it-IT"/>
        </w:rPr>
        <w:t>.</w:t>
      </w:r>
    </w:p>
    <w:p w14:paraId="6FBD68E1" w14:textId="77777777" w:rsidR="003634D4" w:rsidRPr="003634D4" w:rsidRDefault="003634D4" w:rsidP="003634D4">
      <w:pPr>
        <w:widowControl w:val="0"/>
        <w:autoSpaceDE w:val="0"/>
        <w:autoSpaceDN w:val="0"/>
        <w:adjustRightInd w:val="0"/>
        <w:spacing w:line="360" w:lineRule="auto"/>
        <w:ind w:left="640" w:hanging="640"/>
        <w:jc w:val="both"/>
        <w:rPr>
          <w:sz w:val="24"/>
          <w:szCs w:val="24"/>
        </w:rPr>
      </w:pPr>
      <w:r w:rsidRPr="003634D4">
        <w:rPr>
          <w:sz w:val="24"/>
          <w:szCs w:val="24"/>
          <w:lang w:val="it-IT"/>
        </w:rPr>
        <w:t>10</w:t>
      </w:r>
      <w:r w:rsidRPr="003634D4">
        <w:rPr>
          <w:sz w:val="24"/>
          <w:szCs w:val="24"/>
          <w:lang w:val="it-IT"/>
        </w:rPr>
        <w:tab/>
        <w:t xml:space="preserve">Q. Peng, X. Liu, D. Su, G. Fu, J. Xu and L. Dai, </w:t>
      </w:r>
      <w:r w:rsidRPr="00222F55">
        <w:rPr>
          <w:i/>
          <w:iCs/>
          <w:sz w:val="24"/>
          <w:szCs w:val="24"/>
          <w:lang w:val="it-IT"/>
        </w:rPr>
        <w:t xml:space="preserve">Adv. </w:t>
      </w:r>
      <w:r w:rsidRPr="00222F55">
        <w:rPr>
          <w:i/>
          <w:iCs/>
          <w:sz w:val="24"/>
          <w:szCs w:val="24"/>
        </w:rPr>
        <w:t>Mater.</w:t>
      </w:r>
      <w:r w:rsidRPr="003634D4">
        <w:rPr>
          <w:sz w:val="24"/>
          <w:szCs w:val="24"/>
        </w:rPr>
        <w:t xml:space="preserve">, 2011, </w:t>
      </w:r>
      <w:r w:rsidRPr="00222F55">
        <w:rPr>
          <w:b/>
          <w:bCs/>
          <w:sz w:val="24"/>
          <w:szCs w:val="24"/>
        </w:rPr>
        <w:t>23</w:t>
      </w:r>
      <w:r w:rsidRPr="003634D4">
        <w:rPr>
          <w:sz w:val="24"/>
          <w:szCs w:val="24"/>
        </w:rPr>
        <w:t>, 4554–4558.</w:t>
      </w:r>
    </w:p>
    <w:p w14:paraId="506D7C91" w14:textId="77777777" w:rsidR="003634D4" w:rsidRPr="003634D4" w:rsidRDefault="003634D4" w:rsidP="003634D4">
      <w:pPr>
        <w:widowControl w:val="0"/>
        <w:autoSpaceDE w:val="0"/>
        <w:autoSpaceDN w:val="0"/>
        <w:adjustRightInd w:val="0"/>
        <w:spacing w:line="360" w:lineRule="auto"/>
        <w:ind w:left="640" w:hanging="640"/>
        <w:jc w:val="both"/>
        <w:rPr>
          <w:sz w:val="24"/>
          <w:szCs w:val="24"/>
        </w:rPr>
      </w:pPr>
      <w:r w:rsidRPr="003634D4">
        <w:rPr>
          <w:sz w:val="24"/>
          <w:szCs w:val="24"/>
        </w:rPr>
        <w:t>11</w:t>
      </w:r>
      <w:r w:rsidRPr="003634D4">
        <w:rPr>
          <w:sz w:val="24"/>
          <w:szCs w:val="24"/>
        </w:rPr>
        <w:tab/>
        <w:t xml:space="preserve">C.-Y. Yu, B.-T. Ko, C. Ting and C.-P. Chen, Sol. </w:t>
      </w:r>
      <w:r w:rsidRPr="00222F55">
        <w:rPr>
          <w:i/>
          <w:iCs/>
          <w:sz w:val="24"/>
          <w:szCs w:val="24"/>
        </w:rPr>
        <w:t>Energy Mater. Sol. Cells</w:t>
      </w:r>
      <w:r w:rsidRPr="003634D4">
        <w:rPr>
          <w:sz w:val="24"/>
          <w:szCs w:val="24"/>
        </w:rPr>
        <w:t xml:space="preserve">, 2009, </w:t>
      </w:r>
      <w:r w:rsidRPr="00222F55">
        <w:rPr>
          <w:b/>
          <w:bCs/>
          <w:sz w:val="24"/>
          <w:szCs w:val="24"/>
        </w:rPr>
        <w:t>93</w:t>
      </w:r>
      <w:r w:rsidRPr="003634D4">
        <w:rPr>
          <w:sz w:val="24"/>
          <w:szCs w:val="24"/>
        </w:rPr>
        <w:t>, 613–620.</w:t>
      </w:r>
    </w:p>
    <w:p w14:paraId="1350B832" w14:textId="77777777" w:rsidR="003634D4" w:rsidRPr="003634D4" w:rsidRDefault="003634D4" w:rsidP="003634D4">
      <w:pPr>
        <w:widowControl w:val="0"/>
        <w:autoSpaceDE w:val="0"/>
        <w:autoSpaceDN w:val="0"/>
        <w:adjustRightInd w:val="0"/>
        <w:spacing w:line="360" w:lineRule="auto"/>
        <w:ind w:left="640" w:hanging="640"/>
        <w:jc w:val="both"/>
        <w:rPr>
          <w:sz w:val="24"/>
          <w:szCs w:val="24"/>
        </w:rPr>
      </w:pPr>
      <w:r w:rsidRPr="003634D4">
        <w:rPr>
          <w:sz w:val="24"/>
          <w:szCs w:val="24"/>
        </w:rPr>
        <w:t>12</w:t>
      </w:r>
      <w:r w:rsidRPr="003634D4">
        <w:rPr>
          <w:sz w:val="24"/>
          <w:szCs w:val="24"/>
        </w:rPr>
        <w:tab/>
        <w:t xml:space="preserve">P. Herguth, X. Jiang, M. S. Liu and A. K.-Y. Jen, </w:t>
      </w:r>
      <w:r w:rsidR="00222F55">
        <w:rPr>
          <w:i/>
          <w:iCs/>
          <w:sz w:val="24"/>
          <w:szCs w:val="24"/>
        </w:rPr>
        <w:t>Macromol.</w:t>
      </w:r>
      <w:r w:rsidRPr="003634D4">
        <w:rPr>
          <w:sz w:val="24"/>
          <w:szCs w:val="24"/>
        </w:rPr>
        <w:t xml:space="preserve">, 2002, </w:t>
      </w:r>
      <w:r w:rsidRPr="00222F55">
        <w:rPr>
          <w:b/>
          <w:bCs/>
          <w:sz w:val="24"/>
          <w:szCs w:val="24"/>
        </w:rPr>
        <w:t>35</w:t>
      </w:r>
      <w:r w:rsidRPr="003634D4">
        <w:rPr>
          <w:sz w:val="24"/>
          <w:szCs w:val="24"/>
        </w:rPr>
        <w:t>, 6094–6100.</w:t>
      </w:r>
    </w:p>
    <w:p w14:paraId="1AB710C3" w14:textId="77777777" w:rsidR="003634D4" w:rsidRPr="003634D4" w:rsidRDefault="003634D4" w:rsidP="003634D4">
      <w:pPr>
        <w:widowControl w:val="0"/>
        <w:autoSpaceDE w:val="0"/>
        <w:autoSpaceDN w:val="0"/>
        <w:adjustRightInd w:val="0"/>
        <w:spacing w:line="360" w:lineRule="auto"/>
        <w:ind w:left="640" w:hanging="640"/>
        <w:jc w:val="both"/>
        <w:rPr>
          <w:sz w:val="24"/>
          <w:szCs w:val="24"/>
          <w:lang w:val="pl-PL"/>
        </w:rPr>
      </w:pPr>
      <w:r w:rsidRPr="003634D4">
        <w:rPr>
          <w:sz w:val="24"/>
          <w:szCs w:val="24"/>
        </w:rPr>
        <w:t>13</w:t>
      </w:r>
      <w:r w:rsidRPr="003634D4">
        <w:rPr>
          <w:sz w:val="24"/>
          <w:szCs w:val="24"/>
        </w:rPr>
        <w:tab/>
        <w:t xml:space="preserve">Y. Li, J. Hu, G. He, H. Zhu, X. Wang, Q. Guo, A. Xia, Y. Lin, J. Wang and X. Zhan, </w:t>
      </w:r>
      <w:r w:rsidRPr="00222F55">
        <w:rPr>
          <w:i/>
          <w:iCs/>
          <w:sz w:val="24"/>
          <w:szCs w:val="24"/>
        </w:rPr>
        <w:t xml:space="preserve">J. Phys. </w:t>
      </w:r>
      <w:r w:rsidRPr="00222F55">
        <w:rPr>
          <w:i/>
          <w:iCs/>
          <w:sz w:val="24"/>
          <w:szCs w:val="24"/>
          <w:lang w:val="pl-PL"/>
        </w:rPr>
        <w:t>Chem. C</w:t>
      </w:r>
      <w:r w:rsidRPr="003634D4">
        <w:rPr>
          <w:sz w:val="24"/>
          <w:szCs w:val="24"/>
          <w:lang w:val="pl-PL"/>
        </w:rPr>
        <w:t xml:space="preserve">, 2016, </w:t>
      </w:r>
      <w:r w:rsidRPr="00222F55">
        <w:rPr>
          <w:b/>
          <w:bCs/>
          <w:sz w:val="24"/>
          <w:szCs w:val="24"/>
          <w:lang w:val="pl-PL"/>
        </w:rPr>
        <w:t>120</w:t>
      </w:r>
      <w:r w:rsidRPr="003634D4">
        <w:rPr>
          <w:sz w:val="24"/>
          <w:szCs w:val="24"/>
          <w:lang w:val="pl-PL"/>
        </w:rPr>
        <w:t>, 13922–13930.</w:t>
      </w:r>
    </w:p>
    <w:p w14:paraId="7C0ABDF6" w14:textId="77777777" w:rsidR="003634D4" w:rsidRPr="003634D4" w:rsidRDefault="003634D4" w:rsidP="003634D4">
      <w:pPr>
        <w:widowControl w:val="0"/>
        <w:autoSpaceDE w:val="0"/>
        <w:autoSpaceDN w:val="0"/>
        <w:adjustRightInd w:val="0"/>
        <w:spacing w:line="360" w:lineRule="auto"/>
        <w:ind w:left="640" w:hanging="640"/>
        <w:jc w:val="both"/>
        <w:rPr>
          <w:sz w:val="24"/>
          <w:szCs w:val="24"/>
          <w:lang w:val="de-DE"/>
        </w:rPr>
      </w:pPr>
      <w:r w:rsidRPr="003634D4">
        <w:rPr>
          <w:sz w:val="24"/>
          <w:szCs w:val="24"/>
          <w:lang w:val="pl-PL"/>
        </w:rPr>
        <w:t>14</w:t>
      </w:r>
      <w:r w:rsidRPr="003634D4">
        <w:rPr>
          <w:sz w:val="24"/>
          <w:szCs w:val="24"/>
          <w:lang w:val="pl-PL"/>
        </w:rPr>
        <w:tab/>
        <w:t xml:space="preserve">J. Kim, M. H. Yun, G.-H. Kim, J. Y. Kim and C. Yang, </w:t>
      </w:r>
      <w:r w:rsidRPr="00222F55">
        <w:rPr>
          <w:i/>
          <w:iCs/>
          <w:sz w:val="24"/>
          <w:szCs w:val="24"/>
          <w:lang w:val="pl-PL"/>
        </w:rPr>
        <w:t xml:space="preserve">Polym. </w:t>
      </w:r>
      <w:r w:rsidRPr="00222F55">
        <w:rPr>
          <w:i/>
          <w:iCs/>
          <w:sz w:val="24"/>
          <w:szCs w:val="24"/>
          <w:lang w:val="de-DE"/>
        </w:rPr>
        <w:t>Chem.</w:t>
      </w:r>
      <w:r w:rsidRPr="003634D4">
        <w:rPr>
          <w:sz w:val="24"/>
          <w:szCs w:val="24"/>
          <w:lang w:val="de-DE"/>
        </w:rPr>
        <w:t xml:space="preserve">, 2012, </w:t>
      </w:r>
      <w:r w:rsidRPr="00222F55">
        <w:rPr>
          <w:b/>
          <w:bCs/>
          <w:sz w:val="24"/>
          <w:szCs w:val="24"/>
          <w:lang w:val="de-DE"/>
        </w:rPr>
        <w:t>3</w:t>
      </w:r>
      <w:r w:rsidRPr="003634D4">
        <w:rPr>
          <w:sz w:val="24"/>
          <w:szCs w:val="24"/>
          <w:lang w:val="de-DE"/>
        </w:rPr>
        <w:t>, 3276</w:t>
      </w:r>
      <w:r w:rsidR="00222F55">
        <w:rPr>
          <w:sz w:val="24"/>
          <w:szCs w:val="24"/>
          <w:lang w:val="de-DE"/>
        </w:rPr>
        <w:t>-3281</w:t>
      </w:r>
      <w:r w:rsidRPr="003634D4">
        <w:rPr>
          <w:sz w:val="24"/>
          <w:szCs w:val="24"/>
          <w:lang w:val="de-DE"/>
        </w:rPr>
        <w:t>.</w:t>
      </w:r>
    </w:p>
    <w:p w14:paraId="43267E41" w14:textId="35BC4D37" w:rsidR="003634D4" w:rsidRDefault="003634D4" w:rsidP="003634D4">
      <w:pPr>
        <w:widowControl w:val="0"/>
        <w:autoSpaceDE w:val="0"/>
        <w:autoSpaceDN w:val="0"/>
        <w:adjustRightInd w:val="0"/>
        <w:spacing w:line="360" w:lineRule="auto"/>
        <w:ind w:left="640" w:hanging="640"/>
        <w:jc w:val="both"/>
        <w:rPr>
          <w:sz w:val="24"/>
          <w:szCs w:val="24"/>
          <w:lang w:val="de-DE"/>
        </w:rPr>
      </w:pPr>
      <w:r w:rsidRPr="003634D4">
        <w:rPr>
          <w:sz w:val="24"/>
          <w:szCs w:val="24"/>
          <w:lang w:val="de-DE"/>
        </w:rPr>
        <w:lastRenderedPageBreak/>
        <w:t>15</w:t>
      </w:r>
      <w:r w:rsidRPr="003634D4">
        <w:rPr>
          <w:sz w:val="24"/>
          <w:szCs w:val="24"/>
          <w:lang w:val="de-DE"/>
        </w:rPr>
        <w:tab/>
        <w:t xml:space="preserve">B.-G. Kim, E. J. Jeong, J. W. Chung, S. Seo, B. Koo and J. Kim, </w:t>
      </w:r>
      <w:r w:rsidRPr="00222F55">
        <w:rPr>
          <w:i/>
          <w:iCs/>
          <w:sz w:val="24"/>
          <w:szCs w:val="24"/>
          <w:lang w:val="de-DE"/>
        </w:rPr>
        <w:t xml:space="preserve">Nat. </w:t>
      </w:r>
      <w:r w:rsidRPr="0033606C">
        <w:rPr>
          <w:i/>
          <w:iCs/>
          <w:sz w:val="24"/>
          <w:szCs w:val="24"/>
          <w:lang w:val="de-DE"/>
        </w:rPr>
        <w:t>Mater.</w:t>
      </w:r>
      <w:r w:rsidRPr="0033606C">
        <w:rPr>
          <w:sz w:val="24"/>
          <w:szCs w:val="24"/>
          <w:lang w:val="de-DE"/>
        </w:rPr>
        <w:t xml:space="preserve">, 2013, </w:t>
      </w:r>
      <w:r w:rsidRPr="0033606C">
        <w:rPr>
          <w:b/>
          <w:bCs/>
          <w:sz w:val="24"/>
          <w:szCs w:val="24"/>
          <w:lang w:val="de-DE"/>
        </w:rPr>
        <w:t>12</w:t>
      </w:r>
      <w:r w:rsidRPr="0033606C">
        <w:rPr>
          <w:sz w:val="24"/>
          <w:szCs w:val="24"/>
          <w:lang w:val="de-DE"/>
        </w:rPr>
        <w:t>, 659–</w:t>
      </w:r>
      <w:r w:rsidR="00222F55" w:rsidRPr="0033606C">
        <w:rPr>
          <w:sz w:val="24"/>
          <w:szCs w:val="24"/>
          <w:lang w:val="de-DE"/>
        </w:rPr>
        <w:t>6</w:t>
      </w:r>
      <w:r w:rsidRPr="0033606C">
        <w:rPr>
          <w:sz w:val="24"/>
          <w:szCs w:val="24"/>
          <w:lang w:val="de-DE"/>
        </w:rPr>
        <w:t>64.</w:t>
      </w:r>
    </w:p>
    <w:p w14:paraId="13EB0F06" w14:textId="1234571A" w:rsidR="00297DC6" w:rsidRDefault="00297DC6" w:rsidP="003634D4">
      <w:pPr>
        <w:widowControl w:val="0"/>
        <w:autoSpaceDE w:val="0"/>
        <w:autoSpaceDN w:val="0"/>
        <w:adjustRightInd w:val="0"/>
        <w:spacing w:line="360" w:lineRule="auto"/>
        <w:ind w:left="640" w:hanging="640"/>
        <w:jc w:val="both"/>
        <w:rPr>
          <w:sz w:val="24"/>
          <w:szCs w:val="24"/>
          <w:lang w:val="de-DE"/>
        </w:rPr>
      </w:pPr>
      <w:r>
        <w:rPr>
          <w:sz w:val="24"/>
          <w:szCs w:val="24"/>
        </w:rPr>
        <w:t>16</w:t>
      </w:r>
      <w:r w:rsidRPr="006F3E7F">
        <w:rPr>
          <w:sz w:val="24"/>
          <w:szCs w:val="24"/>
        </w:rPr>
        <w:tab/>
        <w:t xml:space="preserve">X. Guo, R. P. Ortiz, Y. Zheng, M. G. Kim, S. Zhang, Y. Hu, G. Lu, A. Facchetti and T. J. Marks, </w:t>
      </w:r>
      <w:r w:rsidRPr="00E020FB">
        <w:rPr>
          <w:i/>
          <w:iCs/>
          <w:sz w:val="24"/>
          <w:szCs w:val="24"/>
        </w:rPr>
        <w:t>J. Am. Chem. Soc.</w:t>
      </w:r>
      <w:r w:rsidRPr="006F3E7F">
        <w:rPr>
          <w:sz w:val="24"/>
          <w:szCs w:val="24"/>
        </w:rPr>
        <w:t xml:space="preserve">, 2011, </w:t>
      </w:r>
      <w:r w:rsidRPr="00E020FB">
        <w:rPr>
          <w:b/>
          <w:bCs/>
          <w:sz w:val="24"/>
          <w:szCs w:val="24"/>
        </w:rPr>
        <w:t>133</w:t>
      </w:r>
      <w:r w:rsidRPr="006F3E7F">
        <w:rPr>
          <w:sz w:val="24"/>
          <w:szCs w:val="24"/>
        </w:rPr>
        <w:t>, 13685–13697.</w:t>
      </w:r>
    </w:p>
    <w:p w14:paraId="723F0D0A" w14:textId="3ADCF865" w:rsidR="00297DC6" w:rsidRPr="006F3E7F" w:rsidRDefault="00297DC6" w:rsidP="00297DC6">
      <w:pPr>
        <w:widowControl w:val="0"/>
        <w:autoSpaceDE w:val="0"/>
        <w:autoSpaceDN w:val="0"/>
        <w:adjustRightInd w:val="0"/>
        <w:spacing w:line="360" w:lineRule="auto"/>
        <w:ind w:left="640" w:hanging="640"/>
        <w:jc w:val="both"/>
        <w:rPr>
          <w:sz w:val="24"/>
          <w:szCs w:val="24"/>
          <w:lang w:val="fr-FR"/>
        </w:rPr>
      </w:pPr>
      <w:r>
        <w:rPr>
          <w:sz w:val="24"/>
          <w:szCs w:val="24"/>
          <w:lang w:val="fr-FR"/>
        </w:rPr>
        <w:t>17</w:t>
      </w:r>
      <w:r w:rsidRPr="006F3E7F">
        <w:rPr>
          <w:sz w:val="24"/>
          <w:szCs w:val="24"/>
          <w:lang w:val="fr-FR"/>
        </w:rPr>
        <w:tab/>
        <w:t xml:space="preserve">P. Berrouard, S. Dufresne, A. Pron, J. Veilleux and M. Leclerc, </w:t>
      </w:r>
      <w:r w:rsidRPr="00E020FB">
        <w:rPr>
          <w:i/>
          <w:iCs/>
          <w:sz w:val="24"/>
          <w:szCs w:val="24"/>
          <w:lang w:val="fr-FR"/>
        </w:rPr>
        <w:t>J. Org. Chem.</w:t>
      </w:r>
      <w:r w:rsidRPr="006F3E7F">
        <w:rPr>
          <w:sz w:val="24"/>
          <w:szCs w:val="24"/>
          <w:lang w:val="fr-FR"/>
        </w:rPr>
        <w:t xml:space="preserve">, 2012, </w:t>
      </w:r>
      <w:r w:rsidRPr="00E020FB">
        <w:rPr>
          <w:b/>
          <w:bCs/>
          <w:sz w:val="24"/>
          <w:szCs w:val="24"/>
          <w:lang w:val="fr-FR"/>
        </w:rPr>
        <w:t>77</w:t>
      </w:r>
      <w:r w:rsidRPr="006F3E7F">
        <w:rPr>
          <w:sz w:val="24"/>
          <w:szCs w:val="24"/>
          <w:lang w:val="fr-FR"/>
        </w:rPr>
        <w:t>, 8167–</w:t>
      </w:r>
      <w:r>
        <w:rPr>
          <w:sz w:val="24"/>
          <w:szCs w:val="24"/>
          <w:lang w:val="fr-FR"/>
        </w:rPr>
        <w:t>81</w:t>
      </w:r>
      <w:r w:rsidRPr="006F3E7F">
        <w:rPr>
          <w:sz w:val="24"/>
          <w:szCs w:val="24"/>
          <w:lang w:val="fr-FR"/>
        </w:rPr>
        <w:t>73.</w:t>
      </w:r>
    </w:p>
    <w:p w14:paraId="77E42307" w14:textId="2D4FC6C6" w:rsidR="00297DC6" w:rsidRDefault="00297DC6" w:rsidP="00297DC6">
      <w:pPr>
        <w:widowControl w:val="0"/>
        <w:autoSpaceDE w:val="0"/>
        <w:autoSpaceDN w:val="0"/>
        <w:adjustRightInd w:val="0"/>
        <w:spacing w:line="360" w:lineRule="auto"/>
        <w:ind w:left="640" w:hanging="640"/>
        <w:jc w:val="both"/>
        <w:rPr>
          <w:sz w:val="24"/>
          <w:szCs w:val="24"/>
          <w:lang w:val="fr-FR"/>
        </w:rPr>
      </w:pPr>
      <w:r>
        <w:rPr>
          <w:sz w:val="24"/>
          <w:szCs w:val="24"/>
          <w:lang w:val="fr-FR"/>
        </w:rPr>
        <w:t>18</w:t>
      </w:r>
      <w:r w:rsidRPr="006F3E7F">
        <w:rPr>
          <w:sz w:val="24"/>
          <w:szCs w:val="24"/>
          <w:lang w:val="fr-FR"/>
        </w:rPr>
        <w:tab/>
        <w:t xml:space="preserve">Z. Xiao, K. Sun, J. Subbiah, T. Qin, S. Lu, B. Purushothaman, D. J. Jones, A. B. Holmes and W. W. H. Wong, </w:t>
      </w:r>
      <w:r w:rsidRPr="00E020FB">
        <w:rPr>
          <w:i/>
          <w:iCs/>
          <w:sz w:val="24"/>
          <w:szCs w:val="24"/>
          <w:lang w:val="fr-FR"/>
        </w:rPr>
        <w:t>Polym. Chem.</w:t>
      </w:r>
      <w:r w:rsidRPr="006F3E7F">
        <w:rPr>
          <w:sz w:val="24"/>
          <w:szCs w:val="24"/>
          <w:lang w:val="fr-FR"/>
        </w:rPr>
        <w:t xml:space="preserve">, 2015, </w:t>
      </w:r>
      <w:r w:rsidRPr="00E020FB">
        <w:rPr>
          <w:b/>
          <w:bCs/>
          <w:sz w:val="24"/>
          <w:szCs w:val="24"/>
          <w:lang w:val="fr-FR"/>
        </w:rPr>
        <w:t>6</w:t>
      </w:r>
      <w:r w:rsidRPr="006F3E7F">
        <w:rPr>
          <w:sz w:val="24"/>
          <w:szCs w:val="24"/>
          <w:lang w:val="fr-FR"/>
        </w:rPr>
        <w:t>, 2312–2318.</w:t>
      </w:r>
    </w:p>
    <w:p w14:paraId="6BA87F5E" w14:textId="3BD0D5AF" w:rsidR="00297DC6" w:rsidRPr="006F3E7F" w:rsidRDefault="00297DC6" w:rsidP="00297DC6">
      <w:pPr>
        <w:widowControl w:val="0"/>
        <w:autoSpaceDE w:val="0"/>
        <w:autoSpaceDN w:val="0"/>
        <w:adjustRightInd w:val="0"/>
        <w:spacing w:line="360" w:lineRule="auto"/>
        <w:ind w:left="640" w:hanging="640"/>
        <w:jc w:val="both"/>
        <w:rPr>
          <w:sz w:val="24"/>
          <w:szCs w:val="24"/>
        </w:rPr>
      </w:pPr>
      <w:r>
        <w:rPr>
          <w:sz w:val="24"/>
          <w:szCs w:val="24"/>
        </w:rPr>
        <w:t>19</w:t>
      </w:r>
      <w:r w:rsidRPr="006F3E7F">
        <w:rPr>
          <w:sz w:val="24"/>
          <w:szCs w:val="24"/>
        </w:rPr>
        <w:tab/>
        <w:t xml:space="preserve">M. Wakioka, N. Ichihara, Y. Kitano and F. Ozawa, </w:t>
      </w:r>
      <w:r>
        <w:rPr>
          <w:i/>
          <w:iCs/>
          <w:sz w:val="24"/>
          <w:szCs w:val="24"/>
        </w:rPr>
        <w:t>Macromol.</w:t>
      </w:r>
      <w:r w:rsidRPr="006F3E7F">
        <w:rPr>
          <w:sz w:val="24"/>
          <w:szCs w:val="24"/>
        </w:rPr>
        <w:t xml:space="preserve">, 2014, </w:t>
      </w:r>
      <w:r w:rsidRPr="00E020FB">
        <w:rPr>
          <w:b/>
          <w:bCs/>
          <w:sz w:val="24"/>
          <w:szCs w:val="24"/>
        </w:rPr>
        <w:t>2</w:t>
      </w:r>
      <w:r w:rsidRPr="006F3E7F">
        <w:rPr>
          <w:sz w:val="24"/>
          <w:szCs w:val="24"/>
        </w:rPr>
        <w:t xml:space="preserve">, </w:t>
      </w:r>
      <w:r w:rsidRPr="00E020FB">
        <w:rPr>
          <w:sz w:val="24"/>
          <w:szCs w:val="24"/>
        </w:rPr>
        <w:t>626−631</w:t>
      </w:r>
      <w:r w:rsidRPr="006F3E7F">
        <w:rPr>
          <w:sz w:val="24"/>
          <w:szCs w:val="24"/>
        </w:rPr>
        <w:t>.</w:t>
      </w:r>
    </w:p>
    <w:p w14:paraId="3A2B39A7" w14:textId="0C176602" w:rsidR="00297DC6" w:rsidRPr="006F3E7F" w:rsidRDefault="00297DC6" w:rsidP="00297DC6">
      <w:pPr>
        <w:widowControl w:val="0"/>
        <w:autoSpaceDE w:val="0"/>
        <w:autoSpaceDN w:val="0"/>
        <w:adjustRightInd w:val="0"/>
        <w:spacing w:line="360" w:lineRule="auto"/>
        <w:ind w:left="640" w:hanging="640"/>
        <w:jc w:val="both"/>
        <w:rPr>
          <w:sz w:val="24"/>
          <w:szCs w:val="24"/>
        </w:rPr>
      </w:pPr>
      <w:r w:rsidRPr="006F3E7F">
        <w:rPr>
          <w:sz w:val="24"/>
          <w:szCs w:val="24"/>
        </w:rPr>
        <w:t>2</w:t>
      </w:r>
      <w:r>
        <w:rPr>
          <w:sz w:val="24"/>
          <w:szCs w:val="24"/>
        </w:rPr>
        <w:t>0</w:t>
      </w:r>
      <w:r w:rsidRPr="006F3E7F">
        <w:rPr>
          <w:sz w:val="24"/>
          <w:szCs w:val="24"/>
        </w:rPr>
        <w:tab/>
        <w:t xml:space="preserve">B. Massoumi, N. Alipour, S. Fathalipour and M. Jaymand, </w:t>
      </w:r>
      <w:r w:rsidRPr="00E020FB">
        <w:rPr>
          <w:i/>
          <w:iCs/>
          <w:sz w:val="24"/>
          <w:szCs w:val="24"/>
        </w:rPr>
        <w:t>High Perform. Polym.</w:t>
      </w:r>
      <w:r w:rsidRPr="006F3E7F">
        <w:rPr>
          <w:sz w:val="24"/>
          <w:szCs w:val="24"/>
        </w:rPr>
        <w:t xml:space="preserve">, 2015, </w:t>
      </w:r>
      <w:r w:rsidRPr="00E020FB">
        <w:rPr>
          <w:b/>
          <w:bCs/>
          <w:sz w:val="24"/>
          <w:szCs w:val="24"/>
        </w:rPr>
        <w:t>27</w:t>
      </w:r>
      <w:r w:rsidRPr="006F3E7F">
        <w:rPr>
          <w:sz w:val="24"/>
          <w:szCs w:val="24"/>
        </w:rPr>
        <w:t>, 161–170.</w:t>
      </w:r>
    </w:p>
    <w:p w14:paraId="68895B0A" w14:textId="77777777" w:rsidR="00297DC6" w:rsidRPr="006F3E7F" w:rsidRDefault="00297DC6" w:rsidP="00297DC6">
      <w:pPr>
        <w:widowControl w:val="0"/>
        <w:autoSpaceDE w:val="0"/>
        <w:autoSpaceDN w:val="0"/>
        <w:adjustRightInd w:val="0"/>
        <w:spacing w:line="360" w:lineRule="auto"/>
        <w:ind w:left="640" w:hanging="640"/>
        <w:jc w:val="both"/>
        <w:rPr>
          <w:sz w:val="24"/>
          <w:szCs w:val="24"/>
          <w:lang w:val="fr-FR"/>
        </w:rPr>
      </w:pPr>
    </w:p>
    <w:p w14:paraId="224BE557" w14:textId="77777777" w:rsidR="00297DC6" w:rsidRPr="0033606C" w:rsidRDefault="00297DC6" w:rsidP="003634D4">
      <w:pPr>
        <w:widowControl w:val="0"/>
        <w:autoSpaceDE w:val="0"/>
        <w:autoSpaceDN w:val="0"/>
        <w:adjustRightInd w:val="0"/>
        <w:spacing w:line="360" w:lineRule="auto"/>
        <w:ind w:left="640" w:hanging="640"/>
        <w:jc w:val="both"/>
        <w:rPr>
          <w:sz w:val="24"/>
          <w:szCs w:val="24"/>
          <w:lang w:val="de-DE"/>
        </w:rPr>
      </w:pPr>
    </w:p>
    <w:p w14:paraId="36C64F11" w14:textId="77777777" w:rsidR="0014179E" w:rsidRPr="0033606C" w:rsidRDefault="0014179E" w:rsidP="002B081E">
      <w:pPr>
        <w:widowControl w:val="0"/>
        <w:autoSpaceDE w:val="0"/>
        <w:autoSpaceDN w:val="0"/>
        <w:adjustRightInd w:val="0"/>
        <w:spacing w:line="240" w:lineRule="auto"/>
        <w:ind w:left="640" w:hanging="640"/>
        <w:rPr>
          <w:lang w:val="de-DE"/>
        </w:rPr>
      </w:pPr>
    </w:p>
    <w:p w14:paraId="70D415A4" w14:textId="77777777" w:rsidR="0014179E" w:rsidRPr="0033606C" w:rsidRDefault="0014179E" w:rsidP="0014179E">
      <w:pPr>
        <w:rPr>
          <w:lang w:val="de-DE"/>
        </w:rPr>
      </w:pPr>
    </w:p>
    <w:p w14:paraId="134F25F3" w14:textId="77777777" w:rsidR="004E6C1B" w:rsidRPr="0033606C" w:rsidRDefault="004E6C1B" w:rsidP="0014179E">
      <w:pPr>
        <w:rPr>
          <w:lang w:val="de-DE"/>
        </w:rPr>
      </w:pPr>
    </w:p>
    <w:p w14:paraId="5E6F8802" w14:textId="77777777" w:rsidR="004E6C1B" w:rsidRPr="0033606C" w:rsidRDefault="004E6C1B" w:rsidP="0014179E">
      <w:pPr>
        <w:rPr>
          <w:lang w:val="de-DE"/>
        </w:rPr>
      </w:pPr>
    </w:p>
    <w:p w14:paraId="77C19F6C" w14:textId="77777777" w:rsidR="004E6C1B" w:rsidRPr="0033606C" w:rsidRDefault="004E6C1B" w:rsidP="0014179E">
      <w:pPr>
        <w:rPr>
          <w:lang w:val="de-DE"/>
        </w:rPr>
      </w:pPr>
    </w:p>
    <w:p w14:paraId="5A0DE53F" w14:textId="77777777" w:rsidR="004E6C1B" w:rsidRPr="0033606C" w:rsidRDefault="004E6C1B" w:rsidP="0014179E">
      <w:pPr>
        <w:rPr>
          <w:lang w:val="de-DE"/>
        </w:rPr>
      </w:pPr>
    </w:p>
    <w:p w14:paraId="62209B32" w14:textId="77777777" w:rsidR="004E6C1B" w:rsidRPr="0033606C" w:rsidRDefault="004E6C1B" w:rsidP="0014179E">
      <w:pPr>
        <w:rPr>
          <w:lang w:val="de-DE"/>
        </w:rPr>
      </w:pPr>
    </w:p>
    <w:p w14:paraId="17EEA9EE" w14:textId="77777777" w:rsidR="004E6C1B" w:rsidRPr="0033606C" w:rsidRDefault="004E6C1B" w:rsidP="0014179E">
      <w:pPr>
        <w:rPr>
          <w:lang w:val="de-DE"/>
        </w:rPr>
      </w:pPr>
    </w:p>
    <w:p w14:paraId="39F9BDFE" w14:textId="77777777" w:rsidR="004E6C1B" w:rsidRPr="0033606C" w:rsidRDefault="004E6C1B" w:rsidP="0014179E">
      <w:pPr>
        <w:rPr>
          <w:lang w:val="de-DE"/>
        </w:rPr>
      </w:pPr>
    </w:p>
    <w:p w14:paraId="3CFA8B65" w14:textId="77777777" w:rsidR="00A22F3E" w:rsidRPr="0033606C" w:rsidRDefault="00A22F3E">
      <w:pPr>
        <w:rPr>
          <w:rFonts w:asciiTheme="minorHAnsi" w:hAnsiTheme="minorHAnsi" w:cs="Calibri"/>
          <w:b/>
          <w:bCs/>
          <w:iCs/>
          <w:color w:val="000000" w:themeColor="text1"/>
          <w:sz w:val="44"/>
          <w:szCs w:val="44"/>
          <w:lang w:val="de-DE"/>
        </w:rPr>
      </w:pPr>
      <w:r w:rsidRPr="0033606C">
        <w:rPr>
          <w:i/>
          <w:color w:val="000000" w:themeColor="text1"/>
          <w:sz w:val="44"/>
          <w:szCs w:val="44"/>
          <w:lang w:val="de-DE"/>
        </w:rPr>
        <w:br w:type="page"/>
      </w:r>
    </w:p>
    <w:p w14:paraId="72C27E86" w14:textId="77777777" w:rsidR="004E6C1B" w:rsidRPr="003026D0" w:rsidRDefault="004E6C1B" w:rsidP="00F50865">
      <w:pPr>
        <w:pStyle w:val="Heading1"/>
        <w:rPr>
          <w:sz w:val="36"/>
          <w:szCs w:val="36"/>
        </w:rPr>
      </w:pPr>
      <w:bookmarkStart w:id="331" w:name="_Toc487984466"/>
      <w:r w:rsidRPr="003026D0">
        <w:rPr>
          <w:sz w:val="36"/>
          <w:szCs w:val="36"/>
        </w:rPr>
        <w:lastRenderedPageBreak/>
        <w:t>Chapter 6:</w:t>
      </w:r>
      <w:bookmarkEnd w:id="331"/>
    </w:p>
    <w:p w14:paraId="2A7CDCE8" w14:textId="77777777" w:rsidR="004E6C1B" w:rsidRPr="00D1396D" w:rsidRDefault="004E6C1B" w:rsidP="00F50865">
      <w:pPr>
        <w:pStyle w:val="Heading1"/>
        <w:rPr>
          <w:sz w:val="36"/>
          <w:szCs w:val="36"/>
        </w:rPr>
      </w:pPr>
      <w:bookmarkStart w:id="332" w:name="_Toc487984467"/>
      <w:r w:rsidRPr="00D1396D">
        <w:rPr>
          <w:sz w:val="36"/>
          <w:szCs w:val="36"/>
        </w:rPr>
        <w:t xml:space="preserve">Studying the position of oxygen on </w:t>
      </w:r>
      <w:r w:rsidR="00D1396D" w:rsidRPr="00D1396D">
        <w:rPr>
          <w:sz w:val="36"/>
          <w:szCs w:val="36"/>
        </w:rPr>
        <w:t>poly</w:t>
      </w:r>
      <w:r w:rsidRPr="00D1396D">
        <w:rPr>
          <w:sz w:val="36"/>
          <w:szCs w:val="36"/>
        </w:rPr>
        <w:t>ether side chains of thiophene donors in TPD-thienyl alternating block co-polymers</w:t>
      </w:r>
      <w:bookmarkEnd w:id="332"/>
      <w:r w:rsidRPr="00D1396D">
        <w:rPr>
          <w:sz w:val="36"/>
          <w:szCs w:val="36"/>
        </w:rPr>
        <w:t xml:space="preserve"> </w:t>
      </w:r>
    </w:p>
    <w:p w14:paraId="13337E6F" w14:textId="77777777" w:rsidR="004E6C1B" w:rsidRDefault="004E6C1B" w:rsidP="004E6C1B"/>
    <w:p w14:paraId="39862D1C" w14:textId="77777777" w:rsidR="004E6C1B" w:rsidRDefault="004E6C1B" w:rsidP="004E6C1B"/>
    <w:p w14:paraId="6B7D5B45" w14:textId="77777777" w:rsidR="004E6C1B" w:rsidRPr="00147F9A" w:rsidRDefault="004E6C1B" w:rsidP="00E31ADE">
      <w:pPr>
        <w:spacing w:line="360" w:lineRule="auto"/>
        <w:jc w:val="both"/>
        <w:rPr>
          <w:sz w:val="24"/>
          <w:szCs w:val="24"/>
        </w:rPr>
      </w:pPr>
      <w:r w:rsidRPr="00147F9A">
        <w:rPr>
          <w:sz w:val="24"/>
          <w:szCs w:val="24"/>
        </w:rPr>
        <w:t xml:space="preserve">Monomers </w:t>
      </w:r>
      <w:r w:rsidRPr="00147F9A">
        <w:rPr>
          <w:b/>
          <w:bCs/>
          <w:sz w:val="24"/>
          <w:szCs w:val="24"/>
        </w:rPr>
        <w:t>M24</w:t>
      </w:r>
      <w:r w:rsidRPr="00147F9A">
        <w:rPr>
          <w:sz w:val="24"/>
          <w:szCs w:val="24"/>
        </w:rPr>
        <w:t xml:space="preserve"> and </w:t>
      </w:r>
      <w:r w:rsidRPr="00147F9A">
        <w:rPr>
          <w:b/>
          <w:bCs/>
          <w:sz w:val="24"/>
          <w:szCs w:val="24"/>
        </w:rPr>
        <w:t>M25</w:t>
      </w:r>
      <w:r w:rsidRPr="00147F9A">
        <w:rPr>
          <w:sz w:val="24"/>
          <w:szCs w:val="24"/>
        </w:rPr>
        <w:t xml:space="preserve"> were synthesised in relatively few synthetic steps and in very good yield. </w:t>
      </w:r>
      <w:r w:rsidRPr="00147F9A">
        <w:rPr>
          <w:b/>
          <w:bCs/>
          <w:sz w:val="24"/>
          <w:szCs w:val="24"/>
        </w:rPr>
        <w:t>PT(oxy)TPD(dmo)</w:t>
      </w:r>
      <w:r w:rsidRPr="00147F9A">
        <w:rPr>
          <w:sz w:val="24"/>
          <w:szCs w:val="24"/>
        </w:rPr>
        <w:t xml:space="preserve"> and </w:t>
      </w:r>
      <w:r w:rsidRPr="00147F9A">
        <w:rPr>
          <w:b/>
          <w:bCs/>
          <w:sz w:val="24"/>
          <w:szCs w:val="24"/>
        </w:rPr>
        <w:t>PT(met)TPD(dmo)</w:t>
      </w:r>
      <w:r w:rsidRPr="00147F9A">
        <w:rPr>
          <w:sz w:val="24"/>
          <w:szCs w:val="24"/>
        </w:rPr>
        <w:t xml:space="preserve"> were both successfully synthesised via direct arylation cross coupling. </w:t>
      </w:r>
      <w:r w:rsidRPr="00147F9A">
        <w:rPr>
          <w:b/>
          <w:bCs/>
          <w:sz w:val="24"/>
          <w:szCs w:val="24"/>
        </w:rPr>
        <w:t xml:space="preserve">PT(oxy)TPD(dmo) </w:t>
      </w:r>
      <w:r w:rsidRPr="00147F9A">
        <w:rPr>
          <w:sz w:val="24"/>
          <w:szCs w:val="24"/>
        </w:rPr>
        <w:t>achieved an Mn of 7.0</w:t>
      </w:r>
      <w:r w:rsidR="00CE74EE">
        <w:rPr>
          <w:sz w:val="24"/>
          <w:szCs w:val="24"/>
        </w:rPr>
        <w:t>0</w:t>
      </w:r>
      <w:r w:rsidRPr="00147F9A">
        <w:rPr>
          <w:sz w:val="24"/>
          <w:szCs w:val="24"/>
        </w:rPr>
        <w:t xml:space="preserve"> KDa while </w:t>
      </w:r>
      <w:r w:rsidR="00CE74EE" w:rsidRPr="00147F9A">
        <w:rPr>
          <w:b/>
          <w:bCs/>
          <w:sz w:val="24"/>
          <w:szCs w:val="24"/>
        </w:rPr>
        <w:t>PT(met)TPD(dmo)</w:t>
      </w:r>
      <w:r w:rsidR="00CE74EE" w:rsidRPr="00147F9A">
        <w:rPr>
          <w:sz w:val="24"/>
          <w:szCs w:val="24"/>
        </w:rPr>
        <w:t xml:space="preserve"> </w:t>
      </w:r>
      <w:r w:rsidRPr="00147F9A">
        <w:rPr>
          <w:sz w:val="24"/>
          <w:szCs w:val="24"/>
        </w:rPr>
        <w:t>only grew to 2.</w:t>
      </w:r>
      <w:r w:rsidR="00CE74EE">
        <w:rPr>
          <w:sz w:val="24"/>
          <w:szCs w:val="24"/>
        </w:rPr>
        <w:t>90</w:t>
      </w:r>
      <w:r w:rsidRPr="00147F9A">
        <w:rPr>
          <w:sz w:val="24"/>
          <w:szCs w:val="24"/>
        </w:rPr>
        <w:t xml:space="preserve"> KDa. A large variance in molecular weight between the two polymers can be attributed to the lack of stability of the ether chain. The optical properties of </w:t>
      </w:r>
      <w:r w:rsidRPr="00147F9A">
        <w:rPr>
          <w:b/>
          <w:bCs/>
          <w:sz w:val="24"/>
          <w:szCs w:val="24"/>
        </w:rPr>
        <w:t>PT(met)TPD(dmo)</w:t>
      </w:r>
      <w:r w:rsidRPr="00147F9A">
        <w:rPr>
          <w:sz w:val="24"/>
          <w:szCs w:val="24"/>
        </w:rPr>
        <w:t xml:space="preserve"> gave wide band gaps and narrow absorption </w:t>
      </w:r>
      <w:r w:rsidR="00E31ADE">
        <w:rPr>
          <w:sz w:val="24"/>
          <w:szCs w:val="24"/>
        </w:rPr>
        <w:t>spectra</w:t>
      </w:r>
      <w:r w:rsidRPr="00147F9A">
        <w:rPr>
          <w:sz w:val="24"/>
          <w:szCs w:val="24"/>
        </w:rPr>
        <w:t xml:space="preserve">. </w:t>
      </w:r>
      <w:r w:rsidRPr="00147F9A">
        <w:rPr>
          <w:b/>
          <w:bCs/>
          <w:sz w:val="24"/>
          <w:szCs w:val="24"/>
        </w:rPr>
        <w:t>PT(oxy)TPD(dmo)</w:t>
      </w:r>
      <w:r w:rsidRPr="00147F9A">
        <w:rPr>
          <w:sz w:val="24"/>
          <w:szCs w:val="24"/>
        </w:rPr>
        <w:t xml:space="preserve"> has a narrow band gap of 1.55 eV which overlaps with a majority of the solar spectrum and has a broad absorption. The deep lying HOMO levels for both polymers (</w:t>
      </w:r>
      <w:r w:rsidRPr="00147F9A">
        <w:rPr>
          <w:b/>
          <w:bCs/>
          <w:sz w:val="24"/>
          <w:szCs w:val="24"/>
        </w:rPr>
        <w:t>PT(oxy)TPD(dmo)</w:t>
      </w:r>
      <w:r w:rsidRPr="00147F9A">
        <w:rPr>
          <w:sz w:val="24"/>
          <w:szCs w:val="24"/>
        </w:rPr>
        <w:t xml:space="preserve"> -5.56 and </w:t>
      </w:r>
      <w:r w:rsidRPr="00147F9A">
        <w:rPr>
          <w:b/>
          <w:bCs/>
          <w:sz w:val="24"/>
          <w:szCs w:val="24"/>
        </w:rPr>
        <w:t xml:space="preserve">PT(met)TPD(dmo) </w:t>
      </w:r>
      <w:r w:rsidRPr="00147F9A">
        <w:rPr>
          <w:sz w:val="24"/>
          <w:szCs w:val="24"/>
        </w:rPr>
        <w:t xml:space="preserve">-5.58 eV) allow for good atmospheric stability and lead to good cell lifetimes. X-ray diffraction data reveals strong interfacial intermolecular interactions, reinforced by the rigid coplanar structure of TPD-thienyl polymers and the polyether side chains. </w:t>
      </w:r>
    </w:p>
    <w:p w14:paraId="43234693" w14:textId="77777777" w:rsidR="004E6C1B" w:rsidRPr="006E726F" w:rsidRDefault="004E6C1B" w:rsidP="004E6C1B">
      <w:pPr>
        <w:spacing w:line="360" w:lineRule="auto"/>
      </w:pPr>
    </w:p>
    <w:p w14:paraId="3B574D72" w14:textId="77777777" w:rsidR="004E6C1B" w:rsidRPr="006E726F" w:rsidRDefault="004E6C1B" w:rsidP="004E6C1B"/>
    <w:p w14:paraId="1F42D24D" w14:textId="77777777" w:rsidR="004E6C1B" w:rsidRPr="006E726F" w:rsidRDefault="004E6C1B" w:rsidP="004E6C1B"/>
    <w:p w14:paraId="618A9D2D" w14:textId="77777777" w:rsidR="004E6C1B" w:rsidRPr="006E726F" w:rsidRDefault="004E6C1B" w:rsidP="004E6C1B"/>
    <w:p w14:paraId="1DBCB2F2" w14:textId="77777777" w:rsidR="004E6C1B" w:rsidRPr="006E726F" w:rsidRDefault="004E6C1B" w:rsidP="004E6C1B"/>
    <w:p w14:paraId="6B29C175" w14:textId="77777777" w:rsidR="004E6C1B" w:rsidRDefault="004E6C1B" w:rsidP="004E6C1B"/>
    <w:p w14:paraId="3BEF93A6" w14:textId="77777777" w:rsidR="00F50865" w:rsidRDefault="00F50865" w:rsidP="004E6C1B"/>
    <w:p w14:paraId="710021BE" w14:textId="77777777" w:rsidR="00F50865" w:rsidRDefault="00F50865" w:rsidP="004E6C1B"/>
    <w:p w14:paraId="2D1B5915" w14:textId="77777777" w:rsidR="00613CF7" w:rsidRPr="006E726F" w:rsidRDefault="00613CF7" w:rsidP="004E6C1B"/>
    <w:p w14:paraId="0D353334" w14:textId="77777777" w:rsidR="004E6C1B" w:rsidRPr="006E726F" w:rsidRDefault="004E6C1B" w:rsidP="004E6C1B"/>
    <w:p w14:paraId="4CFA0AB0" w14:textId="77777777" w:rsidR="004E6C1B" w:rsidRPr="006E726F" w:rsidRDefault="004E6C1B" w:rsidP="004E6C1B"/>
    <w:p w14:paraId="2F78CFA4" w14:textId="77777777" w:rsidR="004E6C1B" w:rsidRDefault="006D35A6" w:rsidP="004E6C1B">
      <w:pPr>
        <w:pStyle w:val="Heading2"/>
        <w:rPr>
          <w:color w:val="000000" w:themeColor="text1"/>
        </w:rPr>
      </w:pPr>
      <w:bookmarkStart w:id="333" w:name="_Toc487984468"/>
      <w:r>
        <w:rPr>
          <w:color w:val="000000" w:themeColor="text1"/>
        </w:rPr>
        <w:lastRenderedPageBreak/>
        <w:t xml:space="preserve">6.1 </w:t>
      </w:r>
      <w:r w:rsidR="004E6C1B" w:rsidRPr="00511EB6">
        <w:rPr>
          <w:color w:val="000000" w:themeColor="text1"/>
        </w:rPr>
        <w:t>Introduction</w:t>
      </w:r>
      <w:bookmarkEnd w:id="333"/>
    </w:p>
    <w:p w14:paraId="48C287EA" w14:textId="77777777" w:rsidR="004E6C1B" w:rsidRDefault="004E6C1B" w:rsidP="004E6C1B"/>
    <w:p w14:paraId="69E504D5" w14:textId="2F82A553" w:rsidR="004E6C1B" w:rsidRPr="00147F9A" w:rsidRDefault="004E6C1B" w:rsidP="003634D4">
      <w:pPr>
        <w:spacing w:line="360" w:lineRule="auto"/>
        <w:jc w:val="both"/>
        <w:rPr>
          <w:color w:val="000000" w:themeColor="text1"/>
          <w:sz w:val="24"/>
          <w:szCs w:val="24"/>
        </w:rPr>
      </w:pPr>
      <w:r w:rsidRPr="00147F9A">
        <w:rPr>
          <w:color w:val="000000" w:themeColor="text1"/>
          <w:sz w:val="24"/>
          <w:szCs w:val="24"/>
        </w:rPr>
        <w:t>Thieno [3,4-c]pyrrole-4,6-dione has increased in popularity vastly as a building block in photoactive polymers over the past ten years. TPD is a symmetrical, compact, rigidly fused compound with a highly coplanar structure and has great variability at the pyrrole position.</w:t>
      </w:r>
      <w:r w:rsidR="003634D4" w:rsidRPr="003634D4">
        <w:rPr>
          <w:color w:val="000000" w:themeColor="text1"/>
          <w:sz w:val="24"/>
          <w:szCs w:val="24"/>
          <w:vertAlign w:val="superscript"/>
        </w:rPr>
        <w:t>1</w:t>
      </w:r>
      <w:r w:rsidR="00B80158">
        <w:rPr>
          <w:color w:val="000000" w:themeColor="text1"/>
          <w:sz w:val="24"/>
          <w:szCs w:val="24"/>
          <w:vertAlign w:val="superscript"/>
        </w:rPr>
        <w:t xml:space="preserve"> </w:t>
      </w:r>
      <w:r w:rsidR="00B80158" w:rsidRPr="00147F9A">
        <w:rPr>
          <w:color w:val="000000" w:themeColor="text1"/>
          <w:sz w:val="24"/>
          <w:szCs w:val="24"/>
        </w:rPr>
        <w:t>Th</w:t>
      </w:r>
      <w:r w:rsidR="00B80158">
        <w:rPr>
          <w:color w:val="000000" w:themeColor="text1"/>
          <w:sz w:val="24"/>
          <w:szCs w:val="24"/>
        </w:rPr>
        <w:t>e ability for variability at the pyrrole nitrogen</w:t>
      </w:r>
      <w:r w:rsidR="00B80158" w:rsidRPr="00147F9A">
        <w:rPr>
          <w:color w:val="000000" w:themeColor="text1"/>
          <w:sz w:val="24"/>
          <w:szCs w:val="24"/>
        </w:rPr>
        <w:t xml:space="preserve"> </w:t>
      </w:r>
      <w:r w:rsidRPr="00147F9A">
        <w:rPr>
          <w:color w:val="000000" w:themeColor="text1"/>
          <w:sz w:val="24"/>
          <w:szCs w:val="24"/>
        </w:rPr>
        <w:t>gives great control over the solubility, processibility and the energetic levels of the photoactive materials.</w:t>
      </w:r>
      <w:r w:rsidR="003634D4" w:rsidRPr="003634D4">
        <w:rPr>
          <w:color w:val="000000" w:themeColor="text1"/>
          <w:sz w:val="24"/>
          <w:szCs w:val="24"/>
          <w:vertAlign w:val="superscript"/>
        </w:rPr>
        <w:t>1-3</w:t>
      </w:r>
    </w:p>
    <w:p w14:paraId="11F73DA4" w14:textId="6037C68E" w:rsidR="004E6C1B" w:rsidRPr="00147F9A" w:rsidRDefault="004E6C1B" w:rsidP="003634D4">
      <w:pPr>
        <w:spacing w:line="360" w:lineRule="auto"/>
        <w:jc w:val="both"/>
        <w:rPr>
          <w:color w:val="000000" w:themeColor="text1"/>
          <w:sz w:val="24"/>
          <w:szCs w:val="24"/>
        </w:rPr>
      </w:pPr>
      <w:r w:rsidRPr="00147F9A">
        <w:rPr>
          <w:color w:val="000000" w:themeColor="text1"/>
          <w:sz w:val="24"/>
          <w:szCs w:val="24"/>
        </w:rPr>
        <w:t>P3HT has ba</w:t>
      </w:r>
      <w:r w:rsidR="00B80158">
        <w:rPr>
          <w:color w:val="000000" w:themeColor="text1"/>
          <w:sz w:val="24"/>
          <w:szCs w:val="24"/>
        </w:rPr>
        <w:t>n</w:t>
      </w:r>
      <w:r w:rsidRPr="00147F9A">
        <w:rPr>
          <w:color w:val="000000" w:themeColor="text1"/>
          <w:sz w:val="24"/>
          <w:szCs w:val="24"/>
        </w:rPr>
        <w:t>d gaps (1.9 – 2.0 eV) too wide to overlap with all of the solar spectrum and elevated HOMO levels of over -5.2 eV, which are above the air oxidation threshold and inhibit cell lifetimes.</w:t>
      </w:r>
      <w:r w:rsidR="003634D4" w:rsidRPr="003634D4">
        <w:rPr>
          <w:color w:val="000000" w:themeColor="text1"/>
          <w:sz w:val="24"/>
          <w:szCs w:val="24"/>
          <w:vertAlign w:val="superscript"/>
        </w:rPr>
        <w:t>4,5</w:t>
      </w:r>
      <w:r w:rsidRPr="00147F9A">
        <w:rPr>
          <w:color w:val="000000" w:themeColor="text1"/>
          <w:sz w:val="24"/>
          <w:szCs w:val="24"/>
        </w:rPr>
        <w:t xml:space="preserve"> These undesirable properties have led to a loss of interest in thiophene polymers; however, the copolymerisation of thiophene with TPD yields much more desirable properties. </w:t>
      </w:r>
    </w:p>
    <w:p w14:paraId="55048362" w14:textId="56C925AD" w:rsidR="004E6C1B" w:rsidRPr="00147F9A" w:rsidRDefault="004E6C1B" w:rsidP="003634D4">
      <w:pPr>
        <w:spacing w:line="360" w:lineRule="auto"/>
        <w:jc w:val="both"/>
        <w:rPr>
          <w:color w:val="000000" w:themeColor="text1"/>
          <w:sz w:val="24"/>
          <w:szCs w:val="24"/>
        </w:rPr>
      </w:pPr>
      <w:r w:rsidRPr="00147F9A">
        <w:rPr>
          <w:color w:val="000000" w:themeColor="text1"/>
          <w:sz w:val="24"/>
          <w:szCs w:val="24"/>
        </w:rPr>
        <w:t>Alkoxy functionalities have strong electron donating properties and are commonly employed in manufacturing light absorbing polymers.</w:t>
      </w:r>
      <w:r w:rsidR="003634D4" w:rsidRPr="003634D4">
        <w:rPr>
          <w:color w:val="000000" w:themeColor="text1"/>
          <w:sz w:val="24"/>
          <w:szCs w:val="24"/>
          <w:vertAlign w:val="superscript"/>
        </w:rPr>
        <w:t>6-9</w:t>
      </w:r>
      <w:r w:rsidRPr="00147F9A">
        <w:rPr>
          <w:color w:val="000000" w:themeColor="text1"/>
          <w:sz w:val="24"/>
          <w:szCs w:val="24"/>
        </w:rPr>
        <w:t xml:space="preserve"> Shi </w:t>
      </w:r>
      <w:r w:rsidRPr="00147F9A">
        <w:rPr>
          <w:i/>
          <w:iCs/>
          <w:color w:val="000000" w:themeColor="text1"/>
          <w:sz w:val="24"/>
          <w:szCs w:val="24"/>
        </w:rPr>
        <w:t>et al</w:t>
      </w:r>
      <w:r w:rsidRPr="00147F9A">
        <w:rPr>
          <w:color w:val="000000" w:themeColor="text1"/>
          <w:sz w:val="24"/>
          <w:szCs w:val="24"/>
        </w:rPr>
        <w:t xml:space="preserve"> reported a dramatic decrease in optical band gap when replacing the alkyl chain on P3HT with an alkoxy chain.</w:t>
      </w:r>
      <w:r w:rsidR="003634D4" w:rsidRPr="003634D4">
        <w:rPr>
          <w:color w:val="000000" w:themeColor="text1"/>
          <w:sz w:val="24"/>
          <w:szCs w:val="24"/>
          <w:vertAlign w:val="superscript"/>
        </w:rPr>
        <w:t>10</w:t>
      </w:r>
      <w:r w:rsidRPr="00147F9A">
        <w:rPr>
          <w:color w:val="000000" w:themeColor="text1"/>
          <w:sz w:val="24"/>
          <w:szCs w:val="24"/>
        </w:rPr>
        <w:t xml:space="preserve"> Replacing a CH</w:t>
      </w:r>
      <w:r w:rsidRPr="00147F9A">
        <w:rPr>
          <w:color w:val="000000" w:themeColor="text1"/>
          <w:sz w:val="24"/>
          <w:szCs w:val="24"/>
          <w:vertAlign w:val="subscript"/>
        </w:rPr>
        <w:t>2</w:t>
      </w:r>
      <w:r w:rsidRPr="00147F9A">
        <w:rPr>
          <w:color w:val="000000" w:themeColor="text1"/>
          <w:sz w:val="24"/>
          <w:szCs w:val="24"/>
        </w:rPr>
        <w:t xml:space="preserve"> with</w:t>
      </w:r>
      <w:r w:rsidR="008168B1">
        <w:rPr>
          <w:color w:val="000000" w:themeColor="text1"/>
          <w:sz w:val="24"/>
          <w:szCs w:val="24"/>
        </w:rPr>
        <w:t xml:space="preserve"> a smaller</w:t>
      </w:r>
      <w:r w:rsidRPr="00147F9A">
        <w:rPr>
          <w:color w:val="000000" w:themeColor="text1"/>
          <w:sz w:val="24"/>
          <w:szCs w:val="24"/>
        </w:rPr>
        <w:t xml:space="preserve"> oxygen</w:t>
      </w:r>
      <w:r w:rsidR="008168B1">
        <w:rPr>
          <w:color w:val="000000" w:themeColor="text1"/>
          <w:sz w:val="24"/>
          <w:szCs w:val="24"/>
        </w:rPr>
        <w:t xml:space="preserve"> atom </w:t>
      </w:r>
      <w:r w:rsidRPr="00147F9A">
        <w:rPr>
          <w:color w:val="000000" w:themeColor="text1"/>
          <w:sz w:val="24"/>
          <w:szCs w:val="24"/>
        </w:rPr>
        <w:t xml:space="preserve"> at the point of attachment reduces steric clashes and encourages a more coplanar structure to be adopted as well as an increase in HOMO levels. However, Liu </w:t>
      </w:r>
      <w:r w:rsidRPr="00147F9A">
        <w:rPr>
          <w:i/>
          <w:iCs/>
          <w:color w:val="000000" w:themeColor="text1"/>
          <w:sz w:val="24"/>
          <w:szCs w:val="24"/>
        </w:rPr>
        <w:t>et al</w:t>
      </w:r>
      <w:r w:rsidRPr="00147F9A">
        <w:rPr>
          <w:color w:val="000000" w:themeColor="text1"/>
          <w:sz w:val="24"/>
          <w:szCs w:val="24"/>
        </w:rPr>
        <w:t xml:space="preserve"> have also compared the effect of changing alkoxy side chains to poly ether moieties.</w:t>
      </w:r>
      <w:r w:rsidR="003634D4" w:rsidRPr="003634D4">
        <w:rPr>
          <w:color w:val="000000" w:themeColor="text1"/>
          <w:sz w:val="24"/>
          <w:szCs w:val="24"/>
          <w:vertAlign w:val="superscript"/>
        </w:rPr>
        <w:t>11</w:t>
      </w:r>
      <w:r w:rsidRPr="00147F9A">
        <w:rPr>
          <w:color w:val="000000" w:themeColor="text1"/>
          <w:sz w:val="24"/>
          <w:szCs w:val="24"/>
        </w:rPr>
        <w:t xml:space="preserve"> </w:t>
      </w:r>
    </w:p>
    <w:p w14:paraId="29313965" w14:textId="7DB753DB" w:rsidR="004E6C1B" w:rsidRPr="00147F9A" w:rsidRDefault="004E6C1B" w:rsidP="004E6C1B">
      <w:pPr>
        <w:spacing w:line="360" w:lineRule="auto"/>
        <w:jc w:val="both"/>
        <w:rPr>
          <w:sz w:val="24"/>
          <w:szCs w:val="24"/>
        </w:rPr>
      </w:pPr>
      <w:r w:rsidRPr="00147F9A">
        <w:rPr>
          <w:sz w:val="24"/>
          <w:szCs w:val="24"/>
        </w:rPr>
        <w:t xml:space="preserve">Position of the oxygen atom is important in influencing photochemical properties. Attached directly adjacent to the polymer chain, the electron donating properties of the side chain will be stronger. In this chapter, the position of the oxygen will be varied between positions 1 and 2 (monomers </w:t>
      </w:r>
      <w:r w:rsidRPr="00147F9A">
        <w:rPr>
          <w:b/>
          <w:bCs/>
          <w:sz w:val="24"/>
          <w:szCs w:val="24"/>
        </w:rPr>
        <w:t>M24</w:t>
      </w:r>
      <w:r w:rsidRPr="00147F9A">
        <w:rPr>
          <w:sz w:val="24"/>
          <w:szCs w:val="24"/>
        </w:rPr>
        <w:t xml:space="preserve"> and </w:t>
      </w:r>
      <w:r w:rsidRPr="00147F9A">
        <w:rPr>
          <w:b/>
          <w:bCs/>
          <w:sz w:val="24"/>
          <w:szCs w:val="24"/>
        </w:rPr>
        <w:t>M25</w:t>
      </w:r>
      <w:r w:rsidRPr="00147F9A">
        <w:rPr>
          <w:sz w:val="24"/>
          <w:szCs w:val="24"/>
        </w:rPr>
        <w:t xml:space="preserve"> respectively</w:t>
      </w:r>
      <w:r w:rsidR="00E31ADE">
        <w:rPr>
          <w:sz w:val="24"/>
          <w:szCs w:val="24"/>
        </w:rPr>
        <w:t xml:space="preserve"> in figure </w:t>
      </w:r>
      <w:r w:rsidR="008168B1">
        <w:rPr>
          <w:sz w:val="24"/>
          <w:szCs w:val="24"/>
        </w:rPr>
        <w:t>93</w:t>
      </w:r>
      <w:r w:rsidRPr="00147F9A">
        <w:rPr>
          <w:sz w:val="24"/>
          <w:szCs w:val="24"/>
        </w:rPr>
        <w:t xml:space="preserve">) on the thiophene side unit in order to observe the effect on the photochemical properties. </w:t>
      </w:r>
    </w:p>
    <w:p w14:paraId="607395A8" w14:textId="77777777" w:rsidR="004E6C1B" w:rsidRPr="00C16A83" w:rsidRDefault="004E6C1B" w:rsidP="004E6C1B">
      <w:pPr>
        <w:spacing w:line="360" w:lineRule="auto"/>
        <w:jc w:val="center"/>
      </w:pPr>
    </w:p>
    <w:p w14:paraId="4D413030" w14:textId="77777777" w:rsidR="004E6C1B" w:rsidRPr="00C16A83" w:rsidRDefault="004E6C1B" w:rsidP="004E6C1B">
      <w:pPr>
        <w:spacing w:line="360" w:lineRule="auto"/>
        <w:jc w:val="both"/>
      </w:pPr>
    </w:p>
    <w:p w14:paraId="58E27954" w14:textId="77777777" w:rsidR="004E6C1B" w:rsidRDefault="00147F9A" w:rsidP="004E6C1B">
      <w:pPr>
        <w:pStyle w:val="Heading2"/>
        <w:rPr>
          <w:color w:val="000000" w:themeColor="text1"/>
        </w:rPr>
      </w:pPr>
      <w:bookmarkStart w:id="334" w:name="_Toc487984469"/>
      <w:r w:rsidRPr="00147F9A">
        <w:rPr>
          <w:noProof/>
          <w:sz w:val="24"/>
          <w:szCs w:val="24"/>
          <w:lang w:eastAsia="en-GB"/>
        </w:rPr>
        <w:lastRenderedPageBreak/>
        <mc:AlternateContent>
          <mc:Choice Requires="wpg">
            <w:drawing>
              <wp:anchor distT="0" distB="0" distL="114300" distR="114300" simplePos="0" relativeHeight="251643904" behindDoc="0" locked="0" layoutInCell="1" allowOverlap="1" wp14:anchorId="111B4451" wp14:editId="73C0FFBF">
                <wp:simplePos x="0" y="0"/>
                <wp:positionH relativeFrom="column">
                  <wp:posOffset>376555</wp:posOffset>
                </wp:positionH>
                <wp:positionV relativeFrom="paragraph">
                  <wp:posOffset>99060</wp:posOffset>
                </wp:positionV>
                <wp:extent cx="4600575" cy="2291715"/>
                <wp:effectExtent l="0" t="0" r="9525" b="0"/>
                <wp:wrapSquare wrapText="bothSides"/>
                <wp:docPr id="469" name="Group 469"/>
                <wp:cNvGraphicFramePr/>
                <a:graphic xmlns:a="http://schemas.openxmlformats.org/drawingml/2006/main">
                  <a:graphicData uri="http://schemas.microsoft.com/office/word/2010/wordprocessingGroup">
                    <wpg:wgp>
                      <wpg:cNvGrpSpPr/>
                      <wpg:grpSpPr>
                        <a:xfrm>
                          <a:off x="0" y="0"/>
                          <a:ext cx="4600575" cy="2291715"/>
                          <a:chOff x="0" y="0"/>
                          <a:chExt cx="4600575" cy="2291963"/>
                        </a:xfrm>
                      </wpg:grpSpPr>
                      <wps:wsp>
                        <wps:cNvPr id="470" name="Text Box 470"/>
                        <wps:cNvSpPr txBox="1"/>
                        <wps:spPr>
                          <a:xfrm>
                            <a:off x="0" y="1857374"/>
                            <a:ext cx="4600575" cy="434589"/>
                          </a:xfrm>
                          <a:prstGeom prst="rect">
                            <a:avLst/>
                          </a:prstGeom>
                          <a:solidFill>
                            <a:prstClr val="white"/>
                          </a:solidFill>
                          <a:ln>
                            <a:noFill/>
                          </a:ln>
                          <a:effectLst/>
                        </wps:spPr>
                        <wps:txbx>
                          <w:txbxContent>
                            <w:p w14:paraId="7B6AC652" w14:textId="77777777" w:rsidR="00CB748F" w:rsidRPr="00A05F8D" w:rsidRDefault="00CB748F" w:rsidP="004E6C1B">
                              <w:pPr>
                                <w:pStyle w:val="ListParagraph"/>
                                <w:rPr>
                                  <w:noProof/>
                                </w:rPr>
                              </w:pPr>
                              <w:bookmarkStart w:id="335" w:name="_Toc474854483"/>
                              <w:r>
                                <w:rPr>
                                  <w:b/>
                                  <w:bCs/>
                                </w:rPr>
                                <w:t>Figure</w:t>
                              </w:r>
                              <w:r w:rsidRPr="00A65C33">
                                <w:rPr>
                                  <w:b/>
                                  <w:bCs/>
                                </w:rPr>
                                <w:t xml:space="preserve"> </w:t>
                              </w:r>
                              <w:r>
                                <w:rPr>
                                  <w:b/>
                                  <w:bCs/>
                                </w:rPr>
                                <w:fldChar w:fldCharType="begin"/>
                              </w:r>
                              <w:r>
                                <w:rPr>
                                  <w:b/>
                                  <w:bCs/>
                                </w:rPr>
                                <w:instrText xml:space="preserve"> SEQ Figure \* ARABIC </w:instrText>
                              </w:r>
                              <w:r>
                                <w:rPr>
                                  <w:b/>
                                  <w:bCs/>
                                </w:rPr>
                                <w:fldChar w:fldCharType="separate"/>
                              </w:r>
                              <w:r>
                                <w:rPr>
                                  <w:b/>
                                  <w:bCs/>
                                  <w:noProof/>
                                </w:rPr>
                                <w:t>93</w:t>
                              </w:r>
                              <w:r>
                                <w:rPr>
                                  <w:b/>
                                  <w:bCs/>
                                </w:rPr>
                                <w:fldChar w:fldCharType="end"/>
                              </w:r>
                              <w:r>
                                <w:t xml:space="preserve"> monomers </w:t>
                              </w:r>
                              <w:r w:rsidRPr="00A65C33">
                                <w:rPr>
                                  <w:b/>
                                  <w:bCs/>
                                </w:rPr>
                                <w:t>M24</w:t>
                              </w:r>
                              <w:r>
                                <w:t xml:space="preserve"> and </w:t>
                              </w:r>
                              <w:r w:rsidRPr="00A65C33">
                                <w:rPr>
                                  <w:b/>
                                  <w:bCs/>
                                </w:rPr>
                                <w:t>M25</w:t>
                              </w:r>
                              <w:r>
                                <w:rPr>
                                  <w:b/>
                                  <w:bCs/>
                                </w:rPr>
                                <w:t xml:space="preserve"> </w:t>
                              </w:r>
                              <w:r w:rsidRPr="00A65C33">
                                <w:t>with different polyether sidechains</w:t>
                              </w:r>
                              <w:bookmarkEnd w:id="33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471" name="Picture 471"/>
                          <pic:cNvPicPr>
                            <a:picLocks noChangeAspect="1"/>
                          </pic:cNvPicPr>
                        </pic:nvPicPr>
                        <pic:blipFill>
                          <a:blip r:embed="rId429">
                            <a:extLst>
                              <a:ext uri="{28A0092B-C50C-407E-A947-70E740481C1C}">
                                <a14:useLocalDpi xmlns:a14="http://schemas.microsoft.com/office/drawing/2010/main" val="0"/>
                              </a:ext>
                            </a:extLst>
                          </a:blip>
                          <a:srcRect/>
                          <a:stretch>
                            <a:fillRect/>
                          </a:stretch>
                        </pic:blipFill>
                        <pic:spPr bwMode="auto">
                          <a:xfrm>
                            <a:off x="1247775" y="0"/>
                            <a:ext cx="1828800" cy="1781175"/>
                          </a:xfrm>
                          <a:prstGeom prst="rect">
                            <a:avLst/>
                          </a:prstGeom>
                          <a:noFill/>
                          <a:ln>
                            <a:noFill/>
                          </a:ln>
                        </pic:spPr>
                      </pic:pic>
                    </wpg:wgp>
                  </a:graphicData>
                </a:graphic>
                <wp14:sizeRelV relativeFrom="margin">
                  <wp14:pctHeight>0</wp14:pctHeight>
                </wp14:sizeRelV>
              </wp:anchor>
            </w:drawing>
          </mc:Choice>
          <mc:Fallback>
            <w:pict>
              <v:group w14:anchorId="111B4451" id="Group 469" o:spid="_x0000_s1369" style="position:absolute;margin-left:29.65pt;margin-top:7.8pt;width:362.25pt;height:180.45pt;z-index:251643904;mso-height-relative:margin" coordsize="46005,2291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">
                <v:shape id="Text Box 470" o:spid="_x0000_s1370" type="#_x0000_t202" style="position:absolute;top:18573;width:46005;height:4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" stroked="f">
                  <v:textbox inset="0,0,0,0">
                    <w:txbxContent>
                      <w:p w14:paraId="7B6AC652" w14:textId="77777777" w:rsidR="00CB748F" w:rsidRPr="00A05F8D" w:rsidRDefault="00CB748F" w:rsidP="004E6C1B">
                        <w:pPr>
                          <w:pStyle w:val="ListParagraph"/>
                          <w:rPr>
                            <w:noProof/>
                          </w:rPr>
                        </w:pPr>
                        <w:bookmarkStart w:id="336" w:name="_Toc474854483"/>
                        <w:r>
                          <w:rPr>
                            <w:b/>
                            <w:bCs/>
                          </w:rPr>
                          <w:t>Figure</w:t>
                        </w:r>
                        <w:r w:rsidRPr="00A65C33">
                          <w:rPr>
                            <w:b/>
                            <w:bCs/>
                          </w:rPr>
                          <w:t xml:space="preserve"> </w:t>
                        </w:r>
                        <w:r>
                          <w:rPr>
                            <w:b/>
                            <w:bCs/>
                          </w:rPr>
                          <w:fldChar w:fldCharType="begin"/>
                        </w:r>
                        <w:r>
                          <w:rPr>
                            <w:b/>
                            <w:bCs/>
                          </w:rPr>
                          <w:instrText xml:space="preserve"> SEQ Figure \* ARABIC </w:instrText>
                        </w:r>
                        <w:r>
                          <w:rPr>
                            <w:b/>
                            <w:bCs/>
                          </w:rPr>
                          <w:fldChar w:fldCharType="separate"/>
                        </w:r>
                        <w:r>
                          <w:rPr>
                            <w:b/>
                            <w:bCs/>
                            <w:noProof/>
                          </w:rPr>
                          <w:t>93</w:t>
                        </w:r>
                        <w:r>
                          <w:rPr>
                            <w:b/>
                            <w:bCs/>
                          </w:rPr>
                          <w:fldChar w:fldCharType="end"/>
                        </w:r>
                        <w:r>
                          <w:t xml:space="preserve"> monomers </w:t>
                        </w:r>
                        <w:r w:rsidRPr="00A65C33">
                          <w:rPr>
                            <w:b/>
                            <w:bCs/>
                          </w:rPr>
                          <w:t>M24</w:t>
                        </w:r>
                        <w:r>
                          <w:t xml:space="preserve"> and </w:t>
                        </w:r>
                        <w:r w:rsidRPr="00A65C33">
                          <w:rPr>
                            <w:b/>
                            <w:bCs/>
                          </w:rPr>
                          <w:t>M25</w:t>
                        </w:r>
                        <w:r>
                          <w:rPr>
                            <w:b/>
                            <w:bCs/>
                          </w:rPr>
                          <w:t xml:space="preserve"> </w:t>
                        </w:r>
                        <w:r w:rsidRPr="00A65C33">
                          <w:t>with different polyether sidechains</w:t>
                        </w:r>
                        <w:bookmarkEnd w:id="336"/>
                      </w:p>
                    </w:txbxContent>
                  </v:textbox>
                </v:shape>
                <v:shape id="Picture 471" o:spid="_x0000_s1371" type="#_x0000_t75" style="position:absolute;left:12477;width:18288;height:17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">
                  <v:imagedata r:id="rId430" o:title=""/>
                </v:shape>
                <w10:wrap type="square"/>
              </v:group>
            </w:pict>
          </mc:Fallback>
        </mc:AlternateContent>
      </w:r>
      <w:bookmarkEnd w:id="334"/>
    </w:p>
    <w:p w14:paraId="035567D5" w14:textId="77777777" w:rsidR="004E6C1B" w:rsidRDefault="004E6C1B" w:rsidP="004E6C1B">
      <w:pPr>
        <w:pStyle w:val="Heading2"/>
        <w:rPr>
          <w:color w:val="000000" w:themeColor="text1"/>
        </w:rPr>
      </w:pPr>
    </w:p>
    <w:p w14:paraId="7E7D0176" w14:textId="77777777" w:rsidR="004E6C1B" w:rsidRDefault="004E6C1B" w:rsidP="004E6C1B">
      <w:pPr>
        <w:pStyle w:val="Heading2"/>
        <w:rPr>
          <w:rFonts w:ascii="Calibri" w:eastAsiaTheme="minorEastAsia" w:hAnsi="Calibri" w:cstheme="minorBidi"/>
          <w:b w:val="0"/>
          <w:bCs w:val="0"/>
          <w:sz w:val="22"/>
          <w:szCs w:val="22"/>
        </w:rPr>
      </w:pPr>
    </w:p>
    <w:p w14:paraId="1CADF6B8" w14:textId="77777777" w:rsidR="004E6C1B" w:rsidRDefault="004E6C1B" w:rsidP="004E6C1B"/>
    <w:p w14:paraId="58DEBC25" w14:textId="77777777" w:rsidR="00147F9A" w:rsidRDefault="00147F9A" w:rsidP="004E6C1B">
      <w:pPr>
        <w:pStyle w:val="Heading2"/>
        <w:rPr>
          <w:color w:val="000000" w:themeColor="text1"/>
        </w:rPr>
      </w:pPr>
    </w:p>
    <w:p w14:paraId="73E4C655" w14:textId="77777777" w:rsidR="00147F9A" w:rsidRDefault="00147F9A" w:rsidP="004E6C1B">
      <w:pPr>
        <w:pStyle w:val="Heading2"/>
        <w:rPr>
          <w:color w:val="000000" w:themeColor="text1"/>
        </w:rPr>
      </w:pPr>
    </w:p>
    <w:p w14:paraId="2A99A47D" w14:textId="77777777" w:rsidR="00147F9A" w:rsidRDefault="00147F9A" w:rsidP="004E6C1B">
      <w:pPr>
        <w:pStyle w:val="Heading2"/>
        <w:rPr>
          <w:color w:val="000000" w:themeColor="text1"/>
        </w:rPr>
      </w:pPr>
    </w:p>
    <w:p w14:paraId="634821C1" w14:textId="77777777" w:rsidR="00147F9A" w:rsidRDefault="00147F9A" w:rsidP="004E6C1B">
      <w:pPr>
        <w:pStyle w:val="Heading2"/>
        <w:rPr>
          <w:color w:val="000000" w:themeColor="text1"/>
        </w:rPr>
      </w:pPr>
    </w:p>
    <w:p w14:paraId="6143DADA" w14:textId="77777777" w:rsidR="00897D0F" w:rsidRDefault="00897D0F" w:rsidP="004E6C1B">
      <w:pPr>
        <w:pStyle w:val="Heading2"/>
        <w:rPr>
          <w:color w:val="000000" w:themeColor="text1"/>
        </w:rPr>
      </w:pPr>
    </w:p>
    <w:p w14:paraId="032FD310" w14:textId="77777777" w:rsidR="00897D0F" w:rsidRDefault="00897D0F" w:rsidP="004E6C1B">
      <w:pPr>
        <w:pStyle w:val="Heading2"/>
        <w:rPr>
          <w:color w:val="000000" w:themeColor="text1"/>
        </w:rPr>
      </w:pPr>
    </w:p>
    <w:p w14:paraId="5CC0B592" w14:textId="77777777" w:rsidR="00897D0F" w:rsidRDefault="00897D0F" w:rsidP="004E6C1B">
      <w:pPr>
        <w:pStyle w:val="Heading2"/>
        <w:rPr>
          <w:color w:val="000000" w:themeColor="text1"/>
        </w:rPr>
      </w:pPr>
    </w:p>
    <w:p w14:paraId="68029B0C" w14:textId="77777777" w:rsidR="00897D0F" w:rsidRDefault="00897D0F" w:rsidP="004E6C1B">
      <w:pPr>
        <w:pStyle w:val="Heading2"/>
        <w:rPr>
          <w:color w:val="000000" w:themeColor="text1"/>
        </w:rPr>
      </w:pPr>
    </w:p>
    <w:p w14:paraId="4703199D" w14:textId="77777777" w:rsidR="00897D0F" w:rsidRDefault="00897D0F" w:rsidP="004E6C1B">
      <w:pPr>
        <w:pStyle w:val="Heading2"/>
        <w:rPr>
          <w:color w:val="000000" w:themeColor="text1"/>
        </w:rPr>
      </w:pPr>
    </w:p>
    <w:p w14:paraId="5CFA7858" w14:textId="77777777" w:rsidR="00897D0F" w:rsidRDefault="00897D0F" w:rsidP="004E6C1B">
      <w:pPr>
        <w:pStyle w:val="Heading2"/>
        <w:rPr>
          <w:color w:val="000000" w:themeColor="text1"/>
        </w:rPr>
      </w:pPr>
    </w:p>
    <w:p w14:paraId="0FE7BFC8" w14:textId="77777777" w:rsidR="00897D0F" w:rsidRDefault="00897D0F" w:rsidP="004E6C1B">
      <w:pPr>
        <w:pStyle w:val="Heading2"/>
        <w:rPr>
          <w:color w:val="000000" w:themeColor="text1"/>
        </w:rPr>
      </w:pPr>
    </w:p>
    <w:p w14:paraId="48B52024" w14:textId="77777777" w:rsidR="00897D0F" w:rsidRDefault="00897D0F" w:rsidP="004E6C1B">
      <w:pPr>
        <w:pStyle w:val="Heading2"/>
        <w:rPr>
          <w:color w:val="000000" w:themeColor="text1"/>
        </w:rPr>
      </w:pPr>
    </w:p>
    <w:p w14:paraId="679EDFAA" w14:textId="77777777" w:rsidR="00897D0F" w:rsidRDefault="00897D0F" w:rsidP="004E6C1B">
      <w:pPr>
        <w:pStyle w:val="Heading2"/>
        <w:rPr>
          <w:color w:val="000000" w:themeColor="text1"/>
        </w:rPr>
      </w:pPr>
    </w:p>
    <w:p w14:paraId="54F76DC0" w14:textId="77777777" w:rsidR="00897D0F" w:rsidRDefault="00897D0F" w:rsidP="004E6C1B">
      <w:pPr>
        <w:pStyle w:val="Heading2"/>
        <w:rPr>
          <w:color w:val="000000" w:themeColor="text1"/>
        </w:rPr>
      </w:pPr>
    </w:p>
    <w:p w14:paraId="333A354B" w14:textId="77777777" w:rsidR="00897D0F" w:rsidRDefault="00897D0F" w:rsidP="004E6C1B">
      <w:pPr>
        <w:pStyle w:val="Heading2"/>
        <w:rPr>
          <w:color w:val="000000" w:themeColor="text1"/>
        </w:rPr>
      </w:pPr>
    </w:p>
    <w:p w14:paraId="5B1B5037" w14:textId="77777777" w:rsidR="00897D0F" w:rsidRDefault="00897D0F" w:rsidP="004E6C1B">
      <w:pPr>
        <w:pStyle w:val="Heading2"/>
        <w:rPr>
          <w:color w:val="000000" w:themeColor="text1"/>
        </w:rPr>
      </w:pPr>
    </w:p>
    <w:p w14:paraId="41E1433E" w14:textId="77777777" w:rsidR="00897D0F" w:rsidRDefault="00897D0F" w:rsidP="004E6C1B">
      <w:pPr>
        <w:pStyle w:val="Heading2"/>
        <w:rPr>
          <w:color w:val="000000" w:themeColor="text1"/>
        </w:rPr>
      </w:pPr>
    </w:p>
    <w:p w14:paraId="79DD85A0" w14:textId="77777777" w:rsidR="00897D0F" w:rsidRDefault="00897D0F" w:rsidP="004E6C1B">
      <w:pPr>
        <w:pStyle w:val="Heading2"/>
        <w:rPr>
          <w:color w:val="000000" w:themeColor="text1"/>
        </w:rPr>
      </w:pPr>
    </w:p>
    <w:p w14:paraId="425C3EBD" w14:textId="77777777" w:rsidR="00897D0F" w:rsidRDefault="00897D0F" w:rsidP="004E6C1B">
      <w:pPr>
        <w:pStyle w:val="Heading2"/>
        <w:rPr>
          <w:color w:val="000000" w:themeColor="text1"/>
        </w:rPr>
      </w:pPr>
    </w:p>
    <w:p w14:paraId="67DFBCFD" w14:textId="77777777" w:rsidR="00897D0F" w:rsidRDefault="00897D0F" w:rsidP="004E6C1B">
      <w:pPr>
        <w:pStyle w:val="Heading2"/>
        <w:rPr>
          <w:color w:val="000000" w:themeColor="text1"/>
        </w:rPr>
      </w:pPr>
    </w:p>
    <w:p w14:paraId="0D621812" w14:textId="77777777" w:rsidR="00897D0F" w:rsidRDefault="00897D0F" w:rsidP="004E6C1B">
      <w:pPr>
        <w:pStyle w:val="Heading2"/>
        <w:rPr>
          <w:color w:val="000000" w:themeColor="text1"/>
        </w:rPr>
      </w:pPr>
    </w:p>
    <w:p w14:paraId="07421C12" w14:textId="77777777" w:rsidR="00897D0F" w:rsidRDefault="00897D0F" w:rsidP="004E6C1B">
      <w:pPr>
        <w:pStyle w:val="Heading2"/>
        <w:rPr>
          <w:color w:val="000000" w:themeColor="text1"/>
        </w:rPr>
      </w:pPr>
    </w:p>
    <w:p w14:paraId="0E3B947E" w14:textId="77777777" w:rsidR="00147F9A" w:rsidRDefault="00E31ADE" w:rsidP="004E6C1B">
      <w:pPr>
        <w:pStyle w:val="Heading2"/>
        <w:rPr>
          <w:color w:val="000000" w:themeColor="text1"/>
        </w:rPr>
      </w:pPr>
      <w:bookmarkStart w:id="337" w:name="_Toc487984470"/>
      <w:r w:rsidRPr="00147F9A">
        <w:rPr>
          <w:noProof/>
          <w:sz w:val="24"/>
          <w:szCs w:val="24"/>
          <w:lang w:eastAsia="en-GB"/>
        </w:rPr>
        <w:lastRenderedPageBreak/>
        <mc:AlternateContent>
          <mc:Choice Requires="wpg">
            <w:drawing>
              <wp:anchor distT="0" distB="0" distL="114300" distR="114300" simplePos="0" relativeHeight="251715584" behindDoc="0" locked="0" layoutInCell="1" allowOverlap="1" wp14:anchorId="6DA6FC52" wp14:editId="4E20266A">
                <wp:simplePos x="0" y="0"/>
                <wp:positionH relativeFrom="column">
                  <wp:posOffset>-198120</wp:posOffset>
                </wp:positionH>
                <wp:positionV relativeFrom="paragraph">
                  <wp:posOffset>338455</wp:posOffset>
                </wp:positionV>
                <wp:extent cx="5734050" cy="3354705"/>
                <wp:effectExtent l="0" t="0" r="0" b="0"/>
                <wp:wrapSquare wrapText="bothSides"/>
                <wp:docPr id="499" name="Group 499"/>
                <wp:cNvGraphicFramePr/>
                <a:graphic xmlns:a="http://schemas.openxmlformats.org/drawingml/2006/main">
                  <a:graphicData uri="http://schemas.microsoft.com/office/word/2010/wordprocessingGroup">
                    <wpg:wgp>
                      <wpg:cNvGrpSpPr/>
                      <wpg:grpSpPr>
                        <a:xfrm>
                          <a:off x="0" y="0"/>
                          <a:ext cx="5734050" cy="3354705"/>
                          <a:chOff x="0" y="0"/>
                          <a:chExt cx="5734050" cy="3358052"/>
                        </a:xfrm>
                      </wpg:grpSpPr>
                      <pic:pic xmlns:pic="http://schemas.openxmlformats.org/drawingml/2006/picture">
                        <pic:nvPicPr>
                          <pic:cNvPr id="500" name="Picture 500"/>
                          <pic:cNvPicPr>
                            <a:picLocks noChangeAspect="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5734050" cy="2905125"/>
                          </a:xfrm>
                          <a:prstGeom prst="rect">
                            <a:avLst/>
                          </a:prstGeom>
                          <a:noFill/>
                          <a:ln>
                            <a:noFill/>
                          </a:ln>
                        </pic:spPr>
                      </pic:pic>
                      <wps:wsp>
                        <wps:cNvPr id="501" name="Text Box 501"/>
                        <wps:cNvSpPr txBox="1"/>
                        <wps:spPr>
                          <a:xfrm>
                            <a:off x="0" y="2948477"/>
                            <a:ext cx="5731510" cy="409575"/>
                          </a:xfrm>
                          <a:prstGeom prst="rect">
                            <a:avLst/>
                          </a:prstGeom>
                          <a:solidFill>
                            <a:prstClr val="white"/>
                          </a:solidFill>
                          <a:ln>
                            <a:noFill/>
                          </a:ln>
                          <a:effectLst/>
                        </wps:spPr>
                        <wps:txbx>
                          <w:txbxContent>
                            <w:p w14:paraId="2A752EDA" w14:textId="77777777" w:rsidR="00CB748F" w:rsidRPr="00AF5C3C" w:rsidRDefault="00CB748F" w:rsidP="00E31ADE">
                              <w:pPr>
                                <w:pStyle w:val="ListParagraph"/>
                                <w:rPr>
                                  <w:noProof/>
                                </w:rPr>
                              </w:pPr>
                              <w:bookmarkStart w:id="338" w:name="_Toc474854484"/>
                              <w:r>
                                <w:rPr>
                                  <w:b/>
                                  <w:bCs/>
                                </w:rPr>
                                <w:t>Figure</w:t>
                              </w:r>
                              <w:r w:rsidRPr="00FF6929">
                                <w:rPr>
                                  <w:b/>
                                  <w:bCs/>
                                </w:rPr>
                                <w:t xml:space="preserve"> </w:t>
                              </w:r>
                              <w:r>
                                <w:rPr>
                                  <w:b/>
                                  <w:bCs/>
                                </w:rPr>
                                <w:fldChar w:fldCharType="begin"/>
                              </w:r>
                              <w:r>
                                <w:rPr>
                                  <w:b/>
                                  <w:bCs/>
                                </w:rPr>
                                <w:instrText xml:space="preserve"> SEQ Figure \* ARABIC </w:instrText>
                              </w:r>
                              <w:r>
                                <w:rPr>
                                  <w:b/>
                                  <w:bCs/>
                                </w:rPr>
                                <w:fldChar w:fldCharType="separate"/>
                              </w:r>
                              <w:r>
                                <w:rPr>
                                  <w:b/>
                                  <w:bCs/>
                                  <w:noProof/>
                                </w:rPr>
                                <w:t>94</w:t>
                              </w:r>
                              <w:r>
                                <w:rPr>
                                  <w:b/>
                                  <w:bCs/>
                                </w:rPr>
                                <w:fldChar w:fldCharType="end"/>
                              </w:r>
                              <w:r>
                                <w:t xml:space="preserve"> Syntheses of </w:t>
                              </w:r>
                              <w:r w:rsidRPr="00FF6929">
                                <w:rPr>
                                  <w:b/>
                                  <w:bCs/>
                                </w:rPr>
                                <w:t>PT(oxy)TPD(dmo)</w:t>
                              </w:r>
                              <w:r>
                                <w:t xml:space="preserve"> and </w:t>
                              </w:r>
                              <w:r w:rsidRPr="00FF6929">
                                <w:rPr>
                                  <w:b/>
                                  <w:bCs/>
                                </w:rPr>
                                <w:t>PT(</w:t>
                              </w:r>
                              <w:r>
                                <w:rPr>
                                  <w:b/>
                                  <w:bCs/>
                                </w:rPr>
                                <w:t>met</w:t>
                              </w:r>
                              <w:r w:rsidRPr="00FF6929">
                                <w:rPr>
                                  <w:b/>
                                  <w:bCs/>
                                </w:rPr>
                                <w:t>)TPD(dmo)</w:t>
                              </w:r>
                              <w:r>
                                <w:t xml:space="preserve">  a) PdCl</w:t>
                              </w:r>
                              <w:r w:rsidRPr="000268AA">
                                <w:rPr>
                                  <w:vertAlign w:val="subscript"/>
                                </w:rPr>
                                <w:t>2</w:t>
                              </w:r>
                              <w:r>
                                <w:t>(MeCN)</w:t>
                              </w:r>
                              <w:r w:rsidRPr="000268AA">
                                <w:rPr>
                                  <w:vertAlign w:val="subscript"/>
                                </w:rPr>
                                <w:t>2</w:t>
                              </w:r>
                              <w:r>
                                <w:t xml:space="preserve"> (0.02 mol equiv.), L1 (0.02 mol equiv.), CsCO</w:t>
                              </w:r>
                              <w:r w:rsidRPr="000268AA">
                                <w:rPr>
                                  <w:vertAlign w:val="subscript"/>
                                </w:rPr>
                                <w:t>3</w:t>
                              </w:r>
                              <w:r>
                                <w:t xml:space="preserve"> (3 mol equiv.), PivOH (1 mol equiv.), THF, 100 </w:t>
                              </w:r>
                              <w:r w:rsidRPr="000268AA">
                                <w:rPr>
                                  <w:vertAlign w:val="superscript"/>
                                </w:rPr>
                                <w:t>O</w:t>
                              </w:r>
                              <w:r>
                                <w:t>C</w:t>
                              </w:r>
                              <w:bookmarkEnd w:id="338"/>
                            </w:p>
                            <w:p w14:paraId="6C931F62" w14:textId="77777777" w:rsidR="00CB748F" w:rsidRPr="000C2FC0" w:rsidRDefault="00CB748F" w:rsidP="00E31ADE">
                              <w:pPr>
                                <w:pStyle w:val="Caption"/>
                                <w:rPr>
                                  <w:rFonts w:cs="Helvetica"/>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6DA6FC52" id="Group 499" o:spid="_x0000_s1372" style="position:absolute;margin-left:-15.6pt;margin-top:26.65pt;width:451.5pt;height:264.15pt;z-index:251715584;mso-height-relative:margin" coordsize="57340,3358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">
                <v:shape id="Picture 500" o:spid="_x0000_s1373" type="#_x0000_t75" style="position:absolute;width:57340;height:29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">
                  <v:imagedata r:id="rId432" o:title=""/>
                </v:shape>
                <v:shape id="Text Box 501" o:spid="_x0000_s1374" type="#_x0000_t202" style="position:absolute;top:29484;width:57315;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" stroked="f">
                  <v:textbox inset="0,0,0,0">
                    <w:txbxContent>
                      <w:p w14:paraId="2A752EDA" w14:textId="77777777" w:rsidR="00CB748F" w:rsidRPr="00AF5C3C" w:rsidRDefault="00CB748F" w:rsidP="00E31ADE">
                        <w:pPr>
                          <w:pStyle w:val="ListParagraph"/>
                          <w:rPr>
                            <w:noProof/>
                          </w:rPr>
                        </w:pPr>
                        <w:bookmarkStart w:id="339" w:name="_Toc474854484"/>
                        <w:r>
                          <w:rPr>
                            <w:b/>
                            <w:bCs/>
                          </w:rPr>
                          <w:t>Figure</w:t>
                        </w:r>
                        <w:r w:rsidRPr="00FF6929">
                          <w:rPr>
                            <w:b/>
                            <w:bCs/>
                          </w:rPr>
                          <w:t xml:space="preserve"> </w:t>
                        </w:r>
                        <w:r>
                          <w:rPr>
                            <w:b/>
                            <w:bCs/>
                          </w:rPr>
                          <w:fldChar w:fldCharType="begin"/>
                        </w:r>
                        <w:r>
                          <w:rPr>
                            <w:b/>
                            <w:bCs/>
                          </w:rPr>
                          <w:instrText xml:space="preserve"> SEQ Figure \* ARABIC </w:instrText>
                        </w:r>
                        <w:r>
                          <w:rPr>
                            <w:b/>
                            <w:bCs/>
                          </w:rPr>
                          <w:fldChar w:fldCharType="separate"/>
                        </w:r>
                        <w:r>
                          <w:rPr>
                            <w:b/>
                            <w:bCs/>
                            <w:noProof/>
                          </w:rPr>
                          <w:t>94</w:t>
                        </w:r>
                        <w:r>
                          <w:rPr>
                            <w:b/>
                            <w:bCs/>
                          </w:rPr>
                          <w:fldChar w:fldCharType="end"/>
                        </w:r>
                        <w:r>
                          <w:t xml:space="preserve"> Syntheses of </w:t>
                        </w:r>
                        <w:r w:rsidRPr="00FF6929">
                          <w:rPr>
                            <w:b/>
                            <w:bCs/>
                          </w:rPr>
                          <w:t>PT(oxy)TPD(dmo)</w:t>
                        </w:r>
                        <w:r>
                          <w:t xml:space="preserve"> and </w:t>
                        </w:r>
                        <w:r w:rsidRPr="00FF6929">
                          <w:rPr>
                            <w:b/>
                            <w:bCs/>
                          </w:rPr>
                          <w:t>PT(</w:t>
                        </w:r>
                        <w:r>
                          <w:rPr>
                            <w:b/>
                            <w:bCs/>
                          </w:rPr>
                          <w:t>met</w:t>
                        </w:r>
                        <w:r w:rsidRPr="00FF6929">
                          <w:rPr>
                            <w:b/>
                            <w:bCs/>
                          </w:rPr>
                          <w:t>)TPD(dmo)</w:t>
                        </w:r>
                        <w:r>
                          <w:t xml:space="preserve">  a) PdCl</w:t>
                        </w:r>
                        <w:r w:rsidRPr="000268AA">
                          <w:rPr>
                            <w:vertAlign w:val="subscript"/>
                          </w:rPr>
                          <w:t>2</w:t>
                        </w:r>
                        <w:r>
                          <w:t>(MeCN)</w:t>
                        </w:r>
                        <w:r w:rsidRPr="000268AA">
                          <w:rPr>
                            <w:vertAlign w:val="subscript"/>
                          </w:rPr>
                          <w:t>2</w:t>
                        </w:r>
                        <w:r>
                          <w:t xml:space="preserve"> (0.02 mol equiv.), L1 (0.02 mol equiv.), CsCO</w:t>
                        </w:r>
                        <w:r w:rsidRPr="000268AA">
                          <w:rPr>
                            <w:vertAlign w:val="subscript"/>
                          </w:rPr>
                          <w:t>3</w:t>
                        </w:r>
                        <w:r>
                          <w:t xml:space="preserve"> (3 mol equiv.), PivOH (1 mol equiv.), THF, 100 </w:t>
                        </w:r>
                        <w:r w:rsidRPr="000268AA">
                          <w:rPr>
                            <w:vertAlign w:val="superscript"/>
                          </w:rPr>
                          <w:t>O</w:t>
                        </w:r>
                        <w:r>
                          <w:t>C</w:t>
                        </w:r>
                        <w:bookmarkEnd w:id="339"/>
                      </w:p>
                      <w:p w14:paraId="6C931F62" w14:textId="77777777" w:rsidR="00CB748F" w:rsidRPr="000C2FC0" w:rsidRDefault="00CB748F" w:rsidP="00E31ADE">
                        <w:pPr>
                          <w:pStyle w:val="Caption"/>
                          <w:rPr>
                            <w:rFonts w:cs="Helvetica"/>
                            <w:noProof/>
                          </w:rPr>
                        </w:pPr>
                      </w:p>
                    </w:txbxContent>
                  </v:textbox>
                </v:shape>
                <w10:wrap type="square"/>
              </v:group>
            </w:pict>
          </mc:Fallback>
        </mc:AlternateContent>
      </w:r>
      <w:r w:rsidR="006D35A6">
        <w:rPr>
          <w:color w:val="000000" w:themeColor="text1"/>
        </w:rPr>
        <w:t xml:space="preserve">6.2 </w:t>
      </w:r>
      <w:r w:rsidR="00147F9A">
        <w:rPr>
          <w:color w:val="000000" w:themeColor="text1"/>
        </w:rPr>
        <w:t>Results and Discussion</w:t>
      </w:r>
      <w:bookmarkEnd w:id="337"/>
    </w:p>
    <w:p w14:paraId="1EBC50DC" w14:textId="77777777" w:rsidR="00E31ADE" w:rsidRDefault="00E31ADE" w:rsidP="00E31ADE"/>
    <w:p w14:paraId="3976CC68" w14:textId="77777777" w:rsidR="004E6C1B" w:rsidRDefault="006D35A6" w:rsidP="004E6C1B">
      <w:pPr>
        <w:pStyle w:val="Heading2"/>
        <w:rPr>
          <w:color w:val="000000" w:themeColor="text1"/>
        </w:rPr>
      </w:pPr>
      <w:bookmarkStart w:id="340" w:name="_Toc487984471"/>
      <w:r>
        <w:rPr>
          <w:color w:val="000000" w:themeColor="text1"/>
        </w:rPr>
        <w:t xml:space="preserve">6.21 </w:t>
      </w:r>
      <w:r w:rsidR="004E6C1B" w:rsidRPr="000D60E2">
        <w:rPr>
          <w:color w:val="000000" w:themeColor="text1"/>
        </w:rPr>
        <w:t>Monomer Synthesis</w:t>
      </w:r>
      <w:bookmarkEnd w:id="340"/>
    </w:p>
    <w:p w14:paraId="1D8C8C5F" w14:textId="77777777" w:rsidR="004E6C1B" w:rsidRPr="000D60E2" w:rsidRDefault="004E6C1B" w:rsidP="004E6C1B"/>
    <w:p w14:paraId="33F1E324" w14:textId="05461367" w:rsidR="004E6C1B" w:rsidRPr="00147F9A" w:rsidRDefault="002E30BE" w:rsidP="004E6C1B">
      <w:pPr>
        <w:tabs>
          <w:tab w:val="left" w:pos="1215"/>
        </w:tabs>
        <w:spacing w:line="360" w:lineRule="auto"/>
        <w:jc w:val="both"/>
        <w:rPr>
          <w:rStyle w:val="summarytablecell"/>
          <w:sz w:val="24"/>
          <w:szCs w:val="24"/>
        </w:rPr>
      </w:pPr>
      <w:r w:rsidRPr="002E30BE">
        <w:rPr>
          <w:noProof/>
          <w:sz w:val="24"/>
          <w:szCs w:val="24"/>
        </w:rPr>
        <mc:AlternateContent>
          <mc:Choice Requires="wps">
            <w:drawing>
              <wp:anchor distT="45720" distB="45720" distL="114300" distR="114300" simplePos="0" relativeHeight="251732992" behindDoc="0" locked="0" layoutInCell="1" allowOverlap="1" wp14:anchorId="6C62F835" wp14:editId="426E9D3B">
                <wp:simplePos x="0" y="0"/>
                <wp:positionH relativeFrom="column">
                  <wp:posOffset>5114406</wp:posOffset>
                </wp:positionH>
                <wp:positionV relativeFrom="paragraph">
                  <wp:posOffset>3133040</wp:posOffset>
                </wp:positionV>
                <wp:extent cx="510540" cy="284480"/>
                <wp:effectExtent l="0" t="0" r="22860" b="20320"/>
                <wp:wrapSquare wrapText="bothSides"/>
                <wp:docPr id="14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0540" cy="284480"/>
                        </a:xfrm>
                        <a:prstGeom prst="rect">
                          <a:avLst/>
                        </a:prstGeom>
                        <a:solidFill>
                          <a:srgbClr val="FFFFFF"/>
                        </a:solidFill>
                        <a:ln w="9525">
                          <a:solidFill>
                            <a:srgbClr val="000000"/>
                          </a:solidFill>
                          <a:miter lim="800000"/>
                          <a:headEnd/>
                          <a:tailEnd/>
                        </a:ln>
                      </wps:spPr>
                      <wps:txbx>
                        <w:txbxContent>
                          <w:p w14:paraId="6E2B115D" w14:textId="4CF2C407" w:rsidR="00CB748F" w:rsidRPr="00F83A14" w:rsidRDefault="00CB748F">
                            <w:pPr>
                              <w:rPr>
                                <w:b/>
                              </w:rPr>
                            </w:pPr>
                            <w:r w:rsidRPr="00F83A14">
                              <w:rPr>
                                <w:b/>
                              </w:rPr>
                              <w:t>M24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62F835" id="_x0000_s1375" type="#_x0000_t202" style="position:absolute;left:0;text-align:left;margin-left:402.7pt;margin-top:246.7pt;width:40.2pt;height:22.4pt;z-index:251732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">
                <v:textbox>
                  <w:txbxContent>
                    <w:p w14:paraId="6E2B115D" w14:textId="4CF2C407" w:rsidR="00CB748F" w:rsidRPr="00F83A14" w:rsidRDefault="00CB748F">
                      <w:pPr>
                        <w:rPr>
                          <w:b/>
                        </w:rPr>
                      </w:pPr>
                      <w:r w:rsidRPr="00F83A14">
                        <w:rPr>
                          <w:b/>
                        </w:rPr>
                        <w:t>M24</w:t>
                      </w:r>
                    </w:p>
                  </w:txbxContent>
                </v:textbox>
                <w10:wrap type="square"/>
              </v:shape>
            </w:pict>
          </mc:Fallback>
        </mc:AlternateContent>
      </w:r>
      <w:r w:rsidR="00147F9A" w:rsidRPr="00147F9A">
        <w:rPr>
          <w:noProof/>
          <w:sz w:val="24"/>
          <w:szCs w:val="24"/>
          <w:lang w:eastAsia="en-GB"/>
        </w:rPr>
        <mc:AlternateContent>
          <mc:Choice Requires="wpg">
            <w:drawing>
              <wp:anchor distT="0" distB="0" distL="114300" distR="114300" simplePos="0" relativeHeight="251638784" behindDoc="0" locked="0" layoutInCell="1" allowOverlap="1" wp14:anchorId="17D3696F" wp14:editId="2892A96A">
                <wp:simplePos x="0" y="0"/>
                <wp:positionH relativeFrom="column">
                  <wp:posOffset>-187325</wp:posOffset>
                </wp:positionH>
                <wp:positionV relativeFrom="paragraph">
                  <wp:posOffset>725170</wp:posOffset>
                </wp:positionV>
                <wp:extent cx="5760720" cy="3529330"/>
                <wp:effectExtent l="0" t="0" r="0" b="0"/>
                <wp:wrapSquare wrapText="bothSides"/>
                <wp:docPr id="472" name="Group 472"/>
                <wp:cNvGraphicFramePr/>
                <a:graphic xmlns:a="http://schemas.openxmlformats.org/drawingml/2006/main">
                  <a:graphicData uri="http://schemas.microsoft.com/office/word/2010/wordprocessingGroup">
                    <wpg:wgp>
                      <wpg:cNvGrpSpPr/>
                      <wpg:grpSpPr>
                        <a:xfrm>
                          <a:off x="0" y="0"/>
                          <a:ext cx="5760720" cy="3529330"/>
                          <a:chOff x="0" y="0"/>
                          <a:chExt cx="5761982" cy="3534645"/>
                        </a:xfrm>
                      </wpg:grpSpPr>
                      <pic:pic xmlns:pic="http://schemas.openxmlformats.org/drawingml/2006/picture">
                        <pic:nvPicPr>
                          <pic:cNvPr id="473" name="Picture 473"/>
                          <pic:cNvPicPr>
                            <a:picLocks noChangeAspect="1"/>
                          </pic:cNvPicPr>
                        </pic:nvPicPr>
                        <pic:blipFill>
                          <a:blip r:embed="rId433">
                            <a:extLst>
                              <a:ext uri="{28A0092B-C50C-407E-A947-70E740481C1C}">
                                <a14:useLocalDpi xmlns:a14="http://schemas.microsoft.com/office/drawing/2010/main" val="0"/>
                              </a:ext>
                            </a:extLst>
                          </a:blip>
                          <a:srcRect/>
                          <a:stretch>
                            <a:fillRect/>
                          </a:stretch>
                        </pic:blipFill>
                        <pic:spPr bwMode="auto">
                          <a:xfrm>
                            <a:off x="191068" y="0"/>
                            <a:ext cx="5542981" cy="3149003"/>
                          </a:xfrm>
                          <a:prstGeom prst="rect">
                            <a:avLst/>
                          </a:prstGeom>
                          <a:noFill/>
                          <a:ln>
                            <a:noFill/>
                          </a:ln>
                        </pic:spPr>
                      </pic:pic>
                      <wps:wsp>
                        <wps:cNvPr id="474" name="Text Box 474"/>
                        <wps:cNvSpPr txBox="1"/>
                        <wps:spPr>
                          <a:xfrm>
                            <a:off x="0" y="3123506"/>
                            <a:ext cx="5761982" cy="411139"/>
                          </a:xfrm>
                          <a:prstGeom prst="rect">
                            <a:avLst/>
                          </a:prstGeom>
                          <a:solidFill>
                            <a:prstClr val="white"/>
                          </a:solidFill>
                          <a:ln>
                            <a:noFill/>
                          </a:ln>
                          <a:effectLst/>
                        </wps:spPr>
                        <wps:txbx>
                          <w:txbxContent>
                            <w:p w14:paraId="0D3BEA5D" w14:textId="77777777" w:rsidR="00CB748F" w:rsidRPr="00E951EA" w:rsidRDefault="00CB748F" w:rsidP="004E6C1B">
                              <w:pPr>
                                <w:pStyle w:val="ListParagraph"/>
                                <w:rPr>
                                  <w:noProof/>
                                </w:rPr>
                              </w:pPr>
                              <w:bookmarkStart w:id="341" w:name="_Toc474854485"/>
                              <w:r>
                                <w:rPr>
                                  <w:b/>
                                  <w:bCs/>
                                </w:rPr>
                                <w:t>Figure</w:t>
                              </w:r>
                              <w:r w:rsidRPr="00117321">
                                <w:rPr>
                                  <w:b/>
                                  <w:bCs/>
                                </w:rPr>
                                <w:t xml:space="preserve"> </w:t>
                              </w:r>
                              <w:r>
                                <w:rPr>
                                  <w:b/>
                                  <w:bCs/>
                                </w:rPr>
                                <w:fldChar w:fldCharType="begin"/>
                              </w:r>
                              <w:r>
                                <w:rPr>
                                  <w:b/>
                                  <w:bCs/>
                                </w:rPr>
                                <w:instrText xml:space="preserve"> SEQ Figure \* ARABIC </w:instrText>
                              </w:r>
                              <w:r>
                                <w:rPr>
                                  <w:b/>
                                  <w:bCs/>
                                </w:rPr>
                                <w:fldChar w:fldCharType="separate"/>
                              </w:r>
                              <w:r>
                                <w:rPr>
                                  <w:b/>
                                  <w:bCs/>
                                  <w:noProof/>
                                </w:rPr>
                                <w:t>95</w:t>
                              </w:r>
                              <w:r>
                                <w:rPr>
                                  <w:b/>
                                  <w:bCs/>
                                </w:rPr>
                                <w:fldChar w:fldCharType="end"/>
                              </w:r>
                              <w:r>
                                <w:t xml:space="preserve"> Formation of </w:t>
                              </w:r>
                              <w:r w:rsidRPr="00117321">
                                <w:rPr>
                                  <w:b/>
                                  <w:bCs/>
                                </w:rPr>
                                <w:t>M24</w:t>
                              </w:r>
                              <w:r>
                                <w:t xml:space="preserve"> and </w:t>
                              </w:r>
                              <w:r w:rsidRPr="00117321">
                                <w:rPr>
                                  <w:b/>
                                  <w:bCs/>
                                </w:rPr>
                                <w:t>M25</w:t>
                              </w:r>
                              <w:r>
                                <w:t xml:space="preserve"> a)NaH, THF r.t. and the proposed mechanism of formation</w:t>
                              </w:r>
                              <w:bookmarkEnd w:id="341"/>
                              <w:r>
                                <w:t xml:space="preserve"> </w:t>
                              </w:r>
                            </w:p>
                            <w:p w14:paraId="4E9AAFD3" w14:textId="77777777" w:rsidR="00CB748F" w:rsidRPr="00125F93" w:rsidRDefault="00CB748F" w:rsidP="004E6C1B">
                              <w:pPr>
                                <w:pStyle w:val="Caption"/>
                                <w:rPr>
                                  <w:iCs w:val="0"/>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7D3696F" id="Group 472" o:spid="_x0000_s1376" style="position:absolute;left:0;text-align:left;margin-left:-14.75pt;margin-top:57.1pt;width:453.6pt;height:277.9pt;z-index:251638784;mso-width-relative:margin;mso-height-relative:margin" coordsize="57619,3534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">
                <v:shape id="Picture 473" o:spid="_x0000_s1377" type="#_x0000_t75" style="position:absolute;left:1910;width:55430;height:314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">
                  <v:imagedata r:id="rId434" o:title=""/>
                </v:shape>
                <v:shape id="Text Box 474" o:spid="_x0000_s1378" type="#_x0000_t202" style="position:absolute;top:31235;width:57619;height:41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" stroked="f">
                  <v:textbox inset="0,0,0,0">
                    <w:txbxContent>
                      <w:p w14:paraId="0D3BEA5D" w14:textId="77777777" w:rsidR="00CB748F" w:rsidRPr="00E951EA" w:rsidRDefault="00CB748F" w:rsidP="004E6C1B">
                        <w:pPr>
                          <w:pStyle w:val="ListParagraph"/>
                          <w:rPr>
                            <w:noProof/>
                          </w:rPr>
                        </w:pPr>
                        <w:bookmarkStart w:id="342" w:name="_Toc474854485"/>
                        <w:r>
                          <w:rPr>
                            <w:b/>
                            <w:bCs/>
                          </w:rPr>
                          <w:t>Figure</w:t>
                        </w:r>
                        <w:r w:rsidRPr="00117321">
                          <w:rPr>
                            <w:b/>
                            <w:bCs/>
                          </w:rPr>
                          <w:t xml:space="preserve"> </w:t>
                        </w:r>
                        <w:r>
                          <w:rPr>
                            <w:b/>
                            <w:bCs/>
                          </w:rPr>
                          <w:fldChar w:fldCharType="begin"/>
                        </w:r>
                        <w:r>
                          <w:rPr>
                            <w:b/>
                            <w:bCs/>
                          </w:rPr>
                          <w:instrText xml:space="preserve"> SEQ Figure \* ARABIC </w:instrText>
                        </w:r>
                        <w:r>
                          <w:rPr>
                            <w:b/>
                            <w:bCs/>
                          </w:rPr>
                          <w:fldChar w:fldCharType="separate"/>
                        </w:r>
                        <w:r>
                          <w:rPr>
                            <w:b/>
                            <w:bCs/>
                            <w:noProof/>
                          </w:rPr>
                          <w:t>95</w:t>
                        </w:r>
                        <w:r>
                          <w:rPr>
                            <w:b/>
                            <w:bCs/>
                          </w:rPr>
                          <w:fldChar w:fldCharType="end"/>
                        </w:r>
                        <w:r>
                          <w:t xml:space="preserve"> Formation of </w:t>
                        </w:r>
                        <w:r w:rsidRPr="00117321">
                          <w:rPr>
                            <w:b/>
                            <w:bCs/>
                          </w:rPr>
                          <w:t>M24</w:t>
                        </w:r>
                        <w:r>
                          <w:t xml:space="preserve"> and </w:t>
                        </w:r>
                        <w:r w:rsidRPr="00117321">
                          <w:rPr>
                            <w:b/>
                            <w:bCs/>
                          </w:rPr>
                          <w:t>M25</w:t>
                        </w:r>
                        <w:r>
                          <w:t xml:space="preserve"> a)NaH, THF r.t. and the proposed mechanism of formation</w:t>
                        </w:r>
                        <w:bookmarkEnd w:id="342"/>
                        <w:r>
                          <w:t xml:space="preserve"> </w:t>
                        </w:r>
                      </w:p>
                      <w:p w14:paraId="4E9AAFD3" w14:textId="77777777" w:rsidR="00CB748F" w:rsidRPr="00125F93" w:rsidRDefault="00CB748F" w:rsidP="004E6C1B">
                        <w:pPr>
                          <w:pStyle w:val="Caption"/>
                          <w:rPr>
                            <w:iCs w:val="0"/>
                            <w:noProof/>
                          </w:rPr>
                        </w:pPr>
                      </w:p>
                    </w:txbxContent>
                  </v:textbox>
                </v:shape>
                <w10:wrap type="square"/>
              </v:group>
            </w:pict>
          </mc:Fallback>
        </mc:AlternateContent>
      </w:r>
      <w:r w:rsidR="004E6C1B" w:rsidRPr="00147F9A">
        <w:rPr>
          <w:sz w:val="24"/>
          <w:szCs w:val="24"/>
        </w:rPr>
        <w:t xml:space="preserve">Monomers </w:t>
      </w:r>
      <w:r w:rsidR="004E6C1B" w:rsidRPr="00147F9A">
        <w:rPr>
          <w:b/>
          <w:bCs/>
          <w:sz w:val="24"/>
          <w:szCs w:val="24"/>
        </w:rPr>
        <w:t>M24</w:t>
      </w:r>
      <w:r w:rsidR="004E6C1B" w:rsidRPr="00147F9A">
        <w:rPr>
          <w:sz w:val="24"/>
          <w:szCs w:val="24"/>
        </w:rPr>
        <w:t xml:space="preserve"> and </w:t>
      </w:r>
      <w:r w:rsidR="004E6C1B" w:rsidRPr="00147F9A">
        <w:rPr>
          <w:b/>
          <w:bCs/>
          <w:sz w:val="24"/>
          <w:szCs w:val="24"/>
        </w:rPr>
        <w:t>M25</w:t>
      </w:r>
      <w:r w:rsidR="004E6C1B" w:rsidRPr="00147F9A">
        <w:rPr>
          <w:sz w:val="24"/>
          <w:szCs w:val="24"/>
        </w:rPr>
        <w:t xml:space="preserve"> were created via the method shown below</w:t>
      </w:r>
      <w:r w:rsidR="008168B1">
        <w:rPr>
          <w:sz w:val="24"/>
          <w:szCs w:val="24"/>
        </w:rPr>
        <w:t xml:space="preserve"> in figure 95</w:t>
      </w:r>
      <w:r w:rsidR="004E6C1B" w:rsidRPr="00147F9A">
        <w:rPr>
          <w:sz w:val="24"/>
          <w:szCs w:val="24"/>
        </w:rPr>
        <w:t xml:space="preserve">. The same method of chain attachment was employed for both ether chains using sodium </w:t>
      </w:r>
      <w:r w:rsidR="004E6C1B" w:rsidRPr="00147F9A">
        <w:rPr>
          <w:sz w:val="24"/>
          <w:szCs w:val="24"/>
        </w:rPr>
        <w:lastRenderedPageBreak/>
        <w:t xml:space="preserve">hydride to deprotonate the </w:t>
      </w:r>
      <w:r w:rsidR="004E6C1B" w:rsidRPr="00147F9A">
        <w:rPr>
          <w:rStyle w:val="summarytablecell"/>
          <w:sz w:val="24"/>
          <w:szCs w:val="24"/>
        </w:rPr>
        <w:t>di(ethyleneglycol)monomethyl ether and addition of the relevant thiophene bromide yields the appropriate monomer. The bromine is displaced by the alkoxide functionality in a concerted nucleophilic substitution reaction.</w:t>
      </w:r>
      <w:r w:rsidR="00B87C38">
        <w:rPr>
          <w:rStyle w:val="summarytablecell"/>
          <w:sz w:val="24"/>
          <w:szCs w:val="24"/>
        </w:rPr>
        <w:t xml:space="preserve"> Proton NMR of M24 in figure 96</w:t>
      </w:r>
      <w:r w:rsidR="004E6C1B" w:rsidRPr="00147F9A">
        <w:rPr>
          <w:rStyle w:val="summarytablecell"/>
          <w:sz w:val="24"/>
          <w:szCs w:val="24"/>
        </w:rPr>
        <w:t xml:space="preserve"> </w:t>
      </w:r>
    </w:p>
    <w:p w14:paraId="61A3B29E" w14:textId="17CCC4E4" w:rsidR="004E6C1B" w:rsidRPr="00F83A14" w:rsidRDefault="004E6C1B" w:rsidP="005E2B36">
      <w:pPr>
        <w:tabs>
          <w:tab w:val="left" w:pos="1215"/>
        </w:tabs>
        <w:spacing w:line="360" w:lineRule="auto"/>
        <w:jc w:val="both"/>
        <w:rPr>
          <w:rStyle w:val="summarytablecell"/>
          <w:b/>
          <w:bCs/>
        </w:rPr>
      </w:pPr>
      <w:r w:rsidRPr="00147F9A">
        <w:rPr>
          <w:rStyle w:val="summarytablecell"/>
          <w:sz w:val="24"/>
          <w:szCs w:val="24"/>
        </w:rPr>
        <w:t>However, the addition of bromine to</w:t>
      </w:r>
      <w:r w:rsidR="005E2B36">
        <w:rPr>
          <w:rStyle w:val="summarytablecell"/>
          <w:sz w:val="24"/>
          <w:szCs w:val="24"/>
        </w:rPr>
        <w:t xml:space="preserve"> </w:t>
      </w:r>
      <w:r w:rsidR="005E2B36" w:rsidRPr="00117321">
        <w:rPr>
          <w:b/>
          <w:bCs/>
        </w:rPr>
        <w:t>M24</w:t>
      </w:r>
      <w:r w:rsidR="005E2B36">
        <w:t xml:space="preserve"> and </w:t>
      </w:r>
      <w:r w:rsidR="005E2B36" w:rsidRPr="00B87C38">
        <w:rPr>
          <w:b/>
          <w:bCs/>
        </w:rPr>
        <w:t>M25</w:t>
      </w:r>
      <w:r w:rsidR="008168B1" w:rsidRPr="00F83A14">
        <w:rPr>
          <w:bCs/>
        </w:rPr>
        <w:t xml:space="preserve"> (to follow the previous synthetic routes in chapters 3-5)</w:t>
      </w:r>
      <w:r w:rsidRPr="00147F9A">
        <w:rPr>
          <w:rStyle w:val="summarytablecell"/>
          <w:sz w:val="24"/>
          <w:szCs w:val="24"/>
        </w:rPr>
        <w:t xml:space="preserve"> was not successful due to the harsh conditions of bromination. It is suspected that the </w:t>
      </w:r>
      <w:r w:rsidR="005E2B36">
        <w:rPr>
          <w:rStyle w:val="summarytablecell"/>
          <w:sz w:val="24"/>
          <w:szCs w:val="24"/>
        </w:rPr>
        <w:t>thienyl monomers decompose</w:t>
      </w:r>
      <w:r w:rsidRPr="00147F9A">
        <w:rPr>
          <w:rStyle w:val="summarytablecell"/>
          <w:sz w:val="24"/>
          <w:szCs w:val="24"/>
        </w:rPr>
        <w:t xml:space="preserve"> under the acid</w:t>
      </w:r>
      <w:r w:rsidR="005E2B36">
        <w:rPr>
          <w:rStyle w:val="summarytablecell"/>
          <w:sz w:val="24"/>
          <w:szCs w:val="24"/>
        </w:rPr>
        <w:t>ic</w:t>
      </w:r>
      <w:r w:rsidRPr="00147F9A">
        <w:rPr>
          <w:rStyle w:val="summarytablecell"/>
          <w:sz w:val="24"/>
          <w:szCs w:val="24"/>
        </w:rPr>
        <w:t xml:space="preserve"> conditions of the chloroform/acetic acid reaction solvent. Therefore the synthesis of the TPD monomer was adapted to accommodate the lack of bromine atoms needed for direct arylation polymerisation to occur. </w:t>
      </w:r>
      <w:r w:rsidR="00B87C38">
        <w:rPr>
          <w:rStyle w:val="summarytablecell"/>
          <w:sz w:val="24"/>
          <w:szCs w:val="24"/>
        </w:rPr>
        <w:t xml:space="preserve">Final monomer NMR can be seen in figure 97 of M17. </w:t>
      </w:r>
    </w:p>
    <w:p w14:paraId="60084FBB" w14:textId="456AA212" w:rsidR="004E6C1B" w:rsidRDefault="00B87C38" w:rsidP="004E6C1B">
      <w:pPr>
        <w:tabs>
          <w:tab w:val="left" w:pos="1215"/>
        </w:tabs>
        <w:spacing w:line="360" w:lineRule="auto"/>
        <w:jc w:val="both"/>
      </w:pPr>
      <w:r>
        <w:rPr>
          <w:noProof/>
          <w:lang w:eastAsia="en-GB"/>
        </w:rPr>
        <mc:AlternateContent>
          <mc:Choice Requires="wpg">
            <w:drawing>
              <wp:anchor distT="0" distB="0" distL="114300" distR="114300" simplePos="0" relativeHeight="251636736" behindDoc="0" locked="0" layoutInCell="1" allowOverlap="1" wp14:anchorId="737D5367" wp14:editId="1D7A1E34">
                <wp:simplePos x="0" y="0"/>
                <wp:positionH relativeFrom="margin">
                  <wp:align>left</wp:align>
                </wp:positionH>
                <wp:positionV relativeFrom="paragraph">
                  <wp:posOffset>12361</wp:posOffset>
                </wp:positionV>
                <wp:extent cx="5734050" cy="4013835"/>
                <wp:effectExtent l="0" t="0" r="0" b="5715"/>
                <wp:wrapSquare wrapText="bothSides"/>
                <wp:docPr id="475" name="Group 475"/>
                <wp:cNvGraphicFramePr/>
                <a:graphic xmlns:a="http://schemas.openxmlformats.org/drawingml/2006/main">
                  <a:graphicData uri="http://schemas.microsoft.com/office/word/2010/wordprocessingGroup">
                    <wpg:wgp>
                      <wpg:cNvGrpSpPr/>
                      <wpg:grpSpPr>
                        <a:xfrm>
                          <a:off x="0" y="0"/>
                          <a:ext cx="5734050" cy="4013835"/>
                          <a:chOff x="0" y="0"/>
                          <a:chExt cx="5734050" cy="4475885"/>
                        </a:xfrm>
                      </wpg:grpSpPr>
                      <wpg:grpSp>
                        <wpg:cNvPr id="476" name="Group 476"/>
                        <wpg:cNvGrpSpPr/>
                        <wpg:grpSpPr>
                          <a:xfrm>
                            <a:off x="0" y="0"/>
                            <a:ext cx="5734050" cy="3971925"/>
                            <a:chOff x="0" y="0"/>
                            <a:chExt cx="5734050" cy="3971925"/>
                          </a:xfrm>
                        </wpg:grpSpPr>
                        <wpg:grpSp>
                          <wpg:cNvPr id="477" name="Group 477"/>
                          <wpg:cNvGrpSpPr/>
                          <wpg:grpSpPr>
                            <a:xfrm>
                              <a:off x="0" y="0"/>
                              <a:ext cx="5734050" cy="3971925"/>
                              <a:chOff x="0" y="0"/>
                              <a:chExt cx="5734050" cy="3971925"/>
                            </a:xfrm>
                          </wpg:grpSpPr>
                          <wpg:grpSp>
                            <wpg:cNvPr id="478" name="Group 478"/>
                            <wpg:cNvGrpSpPr/>
                            <wpg:grpSpPr>
                              <a:xfrm>
                                <a:off x="0" y="0"/>
                                <a:ext cx="5734050" cy="3971925"/>
                                <a:chOff x="0" y="0"/>
                                <a:chExt cx="5734050" cy="3971925"/>
                              </a:xfrm>
                            </wpg:grpSpPr>
                            <pic:pic xmlns:pic="http://schemas.openxmlformats.org/drawingml/2006/picture">
                              <pic:nvPicPr>
                                <pic:cNvPr id="479" name="Picture 479"/>
                                <pic:cNvPicPr>
                                  <a:picLocks noChangeAspect="1"/>
                                </pic:cNvPicPr>
                              </pic:nvPicPr>
                              <pic:blipFill>
                                <a:blip r:embed="rId435">
                                  <a:extLst>
                                    <a:ext uri="{28A0092B-C50C-407E-A947-70E740481C1C}">
                                      <a14:useLocalDpi xmlns:a14="http://schemas.microsoft.com/office/drawing/2010/main" val="0"/>
                                    </a:ext>
                                  </a:extLst>
                                </a:blip>
                                <a:stretch>
                                  <a:fillRect/>
                                </a:stretch>
                              </pic:blipFill>
                              <pic:spPr>
                                <a:xfrm>
                                  <a:off x="0" y="0"/>
                                  <a:ext cx="5734050" cy="3971925"/>
                                </a:xfrm>
                                <a:prstGeom prst="rect">
                                  <a:avLst/>
                                </a:prstGeom>
                              </pic:spPr>
                            </pic:pic>
                            <pic:pic xmlns:pic="http://schemas.openxmlformats.org/drawingml/2006/picture">
                              <pic:nvPicPr>
                                <pic:cNvPr id="480" name="Picture 480"/>
                                <pic:cNvPicPr>
                                  <a:picLocks noChangeAspect="1"/>
                                </pic:cNvPicPr>
                              </pic:nvPicPr>
                              <pic:blipFill>
                                <a:blip r:embed="rId436">
                                  <a:extLst>
                                    <a:ext uri="{28A0092B-C50C-407E-A947-70E740481C1C}">
                                      <a14:useLocalDpi xmlns:a14="http://schemas.microsoft.com/office/drawing/2010/main" val="0"/>
                                    </a:ext>
                                  </a:extLst>
                                </a:blip>
                                <a:srcRect/>
                                <a:stretch>
                                  <a:fillRect/>
                                </a:stretch>
                              </pic:blipFill>
                              <pic:spPr bwMode="auto">
                                <a:xfrm>
                                  <a:off x="4229100" y="1028700"/>
                                  <a:ext cx="857250" cy="1885950"/>
                                </a:xfrm>
                                <a:prstGeom prst="rect">
                                  <a:avLst/>
                                </a:prstGeom>
                                <a:noFill/>
                                <a:ln>
                                  <a:noFill/>
                                </a:ln>
                              </pic:spPr>
                            </pic:pic>
                            <wps:wsp>
                              <wps:cNvPr id="481" name="Text Box 481"/>
                              <wps:cNvSpPr txBox="1"/>
                              <wps:spPr>
                                <a:xfrm>
                                  <a:off x="400050" y="2990850"/>
                                  <a:ext cx="343535" cy="311785"/>
                                </a:xfrm>
                                <a:prstGeom prst="rect">
                                  <a:avLst/>
                                </a:prstGeom>
                                <a:noFill/>
                                <a:ln>
                                  <a:noFill/>
                                </a:ln>
                                <a:effectLst/>
                              </wps:spPr>
                              <wps:txbx>
                                <w:txbxContent>
                                  <w:p w14:paraId="12081811" w14:textId="77777777" w:rsidR="00CB748F" w:rsidRPr="0045400E" w:rsidRDefault="00CB748F" w:rsidP="004E6C1B">
                                    <w:pPr>
                                      <w:jc w:val="center"/>
                                      <w:rPr>
                                        <w:bCs/>
                                        <w:color w:val="FF0000"/>
                                        <w:sz w:val="24"/>
                                        <w:szCs w:val="24"/>
                                        <w14:textOutline w14:w="10541" w14:cap="flat" w14:cmpd="sng" w14:algn="ctr">
                                          <w14:solidFill>
                                            <w14:srgbClr w14:val="FF0000"/>
                                          </w14:solidFill>
                                          <w14:prstDash w14:val="solid"/>
                                          <w14:round/>
                                        </w14:textOutline>
                                      </w:rPr>
                                    </w:pPr>
                                    <w:r w:rsidRPr="0045400E">
                                      <w:rPr>
                                        <w:bCs/>
                                        <w:color w:val="FF0000"/>
                                        <w:sz w:val="24"/>
                                        <w:szCs w:val="24"/>
                                        <w14:textOutline w14:w="10541" w14:cap="flat" w14:cmpd="sng" w14:algn="ctr">
                                          <w14:solidFill>
                                            <w14:srgbClr w14:val="FF0000"/>
                                          </w14:solidFill>
                                          <w14:prstDash w14:val="solid"/>
                                          <w14:round/>
                                        </w14:textOutline>
                                      </w:rPr>
                                      <w:t>H</w:t>
                                    </w:r>
                                    <w:r w:rsidRPr="0045400E">
                                      <w:rPr>
                                        <w:bCs/>
                                        <w:color w:val="FF0000"/>
                                        <w:sz w:val="24"/>
                                        <w:szCs w:val="24"/>
                                        <w:vertAlign w:val="subscript"/>
                                        <w14:textOutline w14:w="10541" w14:cap="flat" w14:cmpd="sng" w14:algn="ctr">
                                          <w14:solidFill>
                                            <w14:srgbClr w14:val="FF0000"/>
                                          </w14:solidFill>
                                          <w14:prstDash w14:val="solid"/>
                                          <w14:round/>
                                        </w14:textOutline>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2" name="Text Box 482"/>
                              <wps:cNvSpPr txBox="1"/>
                              <wps:spPr>
                                <a:xfrm>
                                  <a:off x="685800" y="3019425"/>
                                  <a:ext cx="343535" cy="311785"/>
                                </a:xfrm>
                                <a:prstGeom prst="rect">
                                  <a:avLst/>
                                </a:prstGeom>
                                <a:noFill/>
                                <a:ln>
                                  <a:noFill/>
                                </a:ln>
                                <a:effectLst/>
                              </wps:spPr>
                              <wps:txbx>
                                <w:txbxContent>
                                  <w:p w14:paraId="3D89CE6D"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45400E">
                                      <w:rPr>
                                        <w:bCs/>
                                        <w:color w:val="0000FF"/>
                                        <w:sz w:val="24"/>
                                        <w:szCs w:val="24"/>
                                        <w14:textOutline w14:w="10541" w14:cap="flat" w14:cmpd="sng" w14:algn="ctr">
                                          <w14:solidFill>
                                            <w14:srgbClr w14:val="0000FF"/>
                                          </w14:solidFill>
                                          <w14:prstDash w14:val="solid"/>
                                          <w14:round/>
                                        </w14:textOutline>
                                      </w:rPr>
                                      <w:t>H</w:t>
                                    </w:r>
                                    <w:r w:rsidRPr="0045400E">
                                      <w:rPr>
                                        <w:bCs/>
                                        <w:color w:val="0000FF"/>
                                        <w:sz w:val="24"/>
                                        <w:szCs w:val="24"/>
                                        <w:vertAlign w:val="subscript"/>
                                        <w14:textOutline w14:w="10541" w14:cap="flat" w14:cmpd="sng" w14:algn="ctr">
                                          <w14:solidFill>
                                            <w14:srgbClr w14:val="0000FF"/>
                                          </w14:solidFill>
                                          <w14:prstDash w14:val="solid"/>
                                          <w14:round/>
                                        </w14:textOutline>
                                      </w:rPr>
                                      <w:t>b</w:t>
                                    </w:r>
                                    <w:r w:rsidRPr="00A846D1">
                                      <w:rPr>
                                        <w:bCs/>
                                        <w:color w:val="009900"/>
                                        <w:sz w:val="24"/>
                                        <w:szCs w:val="24"/>
                                        <w14:textOutline w14:w="10541" w14:cap="flat" w14:cmpd="sng" w14:algn="ctr">
                                          <w14:solidFill>
                                            <w14:srgbClr w14:val="009900"/>
                                          </w14:solidFill>
                                          <w14:prstDash w14:val="solid"/>
                                          <w14:round/>
                                        </w14:textOutline>
                                      </w:rPr>
                                      <w:t xml:space="preserve"> 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6AC101D6" w14:textId="77777777" w:rsidR="00CB748F" w:rsidRPr="0045400E" w:rsidRDefault="00CB748F" w:rsidP="004E6C1B">
                                    <w:pPr>
                                      <w:jc w:val="center"/>
                                      <w:rPr>
                                        <w:bCs/>
                                        <w:color w:val="0000FF"/>
                                        <w:sz w:val="24"/>
                                        <w:szCs w:val="24"/>
                                        <w14:textOutline w14:w="10541" w14:cap="flat" w14:cmpd="sng" w14:algn="ctr">
                                          <w14:solidFill>
                                            <w14:srgbClr w14:val="0000FF"/>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3" name="Text Box 483"/>
                              <wps:cNvSpPr txBox="1"/>
                              <wps:spPr>
                                <a:xfrm>
                                  <a:off x="1076325" y="3038475"/>
                                  <a:ext cx="343535" cy="311785"/>
                                </a:xfrm>
                                <a:prstGeom prst="rect">
                                  <a:avLst/>
                                </a:prstGeom>
                                <a:noFill/>
                                <a:ln>
                                  <a:noFill/>
                                </a:ln>
                                <a:effectLst/>
                              </wps:spPr>
                              <wps:txbx>
                                <w:txbxContent>
                                  <w:p w14:paraId="39C1A70F"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5532CD0E"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18F16D6D"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4" name="Text Box 484"/>
                              <wps:cNvSpPr txBox="1"/>
                              <wps:spPr>
                                <a:xfrm>
                                  <a:off x="2495550" y="2705100"/>
                                  <a:ext cx="343535" cy="311785"/>
                                </a:xfrm>
                                <a:prstGeom prst="rect">
                                  <a:avLst/>
                                </a:prstGeom>
                                <a:noFill/>
                                <a:ln>
                                  <a:noFill/>
                                </a:ln>
                                <a:effectLst/>
                              </wps:spPr>
                              <wps:txbx>
                                <w:txbxContent>
                                  <w:p w14:paraId="6C6388C4" w14:textId="77777777" w:rsidR="00CB748F" w:rsidRPr="00A846D1" w:rsidRDefault="00CB748F" w:rsidP="004E6C1B">
                                    <w:pPr>
                                      <w:jc w:val="center"/>
                                      <w:rPr>
                                        <w:bCs/>
                                        <w:color w:val="F79646" w:themeColor="accent6"/>
                                        <w:sz w:val="24"/>
                                        <w:szCs w:val="24"/>
                                        <w14:textOutline w14:w="10541" w14:cap="flat" w14:cmpd="sng" w14:algn="ctr">
                                          <w14:solidFill>
                                            <w14:schemeClr w14:val="accent6"/>
                                          </w14:solidFill>
                                          <w14:prstDash w14:val="solid"/>
                                          <w14:round/>
                                        </w14:textOutline>
                                      </w:rPr>
                                    </w:pPr>
                                    <w:r w:rsidRPr="00A846D1">
                                      <w:rPr>
                                        <w:bCs/>
                                        <w:color w:val="F79646" w:themeColor="accent6"/>
                                        <w:sz w:val="24"/>
                                        <w:szCs w:val="24"/>
                                        <w14:textOutline w14:w="10541" w14:cap="flat" w14:cmpd="sng" w14:algn="ctr">
                                          <w14:solidFill>
                                            <w14:schemeClr w14:val="accent6"/>
                                          </w14:solidFill>
                                          <w14:prstDash w14:val="solid"/>
                                          <w14:round/>
                                        </w14:textOutline>
                                      </w:rPr>
                                      <w:t>H</w:t>
                                    </w:r>
                                    <w:r w:rsidRPr="00A846D1">
                                      <w:rPr>
                                        <w:bCs/>
                                        <w:color w:val="F79646" w:themeColor="accent6"/>
                                        <w:sz w:val="24"/>
                                        <w:szCs w:val="24"/>
                                        <w:vertAlign w:val="subscript"/>
                                        <w14:textOutline w14:w="10541" w14:cap="flat" w14:cmpd="sng" w14:algn="ctr">
                                          <w14:solidFill>
                                            <w14:schemeClr w14:val="accent6"/>
                                          </w14:solidFill>
                                          <w14:prstDash w14:val="solid"/>
                                          <w14:round/>
                                        </w14:textOutline>
                                      </w:rPr>
                                      <w:t>d</w:t>
                                    </w:r>
                                  </w:p>
                                  <w:p w14:paraId="4182C349"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508AA51B"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5" name="Text Box 485"/>
                              <wps:cNvSpPr txBox="1"/>
                              <wps:spPr>
                                <a:xfrm>
                                  <a:off x="3019425" y="2695575"/>
                                  <a:ext cx="343535" cy="311785"/>
                                </a:xfrm>
                                <a:prstGeom prst="rect">
                                  <a:avLst/>
                                </a:prstGeom>
                                <a:noFill/>
                                <a:ln>
                                  <a:noFill/>
                                </a:ln>
                                <a:effectLst/>
                              </wps:spPr>
                              <wps:txbx>
                                <w:txbxContent>
                                  <w:p w14:paraId="2532D8A5" w14:textId="77777777" w:rsidR="00CB748F" w:rsidRPr="00D310C8" w:rsidRDefault="00CB748F" w:rsidP="004E6C1B">
                                    <w:pPr>
                                      <w:jc w:val="center"/>
                                      <w:rPr>
                                        <w:bCs/>
                                        <w:color w:val="7030A0"/>
                                        <w:sz w:val="24"/>
                                        <w:szCs w:val="24"/>
                                        <w14:textOutline w14:w="10541" w14:cap="flat" w14:cmpd="sng" w14:algn="ctr">
                                          <w14:solidFill>
                                            <w14:srgbClr w14:val="7030A0"/>
                                          </w14:solidFill>
                                          <w14:prstDash w14:val="solid"/>
                                          <w14:round/>
                                        </w14:textOutline>
                                      </w:rPr>
                                    </w:pPr>
                                    <w:r w:rsidRPr="00D310C8">
                                      <w:rPr>
                                        <w:bCs/>
                                        <w:color w:val="7030A0"/>
                                        <w:sz w:val="24"/>
                                        <w:szCs w:val="24"/>
                                        <w14:textOutline w14:w="10541" w14:cap="flat" w14:cmpd="sng" w14:algn="ctr">
                                          <w14:solidFill>
                                            <w14:srgbClr w14:val="7030A0"/>
                                          </w14:solidFill>
                                          <w14:prstDash w14:val="solid"/>
                                          <w14:round/>
                                        </w14:textOutline>
                                      </w:rPr>
                                      <w:t>H</w:t>
                                    </w:r>
                                    <w:r w:rsidRPr="00D310C8">
                                      <w:rPr>
                                        <w:bCs/>
                                        <w:color w:val="7030A0"/>
                                        <w:sz w:val="24"/>
                                        <w:szCs w:val="24"/>
                                        <w:vertAlign w:val="subscript"/>
                                        <w14:textOutline w14:w="10541" w14:cap="flat" w14:cmpd="sng" w14:algn="ctr">
                                          <w14:solidFill>
                                            <w14:srgbClr w14:val="7030A0"/>
                                          </w14:solidFill>
                                          <w14:prstDash w14:val="solid"/>
                                          <w14:round/>
                                        </w14:textOutline>
                                      </w:rPr>
                                      <w:t>g</w:t>
                                    </w:r>
                                  </w:p>
                                  <w:p w14:paraId="2AADEC9D"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6D5AFF20"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6" name="Text Box 486"/>
                              <wps:cNvSpPr txBox="1"/>
                              <wps:spPr>
                                <a:xfrm>
                                  <a:off x="3019425" y="0"/>
                                  <a:ext cx="343535" cy="311785"/>
                                </a:xfrm>
                                <a:prstGeom prst="rect">
                                  <a:avLst/>
                                </a:prstGeom>
                                <a:noFill/>
                                <a:ln>
                                  <a:noFill/>
                                </a:ln>
                                <a:effectLst/>
                              </wps:spPr>
                              <wps:txbx>
                                <w:txbxContent>
                                  <w:p w14:paraId="5E9D623B" w14:textId="77777777" w:rsidR="00CB748F" w:rsidRPr="00404DD9" w:rsidRDefault="00CB748F" w:rsidP="004E6C1B">
                                    <w:pPr>
                                      <w:jc w:val="center"/>
                                      <w:rPr>
                                        <w:bCs/>
                                        <w:color w:val="C80883"/>
                                        <w:sz w:val="24"/>
                                        <w:szCs w:val="24"/>
                                        <w14:textOutline w14:w="10541" w14:cap="flat" w14:cmpd="sng" w14:algn="ctr">
                                          <w14:solidFill>
                                            <w14:srgbClr w14:val="D000C6"/>
                                          </w14:solidFill>
                                          <w14:prstDash w14:val="solid"/>
                                          <w14:round/>
                                        </w14:textOutline>
                                      </w:rPr>
                                    </w:pPr>
                                    <w:r w:rsidRPr="00404DD9">
                                      <w:rPr>
                                        <w:bCs/>
                                        <w:color w:val="C80883"/>
                                        <w:sz w:val="24"/>
                                        <w:szCs w:val="24"/>
                                        <w14:textOutline w14:w="10541" w14:cap="flat" w14:cmpd="sng" w14:algn="ctr">
                                          <w14:solidFill>
                                            <w14:srgbClr w14:val="D000C6"/>
                                          </w14:solidFill>
                                          <w14:prstDash w14:val="solid"/>
                                          <w14:round/>
                                        </w14:textOutline>
                                      </w:rPr>
                                      <w:t>H</w:t>
                                    </w:r>
                                    <w:r w:rsidRPr="00404DD9">
                                      <w:rPr>
                                        <w:bCs/>
                                        <w:color w:val="C80883"/>
                                        <w:sz w:val="24"/>
                                        <w:szCs w:val="24"/>
                                        <w:vertAlign w:val="subscript"/>
                                        <w14:textOutline w14:w="10541" w14:cap="flat" w14:cmpd="sng" w14:algn="ctr">
                                          <w14:solidFill>
                                            <w14:srgbClr w14:val="D000C6"/>
                                          </w14:solidFill>
                                          <w14:prstDash w14:val="solid"/>
                                          <w14:round/>
                                        </w14:textOutline>
                                      </w:rPr>
                                      <w:t>h</w:t>
                                    </w:r>
                                  </w:p>
                                  <w:p w14:paraId="56CE4B59" w14:textId="77777777" w:rsidR="00CB748F" w:rsidRPr="00404DD9" w:rsidRDefault="00CB748F" w:rsidP="004E6C1B">
                                    <w:pPr>
                                      <w:jc w:val="center"/>
                                      <w:rPr>
                                        <w:bCs/>
                                        <w:color w:val="C80883"/>
                                        <w:sz w:val="24"/>
                                        <w:szCs w:val="24"/>
                                        <w14:textOutline w14:w="10541" w14:cap="flat" w14:cmpd="sng" w14:algn="ctr">
                                          <w14:solidFill>
                                            <w14:srgbClr w14:val="D000C6"/>
                                          </w14:solidFill>
                                          <w14:prstDash w14:val="solid"/>
                                          <w14:round/>
                                        </w14:textOutline>
                                      </w:rPr>
                                    </w:pPr>
                                    <w:r w:rsidRPr="00404DD9">
                                      <w:rPr>
                                        <w:bCs/>
                                        <w:color w:val="C80883"/>
                                        <w:sz w:val="24"/>
                                        <w:szCs w:val="24"/>
                                        <w14:textOutline w14:w="10541" w14:cap="flat" w14:cmpd="sng" w14:algn="ctr">
                                          <w14:solidFill>
                                            <w14:srgbClr w14:val="D000C6"/>
                                          </w14:solidFill>
                                          <w14:prstDash w14:val="solid"/>
                                          <w14:round/>
                                        </w14:textOutline>
                                      </w:rPr>
                                      <w:t>H</w:t>
                                    </w:r>
                                    <w:r w:rsidRPr="00404DD9">
                                      <w:rPr>
                                        <w:bCs/>
                                        <w:color w:val="C80883"/>
                                        <w:sz w:val="24"/>
                                        <w:szCs w:val="24"/>
                                        <w:vertAlign w:val="subscript"/>
                                        <w14:textOutline w14:w="10541" w14:cap="flat" w14:cmpd="sng" w14:algn="ctr">
                                          <w14:solidFill>
                                            <w14:srgbClr w14:val="D000C6"/>
                                          </w14:solidFill>
                                          <w14:prstDash w14:val="solid"/>
                                          <w14:round/>
                                        </w14:textOutline>
                                      </w:rPr>
                                      <w:t>c</w:t>
                                    </w:r>
                                  </w:p>
                                  <w:p w14:paraId="432D6DF9" w14:textId="77777777" w:rsidR="00CB748F" w:rsidRPr="00404DD9" w:rsidRDefault="00CB748F" w:rsidP="004E6C1B">
                                    <w:pPr>
                                      <w:jc w:val="center"/>
                                      <w:rPr>
                                        <w:bCs/>
                                        <w:color w:val="C80883"/>
                                        <w:sz w:val="24"/>
                                        <w:szCs w:val="24"/>
                                        <w14:textOutline w14:w="10541" w14:cap="flat" w14:cmpd="sng" w14:algn="ctr">
                                          <w14:solidFill>
                                            <w14:srgbClr w14:val="D000C6"/>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87" name="Text Box 487"/>
                            <wps:cNvSpPr txBox="1"/>
                            <wps:spPr>
                              <a:xfrm>
                                <a:off x="2733675" y="2743200"/>
                                <a:ext cx="343535" cy="311785"/>
                              </a:xfrm>
                              <a:prstGeom prst="rect">
                                <a:avLst/>
                              </a:prstGeom>
                              <a:noFill/>
                              <a:ln>
                                <a:noFill/>
                              </a:ln>
                              <a:effectLst/>
                            </wps:spPr>
                            <wps:txbx>
                              <w:txbxContent>
                                <w:p w14:paraId="0901B42C" w14:textId="77777777" w:rsidR="00CB748F" w:rsidRPr="00A846D1" w:rsidRDefault="00CB748F" w:rsidP="004E6C1B">
                                  <w:pPr>
                                    <w:jc w:val="center"/>
                                    <w:rPr>
                                      <w:bCs/>
                                      <w:color w:val="7030A0"/>
                                      <w:sz w:val="24"/>
                                      <w:szCs w:val="24"/>
                                      <w14:textOutline w14:w="10541" w14:cap="flat" w14:cmpd="sng" w14:algn="ctr">
                                        <w14:solidFill>
                                          <w14:srgbClr w14:val="7030A0"/>
                                        </w14:solidFill>
                                        <w14:prstDash w14:val="solid"/>
                                        <w14:round/>
                                      </w14:textOutline>
                                    </w:rPr>
                                  </w:pPr>
                                  <w:r w:rsidRPr="00A846D1">
                                    <w:rPr>
                                      <w:bCs/>
                                      <w:color w:val="7030A0"/>
                                      <w:sz w:val="24"/>
                                      <w:szCs w:val="24"/>
                                      <w14:textOutline w14:w="10541" w14:cap="flat" w14:cmpd="sng" w14:algn="ctr">
                                        <w14:solidFill>
                                          <w14:srgbClr w14:val="7030A0"/>
                                        </w14:solidFill>
                                        <w14:prstDash w14:val="solid"/>
                                        <w14:round/>
                                      </w14:textOutline>
                                    </w:rPr>
                                    <w:t>H</w:t>
                                  </w:r>
                                  <w:r w:rsidRPr="00A846D1">
                                    <w:rPr>
                                      <w:bCs/>
                                      <w:color w:val="7030A0"/>
                                      <w:sz w:val="24"/>
                                      <w:szCs w:val="24"/>
                                      <w:vertAlign w:val="subscript"/>
                                      <w14:textOutline w14:w="10541" w14:cap="flat" w14:cmpd="sng" w14:algn="ctr">
                                        <w14:solidFill>
                                          <w14:srgbClr w14:val="7030A0"/>
                                        </w14:solidFill>
                                        <w14:prstDash w14:val="solid"/>
                                        <w14:round/>
                                      </w14:textOutline>
                                    </w:rPr>
                                    <w:t>e</w:t>
                                  </w:r>
                                </w:p>
                                <w:p w14:paraId="2169C438"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71994FB7"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88" name="Text Box 488"/>
                          <wps:cNvSpPr txBox="1"/>
                          <wps:spPr>
                            <a:xfrm>
                              <a:off x="2857500" y="2705100"/>
                              <a:ext cx="343535" cy="311785"/>
                            </a:xfrm>
                            <a:prstGeom prst="rect">
                              <a:avLst/>
                            </a:prstGeom>
                            <a:noFill/>
                            <a:ln>
                              <a:noFill/>
                            </a:ln>
                            <a:effectLst/>
                          </wps:spPr>
                          <wps:txbx>
                            <w:txbxContent>
                              <w:p w14:paraId="4626A139" w14:textId="77777777" w:rsidR="00CB748F" w:rsidRPr="00D310C8" w:rsidRDefault="00CB748F" w:rsidP="004E6C1B">
                                <w:pPr>
                                  <w:jc w:val="center"/>
                                  <w:rPr>
                                    <w:bCs/>
                                    <w:color w:val="00B0F0"/>
                                    <w:sz w:val="24"/>
                                    <w:szCs w:val="24"/>
                                    <w14:textOutline w14:w="10541" w14:cap="flat" w14:cmpd="sng" w14:algn="ctr">
                                      <w14:solidFill>
                                        <w14:srgbClr w14:val="00B0F0"/>
                                      </w14:solidFill>
                                      <w14:prstDash w14:val="solid"/>
                                      <w14:round/>
                                    </w14:textOutline>
                                  </w:rPr>
                                </w:pPr>
                                <w:r w:rsidRPr="00D310C8">
                                  <w:rPr>
                                    <w:bCs/>
                                    <w:color w:val="00B0F0"/>
                                    <w:sz w:val="24"/>
                                    <w:szCs w:val="24"/>
                                    <w14:textOutline w14:w="10541" w14:cap="flat" w14:cmpd="sng" w14:algn="ctr">
                                      <w14:solidFill>
                                        <w14:srgbClr w14:val="00B0F0"/>
                                      </w14:solidFill>
                                      <w14:prstDash w14:val="solid"/>
                                      <w14:round/>
                                    </w14:textOutline>
                                  </w:rPr>
                                  <w:t>H</w:t>
                                </w:r>
                                <w:r w:rsidRPr="00D310C8">
                                  <w:rPr>
                                    <w:bCs/>
                                    <w:color w:val="00B0F0"/>
                                    <w:sz w:val="24"/>
                                    <w:szCs w:val="24"/>
                                    <w:vertAlign w:val="subscript"/>
                                    <w14:textOutline w14:w="10541" w14:cap="flat" w14:cmpd="sng" w14:algn="ctr">
                                      <w14:solidFill>
                                        <w14:srgbClr w14:val="00B0F0"/>
                                      </w14:solidFill>
                                      <w14:prstDash w14:val="solid"/>
                                      <w14:round/>
                                    </w14:textOutline>
                                  </w:rPr>
                                  <w:t>f</w:t>
                                </w:r>
                              </w:p>
                              <w:p w14:paraId="5303D0FC"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5475461C"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89" name="Text Box 489"/>
                        <wps:cNvSpPr txBox="1"/>
                        <wps:spPr>
                          <a:xfrm>
                            <a:off x="0" y="4029074"/>
                            <a:ext cx="5734050" cy="446811"/>
                          </a:xfrm>
                          <a:prstGeom prst="rect">
                            <a:avLst/>
                          </a:prstGeom>
                          <a:solidFill>
                            <a:prstClr val="white"/>
                          </a:solidFill>
                          <a:ln>
                            <a:noFill/>
                          </a:ln>
                          <a:effectLst/>
                        </wps:spPr>
                        <wps:txbx>
                          <w:txbxContent>
                            <w:p w14:paraId="1AF8C687" w14:textId="77777777" w:rsidR="00CB748F" w:rsidRPr="00C83C67" w:rsidRDefault="00CB748F" w:rsidP="004E6C1B">
                              <w:pPr>
                                <w:pStyle w:val="ListParagraph"/>
                                <w:rPr>
                                  <w:noProof/>
                                </w:rPr>
                              </w:pPr>
                              <w:bookmarkStart w:id="343" w:name="_Toc474854486"/>
                              <w:r>
                                <w:rPr>
                                  <w:b/>
                                  <w:bCs/>
                                </w:rPr>
                                <w:t>Figure</w:t>
                              </w:r>
                              <w:r w:rsidRPr="007B1B89">
                                <w:rPr>
                                  <w:b/>
                                  <w:bCs/>
                                </w:rPr>
                                <w:t xml:space="preserve"> </w:t>
                              </w:r>
                              <w:r>
                                <w:rPr>
                                  <w:b/>
                                  <w:bCs/>
                                </w:rPr>
                                <w:fldChar w:fldCharType="begin"/>
                              </w:r>
                              <w:r>
                                <w:rPr>
                                  <w:b/>
                                  <w:bCs/>
                                </w:rPr>
                                <w:instrText xml:space="preserve"> SEQ Figure \* ARABIC </w:instrText>
                              </w:r>
                              <w:r>
                                <w:rPr>
                                  <w:b/>
                                  <w:bCs/>
                                </w:rPr>
                                <w:fldChar w:fldCharType="separate"/>
                              </w:r>
                              <w:r>
                                <w:rPr>
                                  <w:b/>
                                  <w:bCs/>
                                  <w:noProof/>
                                </w:rPr>
                                <w:t>96</w:t>
                              </w:r>
                              <w:r>
                                <w:rPr>
                                  <w:b/>
                                  <w:bCs/>
                                </w:rPr>
                                <w:fldChar w:fldCharType="end"/>
                              </w:r>
                              <w:r>
                                <w:t xml:space="preserve"> </w:t>
                              </w:r>
                              <w:r w:rsidRPr="001C31F7">
                                <w:rPr>
                                  <w:vertAlign w:val="superscript"/>
                                </w:rPr>
                                <w:t>1</w:t>
                              </w:r>
                              <w:r>
                                <w:t xml:space="preserve">H NMR </w:t>
                              </w:r>
                              <w:r>
                                <w:rPr>
                                  <w:noProof/>
                                </w:rPr>
                                <w:t>in CDCl</w:t>
                              </w:r>
                              <w:r w:rsidRPr="00E502C1">
                                <w:rPr>
                                  <w:noProof/>
                                  <w:vertAlign w:val="subscript"/>
                                </w:rPr>
                                <w:t>3</w:t>
                              </w:r>
                              <w:r>
                                <w:t xml:space="preserve"> of</w:t>
                              </w:r>
                              <w:r w:rsidRPr="00E42381">
                                <w:rPr>
                                  <w:b/>
                                  <w:bCs/>
                                </w:rPr>
                                <w:t xml:space="preserve"> M24</w:t>
                              </w:r>
                              <w:r>
                                <w:t xml:space="preserve"> between 0 and 7.50 ppm showing the various proton environments present</w:t>
                              </w:r>
                              <w:bookmarkEnd w:id="34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737D5367" id="Group 475" o:spid="_x0000_s1379" style="position:absolute;left:0;text-align:left;margin-left:0;margin-top:.95pt;width:451.5pt;height:316.05pt;z-index:251636736;mso-position-horizontal:left;mso-position-horizontal-relative:margin;mso-height-relative:margin" coordsize="57340,44758" o:gfxdata="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8r/bo/wCT&#10;JfjF/wBiPrX/AKQT1yf/AASd/wCUWX7NP/ZKvC//AKaLWus/bo/5Ml+MX/Yj61/6QT1yf/BJ3/lF&#10;l+zT/wBkq8L/APpotaAPo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PK/26P+TJfjF/2I+tf+kE9cn/wSd/5RZfs0/wDZKvC//pota6z9uj/kyX4xf9iP&#10;rX/pBPXJ/wDBJ3/lFl+zT/2Srwv/AOmi1oA+g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8r/AG6P+TJfjF/2I+tf+kE9cn/wSd/5RZfs0/8AZKvC/wD6&#10;aLWus/bo/wCTJfjF/wBiPrX/AKQT1yf/AASd/wCUWX7NP/ZKvC//AKaLWgD6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Dyv9uj/kyX4xf9iPrX/pBPXJ&#10;/wDBJ3/lFl+zT/2Srwv/AOmi1rrP26P+TJfjF/2I+tf+kE9cn/wSd/5RZfs0/wDZKvC//potaAPo&#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PK/26P8A&#10;kyX4xf8AYj61/wCkE9cn/wAEnf8AlFl+zT/2Srwv/wCmi1rrP26P+TJfjF/2I+tf+kE9cn/wSd/5&#10;RZfs0/8AZKvC/wD6aLWgD6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Dyv9uj/kyX4xf9iPrX/pBPXJ/8Enf+UWX7NP8A2Srwv/6aLWus/bo/5Ml+MX/Y&#10;j61/6QT1yf8AwSd/5RZfs0/9kq8L/wDpotaAPo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PK/wBuj/kyX4xf9iPrX/pBPXJ/8Enf+UWX7NP/AGSrwv8A&#10;+mi1rrP26P8AkyX4xf8AYj61/wCkE9cn/wAEnf8AlFl+zT/2Srwv/wCmi1oA+g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8r/bo/5Ml+MX/Yj61/6QT1&#10;yf8AwSd/5RZfs0/9kq8L/wDpota6z9uj/kyX4xf9iPrX/pBPXJ/8Enf+UWX7NP8A2Srwv/6aLWgD&#10;6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Dyv9uj/&#10;AJMl+MX/AGI+tf8ApBPXJ/8ABJ3/AJRZfs0/9kq8L/8Apota6z9uj/kyX4xf9iPrX/pBPXJ/8Enf&#10;+UWX7NP/AGSrwv8A+mi1oA+g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8r/bo/5Ml+MX/Yj61/6QT1yf/BJ3/lFl+zT/ANkq8L/+mi1rrP26P+TJfjF/&#10;2I+tf+kE9cn/AMEnf+UWX7NP/ZKvC/8A6aLWgD6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Dyv8Abo/5Ml+MX/Yj61/6QT1yf/BJ3/lFl+zT/wBkq8L/&#10;APpota6z9uj/AJMl+MX/AGI+tf8ApBPXJ/8ABJ3/AJRZfs0/9kq8L/8ApotaAPo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PK/26P+TJfjF/2I+tf+kE&#10;9cn/AMEnf+UWX7NP/ZKvC/8A6aLWus/boOP2JPjF/wBiPrX/AKQT1yf/AASd/wCUWX7NP/ZKvC//&#10;AKaLWgD6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Dyr9us4/Yi+Mf/Yj63/6QT1yn/BJ3/lFl+zT/wBkq8L/APpota6r9u04/Yg+Mn/Yja3/AOkE9cr/&#10;AMEnf+UWX7NP/ZKvC/8A6aLWgD6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Dyj9vA4/Yd+Mv/Yi63/6QT1y3/BJ3/lFl+zT/ANkq8L/+mi1rqf28jj9h&#10;v4zf9iLrf/pvnrlv+CTv/KLL9mn/ALJV4X/9NFrQB9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5P+3qcfsM/Gf/ALETXP8A03z1y/8AwSd/5RZfs0/9&#10;kq8L/wDpota6f9vc4/YW+NH/AGImuf8ApvnrmP8Agk7/AMosv2af+yVeF/8A00WtAH0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Hkv7fJx+wp8av+xD1&#10;z/03z1zP/BJ3/lFl+zT/ANkq8L/+mi1rpf2/Dj9hL41/9iFrv/pvnrmv+CTv/KLL9mn/ALJV4X/9&#10;NFrQB9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B5&#10;H+3+cfsH/Gz/ALELXf8A03z1zf8AwSd/5RZfs0/9kq8L/wDpota6T/goB/yYd8bP+xC13/03T1zf&#10;/BJ3/lFl+zT/ANkq8L/+mi1oA+g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8j/4KAf8AJh3xs/7ELXf/AE3T1zf/AASd/wCUWX7NP/ZKvC//AKaLWuj/&#10;AOCgH/Jh3xs/7EHXf/TdPXOf8Enf+UWX7NP/AGSrwv8A+mi1oA+g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8i/4KA/8mG/G3/sQdd/9N09c5/wSd/5R&#10;Zfs0/wDZKvC//pota6P/AIKA/wDJhvxt/wCxB13/ANN09c5/wSd/5RZfs0/9kq8L/wDpotaAPo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PIv+CgP/Jh&#10;vxt/7EHXf/TdPXOf8Enf+UWX7NP/AGSrwv8A+mi1ro/+CgP/ACYb8bf+xB13/wBN09c5/wAEnf8A&#10;lFl+zT/2Srwv/wCmi1oA+g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8i/wCCgP8AyYb8bf8AsQdd/wDTdPXOf8Enf+UWX7NP/ZKvC/8A6aLWuj/4KA/8&#10;mGfG3/sQdd/9N09c5/wSd/5RZfs0/wDZKvC//potaAPo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PIv+CgX/ACYZ8bf+xB13/wBN09c5/wAEnf8AlFl+&#10;zT/2Srwv/wCmi1ro/wDgoF/yYZ8bf+xB13/03T1zn/BJ3/lFl+zT/wBkq8L/APpotaAPo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PIv+CgX/Jhnxt/7&#10;EHXf/TdPXOf8Enf+UWX7NP8A2Srwv/6aLWuj/wCCgX/Jhnxt/wCxB13/ANN09c5/wSd/5RZfs0/9&#10;kq8L/wDpotaAPo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PIv+CgX/Jhnxt/7EHXf/TdPXOf8Enf+UWX7NP/AGSrwv8A+mi1ro/+CgX/ACYZ8bf+xB13&#10;/wBN09c5/wAEnf8AlFl+zT/2Srwv/wCmi1oA+g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8i/wCCgX/Jhnxt/wCxB13/ANN09c5/wSd/5RZfs0/9kq8L&#10;/wDpota6P/goH/yYX8bf+xB13/03T1zn/BJ3/lFl+zT/ANkq8L/+mi1oA+g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8h/4KB/8AJhfxu/7EHXf/AE3T&#10;1zv/AASd/wCUWX7NP/ZKvC//AKaLWui/4KB/8mF/G7/sQdd/9N09c7/wSd/5RZfs0/8AZKvC/wD6&#10;aLWgD6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y&#10;H/goH/yYX8bv+xB13/03T1zv/BJ3/lFl+zT/ANkq8L/+mi1rov8AgoH/AMmF/G7/ALEHXf8A03T1&#10;zv8AwSd/5RZfs0/9kq8L/wDpotaAPo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PIf+Cgn/Jhfxu/7EHXf/TdPXO/8Enf+UWX7NP/AGSrwv8A+mi1ro/+&#10;CgXP7Bnxt/7EHXf/AE3T1zn/AASd/wCUWX7NP/ZKvC//AKaLWgD6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DyP/AIKAc/sHfGz/ALELXf8A03T1zf8A&#10;wSd/5RZfs0/9kq8L/wDpota6T9v3n9hD41/9iFrv/pvnrm/+CTv/ACiy/Zp/7JV4X/8ATRa0AfQ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eSft98/sJ&#10;fGr/ALEPXP8A03z1zX/BJ3/lFl+zT/2Srwv/AOmi1rpv2+ef2FPjT/2Ieuf+m+euZ/4JO/8AKLL9&#10;mn/slXhf/wBNFrQB9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B5N+3vz+wv8aP8AsRNc/wDTfPXMf8Enf+UWX7NP/ZKvC/8A6aLWuo/b05/YZ+M//Yia&#10;5/6b565f/gk7/wAosv2af+yVeF//AE0WtAH0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HlH7eXP7Dfxm/wCxF1v/ANN89ct/wSd/5RZfs0/9kq8L/wDp&#10;ota6n9vDn9h34y/9iLrf/pvnrlv+CTv/ACiy/Zp/7JV4X/8ATRa0AfQ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eU/t3c/sP/GX/ALEbW/8A0gnrlf8A&#10;gk7/AMosv2af+yVeF/8A00WtdX+3Xz+xD8Y/+xG1v/0gnrlP+CTv/KLL9mn/ALJV4X/9NFrQB9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B5X+3Tz+xH&#10;8Y/+xH1r/wBIJ65P/gk7/wAosv2af+yVeF//AE0WtdZ+3R/yZL8Yv+xH1r/0gnrk/wDgk7/yiy/Z&#10;p/7JV4X/APTRa0AfQ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eV/t0f8mS/GL/sR9a/9IJ65P/gk7/yiy/Zp/wCyVeF//TRa11n7dH/Jkvxi/wCxH1r/&#10;ANIJ65P/AIJO/wDKLL9mn/slXhf/ANNFrQB9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B5X+3R/yZL8Yv+xH1r/0gnrk/wDgk7/yiy/Zp/7JV4X/APTR&#10;a11n7dH/ACZL8Yv+xH1r/wBIJ65P/gk7/wAosv2af+yVeF//AE0WtAH0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Hlf7dH/Jkvxi/wCxH1r/ANIJ65P/&#10;AIJO/wDKLL9mn/slXhf/ANNFrXWft0f8mS/GL/sR9a/9IJ65P/gk7/yiy/Zp/wCyVeF//TRa0AfQ&#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eV/t0f8A&#10;Jkvxi/7EfWv/AEgnrk/+CTv/ACiy/Zp/7JV4X/8ATRa11n7dH/Jkvxi/7EfWv/SCeuT/AOCTv/KL&#10;L9mn/slXhf8A9NFrQB9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5V+3Y239iH4yH08Da3/6QT1yn/BJ3/lFl+zT/wBkq8L/APpota6j9vNtv7DXxnPp&#10;4F1z/wBN89cv/wAEnf8AlFl+zT/2Srwv/wCmi1oA+g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8l/b6bb+wn8aj6eA9cP/lPnrmf+CTv/KLL9mn/ALJV&#10;4X/9NFrXR/8ABQFtv7BvxtPp4B10/wDlOnrnP+CTv/KLL9mn/slXhf8A9NFrQB9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5B/wUIbb+wN8cD6eANeP&#10;/lOuK57/AIJO/wDKLL9mn/slXhf/ANNFrW9/wUPbb+wB8cz6fD7X/wD023FYP/BJ3/lFl+zT/wBk&#10;q8L/APpotaAPo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PG/+Cizbf8Agnz8dj6fDzxB/wCm24rD/wCCTv8Ayiy/Zp/7JV4X/wDTRa1s/wDBR1tv/BPL&#10;48n0+HXiA/8AlNuKxv8Agk7/AMosv2af+yVeF/8A00WtAH0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">
                <v:group id="Group 476" o:spid="_x0000_s1380" style="position:absolute;width:57340;height:39719" coordsize="57340,39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">
                  <v:group id="Group 477" o:spid="_x0000_s1381" style="position:absolute;width:57340;height:39719" coordsize="57340,39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">
                    <v:group id="Group 478" o:spid="_x0000_s1382" style="position:absolute;width:57340;height:39719" coordsize="57340,39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">
                      <v:shape id="Picture 479" o:spid="_x0000_s1383" type="#_x0000_t75" style="position:absolute;width:57340;height:39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">
                        <v:imagedata r:id="rId437" o:title=""/>
                      </v:shape>
                      <v:shape id="Picture 480" o:spid="_x0000_s1384" type="#_x0000_t75" style="position:absolute;left:42291;top:10287;width:8572;height:18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">
                        <v:imagedata r:id="rId438" o:title=""/>
                      </v:shape>
                      <v:shape id="Text Box 481" o:spid="_x0000_s1385" type="#_x0000_t202" style="position:absolute;left:4000;top:29908;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" filled="f" stroked="f">
                        <v:textbox>
                          <w:txbxContent>
                            <w:p w14:paraId="12081811" w14:textId="77777777" w:rsidR="00CB748F" w:rsidRPr="0045400E" w:rsidRDefault="00CB748F" w:rsidP="004E6C1B">
                              <w:pPr>
                                <w:jc w:val="center"/>
                                <w:rPr>
                                  <w:bCs/>
                                  <w:color w:val="FF0000"/>
                                  <w:sz w:val="24"/>
                                  <w:szCs w:val="24"/>
                                  <w14:textOutline w14:w="10541" w14:cap="flat" w14:cmpd="sng" w14:algn="ctr">
                                    <w14:solidFill>
                                      <w14:srgbClr w14:val="FF0000"/>
                                    </w14:solidFill>
                                    <w14:prstDash w14:val="solid"/>
                                    <w14:round/>
                                  </w14:textOutline>
                                </w:rPr>
                              </w:pPr>
                              <w:r w:rsidRPr="0045400E">
                                <w:rPr>
                                  <w:bCs/>
                                  <w:color w:val="FF0000"/>
                                  <w:sz w:val="24"/>
                                  <w:szCs w:val="24"/>
                                  <w14:textOutline w14:w="10541" w14:cap="flat" w14:cmpd="sng" w14:algn="ctr">
                                    <w14:solidFill>
                                      <w14:srgbClr w14:val="FF0000"/>
                                    </w14:solidFill>
                                    <w14:prstDash w14:val="solid"/>
                                    <w14:round/>
                                  </w14:textOutline>
                                </w:rPr>
                                <w:t>H</w:t>
                              </w:r>
                              <w:r w:rsidRPr="0045400E">
                                <w:rPr>
                                  <w:bCs/>
                                  <w:color w:val="FF0000"/>
                                  <w:sz w:val="24"/>
                                  <w:szCs w:val="24"/>
                                  <w:vertAlign w:val="subscript"/>
                                  <w14:textOutline w14:w="10541" w14:cap="flat" w14:cmpd="sng" w14:algn="ctr">
                                    <w14:solidFill>
                                      <w14:srgbClr w14:val="FF0000"/>
                                    </w14:solidFill>
                                    <w14:prstDash w14:val="solid"/>
                                    <w14:round/>
                                  </w14:textOutline>
                                </w:rPr>
                                <w:t>a</w:t>
                              </w:r>
                            </w:p>
                          </w:txbxContent>
                        </v:textbox>
                      </v:shape>
                      <v:shape id="Text Box 482" o:spid="_x0000_s1386" type="#_x0000_t202" style="position:absolute;left:6858;top:30194;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" filled="f" stroked="f">
                        <v:textbox>
                          <w:txbxContent>
                            <w:p w14:paraId="3D89CE6D"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45400E">
                                <w:rPr>
                                  <w:bCs/>
                                  <w:color w:val="0000FF"/>
                                  <w:sz w:val="24"/>
                                  <w:szCs w:val="24"/>
                                  <w14:textOutline w14:w="10541" w14:cap="flat" w14:cmpd="sng" w14:algn="ctr">
                                    <w14:solidFill>
                                      <w14:srgbClr w14:val="0000FF"/>
                                    </w14:solidFill>
                                    <w14:prstDash w14:val="solid"/>
                                    <w14:round/>
                                  </w14:textOutline>
                                </w:rPr>
                                <w:t>H</w:t>
                              </w:r>
                              <w:r w:rsidRPr="0045400E">
                                <w:rPr>
                                  <w:bCs/>
                                  <w:color w:val="0000FF"/>
                                  <w:sz w:val="24"/>
                                  <w:szCs w:val="24"/>
                                  <w:vertAlign w:val="subscript"/>
                                  <w14:textOutline w14:w="10541" w14:cap="flat" w14:cmpd="sng" w14:algn="ctr">
                                    <w14:solidFill>
                                      <w14:srgbClr w14:val="0000FF"/>
                                    </w14:solidFill>
                                    <w14:prstDash w14:val="solid"/>
                                    <w14:round/>
                                  </w14:textOutline>
                                </w:rPr>
                                <w:t>b</w:t>
                              </w:r>
                              <w:r w:rsidRPr="00A846D1">
                                <w:rPr>
                                  <w:bCs/>
                                  <w:color w:val="009900"/>
                                  <w:sz w:val="24"/>
                                  <w:szCs w:val="24"/>
                                  <w14:textOutline w14:w="10541" w14:cap="flat" w14:cmpd="sng" w14:algn="ctr">
                                    <w14:solidFill>
                                      <w14:srgbClr w14:val="009900"/>
                                    </w14:solidFill>
                                    <w14:prstDash w14:val="solid"/>
                                    <w14:round/>
                                  </w14:textOutline>
                                </w:rPr>
                                <w:t xml:space="preserve"> 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6AC101D6" w14:textId="77777777" w:rsidR="00CB748F" w:rsidRPr="0045400E" w:rsidRDefault="00CB748F" w:rsidP="004E6C1B">
                              <w:pPr>
                                <w:jc w:val="center"/>
                                <w:rPr>
                                  <w:bCs/>
                                  <w:color w:val="0000FF"/>
                                  <w:sz w:val="24"/>
                                  <w:szCs w:val="24"/>
                                  <w14:textOutline w14:w="10541" w14:cap="flat" w14:cmpd="sng" w14:algn="ctr">
                                    <w14:solidFill>
                                      <w14:srgbClr w14:val="0000FF"/>
                                    </w14:solidFill>
                                    <w14:prstDash w14:val="solid"/>
                                    <w14:round/>
                                  </w14:textOutline>
                                </w:rPr>
                              </w:pPr>
                            </w:p>
                          </w:txbxContent>
                        </v:textbox>
                      </v:shape>
                      <v:shape id="Text Box 483" o:spid="_x0000_s1387" type="#_x0000_t202" style="position:absolute;left:10763;top:30384;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" filled="f" stroked="f">
                        <v:textbox>
                          <w:txbxContent>
                            <w:p w14:paraId="39C1A70F"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5532CD0E"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18F16D6D"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484" o:spid="_x0000_s1388" type="#_x0000_t202" style="position:absolute;left:24955;top:27051;width:3435;height:3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" filled="f" stroked="f">
                        <v:textbox>
                          <w:txbxContent>
                            <w:p w14:paraId="6C6388C4" w14:textId="77777777" w:rsidR="00CB748F" w:rsidRPr="00A846D1" w:rsidRDefault="00CB748F" w:rsidP="004E6C1B">
                              <w:pPr>
                                <w:jc w:val="center"/>
                                <w:rPr>
                                  <w:bCs/>
                                  <w:color w:val="F79646" w:themeColor="accent6"/>
                                  <w:sz w:val="24"/>
                                  <w:szCs w:val="24"/>
                                  <w14:textOutline w14:w="10541" w14:cap="flat" w14:cmpd="sng" w14:algn="ctr">
                                    <w14:solidFill>
                                      <w14:schemeClr w14:val="accent6"/>
                                    </w14:solidFill>
                                    <w14:prstDash w14:val="solid"/>
                                    <w14:round/>
                                  </w14:textOutline>
                                </w:rPr>
                              </w:pPr>
                              <w:r w:rsidRPr="00A846D1">
                                <w:rPr>
                                  <w:bCs/>
                                  <w:color w:val="F79646" w:themeColor="accent6"/>
                                  <w:sz w:val="24"/>
                                  <w:szCs w:val="24"/>
                                  <w14:textOutline w14:w="10541" w14:cap="flat" w14:cmpd="sng" w14:algn="ctr">
                                    <w14:solidFill>
                                      <w14:schemeClr w14:val="accent6"/>
                                    </w14:solidFill>
                                    <w14:prstDash w14:val="solid"/>
                                    <w14:round/>
                                  </w14:textOutline>
                                </w:rPr>
                                <w:t>H</w:t>
                              </w:r>
                              <w:r w:rsidRPr="00A846D1">
                                <w:rPr>
                                  <w:bCs/>
                                  <w:color w:val="F79646" w:themeColor="accent6"/>
                                  <w:sz w:val="24"/>
                                  <w:szCs w:val="24"/>
                                  <w:vertAlign w:val="subscript"/>
                                  <w14:textOutline w14:w="10541" w14:cap="flat" w14:cmpd="sng" w14:algn="ctr">
                                    <w14:solidFill>
                                      <w14:schemeClr w14:val="accent6"/>
                                    </w14:solidFill>
                                    <w14:prstDash w14:val="solid"/>
                                    <w14:round/>
                                  </w14:textOutline>
                                </w:rPr>
                                <w:t>d</w:t>
                              </w:r>
                            </w:p>
                            <w:p w14:paraId="4182C349"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508AA51B"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485" o:spid="_x0000_s1389" type="#_x0000_t202" style="position:absolute;left:30194;top:26955;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" filled="f" stroked="f">
                        <v:textbox>
                          <w:txbxContent>
                            <w:p w14:paraId="2532D8A5" w14:textId="77777777" w:rsidR="00CB748F" w:rsidRPr="00D310C8" w:rsidRDefault="00CB748F" w:rsidP="004E6C1B">
                              <w:pPr>
                                <w:jc w:val="center"/>
                                <w:rPr>
                                  <w:bCs/>
                                  <w:color w:val="7030A0"/>
                                  <w:sz w:val="24"/>
                                  <w:szCs w:val="24"/>
                                  <w14:textOutline w14:w="10541" w14:cap="flat" w14:cmpd="sng" w14:algn="ctr">
                                    <w14:solidFill>
                                      <w14:srgbClr w14:val="7030A0"/>
                                    </w14:solidFill>
                                    <w14:prstDash w14:val="solid"/>
                                    <w14:round/>
                                  </w14:textOutline>
                                </w:rPr>
                              </w:pPr>
                              <w:r w:rsidRPr="00D310C8">
                                <w:rPr>
                                  <w:bCs/>
                                  <w:color w:val="7030A0"/>
                                  <w:sz w:val="24"/>
                                  <w:szCs w:val="24"/>
                                  <w14:textOutline w14:w="10541" w14:cap="flat" w14:cmpd="sng" w14:algn="ctr">
                                    <w14:solidFill>
                                      <w14:srgbClr w14:val="7030A0"/>
                                    </w14:solidFill>
                                    <w14:prstDash w14:val="solid"/>
                                    <w14:round/>
                                  </w14:textOutline>
                                </w:rPr>
                                <w:t>H</w:t>
                              </w:r>
                              <w:r w:rsidRPr="00D310C8">
                                <w:rPr>
                                  <w:bCs/>
                                  <w:color w:val="7030A0"/>
                                  <w:sz w:val="24"/>
                                  <w:szCs w:val="24"/>
                                  <w:vertAlign w:val="subscript"/>
                                  <w14:textOutline w14:w="10541" w14:cap="flat" w14:cmpd="sng" w14:algn="ctr">
                                    <w14:solidFill>
                                      <w14:srgbClr w14:val="7030A0"/>
                                    </w14:solidFill>
                                    <w14:prstDash w14:val="solid"/>
                                    <w14:round/>
                                  </w14:textOutline>
                                </w:rPr>
                                <w:t>g</w:t>
                              </w:r>
                            </w:p>
                            <w:p w14:paraId="2AADEC9D"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6D5AFF20"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486" o:spid="_x0000_s1390" type="#_x0000_t202" style="position:absolute;left:30194;width:3435;height:3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" filled="f" stroked="f">
                        <v:textbox>
                          <w:txbxContent>
                            <w:p w14:paraId="5E9D623B" w14:textId="77777777" w:rsidR="00CB748F" w:rsidRPr="00404DD9" w:rsidRDefault="00CB748F" w:rsidP="004E6C1B">
                              <w:pPr>
                                <w:jc w:val="center"/>
                                <w:rPr>
                                  <w:bCs/>
                                  <w:color w:val="C80883"/>
                                  <w:sz w:val="24"/>
                                  <w:szCs w:val="24"/>
                                  <w14:textOutline w14:w="10541" w14:cap="flat" w14:cmpd="sng" w14:algn="ctr">
                                    <w14:solidFill>
                                      <w14:srgbClr w14:val="D000C6"/>
                                    </w14:solidFill>
                                    <w14:prstDash w14:val="solid"/>
                                    <w14:round/>
                                  </w14:textOutline>
                                </w:rPr>
                              </w:pPr>
                              <w:r w:rsidRPr="00404DD9">
                                <w:rPr>
                                  <w:bCs/>
                                  <w:color w:val="C80883"/>
                                  <w:sz w:val="24"/>
                                  <w:szCs w:val="24"/>
                                  <w14:textOutline w14:w="10541" w14:cap="flat" w14:cmpd="sng" w14:algn="ctr">
                                    <w14:solidFill>
                                      <w14:srgbClr w14:val="D000C6"/>
                                    </w14:solidFill>
                                    <w14:prstDash w14:val="solid"/>
                                    <w14:round/>
                                  </w14:textOutline>
                                </w:rPr>
                                <w:t>H</w:t>
                              </w:r>
                              <w:r w:rsidRPr="00404DD9">
                                <w:rPr>
                                  <w:bCs/>
                                  <w:color w:val="C80883"/>
                                  <w:sz w:val="24"/>
                                  <w:szCs w:val="24"/>
                                  <w:vertAlign w:val="subscript"/>
                                  <w14:textOutline w14:w="10541" w14:cap="flat" w14:cmpd="sng" w14:algn="ctr">
                                    <w14:solidFill>
                                      <w14:srgbClr w14:val="D000C6"/>
                                    </w14:solidFill>
                                    <w14:prstDash w14:val="solid"/>
                                    <w14:round/>
                                  </w14:textOutline>
                                </w:rPr>
                                <w:t>h</w:t>
                              </w:r>
                            </w:p>
                            <w:p w14:paraId="56CE4B59" w14:textId="77777777" w:rsidR="00CB748F" w:rsidRPr="00404DD9" w:rsidRDefault="00CB748F" w:rsidP="004E6C1B">
                              <w:pPr>
                                <w:jc w:val="center"/>
                                <w:rPr>
                                  <w:bCs/>
                                  <w:color w:val="C80883"/>
                                  <w:sz w:val="24"/>
                                  <w:szCs w:val="24"/>
                                  <w14:textOutline w14:w="10541" w14:cap="flat" w14:cmpd="sng" w14:algn="ctr">
                                    <w14:solidFill>
                                      <w14:srgbClr w14:val="D000C6"/>
                                    </w14:solidFill>
                                    <w14:prstDash w14:val="solid"/>
                                    <w14:round/>
                                  </w14:textOutline>
                                </w:rPr>
                              </w:pPr>
                              <w:r w:rsidRPr="00404DD9">
                                <w:rPr>
                                  <w:bCs/>
                                  <w:color w:val="C80883"/>
                                  <w:sz w:val="24"/>
                                  <w:szCs w:val="24"/>
                                  <w14:textOutline w14:w="10541" w14:cap="flat" w14:cmpd="sng" w14:algn="ctr">
                                    <w14:solidFill>
                                      <w14:srgbClr w14:val="D000C6"/>
                                    </w14:solidFill>
                                    <w14:prstDash w14:val="solid"/>
                                    <w14:round/>
                                  </w14:textOutline>
                                </w:rPr>
                                <w:t>H</w:t>
                              </w:r>
                              <w:r w:rsidRPr="00404DD9">
                                <w:rPr>
                                  <w:bCs/>
                                  <w:color w:val="C80883"/>
                                  <w:sz w:val="24"/>
                                  <w:szCs w:val="24"/>
                                  <w:vertAlign w:val="subscript"/>
                                  <w14:textOutline w14:w="10541" w14:cap="flat" w14:cmpd="sng" w14:algn="ctr">
                                    <w14:solidFill>
                                      <w14:srgbClr w14:val="D000C6"/>
                                    </w14:solidFill>
                                    <w14:prstDash w14:val="solid"/>
                                    <w14:round/>
                                  </w14:textOutline>
                                </w:rPr>
                                <w:t>c</w:t>
                              </w:r>
                            </w:p>
                            <w:p w14:paraId="432D6DF9" w14:textId="77777777" w:rsidR="00CB748F" w:rsidRPr="00404DD9" w:rsidRDefault="00CB748F" w:rsidP="004E6C1B">
                              <w:pPr>
                                <w:jc w:val="center"/>
                                <w:rPr>
                                  <w:bCs/>
                                  <w:color w:val="C80883"/>
                                  <w:sz w:val="24"/>
                                  <w:szCs w:val="24"/>
                                  <w14:textOutline w14:w="10541" w14:cap="flat" w14:cmpd="sng" w14:algn="ctr">
                                    <w14:solidFill>
                                      <w14:srgbClr w14:val="D000C6"/>
                                    </w14:solidFill>
                                    <w14:prstDash w14:val="solid"/>
                                    <w14:round/>
                                  </w14:textOutline>
                                </w:rPr>
                              </w:pPr>
                            </w:p>
                          </w:txbxContent>
                        </v:textbox>
                      </v:shape>
                    </v:group>
                    <v:shape id="Text Box 487" o:spid="_x0000_s1391" type="#_x0000_t202" style="position:absolute;left:27336;top:27432;width:3436;height:3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" filled="f" stroked="f">
                      <v:textbox>
                        <w:txbxContent>
                          <w:p w14:paraId="0901B42C" w14:textId="77777777" w:rsidR="00CB748F" w:rsidRPr="00A846D1" w:rsidRDefault="00CB748F" w:rsidP="004E6C1B">
                            <w:pPr>
                              <w:jc w:val="center"/>
                              <w:rPr>
                                <w:bCs/>
                                <w:color w:val="7030A0"/>
                                <w:sz w:val="24"/>
                                <w:szCs w:val="24"/>
                                <w14:textOutline w14:w="10541" w14:cap="flat" w14:cmpd="sng" w14:algn="ctr">
                                  <w14:solidFill>
                                    <w14:srgbClr w14:val="7030A0"/>
                                  </w14:solidFill>
                                  <w14:prstDash w14:val="solid"/>
                                  <w14:round/>
                                </w14:textOutline>
                              </w:rPr>
                            </w:pPr>
                            <w:r w:rsidRPr="00A846D1">
                              <w:rPr>
                                <w:bCs/>
                                <w:color w:val="7030A0"/>
                                <w:sz w:val="24"/>
                                <w:szCs w:val="24"/>
                                <w14:textOutline w14:w="10541" w14:cap="flat" w14:cmpd="sng" w14:algn="ctr">
                                  <w14:solidFill>
                                    <w14:srgbClr w14:val="7030A0"/>
                                  </w14:solidFill>
                                  <w14:prstDash w14:val="solid"/>
                                  <w14:round/>
                                </w14:textOutline>
                              </w:rPr>
                              <w:t>H</w:t>
                            </w:r>
                            <w:r w:rsidRPr="00A846D1">
                              <w:rPr>
                                <w:bCs/>
                                <w:color w:val="7030A0"/>
                                <w:sz w:val="24"/>
                                <w:szCs w:val="24"/>
                                <w:vertAlign w:val="subscript"/>
                                <w14:textOutline w14:w="10541" w14:cap="flat" w14:cmpd="sng" w14:algn="ctr">
                                  <w14:solidFill>
                                    <w14:srgbClr w14:val="7030A0"/>
                                  </w14:solidFill>
                                  <w14:prstDash w14:val="solid"/>
                                  <w14:round/>
                                </w14:textOutline>
                              </w:rPr>
                              <w:t>e</w:t>
                            </w:r>
                          </w:p>
                          <w:p w14:paraId="2169C438"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71994FB7"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group>
                  <v:shape id="Text Box 488" o:spid="_x0000_s1392" type="#_x0000_t202" style="position:absolute;left:28575;top:27051;width:3435;height:3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" filled="f" stroked="f">
                    <v:textbox>
                      <w:txbxContent>
                        <w:p w14:paraId="4626A139" w14:textId="77777777" w:rsidR="00CB748F" w:rsidRPr="00D310C8" w:rsidRDefault="00CB748F" w:rsidP="004E6C1B">
                          <w:pPr>
                            <w:jc w:val="center"/>
                            <w:rPr>
                              <w:bCs/>
                              <w:color w:val="00B0F0"/>
                              <w:sz w:val="24"/>
                              <w:szCs w:val="24"/>
                              <w14:textOutline w14:w="10541" w14:cap="flat" w14:cmpd="sng" w14:algn="ctr">
                                <w14:solidFill>
                                  <w14:srgbClr w14:val="00B0F0"/>
                                </w14:solidFill>
                                <w14:prstDash w14:val="solid"/>
                                <w14:round/>
                              </w14:textOutline>
                            </w:rPr>
                          </w:pPr>
                          <w:r w:rsidRPr="00D310C8">
                            <w:rPr>
                              <w:bCs/>
                              <w:color w:val="00B0F0"/>
                              <w:sz w:val="24"/>
                              <w:szCs w:val="24"/>
                              <w14:textOutline w14:w="10541" w14:cap="flat" w14:cmpd="sng" w14:algn="ctr">
                                <w14:solidFill>
                                  <w14:srgbClr w14:val="00B0F0"/>
                                </w14:solidFill>
                                <w14:prstDash w14:val="solid"/>
                                <w14:round/>
                              </w14:textOutline>
                            </w:rPr>
                            <w:t>H</w:t>
                          </w:r>
                          <w:r w:rsidRPr="00D310C8">
                            <w:rPr>
                              <w:bCs/>
                              <w:color w:val="00B0F0"/>
                              <w:sz w:val="24"/>
                              <w:szCs w:val="24"/>
                              <w:vertAlign w:val="subscript"/>
                              <w14:textOutline w14:w="10541" w14:cap="flat" w14:cmpd="sng" w14:algn="ctr">
                                <w14:solidFill>
                                  <w14:srgbClr w14:val="00B0F0"/>
                                </w14:solidFill>
                                <w14:prstDash w14:val="solid"/>
                                <w14:round/>
                              </w14:textOutline>
                            </w:rPr>
                            <w:t>f</w:t>
                          </w:r>
                        </w:p>
                        <w:p w14:paraId="5303D0FC"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5475461C"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group>
                <v:shape id="Text Box 489" o:spid="_x0000_s1393" type="#_x0000_t202" style="position:absolute;top:40290;width:57340;height:4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" stroked="f">
                  <v:textbox inset="0,0,0,0">
                    <w:txbxContent>
                      <w:p w14:paraId="1AF8C687" w14:textId="77777777" w:rsidR="00CB748F" w:rsidRPr="00C83C67" w:rsidRDefault="00CB748F" w:rsidP="004E6C1B">
                        <w:pPr>
                          <w:pStyle w:val="ListParagraph"/>
                          <w:rPr>
                            <w:noProof/>
                          </w:rPr>
                        </w:pPr>
                        <w:bookmarkStart w:id="344" w:name="_Toc474854486"/>
                        <w:r>
                          <w:rPr>
                            <w:b/>
                            <w:bCs/>
                          </w:rPr>
                          <w:t>Figure</w:t>
                        </w:r>
                        <w:r w:rsidRPr="007B1B89">
                          <w:rPr>
                            <w:b/>
                            <w:bCs/>
                          </w:rPr>
                          <w:t xml:space="preserve"> </w:t>
                        </w:r>
                        <w:r>
                          <w:rPr>
                            <w:b/>
                            <w:bCs/>
                          </w:rPr>
                          <w:fldChar w:fldCharType="begin"/>
                        </w:r>
                        <w:r>
                          <w:rPr>
                            <w:b/>
                            <w:bCs/>
                          </w:rPr>
                          <w:instrText xml:space="preserve"> SEQ Figure \* ARABIC </w:instrText>
                        </w:r>
                        <w:r>
                          <w:rPr>
                            <w:b/>
                            <w:bCs/>
                          </w:rPr>
                          <w:fldChar w:fldCharType="separate"/>
                        </w:r>
                        <w:r>
                          <w:rPr>
                            <w:b/>
                            <w:bCs/>
                            <w:noProof/>
                          </w:rPr>
                          <w:t>96</w:t>
                        </w:r>
                        <w:r>
                          <w:rPr>
                            <w:b/>
                            <w:bCs/>
                          </w:rPr>
                          <w:fldChar w:fldCharType="end"/>
                        </w:r>
                        <w:r>
                          <w:t xml:space="preserve"> </w:t>
                        </w:r>
                        <w:r w:rsidRPr="001C31F7">
                          <w:rPr>
                            <w:vertAlign w:val="superscript"/>
                          </w:rPr>
                          <w:t>1</w:t>
                        </w:r>
                        <w:r>
                          <w:t xml:space="preserve">H NMR </w:t>
                        </w:r>
                        <w:r>
                          <w:rPr>
                            <w:noProof/>
                          </w:rPr>
                          <w:t>in CDCl</w:t>
                        </w:r>
                        <w:r w:rsidRPr="00E502C1">
                          <w:rPr>
                            <w:noProof/>
                            <w:vertAlign w:val="subscript"/>
                          </w:rPr>
                          <w:t>3</w:t>
                        </w:r>
                        <w:r>
                          <w:t xml:space="preserve"> of</w:t>
                        </w:r>
                        <w:r w:rsidRPr="00E42381">
                          <w:rPr>
                            <w:b/>
                            <w:bCs/>
                          </w:rPr>
                          <w:t xml:space="preserve"> M24</w:t>
                        </w:r>
                        <w:r>
                          <w:t xml:space="preserve"> between 0 and 7.50 ppm showing the various proton environments present</w:t>
                        </w:r>
                        <w:bookmarkEnd w:id="344"/>
                      </w:p>
                    </w:txbxContent>
                  </v:textbox>
                </v:shape>
                <w10:wrap type="square" anchorx="margin"/>
              </v:group>
            </w:pict>
          </mc:Fallback>
        </mc:AlternateContent>
      </w:r>
    </w:p>
    <w:p w14:paraId="39E7AE32" w14:textId="77777777" w:rsidR="004E6C1B" w:rsidRPr="00147F9A" w:rsidRDefault="004E6C1B" w:rsidP="004E6C1B">
      <w:pPr>
        <w:tabs>
          <w:tab w:val="left" w:pos="1215"/>
        </w:tabs>
        <w:spacing w:line="360" w:lineRule="auto"/>
        <w:jc w:val="both"/>
        <w:rPr>
          <w:sz w:val="24"/>
          <w:szCs w:val="24"/>
        </w:rPr>
      </w:pPr>
      <w:r w:rsidRPr="00147F9A">
        <w:rPr>
          <w:noProof/>
          <w:sz w:val="24"/>
          <w:szCs w:val="24"/>
          <w:lang w:eastAsia="en-GB"/>
        </w:rPr>
        <w:lastRenderedPageBreak/>
        <mc:AlternateContent>
          <mc:Choice Requires="wpg">
            <w:drawing>
              <wp:anchor distT="0" distB="0" distL="114300" distR="114300" simplePos="0" relativeHeight="251637760" behindDoc="0" locked="0" layoutInCell="1" allowOverlap="1" wp14:anchorId="4E7D797A" wp14:editId="70E56A6F">
                <wp:simplePos x="0" y="0"/>
                <wp:positionH relativeFrom="column">
                  <wp:posOffset>-15240</wp:posOffset>
                </wp:positionH>
                <wp:positionV relativeFrom="paragraph">
                  <wp:posOffset>700405</wp:posOffset>
                </wp:positionV>
                <wp:extent cx="5657850" cy="3942080"/>
                <wp:effectExtent l="0" t="0" r="0" b="1270"/>
                <wp:wrapSquare wrapText="bothSides"/>
                <wp:docPr id="490" name="Group 490"/>
                <wp:cNvGraphicFramePr/>
                <a:graphic xmlns:a="http://schemas.openxmlformats.org/drawingml/2006/main">
                  <a:graphicData uri="http://schemas.microsoft.com/office/word/2010/wordprocessingGroup">
                    <wpg:wgp>
                      <wpg:cNvGrpSpPr/>
                      <wpg:grpSpPr>
                        <a:xfrm>
                          <a:off x="0" y="0"/>
                          <a:ext cx="5657850" cy="3942080"/>
                          <a:chOff x="0" y="0"/>
                          <a:chExt cx="5734050" cy="4520985"/>
                        </a:xfrm>
                      </wpg:grpSpPr>
                      <wpg:grpSp>
                        <wpg:cNvPr id="491" name="Group 491"/>
                        <wpg:cNvGrpSpPr/>
                        <wpg:grpSpPr>
                          <a:xfrm>
                            <a:off x="0" y="0"/>
                            <a:ext cx="5734050" cy="4000500"/>
                            <a:chOff x="0" y="0"/>
                            <a:chExt cx="5734050" cy="4000500"/>
                          </a:xfrm>
                        </wpg:grpSpPr>
                        <pic:pic xmlns:pic="http://schemas.openxmlformats.org/drawingml/2006/picture">
                          <pic:nvPicPr>
                            <pic:cNvPr id="492" name="Picture 492"/>
                            <pic:cNvPicPr>
                              <a:picLocks noChangeAspect="1"/>
                            </pic:cNvPicPr>
                          </pic:nvPicPr>
                          <pic:blipFill>
                            <a:blip r:embed="rId439" cstate="print">
                              <a:extLst>
                                <a:ext uri="{28A0092B-C50C-407E-A947-70E740481C1C}">
                                  <a14:useLocalDpi xmlns:a14="http://schemas.microsoft.com/office/drawing/2010/main" val="0"/>
                                </a:ext>
                              </a:extLst>
                            </a:blip>
                            <a:stretch>
                              <a:fillRect/>
                            </a:stretch>
                          </pic:blipFill>
                          <pic:spPr>
                            <a:xfrm>
                              <a:off x="0" y="0"/>
                              <a:ext cx="5734050" cy="4000500"/>
                            </a:xfrm>
                            <a:prstGeom prst="rect">
                              <a:avLst/>
                            </a:prstGeom>
                          </pic:spPr>
                        </pic:pic>
                        <pic:pic xmlns:pic="http://schemas.openxmlformats.org/drawingml/2006/picture">
                          <pic:nvPicPr>
                            <pic:cNvPr id="493" name="Picture 493"/>
                            <pic:cNvPicPr>
                              <a:picLocks noChangeAspect="1"/>
                            </pic:cNvPicPr>
                          </pic:nvPicPr>
                          <pic:blipFill>
                            <a:blip r:embed="rId440">
                              <a:extLst>
                                <a:ext uri="{28A0092B-C50C-407E-A947-70E740481C1C}">
                                  <a14:useLocalDpi xmlns:a14="http://schemas.microsoft.com/office/drawing/2010/main" val="0"/>
                                </a:ext>
                              </a:extLst>
                            </a:blip>
                            <a:srcRect/>
                            <a:stretch>
                              <a:fillRect/>
                            </a:stretch>
                          </pic:blipFill>
                          <pic:spPr bwMode="auto">
                            <a:xfrm>
                              <a:off x="704850" y="857250"/>
                              <a:ext cx="1371600" cy="2000250"/>
                            </a:xfrm>
                            <a:prstGeom prst="rect">
                              <a:avLst/>
                            </a:prstGeom>
                            <a:noFill/>
                            <a:ln>
                              <a:noFill/>
                            </a:ln>
                          </pic:spPr>
                        </pic:pic>
                        <wps:wsp>
                          <wps:cNvPr id="494" name="Text Box 494"/>
                          <wps:cNvSpPr txBox="1"/>
                          <wps:spPr>
                            <a:xfrm>
                              <a:off x="2952750" y="2543175"/>
                              <a:ext cx="343535" cy="311785"/>
                            </a:xfrm>
                            <a:prstGeom prst="rect">
                              <a:avLst/>
                            </a:prstGeom>
                            <a:noFill/>
                            <a:ln>
                              <a:noFill/>
                            </a:ln>
                            <a:effectLst/>
                          </wps:spPr>
                          <wps:txbx>
                            <w:txbxContent>
                              <w:p w14:paraId="6A76D14A" w14:textId="77777777" w:rsidR="00CB748F" w:rsidRPr="0045400E" w:rsidRDefault="00CB748F" w:rsidP="004E6C1B">
                                <w:pPr>
                                  <w:jc w:val="center"/>
                                  <w:rPr>
                                    <w:bCs/>
                                    <w:color w:val="FF0000"/>
                                    <w:sz w:val="24"/>
                                    <w:szCs w:val="24"/>
                                    <w14:textOutline w14:w="10541" w14:cap="flat" w14:cmpd="sng" w14:algn="ctr">
                                      <w14:solidFill>
                                        <w14:srgbClr w14:val="FF0000"/>
                                      </w14:solidFill>
                                      <w14:prstDash w14:val="solid"/>
                                      <w14:round/>
                                    </w14:textOutline>
                                  </w:rPr>
                                </w:pPr>
                                <w:r w:rsidRPr="0045400E">
                                  <w:rPr>
                                    <w:bCs/>
                                    <w:color w:val="FF0000"/>
                                    <w:sz w:val="24"/>
                                    <w:szCs w:val="24"/>
                                    <w14:textOutline w14:w="10541" w14:cap="flat" w14:cmpd="sng" w14:algn="ctr">
                                      <w14:solidFill>
                                        <w14:srgbClr w14:val="FF0000"/>
                                      </w14:solidFill>
                                      <w14:prstDash w14:val="solid"/>
                                      <w14:round/>
                                    </w14:textOutline>
                                  </w:rPr>
                                  <w:t>H</w:t>
                                </w:r>
                                <w:r w:rsidRPr="0045400E">
                                  <w:rPr>
                                    <w:bCs/>
                                    <w:color w:val="FF0000"/>
                                    <w:sz w:val="24"/>
                                    <w:szCs w:val="24"/>
                                    <w:vertAlign w:val="subscript"/>
                                    <w14:textOutline w14:w="10541" w14:cap="flat" w14:cmpd="sng" w14:algn="ctr">
                                      <w14:solidFill>
                                        <w14:srgbClr w14:val="FF0000"/>
                                      </w14:solidFill>
                                      <w14:prstDash w14:val="solid"/>
                                      <w14:round/>
                                    </w14:textOutline>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5" name="Text Box 495"/>
                          <wps:cNvSpPr txBox="1"/>
                          <wps:spPr>
                            <a:xfrm>
                              <a:off x="4495800" y="2857500"/>
                              <a:ext cx="343535" cy="311785"/>
                            </a:xfrm>
                            <a:prstGeom prst="rect">
                              <a:avLst/>
                            </a:prstGeom>
                            <a:noFill/>
                            <a:ln>
                              <a:noFill/>
                            </a:ln>
                            <a:effectLst/>
                          </wps:spPr>
                          <wps:txbx>
                            <w:txbxContent>
                              <w:p w14:paraId="415399E2"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45400E">
                                  <w:rPr>
                                    <w:bCs/>
                                    <w:color w:val="0000FF"/>
                                    <w:sz w:val="24"/>
                                    <w:szCs w:val="24"/>
                                    <w14:textOutline w14:w="10541" w14:cap="flat" w14:cmpd="sng" w14:algn="ctr">
                                      <w14:solidFill>
                                        <w14:srgbClr w14:val="0000FF"/>
                                      </w14:solidFill>
                                      <w14:prstDash w14:val="solid"/>
                                      <w14:round/>
                                    </w14:textOutline>
                                  </w:rPr>
                                  <w:t>H</w:t>
                                </w:r>
                                <w:r w:rsidRPr="0045400E">
                                  <w:rPr>
                                    <w:bCs/>
                                    <w:color w:val="0000FF"/>
                                    <w:sz w:val="24"/>
                                    <w:szCs w:val="24"/>
                                    <w:vertAlign w:val="subscript"/>
                                    <w14:textOutline w14:w="10541" w14:cap="flat" w14:cmpd="sng" w14:algn="ctr">
                                      <w14:solidFill>
                                        <w14:srgbClr w14:val="0000FF"/>
                                      </w14:solidFill>
                                      <w14:prstDash w14:val="solid"/>
                                      <w14:round/>
                                    </w14:textOutline>
                                  </w:rPr>
                                  <w:t>b</w:t>
                                </w:r>
                                <w:r w:rsidRPr="00A846D1">
                                  <w:rPr>
                                    <w:bCs/>
                                    <w:color w:val="009900"/>
                                    <w:sz w:val="24"/>
                                    <w:szCs w:val="24"/>
                                    <w14:textOutline w14:w="10541" w14:cap="flat" w14:cmpd="sng" w14:algn="ctr">
                                      <w14:solidFill>
                                        <w14:srgbClr w14:val="009900"/>
                                      </w14:solidFill>
                                      <w14:prstDash w14:val="solid"/>
                                      <w14:round/>
                                    </w14:textOutline>
                                  </w:rPr>
                                  <w:t xml:space="preserve"> 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3F435C3A" w14:textId="77777777" w:rsidR="00CB748F" w:rsidRPr="0045400E" w:rsidRDefault="00CB748F" w:rsidP="004E6C1B">
                                <w:pPr>
                                  <w:jc w:val="center"/>
                                  <w:rPr>
                                    <w:bCs/>
                                    <w:color w:val="0000FF"/>
                                    <w:sz w:val="24"/>
                                    <w:szCs w:val="24"/>
                                    <w14:textOutline w14:w="10541" w14:cap="flat" w14:cmpd="sng" w14:algn="ctr">
                                      <w14:solidFill>
                                        <w14:srgbClr w14:val="0000FF"/>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6" name="Text Box 496"/>
                          <wps:cNvSpPr txBox="1"/>
                          <wps:spPr>
                            <a:xfrm>
                              <a:off x="4705350" y="1743075"/>
                              <a:ext cx="343535" cy="311785"/>
                            </a:xfrm>
                            <a:prstGeom prst="rect">
                              <a:avLst/>
                            </a:prstGeom>
                            <a:noFill/>
                            <a:ln>
                              <a:noFill/>
                            </a:ln>
                            <a:effectLst/>
                          </wps:spPr>
                          <wps:txbx>
                            <w:txbxContent>
                              <w:p w14:paraId="2E6544CB"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7E0CEDAB"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5106B5BA"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7" name="Text Box 497"/>
                          <wps:cNvSpPr txBox="1"/>
                          <wps:spPr>
                            <a:xfrm>
                              <a:off x="4791075" y="28575"/>
                              <a:ext cx="343535" cy="311785"/>
                            </a:xfrm>
                            <a:prstGeom prst="rect">
                              <a:avLst/>
                            </a:prstGeom>
                            <a:noFill/>
                            <a:ln>
                              <a:noFill/>
                            </a:ln>
                            <a:effectLst/>
                          </wps:spPr>
                          <wps:txbx>
                            <w:txbxContent>
                              <w:p w14:paraId="21AA5B2A" w14:textId="77777777" w:rsidR="00CB748F" w:rsidRPr="00A846D1" w:rsidRDefault="00CB748F" w:rsidP="004E6C1B">
                                <w:pPr>
                                  <w:jc w:val="center"/>
                                  <w:rPr>
                                    <w:bCs/>
                                    <w:color w:val="F79646" w:themeColor="accent6"/>
                                    <w:sz w:val="24"/>
                                    <w:szCs w:val="24"/>
                                    <w14:textOutline w14:w="10541" w14:cap="flat" w14:cmpd="sng" w14:algn="ctr">
                                      <w14:solidFill>
                                        <w14:schemeClr w14:val="accent6"/>
                                      </w14:solidFill>
                                      <w14:prstDash w14:val="solid"/>
                                      <w14:round/>
                                    </w14:textOutline>
                                  </w:rPr>
                                </w:pPr>
                                <w:r w:rsidRPr="00A846D1">
                                  <w:rPr>
                                    <w:bCs/>
                                    <w:color w:val="F79646" w:themeColor="accent6"/>
                                    <w:sz w:val="24"/>
                                    <w:szCs w:val="24"/>
                                    <w14:textOutline w14:w="10541" w14:cap="flat" w14:cmpd="sng" w14:algn="ctr">
                                      <w14:solidFill>
                                        <w14:schemeClr w14:val="accent6"/>
                                      </w14:solidFill>
                                      <w14:prstDash w14:val="solid"/>
                                      <w14:round/>
                                    </w14:textOutline>
                                  </w:rPr>
                                  <w:t>H</w:t>
                                </w:r>
                                <w:r w:rsidRPr="00A846D1">
                                  <w:rPr>
                                    <w:bCs/>
                                    <w:color w:val="F79646" w:themeColor="accent6"/>
                                    <w:sz w:val="24"/>
                                    <w:szCs w:val="24"/>
                                    <w:vertAlign w:val="subscript"/>
                                    <w14:textOutline w14:w="10541" w14:cap="flat" w14:cmpd="sng" w14:algn="ctr">
                                      <w14:solidFill>
                                        <w14:schemeClr w14:val="accent6"/>
                                      </w14:solidFill>
                                      <w14:prstDash w14:val="solid"/>
                                      <w14:round/>
                                    </w14:textOutline>
                                  </w:rPr>
                                  <w:t>d</w:t>
                                </w:r>
                              </w:p>
                              <w:p w14:paraId="1F781262"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5C65EEF3"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98" name="Text Box 498"/>
                        <wps:cNvSpPr txBox="1"/>
                        <wps:spPr>
                          <a:xfrm>
                            <a:off x="0" y="4057650"/>
                            <a:ext cx="5734050" cy="463335"/>
                          </a:xfrm>
                          <a:prstGeom prst="rect">
                            <a:avLst/>
                          </a:prstGeom>
                          <a:solidFill>
                            <a:prstClr val="white"/>
                          </a:solidFill>
                          <a:ln>
                            <a:noFill/>
                          </a:ln>
                          <a:effectLst/>
                        </wps:spPr>
                        <wps:txbx>
                          <w:txbxContent>
                            <w:p w14:paraId="2CAFCCD8" w14:textId="77777777" w:rsidR="00CB748F" w:rsidRPr="00C83C67" w:rsidRDefault="00CB748F" w:rsidP="004E6C1B">
                              <w:pPr>
                                <w:pStyle w:val="ListParagraph"/>
                                <w:rPr>
                                  <w:noProof/>
                                </w:rPr>
                              </w:pPr>
                              <w:bookmarkStart w:id="345" w:name="_Toc474854487"/>
                              <w:r>
                                <w:rPr>
                                  <w:b/>
                                  <w:bCs/>
                                </w:rPr>
                                <w:t>Figure</w:t>
                              </w:r>
                              <w:r w:rsidRPr="00511EB6">
                                <w:rPr>
                                  <w:b/>
                                  <w:bCs/>
                                </w:rPr>
                                <w:t xml:space="preserve"> </w:t>
                              </w:r>
                              <w:r>
                                <w:rPr>
                                  <w:b/>
                                  <w:bCs/>
                                </w:rPr>
                                <w:fldChar w:fldCharType="begin"/>
                              </w:r>
                              <w:r>
                                <w:rPr>
                                  <w:b/>
                                  <w:bCs/>
                                </w:rPr>
                                <w:instrText xml:space="preserve"> SEQ Figure \* ARABIC </w:instrText>
                              </w:r>
                              <w:r>
                                <w:rPr>
                                  <w:b/>
                                  <w:bCs/>
                                </w:rPr>
                                <w:fldChar w:fldCharType="separate"/>
                              </w:r>
                              <w:r>
                                <w:rPr>
                                  <w:b/>
                                  <w:bCs/>
                                  <w:noProof/>
                                </w:rPr>
                                <w:t>97</w:t>
                              </w:r>
                              <w:r>
                                <w:rPr>
                                  <w:b/>
                                  <w:bCs/>
                                </w:rPr>
                                <w:fldChar w:fldCharType="end"/>
                              </w:r>
                              <w:r>
                                <w:t xml:space="preserve"> </w:t>
                              </w:r>
                              <w:r w:rsidRPr="001C31F7">
                                <w:rPr>
                                  <w:vertAlign w:val="superscript"/>
                                </w:rPr>
                                <w:t>1</w:t>
                              </w:r>
                              <w:r>
                                <w:t xml:space="preserve">H NMR </w:t>
                              </w:r>
                              <w:r>
                                <w:rPr>
                                  <w:noProof/>
                                </w:rPr>
                                <w:t>in CDCl</w:t>
                              </w:r>
                              <w:r w:rsidRPr="00E502C1">
                                <w:rPr>
                                  <w:noProof/>
                                  <w:vertAlign w:val="subscript"/>
                                </w:rPr>
                                <w:t>3</w:t>
                              </w:r>
                              <w:r>
                                <w:rPr>
                                  <w:noProof/>
                                </w:rPr>
                                <w:t xml:space="preserve"> </w:t>
                              </w:r>
                              <w:r>
                                <w:t>of</w:t>
                              </w:r>
                              <w:r>
                                <w:rPr>
                                  <w:b/>
                                  <w:bCs/>
                                </w:rPr>
                                <w:t xml:space="preserve"> M17</w:t>
                              </w:r>
                              <w:r>
                                <w:t xml:space="preserve"> between 0 and 7.50 ppm showing the various proton environments present</w:t>
                              </w:r>
                              <w:bookmarkEnd w:id="345"/>
                            </w:p>
                            <w:p w14:paraId="6F52520F" w14:textId="77777777" w:rsidR="00CB748F" w:rsidRPr="00F50658" w:rsidRDefault="00CB748F" w:rsidP="004E6C1B">
                              <w:pPr>
                                <w:pStyle w:val="Caption"/>
                                <w:rPr>
                                  <w:iCs w:val="0"/>
                                  <w:noProof/>
                                  <w:vertAlign w:val="superscript"/>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E7D797A" id="Group 490" o:spid="_x0000_s1394" style="position:absolute;left:0;text-align:left;margin-left:-1.2pt;margin-top:55.15pt;width:445.5pt;height:310.4pt;z-index:251637760;mso-width-relative:margin;mso-height-relative:margin" coordsize="57340,45209" o:gfxdata="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4nQP2lPhz4r8ajw1pfj/wAE6l4iN/faUNKtdctZr03lisT3tt5KuX863WeF&#10;pY8bohNGWChlz21fiP8A8E9Rn/gtn/3Xv454/wDBb4Ur9u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D8R/wDgntx/wWz/AO69/HL/ANNvhSv2&#10;4r8R/wDgnt/ymzb/ALL38cv/AE2+FK/b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Ej/AIJ7jH/BbQ/9l7+OX/pt8J1+29fiT/wT4/5Tan/s&#10;vXxy/wDTZ4Tr9tq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D8Sf+CfH/KbU/8AZevjl/6bPCdfttX4k/8ABPjj/gtqf+y9fHL/ANNnhOv22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PxJ/&#10;4J8/8ptj/wBl6+OX/ps8J1+21fiT/wAE+uP+C23/AHXr44/+mzwnX7b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H4k/8ABPrn/gtt/wB16+OP&#10;/ps8J1+21fiR/wAE9jn/AILZ/wDde/jl/wCm3wpX7b0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H4j/wDBPT/lNmf+y9/HP/02+FK/bivxH/4J&#10;6H/jdn/3Xz45/wDpt8KV+3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Iv/BPc4/4Laj/ALL78c//AE2eFK/bqvxE/wCCfJ/43bp/2X345/8A&#10;ps8K1+3d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If8AwT7OP+C3Ef8A2X745/8Apr8K1+3lfiD/AME/T/xu5h/7L/8AHP8A9Nfhav2+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Pw/8A&#10;+Cf5/wCN3Vv/ANnAfHP/ANNXhav3Ar8Pv2Amx/wW8tf+zgfjp/6afC9fuD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h7+wH/AMpvbP8A7OC+&#10;On/pp8L1+4Vfh5+wL/ym/sf+zg/jp/6aPC9fuH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h3+wOf+N4On/8AZwfx0/8ATR4Yr9xK/Dn9gk4/&#10;4Lhab/2cJ8dP/TP4Yr9xq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D8Of2DP8AlOFpn/Zwvx0/9M/hiv3Gr8N/2DT/AMbxdK/7OG+On/pm8M1+&#10;5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Gv7CBx/wAFxtJ9/wBof46/+mbwzX7lV+Gn7CJ/43j6P7/tEfHUf+UXw1X7l0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H4Z/sJ/8pydF/wCz&#10;ifjr/wCmTw1X7mV+GP7C3/KcvQ/+zivjr/6ZPDdfud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hj+wv/AMpy9B/7OK+Ov/pj8N1+51fhf+w0&#10;cf8ABc3w/wC/7Rfx1/8ATH4cr90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8Lf2Gzj/gud4e/wCzjPjr/wCmLw5X7pV+Fv7EHy/8F0fDnv8A&#10;tGfHX/0w+HK/dK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C79iTj/gul4b/7OM+On/pg8OV+6Nfhd+xN/wAp0/DX/Zxnx0/9MHhyv3R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Pwu/Ym&#10;/wCU6fhr/s4z46f+mDw5X7o1+F/7E3/KdPw1/wBnGfHT/wBMHhyv3Q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Pwx/YkGf+C6Xhz2/aL+On/p&#10;g8OV+51fhj+xDx/wXQ8Pf9nFfHT/ANMPhuv3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Pwz/AGHxn/gufoHt+0T8dP8A0xeG6/cyvw1/YcGf&#10;+C5uhf8AZxHx0/8ATH4ar9yq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D8Nv2Guf8AguZont+0P8c//TH4ar9ya/Df9hjn/guVo3/Zw3xz/wDT&#10;J4Zr9y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D8OP2Ff+U5Oj/8AZwvxz/8ATJ4Zr9x6/Dr9hMf8bxtL/wCzhPjn/wCmXwxX7i0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H4d/sIc/wDB&#10;cXTP+zg/jn/6ZvDFfuJX4efsGjP/AAXD072/aD+Of/pn8L1+4d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B+Hv7Bf/ACnBsf8As4H45/8Apn8L&#10;1+4Vfh/+wUP+N4Fn7ftAfHI/+UjwtX7g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H4g/sEf8AKb+z/wCy/wDxy/8ATR4Wr9vq/EP9gUZ/4Le2&#10;/wD2X745f+mnwrX7e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H4ifsBjP/Bby3/7L98cv/TT4Vr9u6/EX/gn/AM/8Fuo/+y+/HI/+UrwrX7d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N3U6vjv&#10;9jX9o7xp8Sv+CtP7aHw91vXri/8AB/wyj8Df8I1prxRLHpRv9JuLi72sqh28yRUY72bBGBgcV9iU&#10;AfiH/wAE+2z/AMFvF/7L58cv/TX4Vr9vK/D/AP4J8vn/AILfqP8Aqvvxy/8ATZ4Xr9w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PyX+Ffxx8QfBn/g&#10;4X/aV03Q/sf2X4jfEn4aeFtX+0RF2Nn/AMIFr983lnI2v5tnCd3PG4Y5yP1or8c7Qbf+Djb4oekn&#10;xo8AE/8AAfhf4nx/6Ea/YygD8O/+CfTY/wCC4kfv8fvjl/6a/DFfuJX4b/8ABP0/8byIB6/H/wCO&#10;X/pq8M1+5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H452//Kxt8TP+y0eAv/VX+Ja/Yyvxzt/+Vjb4mf8AZaPAX/qr/EtfsZQB+Gv/AAT/AGx/wXLt&#10;v+zgPjl/6avDVfuVX4Z/sBHH/Bcyz/7OC+Of/pp8NV+5l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H452p/46OPicP+q0eAv/VX+Ja/YyvxvtH/AOOk&#10;L4oD0+MvgD9fhh4mr9kKAPwx/YGOP+C5+n/9nB/HP/00eG6/c6vwv/YJOP8Agulpv/Zwnxz/APTP&#10;4cr90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P&#10;xrsj/wAdJXxSHp8Yvh+f/MY+KK/ZSvxltpNv/Byl8VF/6rF8Oz/5jLxSK/ZqgD8Lf2DDj/guppf+&#10;1+0L8c//AEz+Ha/dKvwr/YPOP+C6uj+/7Q/x0H/lG8O1+6l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H4trJs/4OYPikvr8X/h1/wCq18UD+tftJX4q&#10;3jeV/wAHM3xM/wBr4u/Do/8AmOPEwr9qqAPwp/YTP/G9fRf+zifjp/6ZPD1futX4T/sLH/je3oP/&#10;AGcV8dP/AEx+H6/d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8UNXm8v8A4ObPiOP73xc+HX/quvEo/rX7X1+JPiCXZ/wc5/EIevxb+Hf/AKr3xH/j&#10;X7bUAfhL+wyf+N7nh/8A7OL+On/pj8P1+7VfhF+w62P+C8Hhwev7Rvx0/wDTFoFfu7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B+IPimbb/AMHPXxAX&#10;/qrfw7H/AJj7xB/jX7fV+G/i+Xb/AMHQnj8evxc+HX/qAa7/AI1+5FAH4PfsOv8A8b6PDY/6uM+O&#10;f66FoX+FfvDX4NfsOP8A8b8vD6/3f2ifjkf/AChaHX7y0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hn46Oz/g6E8dH+98Xvh4P/LB1n/Gv3Mr8M/iC&#10;Nv8Awc9eNm/6rD8PB/5YOr1+5lAH4K/sMyZ/4L+6En939of44H89D0X/AAr96q/A39hOTd/wcIaO&#10;vp+0F8bD/wCUXSR/Sv3y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Db4ijH/Bzj40b/qsnw9H/AJYOrV+5Nfhz8RVz/wAHNHjI/wDVZvh+P/LA1Wv3&#10;GoA/Aj9hBs/8HDOjj/qvnxrb/wApWnD+lfvvX4C/sHv/AMdEGiD/AKrp8a2/8kLQf+y1+/V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N3jNOoA&#10;KKKKACiiigAooooAKKKKACiiigAooooAKKKKACiiigAooooAKKKKACiiigAooooAKKKKACiiigAo&#10;oooAKKKKACiiigAooooAKKKKACiiigAooooAKKKKACiiigAooooAKKKKACiiigAooooA/Dv4j8f8&#10;HMXi/wD7LR4A/wDUA1Sv3Er8O/iT/wArMPi7/stHgD/1ANTr9xKAPwB/YPf/AI6KtBX1+Nnxqb/y&#10;WiX/ANlr9/q/n/8A2Cuf+Dinw+f+q0/Gn/0WR/Sv6A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&#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">
                <v:group id="Group 491" o:spid="_x0000_s1395" style="position:absolute;width:57340;height:40005" coordsize="57340,40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">
                  <v:shape id="Picture 492" o:spid="_x0000_s1396" type="#_x0000_t75" style="position:absolute;width:57340;height:400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">
                    <v:imagedata r:id="rId441" o:title=""/>
                  </v:shape>
                  <v:shape id="Picture 493" o:spid="_x0000_s1397" type="#_x0000_t75" style="position:absolute;left:7048;top:8572;width:13716;height:20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">
                    <v:imagedata r:id="rId442" o:title=""/>
                  </v:shape>
                  <v:shape id="Text Box 494" o:spid="_x0000_s1398" type="#_x0000_t202" style="position:absolute;left:29527;top:25431;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" filled="f" stroked="f">
                    <v:textbox>
                      <w:txbxContent>
                        <w:p w14:paraId="6A76D14A" w14:textId="77777777" w:rsidR="00CB748F" w:rsidRPr="0045400E" w:rsidRDefault="00CB748F" w:rsidP="004E6C1B">
                          <w:pPr>
                            <w:jc w:val="center"/>
                            <w:rPr>
                              <w:bCs/>
                              <w:color w:val="FF0000"/>
                              <w:sz w:val="24"/>
                              <w:szCs w:val="24"/>
                              <w14:textOutline w14:w="10541" w14:cap="flat" w14:cmpd="sng" w14:algn="ctr">
                                <w14:solidFill>
                                  <w14:srgbClr w14:val="FF0000"/>
                                </w14:solidFill>
                                <w14:prstDash w14:val="solid"/>
                                <w14:round/>
                              </w14:textOutline>
                            </w:rPr>
                          </w:pPr>
                          <w:r w:rsidRPr="0045400E">
                            <w:rPr>
                              <w:bCs/>
                              <w:color w:val="FF0000"/>
                              <w:sz w:val="24"/>
                              <w:szCs w:val="24"/>
                              <w14:textOutline w14:w="10541" w14:cap="flat" w14:cmpd="sng" w14:algn="ctr">
                                <w14:solidFill>
                                  <w14:srgbClr w14:val="FF0000"/>
                                </w14:solidFill>
                                <w14:prstDash w14:val="solid"/>
                                <w14:round/>
                              </w14:textOutline>
                            </w:rPr>
                            <w:t>H</w:t>
                          </w:r>
                          <w:r w:rsidRPr="0045400E">
                            <w:rPr>
                              <w:bCs/>
                              <w:color w:val="FF0000"/>
                              <w:sz w:val="24"/>
                              <w:szCs w:val="24"/>
                              <w:vertAlign w:val="subscript"/>
                              <w14:textOutline w14:w="10541" w14:cap="flat" w14:cmpd="sng" w14:algn="ctr">
                                <w14:solidFill>
                                  <w14:srgbClr w14:val="FF0000"/>
                                </w14:solidFill>
                                <w14:prstDash w14:val="solid"/>
                                <w14:round/>
                              </w14:textOutline>
                            </w:rPr>
                            <w:t>a</w:t>
                          </w:r>
                        </w:p>
                      </w:txbxContent>
                    </v:textbox>
                  </v:shape>
                  <v:shape id="Text Box 495" o:spid="_x0000_s1399" type="#_x0000_t202" style="position:absolute;left:44958;top:28575;width:3435;height:3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" filled="f" stroked="f">
                    <v:textbox>
                      <w:txbxContent>
                        <w:p w14:paraId="415399E2"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45400E">
                            <w:rPr>
                              <w:bCs/>
                              <w:color w:val="0000FF"/>
                              <w:sz w:val="24"/>
                              <w:szCs w:val="24"/>
                              <w14:textOutline w14:w="10541" w14:cap="flat" w14:cmpd="sng" w14:algn="ctr">
                                <w14:solidFill>
                                  <w14:srgbClr w14:val="0000FF"/>
                                </w14:solidFill>
                                <w14:prstDash w14:val="solid"/>
                                <w14:round/>
                              </w14:textOutline>
                            </w:rPr>
                            <w:t>H</w:t>
                          </w:r>
                          <w:r w:rsidRPr="0045400E">
                            <w:rPr>
                              <w:bCs/>
                              <w:color w:val="0000FF"/>
                              <w:sz w:val="24"/>
                              <w:szCs w:val="24"/>
                              <w:vertAlign w:val="subscript"/>
                              <w14:textOutline w14:w="10541" w14:cap="flat" w14:cmpd="sng" w14:algn="ctr">
                                <w14:solidFill>
                                  <w14:srgbClr w14:val="0000FF"/>
                                </w14:solidFill>
                                <w14:prstDash w14:val="solid"/>
                                <w14:round/>
                              </w14:textOutline>
                            </w:rPr>
                            <w:t>b</w:t>
                          </w:r>
                          <w:r w:rsidRPr="00A846D1">
                            <w:rPr>
                              <w:bCs/>
                              <w:color w:val="009900"/>
                              <w:sz w:val="24"/>
                              <w:szCs w:val="24"/>
                              <w14:textOutline w14:w="10541" w14:cap="flat" w14:cmpd="sng" w14:algn="ctr">
                                <w14:solidFill>
                                  <w14:srgbClr w14:val="009900"/>
                                </w14:solidFill>
                                <w14:prstDash w14:val="solid"/>
                                <w14:round/>
                              </w14:textOutline>
                            </w:rPr>
                            <w:t xml:space="preserve"> 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3F435C3A" w14:textId="77777777" w:rsidR="00CB748F" w:rsidRPr="0045400E" w:rsidRDefault="00CB748F" w:rsidP="004E6C1B">
                          <w:pPr>
                            <w:jc w:val="center"/>
                            <w:rPr>
                              <w:bCs/>
                              <w:color w:val="0000FF"/>
                              <w:sz w:val="24"/>
                              <w:szCs w:val="24"/>
                              <w14:textOutline w14:w="10541" w14:cap="flat" w14:cmpd="sng" w14:algn="ctr">
                                <w14:solidFill>
                                  <w14:srgbClr w14:val="0000FF"/>
                                </w14:solidFill>
                                <w14:prstDash w14:val="solid"/>
                                <w14:round/>
                              </w14:textOutline>
                            </w:rPr>
                          </w:pPr>
                        </w:p>
                      </w:txbxContent>
                    </v:textbox>
                  </v:shape>
                  <v:shape id="Text Box 496" o:spid="_x0000_s1400" type="#_x0000_t202" style="position:absolute;left:47053;top:17430;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" filled="f" stroked="f">
                    <v:textbox>
                      <w:txbxContent>
                        <w:p w14:paraId="2E6544CB"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7E0CEDAB"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5106B5BA"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497" o:spid="_x0000_s1401" type="#_x0000_t202" style="position:absolute;left:47910;top:285;width:3436;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" filled="f" stroked="f">
                    <v:textbox>
                      <w:txbxContent>
                        <w:p w14:paraId="21AA5B2A" w14:textId="77777777" w:rsidR="00CB748F" w:rsidRPr="00A846D1" w:rsidRDefault="00CB748F" w:rsidP="004E6C1B">
                          <w:pPr>
                            <w:jc w:val="center"/>
                            <w:rPr>
                              <w:bCs/>
                              <w:color w:val="F79646" w:themeColor="accent6"/>
                              <w:sz w:val="24"/>
                              <w:szCs w:val="24"/>
                              <w14:textOutline w14:w="10541" w14:cap="flat" w14:cmpd="sng" w14:algn="ctr">
                                <w14:solidFill>
                                  <w14:schemeClr w14:val="accent6"/>
                                </w14:solidFill>
                                <w14:prstDash w14:val="solid"/>
                                <w14:round/>
                              </w14:textOutline>
                            </w:rPr>
                          </w:pPr>
                          <w:r w:rsidRPr="00A846D1">
                            <w:rPr>
                              <w:bCs/>
                              <w:color w:val="F79646" w:themeColor="accent6"/>
                              <w:sz w:val="24"/>
                              <w:szCs w:val="24"/>
                              <w14:textOutline w14:w="10541" w14:cap="flat" w14:cmpd="sng" w14:algn="ctr">
                                <w14:solidFill>
                                  <w14:schemeClr w14:val="accent6"/>
                                </w14:solidFill>
                                <w14:prstDash w14:val="solid"/>
                                <w14:round/>
                              </w14:textOutline>
                            </w:rPr>
                            <w:t>H</w:t>
                          </w:r>
                          <w:r w:rsidRPr="00A846D1">
                            <w:rPr>
                              <w:bCs/>
                              <w:color w:val="F79646" w:themeColor="accent6"/>
                              <w:sz w:val="24"/>
                              <w:szCs w:val="24"/>
                              <w:vertAlign w:val="subscript"/>
                              <w14:textOutline w14:w="10541" w14:cap="flat" w14:cmpd="sng" w14:algn="ctr">
                                <w14:solidFill>
                                  <w14:schemeClr w14:val="accent6"/>
                                </w14:solidFill>
                                <w14:prstDash w14:val="solid"/>
                                <w14:round/>
                              </w14:textOutline>
                            </w:rPr>
                            <w:t>d</w:t>
                          </w:r>
                        </w:p>
                        <w:p w14:paraId="1F781262"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5C65EEF3"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group>
                <v:shape id="Text Box 498" o:spid="_x0000_s1402" type="#_x0000_t202" style="position:absolute;top:40576;width:57340;height:4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" stroked="f">
                  <v:textbox inset="0,0,0,0">
                    <w:txbxContent>
                      <w:p w14:paraId="2CAFCCD8" w14:textId="77777777" w:rsidR="00CB748F" w:rsidRPr="00C83C67" w:rsidRDefault="00CB748F" w:rsidP="004E6C1B">
                        <w:pPr>
                          <w:pStyle w:val="ListParagraph"/>
                          <w:rPr>
                            <w:noProof/>
                          </w:rPr>
                        </w:pPr>
                        <w:bookmarkStart w:id="346" w:name="_Toc474854487"/>
                        <w:r>
                          <w:rPr>
                            <w:b/>
                            <w:bCs/>
                          </w:rPr>
                          <w:t>Figure</w:t>
                        </w:r>
                        <w:r w:rsidRPr="00511EB6">
                          <w:rPr>
                            <w:b/>
                            <w:bCs/>
                          </w:rPr>
                          <w:t xml:space="preserve"> </w:t>
                        </w:r>
                        <w:r>
                          <w:rPr>
                            <w:b/>
                            <w:bCs/>
                          </w:rPr>
                          <w:fldChar w:fldCharType="begin"/>
                        </w:r>
                        <w:r>
                          <w:rPr>
                            <w:b/>
                            <w:bCs/>
                          </w:rPr>
                          <w:instrText xml:space="preserve"> SEQ Figure \* ARABIC </w:instrText>
                        </w:r>
                        <w:r>
                          <w:rPr>
                            <w:b/>
                            <w:bCs/>
                          </w:rPr>
                          <w:fldChar w:fldCharType="separate"/>
                        </w:r>
                        <w:r>
                          <w:rPr>
                            <w:b/>
                            <w:bCs/>
                            <w:noProof/>
                          </w:rPr>
                          <w:t>97</w:t>
                        </w:r>
                        <w:r>
                          <w:rPr>
                            <w:b/>
                            <w:bCs/>
                          </w:rPr>
                          <w:fldChar w:fldCharType="end"/>
                        </w:r>
                        <w:r>
                          <w:t xml:space="preserve"> </w:t>
                        </w:r>
                        <w:r w:rsidRPr="001C31F7">
                          <w:rPr>
                            <w:vertAlign w:val="superscript"/>
                          </w:rPr>
                          <w:t>1</w:t>
                        </w:r>
                        <w:r>
                          <w:t xml:space="preserve">H NMR </w:t>
                        </w:r>
                        <w:r>
                          <w:rPr>
                            <w:noProof/>
                          </w:rPr>
                          <w:t>in CDCl</w:t>
                        </w:r>
                        <w:r w:rsidRPr="00E502C1">
                          <w:rPr>
                            <w:noProof/>
                            <w:vertAlign w:val="subscript"/>
                          </w:rPr>
                          <w:t>3</w:t>
                        </w:r>
                        <w:r>
                          <w:rPr>
                            <w:noProof/>
                          </w:rPr>
                          <w:t xml:space="preserve"> </w:t>
                        </w:r>
                        <w:r>
                          <w:t>of</w:t>
                        </w:r>
                        <w:r>
                          <w:rPr>
                            <w:b/>
                            <w:bCs/>
                          </w:rPr>
                          <w:t xml:space="preserve"> M17</w:t>
                        </w:r>
                        <w:r>
                          <w:t xml:space="preserve"> between 0 and 7.50 ppm showing the various proton environments present</w:t>
                        </w:r>
                        <w:bookmarkEnd w:id="346"/>
                      </w:p>
                      <w:p w14:paraId="6F52520F" w14:textId="77777777" w:rsidR="00CB748F" w:rsidRPr="00F50658" w:rsidRDefault="00CB748F" w:rsidP="004E6C1B">
                        <w:pPr>
                          <w:pStyle w:val="Caption"/>
                          <w:rPr>
                            <w:iCs w:val="0"/>
                            <w:noProof/>
                            <w:vertAlign w:val="superscript"/>
                          </w:rPr>
                        </w:pPr>
                      </w:p>
                    </w:txbxContent>
                  </v:textbox>
                </v:shape>
                <w10:wrap type="square"/>
              </v:group>
            </w:pict>
          </mc:Fallback>
        </mc:AlternateContent>
      </w:r>
      <w:r w:rsidRPr="00147F9A">
        <w:rPr>
          <w:sz w:val="24"/>
          <w:szCs w:val="24"/>
        </w:rPr>
        <w:t xml:space="preserve">TPD monomer </w:t>
      </w:r>
      <w:r w:rsidRPr="00147F9A">
        <w:rPr>
          <w:b/>
          <w:bCs/>
          <w:sz w:val="24"/>
          <w:szCs w:val="24"/>
        </w:rPr>
        <w:t xml:space="preserve">M17 </w:t>
      </w:r>
      <w:r w:rsidRPr="00147F9A">
        <w:rPr>
          <w:sz w:val="24"/>
          <w:szCs w:val="24"/>
        </w:rPr>
        <w:t xml:space="preserve">was synthesised as described in chapter 4 and gave the following NMR spectrum. </w:t>
      </w:r>
    </w:p>
    <w:p w14:paraId="08129846" w14:textId="77777777" w:rsidR="00147F9A" w:rsidRDefault="00147F9A" w:rsidP="004E6C1B">
      <w:pPr>
        <w:pStyle w:val="Heading2"/>
        <w:rPr>
          <w:color w:val="000000" w:themeColor="text1"/>
        </w:rPr>
      </w:pPr>
    </w:p>
    <w:p w14:paraId="4C685C51" w14:textId="77777777" w:rsidR="004E6C1B" w:rsidRDefault="006D35A6" w:rsidP="004E6C1B">
      <w:pPr>
        <w:pStyle w:val="Heading2"/>
        <w:rPr>
          <w:color w:val="000000" w:themeColor="text1"/>
        </w:rPr>
      </w:pPr>
      <w:bookmarkStart w:id="347" w:name="_Toc487984472"/>
      <w:r>
        <w:rPr>
          <w:color w:val="000000" w:themeColor="text1"/>
        </w:rPr>
        <w:t xml:space="preserve">6.22 </w:t>
      </w:r>
      <w:r w:rsidR="004E6C1B" w:rsidRPr="008E5DEB">
        <w:rPr>
          <w:color w:val="000000" w:themeColor="text1"/>
        </w:rPr>
        <w:t>Polymer Synthesis</w:t>
      </w:r>
      <w:bookmarkEnd w:id="347"/>
    </w:p>
    <w:p w14:paraId="5AAA73AE" w14:textId="77777777" w:rsidR="00E31ADE" w:rsidRPr="00E31ADE" w:rsidRDefault="00E31ADE" w:rsidP="00E31ADE"/>
    <w:p w14:paraId="5824B566" w14:textId="74CB7DCC" w:rsidR="004E6C1B" w:rsidRDefault="004E6C1B" w:rsidP="004E6C1B">
      <w:pPr>
        <w:tabs>
          <w:tab w:val="left" w:pos="1215"/>
        </w:tabs>
        <w:spacing w:line="360" w:lineRule="auto"/>
        <w:jc w:val="both"/>
        <w:rPr>
          <w:rFonts w:cs="Helvetica"/>
          <w:bCs/>
          <w:sz w:val="24"/>
          <w:szCs w:val="24"/>
          <w:lang w:val="en-US"/>
        </w:rPr>
      </w:pPr>
      <w:r w:rsidRPr="00147F9A">
        <w:rPr>
          <w:sz w:val="24"/>
          <w:szCs w:val="24"/>
        </w:rPr>
        <w:t xml:space="preserve">Polymerisations were carried out via direct arylation utilising </w:t>
      </w:r>
      <w:r w:rsidRPr="00147F9A">
        <w:rPr>
          <w:rFonts w:cs="Helvetica"/>
          <w:bCs/>
          <w:sz w:val="24"/>
          <w:szCs w:val="24"/>
          <w:lang w:val="en-US"/>
        </w:rPr>
        <w:t>PdCl</w:t>
      </w:r>
      <w:r w:rsidRPr="00147F9A">
        <w:rPr>
          <w:rFonts w:cs="Helvetica"/>
          <w:bCs/>
          <w:sz w:val="24"/>
          <w:szCs w:val="24"/>
          <w:vertAlign w:val="subscript"/>
          <w:lang w:val="en-US"/>
        </w:rPr>
        <w:t>2</w:t>
      </w:r>
      <w:r w:rsidRPr="00147F9A">
        <w:rPr>
          <w:rFonts w:cs="Helvetica"/>
          <w:bCs/>
          <w:sz w:val="24"/>
          <w:szCs w:val="24"/>
          <w:lang w:val="en-US"/>
        </w:rPr>
        <w:t>(MeCN)</w:t>
      </w:r>
      <w:r w:rsidRPr="00147F9A">
        <w:rPr>
          <w:rFonts w:cs="Helvetica"/>
          <w:bCs/>
          <w:sz w:val="24"/>
          <w:szCs w:val="24"/>
          <w:vertAlign w:val="subscript"/>
          <w:lang w:val="en-US"/>
        </w:rPr>
        <w:t>2</w:t>
      </w:r>
      <w:r w:rsidRPr="00147F9A">
        <w:rPr>
          <w:rFonts w:cs="Helvetica"/>
          <w:bCs/>
          <w:sz w:val="24"/>
          <w:szCs w:val="24"/>
          <w:lang w:val="en-US"/>
        </w:rPr>
        <w:t xml:space="preserve"> catalyst, tris(σ-methoxyphenylphospine) ligand (L1) and anhydrous THF, as well as pivalic acid and Cs</w:t>
      </w:r>
      <w:r w:rsidRPr="00147F9A">
        <w:rPr>
          <w:rFonts w:cs="Helvetica"/>
          <w:bCs/>
          <w:sz w:val="24"/>
          <w:szCs w:val="24"/>
          <w:vertAlign w:val="subscript"/>
          <w:lang w:val="en-US"/>
        </w:rPr>
        <w:t>2</w:t>
      </w:r>
      <w:r w:rsidRPr="00147F9A">
        <w:rPr>
          <w:rFonts w:cs="Helvetica"/>
          <w:bCs/>
          <w:sz w:val="24"/>
          <w:szCs w:val="24"/>
          <w:lang w:val="en-US"/>
        </w:rPr>
        <w:t>CO</w:t>
      </w:r>
      <w:r w:rsidRPr="00147F9A">
        <w:rPr>
          <w:rFonts w:cs="Helvetica"/>
          <w:bCs/>
          <w:sz w:val="24"/>
          <w:szCs w:val="24"/>
          <w:vertAlign w:val="subscript"/>
          <w:lang w:val="en-US"/>
        </w:rPr>
        <w:t>3</w:t>
      </w:r>
      <w:r w:rsidR="00E350D6">
        <w:rPr>
          <w:rFonts w:cs="Helvetica"/>
          <w:bCs/>
          <w:sz w:val="24"/>
          <w:szCs w:val="24"/>
          <w:vertAlign w:val="subscript"/>
          <w:lang w:val="en-US"/>
        </w:rPr>
        <w:t xml:space="preserve">, </w:t>
      </w:r>
      <w:r w:rsidR="00E350D6" w:rsidRPr="00F83A14">
        <w:rPr>
          <w:rFonts w:cs="Helvetica"/>
          <w:bCs/>
          <w:sz w:val="24"/>
          <w:szCs w:val="24"/>
          <w:lang w:val="en-US"/>
        </w:rPr>
        <w:t>as seen in figure 94</w:t>
      </w:r>
      <w:r w:rsidRPr="00147F9A">
        <w:rPr>
          <w:rFonts w:cs="Helvetica"/>
          <w:bCs/>
          <w:sz w:val="24"/>
          <w:szCs w:val="24"/>
          <w:lang w:val="en-US"/>
        </w:rPr>
        <w:t>. Despite polymerisation conditions being different to the previously mentioned direct arylation methods, the couplings still proved successful. Conditions are also mild enough to ensure the ether side chains are able to survive the polymerization process. Regio random polymers were selected in order to enhance molecular weights and disrupt molecular alignments.</w:t>
      </w:r>
      <w:r w:rsidR="005F4811" w:rsidRPr="005F4811">
        <w:rPr>
          <w:rFonts w:asciiTheme="minorHAnsi" w:hAnsiTheme="minorHAnsi"/>
          <w:b/>
          <w:bCs/>
          <w:color w:val="000000"/>
          <w:sz w:val="24"/>
          <w:szCs w:val="24"/>
        </w:rPr>
        <w:t xml:space="preserve"> </w:t>
      </w:r>
      <w:r w:rsidR="005F4811" w:rsidRPr="00147F9A">
        <w:rPr>
          <w:rFonts w:asciiTheme="minorHAnsi" w:hAnsiTheme="minorHAnsi"/>
          <w:b/>
          <w:bCs/>
          <w:color w:val="000000"/>
          <w:sz w:val="24"/>
          <w:szCs w:val="24"/>
        </w:rPr>
        <w:t>PT(oxy)TPD(dmo)</w:t>
      </w:r>
      <w:r w:rsidR="005F4811" w:rsidRPr="00147F9A">
        <w:rPr>
          <w:sz w:val="24"/>
          <w:szCs w:val="24"/>
        </w:rPr>
        <w:t xml:space="preserve"> </w:t>
      </w:r>
      <w:r w:rsidR="005F4811">
        <w:rPr>
          <w:sz w:val="24"/>
          <w:szCs w:val="24"/>
        </w:rPr>
        <w:t xml:space="preserve">proton NMR is shown in figure 98. </w:t>
      </w:r>
      <w:r w:rsidR="005E2B36">
        <w:rPr>
          <w:rFonts w:cs="Helvetica"/>
          <w:bCs/>
          <w:sz w:val="24"/>
          <w:szCs w:val="24"/>
          <w:lang w:val="en-US"/>
        </w:rPr>
        <w:t xml:space="preserve"> </w:t>
      </w:r>
    </w:p>
    <w:p w14:paraId="134FE612" w14:textId="6C6E5E17" w:rsidR="00AE054D" w:rsidRDefault="005E2B36" w:rsidP="00352599">
      <w:pPr>
        <w:tabs>
          <w:tab w:val="left" w:pos="1215"/>
        </w:tabs>
        <w:spacing w:line="360" w:lineRule="auto"/>
        <w:jc w:val="both"/>
        <w:rPr>
          <w:b/>
          <w:bCs/>
        </w:rPr>
      </w:pPr>
      <w:r w:rsidRPr="00147F9A">
        <w:rPr>
          <w:sz w:val="24"/>
          <w:szCs w:val="24"/>
        </w:rPr>
        <w:t xml:space="preserve">Molecular weights vary drastically between the two polymers, with </w:t>
      </w:r>
      <w:r w:rsidRPr="00147F9A">
        <w:rPr>
          <w:rFonts w:asciiTheme="minorHAnsi" w:hAnsiTheme="minorHAnsi"/>
          <w:b/>
          <w:bCs/>
          <w:color w:val="000000"/>
          <w:sz w:val="24"/>
          <w:szCs w:val="24"/>
        </w:rPr>
        <w:t>PT(oxy)TPD(dmo)</w:t>
      </w:r>
      <w:r w:rsidRPr="00147F9A">
        <w:rPr>
          <w:sz w:val="24"/>
          <w:szCs w:val="24"/>
        </w:rPr>
        <w:t xml:space="preserve"> achieving a respectable number average molecular weight of 7.06 KDa. However, with respect to other TPD-thienyl polymers with similar side chain lengths, the molecular </w:t>
      </w:r>
      <w:r w:rsidRPr="00147F9A">
        <w:rPr>
          <w:sz w:val="24"/>
          <w:szCs w:val="24"/>
        </w:rPr>
        <w:lastRenderedPageBreak/>
        <w:t xml:space="preserve">weights are slightly reduced. The </w:t>
      </w:r>
      <w:r w:rsidR="005F4811">
        <w:rPr>
          <w:sz w:val="24"/>
          <w:szCs w:val="24"/>
        </w:rPr>
        <w:t>low</w:t>
      </w:r>
      <w:r w:rsidR="005F4811" w:rsidRPr="00147F9A">
        <w:rPr>
          <w:sz w:val="24"/>
          <w:szCs w:val="24"/>
        </w:rPr>
        <w:t xml:space="preserve"> </w:t>
      </w:r>
      <w:r w:rsidRPr="00147F9A">
        <w:rPr>
          <w:sz w:val="24"/>
          <w:szCs w:val="24"/>
        </w:rPr>
        <w:t xml:space="preserve">molecular weight of </w:t>
      </w:r>
      <w:r w:rsidRPr="00147F9A">
        <w:rPr>
          <w:rFonts w:asciiTheme="minorHAnsi" w:hAnsiTheme="minorHAnsi"/>
          <w:b/>
          <w:bCs/>
          <w:color w:val="000000"/>
          <w:sz w:val="24"/>
          <w:szCs w:val="24"/>
        </w:rPr>
        <w:t>PT(met)TPD(dmo)</w:t>
      </w:r>
      <w:r w:rsidRPr="00147F9A">
        <w:rPr>
          <w:sz w:val="24"/>
          <w:szCs w:val="24"/>
        </w:rPr>
        <w:t xml:space="preserve"> is likely due to</w:t>
      </w:r>
      <w:r w:rsidR="002F371A">
        <w:rPr>
          <w:sz w:val="24"/>
          <w:szCs w:val="24"/>
        </w:rPr>
        <w:t xml:space="preserve"> the oxidative</w:t>
      </w:r>
      <w:r w:rsidRPr="00147F9A">
        <w:rPr>
          <w:sz w:val="24"/>
          <w:szCs w:val="24"/>
        </w:rPr>
        <w:t xml:space="preserve"> instability of s</w:t>
      </w:r>
      <w:r w:rsidR="002F371A">
        <w:rPr>
          <w:sz w:val="24"/>
          <w:szCs w:val="24"/>
        </w:rPr>
        <w:t>tarting monomer</w:t>
      </w:r>
      <w:r w:rsidRPr="00147F9A">
        <w:rPr>
          <w:sz w:val="24"/>
          <w:szCs w:val="24"/>
        </w:rPr>
        <w:t>.</w:t>
      </w:r>
      <w:r w:rsidR="005F4811">
        <w:rPr>
          <w:sz w:val="24"/>
          <w:szCs w:val="24"/>
        </w:rPr>
        <w:t xml:space="preserve"> </w:t>
      </w:r>
      <w:r w:rsidR="00AE054D" w:rsidRPr="00147F9A">
        <w:rPr>
          <w:sz w:val="24"/>
          <w:szCs w:val="24"/>
        </w:rPr>
        <w:t xml:space="preserve">Shown </w:t>
      </w:r>
      <w:r w:rsidR="00AE054D">
        <w:rPr>
          <w:sz w:val="24"/>
          <w:szCs w:val="24"/>
        </w:rPr>
        <w:t>below</w:t>
      </w:r>
      <w:r w:rsidR="00AE054D" w:rsidRPr="00147F9A">
        <w:rPr>
          <w:sz w:val="24"/>
          <w:szCs w:val="24"/>
        </w:rPr>
        <w:t xml:space="preserve"> </w:t>
      </w:r>
      <w:r w:rsidR="005F4811">
        <w:rPr>
          <w:sz w:val="24"/>
          <w:szCs w:val="24"/>
        </w:rPr>
        <w:t xml:space="preserve">in table 16 </w:t>
      </w:r>
      <w:r w:rsidR="00AE054D" w:rsidRPr="00147F9A">
        <w:rPr>
          <w:sz w:val="24"/>
          <w:szCs w:val="24"/>
        </w:rPr>
        <w:t xml:space="preserve">is a proton NMR of </w:t>
      </w:r>
      <w:r w:rsidR="00AE054D" w:rsidRPr="00147F9A">
        <w:rPr>
          <w:rFonts w:asciiTheme="minorHAnsi" w:hAnsiTheme="minorHAnsi"/>
          <w:b/>
          <w:bCs/>
          <w:color w:val="000000"/>
          <w:sz w:val="24"/>
          <w:szCs w:val="24"/>
        </w:rPr>
        <w:t>PT(oxy)TPD(dmo)</w:t>
      </w:r>
      <w:r w:rsidR="00AE054D" w:rsidRPr="00147F9A">
        <w:rPr>
          <w:sz w:val="24"/>
          <w:szCs w:val="24"/>
        </w:rPr>
        <w:t xml:space="preserve">. The proton environments of the ether chain are still visible between 3.50 and 4.50 ppm and two aromatic protons (6.90ppm and 7.40 ppm) representive of the two possible regio chemical structures. </w:t>
      </w:r>
    </w:p>
    <w:p w14:paraId="7B39F61C" w14:textId="77777777" w:rsidR="00AE054D" w:rsidRDefault="00AE054D" w:rsidP="00AE054D">
      <w:pPr>
        <w:pStyle w:val="ListParagraph"/>
      </w:pPr>
      <w:r w:rsidRPr="00AE054D">
        <w:rPr>
          <w:b/>
          <w:bCs/>
        </w:rPr>
        <w:t xml:space="preserve">Table </w:t>
      </w:r>
      <w:r w:rsidRPr="00AE054D">
        <w:rPr>
          <w:b/>
          <w:bCs/>
        </w:rPr>
        <w:fldChar w:fldCharType="begin"/>
      </w:r>
      <w:r w:rsidRPr="00AE054D">
        <w:rPr>
          <w:b/>
          <w:bCs/>
        </w:rPr>
        <w:instrText xml:space="preserve"> SEQ Table \* ARABIC </w:instrText>
      </w:r>
      <w:r w:rsidRPr="00AE054D">
        <w:rPr>
          <w:b/>
          <w:bCs/>
        </w:rPr>
        <w:fldChar w:fldCharType="separate"/>
      </w:r>
      <w:r w:rsidR="000B520B">
        <w:rPr>
          <w:b/>
          <w:bCs/>
          <w:noProof/>
        </w:rPr>
        <w:t>16</w:t>
      </w:r>
      <w:r w:rsidRPr="00AE054D">
        <w:rPr>
          <w:b/>
          <w:bCs/>
        </w:rPr>
        <w:fldChar w:fldCharType="end"/>
      </w:r>
      <w:r w:rsidRPr="00AE054D">
        <w:rPr>
          <w:b/>
          <w:bCs/>
        </w:rPr>
        <w:t xml:space="preserve"> </w:t>
      </w:r>
      <w:r>
        <w:t xml:space="preserve">A summary of the molecular weight and optical data gained for </w:t>
      </w:r>
      <w:r w:rsidRPr="00147F9A">
        <w:rPr>
          <w:rFonts w:asciiTheme="minorHAnsi" w:hAnsiTheme="minorHAnsi"/>
          <w:b/>
          <w:bCs/>
          <w:color w:val="000000"/>
        </w:rPr>
        <w:t>PT(oxy)TPD(dmo)</w:t>
      </w:r>
      <w:r>
        <w:rPr>
          <w:rFonts w:asciiTheme="minorHAnsi" w:hAnsiTheme="minorHAnsi"/>
          <w:b/>
          <w:bCs/>
          <w:color w:val="000000"/>
        </w:rPr>
        <w:t xml:space="preserve"> </w:t>
      </w:r>
      <w:r w:rsidRPr="00AE054D">
        <w:rPr>
          <w:rFonts w:asciiTheme="minorHAnsi" w:hAnsiTheme="minorHAnsi"/>
          <w:color w:val="000000"/>
        </w:rPr>
        <w:t>and</w:t>
      </w:r>
      <w:r>
        <w:rPr>
          <w:rFonts w:asciiTheme="minorHAnsi" w:hAnsiTheme="minorHAnsi"/>
          <w:b/>
          <w:bCs/>
          <w:color w:val="000000"/>
        </w:rPr>
        <w:t xml:space="preserve"> </w:t>
      </w:r>
      <w:r w:rsidRPr="00147F9A">
        <w:rPr>
          <w:rFonts w:asciiTheme="minorHAnsi" w:hAnsiTheme="minorHAnsi"/>
          <w:b/>
          <w:bCs/>
          <w:color w:val="000000"/>
        </w:rPr>
        <w:t>PT(met)TPD(dmo)</w:t>
      </w:r>
    </w:p>
    <w:tbl>
      <w:tblPr>
        <w:tblW w:w="5000" w:type="pct"/>
        <w:jc w:val="center"/>
        <w:tblLook w:val="04A0" w:firstRow="1" w:lastRow="0" w:firstColumn="1" w:lastColumn="0" w:noHBand="0" w:noVBand="1"/>
      </w:tblPr>
      <w:tblGrid>
        <w:gridCol w:w="2012"/>
        <w:gridCol w:w="1129"/>
        <w:gridCol w:w="1129"/>
        <w:gridCol w:w="642"/>
        <w:gridCol w:w="1184"/>
        <w:gridCol w:w="1134"/>
        <w:gridCol w:w="1274"/>
      </w:tblGrid>
      <w:tr w:rsidR="00C31A59" w:rsidRPr="008B5A59" w14:paraId="22B751F1" w14:textId="77777777" w:rsidTr="00F83A14">
        <w:trPr>
          <w:trHeight w:val="541"/>
          <w:jc w:val="center"/>
        </w:trPr>
        <w:tc>
          <w:tcPr>
            <w:tcW w:w="1183" w:type="pct"/>
            <w:tcBorders>
              <w:top w:val="single" w:sz="4" w:space="0" w:color="auto"/>
            </w:tcBorders>
            <w:shd w:val="clear" w:color="auto" w:fill="auto"/>
            <w:vAlign w:val="center"/>
          </w:tcPr>
          <w:p w14:paraId="79A38B80" w14:textId="77777777" w:rsidR="00AE054D" w:rsidRPr="00F83A14" w:rsidRDefault="00AE054D" w:rsidP="003E5F8D">
            <w:pPr>
              <w:jc w:val="center"/>
              <w:rPr>
                <w:rFonts w:asciiTheme="minorHAnsi" w:hAnsiTheme="minorHAnsi"/>
                <w:color w:val="000000"/>
                <w:sz w:val="24"/>
                <w:szCs w:val="24"/>
              </w:rPr>
            </w:pPr>
            <w:r w:rsidRPr="00F83A14">
              <w:rPr>
                <w:rFonts w:asciiTheme="minorHAnsi" w:hAnsiTheme="minorHAnsi"/>
                <w:color w:val="000000"/>
                <w:sz w:val="24"/>
                <w:szCs w:val="24"/>
              </w:rPr>
              <w:t>Polymer</w:t>
            </w:r>
          </w:p>
        </w:tc>
        <w:tc>
          <w:tcPr>
            <w:tcW w:w="664" w:type="pct"/>
            <w:tcBorders>
              <w:top w:val="single" w:sz="4" w:space="0" w:color="auto"/>
            </w:tcBorders>
            <w:shd w:val="clear" w:color="auto" w:fill="auto"/>
            <w:vAlign w:val="center"/>
          </w:tcPr>
          <w:p w14:paraId="122BAD1B" w14:textId="21911236" w:rsidR="00AE054D" w:rsidRPr="00F83A14" w:rsidRDefault="00AE054D" w:rsidP="003E5F8D">
            <w:pPr>
              <w:jc w:val="center"/>
              <w:rPr>
                <w:rFonts w:asciiTheme="minorHAnsi" w:hAnsiTheme="minorHAnsi"/>
                <w:sz w:val="24"/>
                <w:szCs w:val="24"/>
              </w:rPr>
            </w:pPr>
            <w:r w:rsidRPr="00F83A14">
              <w:rPr>
                <w:rFonts w:asciiTheme="minorHAnsi" w:hAnsiTheme="minorHAnsi"/>
                <w:color w:val="000000"/>
                <w:sz w:val="24"/>
                <w:szCs w:val="24"/>
              </w:rPr>
              <w:t>M</w:t>
            </w:r>
            <w:r w:rsidRPr="00F83A14">
              <w:rPr>
                <w:rFonts w:asciiTheme="minorHAnsi" w:hAnsiTheme="minorHAnsi"/>
                <w:color w:val="000000"/>
                <w:sz w:val="24"/>
                <w:szCs w:val="24"/>
                <w:vertAlign w:val="subscript"/>
              </w:rPr>
              <w:t>n</w:t>
            </w:r>
            <w:r w:rsidRPr="00F83A14">
              <w:rPr>
                <w:rFonts w:asciiTheme="minorHAnsi" w:hAnsiTheme="minorHAnsi"/>
                <w:color w:val="000000"/>
                <w:sz w:val="24"/>
                <w:szCs w:val="24"/>
              </w:rPr>
              <w:t xml:space="preserve"> / </w:t>
            </w:r>
            <w:r w:rsidR="00C31A59" w:rsidRPr="00F83A14">
              <w:rPr>
                <w:rFonts w:asciiTheme="minorHAnsi" w:hAnsiTheme="minorHAnsi"/>
                <w:color w:val="000000"/>
                <w:sz w:val="24"/>
                <w:szCs w:val="24"/>
              </w:rPr>
              <w:t>kDa</w:t>
            </w:r>
            <w:r w:rsidR="00C31A59" w:rsidRPr="00F83A14">
              <w:rPr>
                <w:rFonts w:asciiTheme="minorHAnsi" w:hAnsiTheme="minorHAnsi"/>
                <w:color w:val="000000"/>
                <w:sz w:val="24"/>
                <w:szCs w:val="24"/>
                <w:vertAlign w:val="superscript"/>
              </w:rPr>
              <w:t>a</w:t>
            </w:r>
          </w:p>
        </w:tc>
        <w:tc>
          <w:tcPr>
            <w:tcW w:w="664" w:type="pct"/>
            <w:tcBorders>
              <w:top w:val="single" w:sz="4" w:space="0" w:color="auto"/>
            </w:tcBorders>
            <w:shd w:val="clear" w:color="auto" w:fill="auto"/>
            <w:vAlign w:val="center"/>
          </w:tcPr>
          <w:p w14:paraId="309CA52C" w14:textId="6F273AE4" w:rsidR="00AE054D" w:rsidRPr="00F83A14" w:rsidRDefault="00AE054D" w:rsidP="003E5F8D">
            <w:pPr>
              <w:jc w:val="center"/>
              <w:rPr>
                <w:rFonts w:asciiTheme="minorHAnsi" w:hAnsiTheme="minorHAnsi"/>
                <w:color w:val="000000"/>
                <w:sz w:val="24"/>
                <w:szCs w:val="24"/>
              </w:rPr>
            </w:pPr>
            <w:r w:rsidRPr="00F83A14">
              <w:rPr>
                <w:rFonts w:asciiTheme="minorHAnsi" w:hAnsiTheme="minorHAnsi"/>
                <w:color w:val="000000"/>
                <w:sz w:val="24"/>
                <w:szCs w:val="24"/>
              </w:rPr>
              <w:t>M</w:t>
            </w:r>
            <w:r w:rsidRPr="00F83A14">
              <w:rPr>
                <w:rFonts w:asciiTheme="minorHAnsi" w:hAnsiTheme="minorHAnsi"/>
                <w:color w:val="000000"/>
                <w:sz w:val="24"/>
                <w:szCs w:val="24"/>
                <w:vertAlign w:val="subscript"/>
              </w:rPr>
              <w:t>w</w:t>
            </w:r>
            <w:r w:rsidRPr="00F83A14">
              <w:rPr>
                <w:rFonts w:asciiTheme="minorHAnsi" w:hAnsiTheme="minorHAnsi"/>
                <w:color w:val="000000"/>
                <w:sz w:val="24"/>
                <w:szCs w:val="24"/>
              </w:rPr>
              <w:t xml:space="preserve"> / </w:t>
            </w:r>
            <w:r w:rsidR="00C31A59" w:rsidRPr="00F83A14">
              <w:rPr>
                <w:rFonts w:asciiTheme="minorHAnsi" w:hAnsiTheme="minorHAnsi"/>
                <w:color w:val="000000"/>
                <w:sz w:val="24"/>
                <w:szCs w:val="24"/>
              </w:rPr>
              <w:t>kDa</w:t>
            </w:r>
            <w:r w:rsidR="00C31A59" w:rsidRPr="00F83A14">
              <w:rPr>
                <w:rFonts w:asciiTheme="minorHAnsi" w:hAnsiTheme="minorHAnsi"/>
                <w:color w:val="000000"/>
                <w:sz w:val="24"/>
                <w:szCs w:val="24"/>
                <w:vertAlign w:val="superscript"/>
              </w:rPr>
              <w:t>a</w:t>
            </w:r>
          </w:p>
        </w:tc>
        <w:tc>
          <w:tcPr>
            <w:tcW w:w="377" w:type="pct"/>
            <w:tcBorders>
              <w:top w:val="single" w:sz="4" w:space="0" w:color="auto"/>
            </w:tcBorders>
            <w:shd w:val="clear" w:color="auto" w:fill="auto"/>
            <w:vAlign w:val="center"/>
          </w:tcPr>
          <w:p w14:paraId="047963F4" w14:textId="77777777" w:rsidR="00AE054D" w:rsidRPr="00F83A14" w:rsidRDefault="00AE054D" w:rsidP="003E5F8D">
            <w:pPr>
              <w:jc w:val="center"/>
              <w:rPr>
                <w:rFonts w:asciiTheme="minorHAnsi" w:hAnsiTheme="minorHAnsi"/>
                <w:color w:val="000000"/>
                <w:sz w:val="24"/>
                <w:szCs w:val="24"/>
              </w:rPr>
            </w:pPr>
            <w:r w:rsidRPr="00F83A14">
              <w:rPr>
                <w:rFonts w:asciiTheme="minorHAnsi" w:hAnsiTheme="minorHAnsi"/>
                <w:color w:val="000000"/>
                <w:sz w:val="24"/>
                <w:szCs w:val="24"/>
              </w:rPr>
              <w:t>PDI</w:t>
            </w:r>
            <w:r w:rsidRPr="00F83A14">
              <w:rPr>
                <w:rFonts w:asciiTheme="minorHAnsi" w:hAnsiTheme="minorHAnsi"/>
                <w:color w:val="000000"/>
                <w:sz w:val="24"/>
                <w:szCs w:val="24"/>
                <w:vertAlign w:val="superscript"/>
              </w:rPr>
              <w:t>b</w:t>
            </w:r>
          </w:p>
        </w:tc>
        <w:tc>
          <w:tcPr>
            <w:tcW w:w="696" w:type="pct"/>
            <w:tcBorders>
              <w:top w:val="single" w:sz="4" w:space="0" w:color="auto"/>
            </w:tcBorders>
            <w:shd w:val="clear" w:color="auto" w:fill="auto"/>
            <w:vAlign w:val="center"/>
          </w:tcPr>
          <w:p w14:paraId="3FFC2862" w14:textId="77777777" w:rsidR="00AE054D" w:rsidRPr="00F83A14" w:rsidRDefault="00AE054D" w:rsidP="003E5F8D">
            <w:pPr>
              <w:jc w:val="center"/>
              <w:rPr>
                <w:rFonts w:asciiTheme="minorHAnsi" w:hAnsiTheme="minorHAnsi"/>
                <w:color w:val="000000"/>
                <w:sz w:val="24"/>
                <w:szCs w:val="24"/>
              </w:rPr>
            </w:pPr>
            <w:r w:rsidRPr="00F83A14">
              <w:rPr>
                <w:rFonts w:asciiTheme="minorHAnsi" w:hAnsiTheme="minorHAnsi"/>
                <w:color w:val="000000"/>
                <w:sz w:val="24"/>
                <w:szCs w:val="24"/>
              </w:rPr>
              <w:t>λ</w:t>
            </w:r>
            <w:r w:rsidRPr="00F83A14">
              <w:rPr>
                <w:rFonts w:asciiTheme="minorHAnsi" w:hAnsiTheme="minorHAnsi"/>
                <w:color w:val="000000"/>
                <w:sz w:val="24"/>
                <w:szCs w:val="24"/>
                <w:vertAlign w:val="subscript"/>
              </w:rPr>
              <w:t xml:space="preserve">max </w:t>
            </w:r>
            <w:r w:rsidRPr="00F83A14">
              <w:rPr>
                <w:rFonts w:asciiTheme="minorHAnsi" w:hAnsiTheme="minorHAnsi"/>
                <w:color w:val="000000"/>
                <w:sz w:val="24"/>
                <w:szCs w:val="24"/>
              </w:rPr>
              <w:t>/ nm solution</w:t>
            </w:r>
          </w:p>
        </w:tc>
        <w:tc>
          <w:tcPr>
            <w:tcW w:w="667" w:type="pct"/>
            <w:tcBorders>
              <w:top w:val="single" w:sz="4" w:space="0" w:color="auto"/>
            </w:tcBorders>
            <w:shd w:val="clear" w:color="auto" w:fill="auto"/>
            <w:vAlign w:val="center"/>
          </w:tcPr>
          <w:p w14:paraId="4B22B4C3" w14:textId="4F0B31B7" w:rsidR="00AE054D" w:rsidRPr="00F83A14" w:rsidRDefault="00AE054D">
            <w:pPr>
              <w:jc w:val="center"/>
              <w:rPr>
                <w:rFonts w:asciiTheme="minorHAnsi" w:hAnsiTheme="minorHAnsi"/>
                <w:color w:val="000000"/>
                <w:sz w:val="24"/>
                <w:szCs w:val="24"/>
              </w:rPr>
            </w:pPr>
            <w:r w:rsidRPr="00F83A14">
              <w:rPr>
                <w:rFonts w:asciiTheme="minorHAnsi" w:hAnsiTheme="minorHAnsi"/>
                <w:color w:val="000000"/>
                <w:sz w:val="24"/>
                <w:szCs w:val="24"/>
              </w:rPr>
              <w:t>λ</w:t>
            </w:r>
            <w:r w:rsidRPr="00F83A14">
              <w:rPr>
                <w:rFonts w:asciiTheme="minorHAnsi" w:hAnsiTheme="minorHAnsi"/>
                <w:color w:val="000000"/>
                <w:sz w:val="24"/>
                <w:szCs w:val="24"/>
                <w:vertAlign w:val="subscript"/>
              </w:rPr>
              <w:t>max</w:t>
            </w:r>
            <w:r w:rsidRPr="00F83A14">
              <w:rPr>
                <w:rFonts w:asciiTheme="minorHAnsi" w:hAnsiTheme="minorHAnsi"/>
                <w:color w:val="000000"/>
                <w:sz w:val="24"/>
                <w:szCs w:val="24"/>
              </w:rPr>
              <w:t xml:space="preserve"> / nm</w:t>
            </w:r>
            <w:r w:rsidR="00F44809">
              <w:rPr>
                <w:rFonts w:asciiTheme="minorHAnsi" w:hAnsiTheme="minorHAnsi"/>
                <w:color w:val="000000"/>
                <w:sz w:val="24"/>
                <w:szCs w:val="24"/>
              </w:rPr>
              <w:t xml:space="preserve"> </w:t>
            </w:r>
            <w:r w:rsidRPr="00F83A14">
              <w:rPr>
                <w:rFonts w:asciiTheme="minorHAnsi" w:hAnsiTheme="minorHAnsi"/>
                <w:color w:val="000000"/>
                <w:sz w:val="24"/>
                <w:szCs w:val="24"/>
              </w:rPr>
              <w:t>thin film</w:t>
            </w:r>
          </w:p>
        </w:tc>
        <w:tc>
          <w:tcPr>
            <w:tcW w:w="750" w:type="pct"/>
            <w:tcBorders>
              <w:top w:val="single" w:sz="4" w:space="0" w:color="auto"/>
            </w:tcBorders>
            <w:shd w:val="clear" w:color="auto" w:fill="auto"/>
            <w:vAlign w:val="center"/>
          </w:tcPr>
          <w:p w14:paraId="0D7D807F" w14:textId="2A4F7CD0" w:rsidR="00AE054D" w:rsidRPr="00F83A14" w:rsidRDefault="00AE054D" w:rsidP="003E5F8D">
            <w:pPr>
              <w:jc w:val="center"/>
              <w:rPr>
                <w:rFonts w:asciiTheme="minorHAnsi" w:hAnsiTheme="minorHAnsi"/>
                <w:color w:val="000000"/>
                <w:sz w:val="24"/>
                <w:szCs w:val="24"/>
              </w:rPr>
            </w:pPr>
            <w:r w:rsidRPr="00F83A14">
              <w:rPr>
                <w:rFonts w:asciiTheme="minorHAnsi" w:hAnsiTheme="minorHAnsi"/>
                <w:color w:val="000000"/>
                <w:sz w:val="24"/>
                <w:szCs w:val="24"/>
              </w:rPr>
              <w:t>E</w:t>
            </w:r>
            <w:r w:rsidRPr="00F83A14">
              <w:rPr>
                <w:rFonts w:asciiTheme="minorHAnsi" w:hAnsiTheme="minorHAnsi"/>
                <w:color w:val="000000"/>
                <w:sz w:val="24"/>
                <w:szCs w:val="24"/>
                <w:vertAlign w:val="subscript"/>
              </w:rPr>
              <w:t>g</w:t>
            </w:r>
            <w:r w:rsidRPr="00F83A14">
              <w:rPr>
                <w:rFonts w:asciiTheme="minorHAnsi" w:hAnsiTheme="minorHAnsi"/>
                <w:color w:val="000000"/>
                <w:sz w:val="24"/>
                <w:szCs w:val="24"/>
              </w:rPr>
              <w:t xml:space="preserve"> opt / eV</w:t>
            </w:r>
            <w:r w:rsidRPr="00F83A14">
              <w:rPr>
                <w:rFonts w:asciiTheme="minorHAnsi" w:hAnsiTheme="minorHAnsi"/>
                <w:color w:val="000000"/>
                <w:sz w:val="24"/>
                <w:szCs w:val="24"/>
                <w:vertAlign w:val="superscript"/>
              </w:rPr>
              <w:t>c</w:t>
            </w:r>
            <w:r w:rsidR="00C31A59" w:rsidRPr="00F83A14">
              <w:rPr>
                <w:rFonts w:asciiTheme="minorHAnsi" w:hAnsiTheme="minorHAnsi"/>
                <w:color w:val="000000"/>
                <w:sz w:val="24"/>
                <w:szCs w:val="24"/>
                <w:vertAlign w:val="superscript"/>
              </w:rPr>
              <w:t xml:space="preserve">  </w:t>
            </w:r>
            <w:r w:rsidR="00C31A59" w:rsidRPr="00F83A14">
              <w:rPr>
                <w:rFonts w:asciiTheme="minorHAnsi" w:hAnsiTheme="minorHAnsi"/>
                <w:color w:val="000000"/>
                <w:sz w:val="24"/>
                <w:szCs w:val="24"/>
              </w:rPr>
              <w:t>(</w:t>
            </w:r>
            <w:r w:rsidR="00C31A59" w:rsidRPr="00F83A14">
              <w:rPr>
                <w:rFonts w:asciiTheme="minorHAnsi" w:hAnsiTheme="minorHAnsi" w:cstheme="minorHAnsi"/>
                <w:color w:val="000000"/>
                <w:sz w:val="24"/>
                <w:szCs w:val="24"/>
              </w:rPr>
              <w:t>±</w:t>
            </w:r>
            <w:r w:rsidR="00C31A59" w:rsidRPr="00F83A14">
              <w:rPr>
                <w:rFonts w:asciiTheme="minorHAnsi" w:hAnsiTheme="minorHAnsi"/>
                <w:color w:val="000000"/>
                <w:sz w:val="24"/>
                <w:szCs w:val="24"/>
              </w:rPr>
              <w:t>0.02)</w:t>
            </w:r>
          </w:p>
        </w:tc>
      </w:tr>
      <w:tr w:rsidR="00C31A59" w:rsidRPr="008B5A59" w14:paraId="454B1D3A" w14:textId="77777777" w:rsidTr="00F83A14">
        <w:trPr>
          <w:trHeight w:val="278"/>
          <w:jc w:val="center"/>
        </w:trPr>
        <w:tc>
          <w:tcPr>
            <w:tcW w:w="1183" w:type="pct"/>
            <w:tcBorders>
              <w:top w:val="single" w:sz="24" w:space="0" w:color="4F81BD" w:themeColor="accent1"/>
            </w:tcBorders>
            <w:shd w:val="clear" w:color="auto" w:fill="auto"/>
            <w:vAlign w:val="bottom"/>
          </w:tcPr>
          <w:p w14:paraId="6DCF612A" w14:textId="77777777" w:rsidR="00AE054D" w:rsidRPr="008B5A59" w:rsidRDefault="00AE054D" w:rsidP="005878DF">
            <w:pPr>
              <w:spacing w:line="360" w:lineRule="auto"/>
              <w:jc w:val="center"/>
              <w:rPr>
                <w:rFonts w:asciiTheme="minorHAnsi" w:hAnsiTheme="minorHAnsi"/>
                <w:color w:val="000000"/>
                <w:sz w:val="24"/>
                <w:szCs w:val="24"/>
              </w:rPr>
            </w:pPr>
            <w:r w:rsidRPr="008B5A59">
              <w:rPr>
                <w:rFonts w:asciiTheme="minorHAnsi" w:hAnsiTheme="minorHAnsi"/>
                <w:color w:val="000000"/>
                <w:sz w:val="24"/>
                <w:szCs w:val="24"/>
              </w:rPr>
              <w:t>PT(oxy)TPD(dmo)</w:t>
            </w:r>
          </w:p>
        </w:tc>
        <w:tc>
          <w:tcPr>
            <w:tcW w:w="664" w:type="pct"/>
            <w:tcBorders>
              <w:top w:val="single" w:sz="24" w:space="0" w:color="4F81BD" w:themeColor="accent1"/>
            </w:tcBorders>
            <w:shd w:val="clear" w:color="auto" w:fill="auto"/>
            <w:vAlign w:val="bottom"/>
          </w:tcPr>
          <w:p w14:paraId="47CF8790" w14:textId="77777777" w:rsidR="00AE054D" w:rsidRPr="008B5A59" w:rsidRDefault="00AE054D" w:rsidP="002F371A">
            <w:pPr>
              <w:spacing w:line="360" w:lineRule="auto"/>
              <w:jc w:val="center"/>
              <w:rPr>
                <w:rFonts w:asciiTheme="minorHAnsi" w:hAnsiTheme="minorHAnsi"/>
                <w:color w:val="000000"/>
                <w:sz w:val="24"/>
                <w:szCs w:val="24"/>
              </w:rPr>
            </w:pPr>
            <w:r w:rsidRPr="008B5A59">
              <w:rPr>
                <w:rFonts w:asciiTheme="minorHAnsi" w:hAnsiTheme="minorHAnsi"/>
                <w:color w:val="000000"/>
                <w:sz w:val="24"/>
                <w:szCs w:val="24"/>
              </w:rPr>
              <w:t>7.0</w:t>
            </w:r>
            <w:r w:rsidR="002F371A">
              <w:rPr>
                <w:rFonts w:asciiTheme="minorHAnsi" w:hAnsiTheme="minorHAnsi"/>
                <w:color w:val="000000"/>
                <w:sz w:val="24"/>
                <w:szCs w:val="24"/>
              </w:rPr>
              <w:t>0</w:t>
            </w:r>
          </w:p>
        </w:tc>
        <w:tc>
          <w:tcPr>
            <w:tcW w:w="664" w:type="pct"/>
            <w:tcBorders>
              <w:top w:val="single" w:sz="24" w:space="0" w:color="4F81BD" w:themeColor="accent1"/>
            </w:tcBorders>
            <w:shd w:val="clear" w:color="auto" w:fill="auto"/>
            <w:vAlign w:val="bottom"/>
          </w:tcPr>
          <w:p w14:paraId="7F906A2A" w14:textId="77777777" w:rsidR="00AE054D" w:rsidRPr="008B5A59" w:rsidRDefault="00AE054D" w:rsidP="002F371A">
            <w:pPr>
              <w:spacing w:line="360" w:lineRule="auto"/>
              <w:jc w:val="center"/>
              <w:rPr>
                <w:rFonts w:asciiTheme="minorHAnsi" w:hAnsiTheme="minorHAnsi"/>
                <w:color w:val="000000"/>
                <w:sz w:val="24"/>
                <w:szCs w:val="24"/>
              </w:rPr>
            </w:pPr>
            <w:r w:rsidRPr="008B5A59">
              <w:rPr>
                <w:rFonts w:asciiTheme="minorHAnsi" w:hAnsiTheme="minorHAnsi"/>
                <w:color w:val="000000"/>
                <w:sz w:val="24"/>
                <w:szCs w:val="24"/>
              </w:rPr>
              <w:t>17.1</w:t>
            </w:r>
            <w:r w:rsidR="002F371A">
              <w:rPr>
                <w:rFonts w:asciiTheme="minorHAnsi" w:hAnsiTheme="minorHAnsi"/>
                <w:color w:val="000000"/>
                <w:sz w:val="24"/>
                <w:szCs w:val="24"/>
              </w:rPr>
              <w:t>0</w:t>
            </w:r>
          </w:p>
        </w:tc>
        <w:tc>
          <w:tcPr>
            <w:tcW w:w="377" w:type="pct"/>
            <w:tcBorders>
              <w:top w:val="single" w:sz="24" w:space="0" w:color="4F81BD" w:themeColor="accent1"/>
            </w:tcBorders>
            <w:shd w:val="clear" w:color="auto" w:fill="auto"/>
            <w:vAlign w:val="bottom"/>
          </w:tcPr>
          <w:p w14:paraId="6245B8B4" w14:textId="77777777" w:rsidR="00AE054D" w:rsidRPr="008B5A59" w:rsidRDefault="00AE054D" w:rsidP="005878DF">
            <w:pPr>
              <w:spacing w:line="360" w:lineRule="auto"/>
              <w:jc w:val="center"/>
              <w:rPr>
                <w:rFonts w:asciiTheme="minorHAnsi" w:hAnsiTheme="minorHAnsi"/>
                <w:color w:val="000000"/>
                <w:sz w:val="24"/>
                <w:szCs w:val="24"/>
              </w:rPr>
            </w:pPr>
            <w:r w:rsidRPr="008B5A59">
              <w:rPr>
                <w:rFonts w:asciiTheme="minorHAnsi" w:hAnsiTheme="minorHAnsi"/>
                <w:color w:val="000000"/>
                <w:sz w:val="24"/>
                <w:szCs w:val="24"/>
              </w:rPr>
              <w:t>2.43</w:t>
            </w:r>
          </w:p>
        </w:tc>
        <w:tc>
          <w:tcPr>
            <w:tcW w:w="696" w:type="pct"/>
            <w:tcBorders>
              <w:top w:val="single" w:sz="24" w:space="0" w:color="4F81BD" w:themeColor="accent1"/>
            </w:tcBorders>
            <w:shd w:val="clear" w:color="auto" w:fill="auto"/>
            <w:vAlign w:val="bottom"/>
          </w:tcPr>
          <w:p w14:paraId="27CBBD84" w14:textId="77777777" w:rsidR="00AE054D" w:rsidRPr="008B5A59" w:rsidRDefault="00AE054D" w:rsidP="005878DF">
            <w:pPr>
              <w:spacing w:line="360" w:lineRule="auto"/>
              <w:jc w:val="center"/>
              <w:rPr>
                <w:rFonts w:asciiTheme="minorHAnsi" w:hAnsiTheme="minorHAnsi"/>
                <w:color w:val="000000"/>
                <w:sz w:val="24"/>
                <w:szCs w:val="24"/>
              </w:rPr>
            </w:pPr>
            <w:r w:rsidRPr="008B5A59">
              <w:rPr>
                <w:rFonts w:asciiTheme="minorHAnsi" w:hAnsiTheme="minorHAnsi"/>
                <w:color w:val="000000"/>
                <w:sz w:val="24"/>
                <w:szCs w:val="24"/>
              </w:rPr>
              <w:t>581</w:t>
            </w:r>
          </w:p>
        </w:tc>
        <w:tc>
          <w:tcPr>
            <w:tcW w:w="667" w:type="pct"/>
            <w:tcBorders>
              <w:top w:val="single" w:sz="24" w:space="0" w:color="4F81BD" w:themeColor="accent1"/>
            </w:tcBorders>
            <w:shd w:val="clear" w:color="auto" w:fill="auto"/>
            <w:vAlign w:val="bottom"/>
          </w:tcPr>
          <w:p w14:paraId="4E32288D" w14:textId="77777777" w:rsidR="00AE054D" w:rsidRPr="008B5A59" w:rsidRDefault="00AE054D" w:rsidP="005878DF">
            <w:pPr>
              <w:spacing w:line="360" w:lineRule="auto"/>
              <w:jc w:val="center"/>
              <w:rPr>
                <w:rFonts w:asciiTheme="minorHAnsi" w:hAnsiTheme="minorHAnsi"/>
                <w:color w:val="000000"/>
                <w:sz w:val="24"/>
                <w:szCs w:val="24"/>
              </w:rPr>
            </w:pPr>
            <w:r w:rsidRPr="008B5A59">
              <w:rPr>
                <w:rFonts w:asciiTheme="minorHAnsi" w:hAnsiTheme="minorHAnsi"/>
                <w:color w:val="000000"/>
                <w:sz w:val="24"/>
                <w:szCs w:val="24"/>
              </w:rPr>
              <w:t>561</w:t>
            </w:r>
          </w:p>
        </w:tc>
        <w:tc>
          <w:tcPr>
            <w:tcW w:w="750" w:type="pct"/>
            <w:tcBorders>
              <w:top w:val="single" w:sz="24" w:space="0" w:color="4F81BD" w:themeColor="accent1"/>
            </w:tcBorders>
            <w:shd w:val="clear" w:color="auto" w:fill="auto"/>
            <w:vAlign w:val="bottom"/>
          </w:tcPr>
          <w:p w14:paraId="754A7A84" w14:textId="77777777" w:rsidR="00AE054D" w:rsidRPr="008B5A59" w:rsidRDefault="00AE054D" w:rsidP="005878DF">
            <w:pPr>
              <w:spacing w:line="360" w:lineRule="auto"/>
              <w:jc w:val="center"/>
              <w:rPr>
                <w:rFonts w:asciiTheme="minorHAnsi" w:hAnsiTheme="minorHAnsi"/>
                <w:color w:val="000000"/>
                <w:sz w:val="24"/>
                <w:szCs w:val="24"/>
              </w:rPr>
            </w:pPr>
            <w:r w:rsidRPr="008B5A59">
              <w:rPr>
                <w:rFonts w:asciiTheme="minorHAnsi" w:hAnsiTheme="minorHAnsi"/>
                <w:color w:val="000000"/>
                <w:sz w:val="24"/>
                <w:szCs w:val="24"/>
              </w:rPr>
              <w:t>1.55</w:t>
            </w:r>
          </w:p>
        </w:tc>
      </w:tr>
      <w:tr w:rsidR="00C31A59" w:rsidRPr="008B5A59" w14:paraId="47ED4B1B" w14:textId="77777777" w:rsidTr="00F83A14">
        <w:trPr>
          <w:trHeight w:val="278"/>
          <w:jc w:val="center"/>
        </w:trPr>
        <w:tc>
          <w:tcPr>
            <w:tcW w:w="1183" w:type="pct"/>
            <w:shd w:val="clear" w:color="auto" w:fill="auto"/>
            <w:vAlign w:val="bottom"/>
          </w:tcPr>
          <w:p w14:paraId="6DAD1CE6" w14:textId="77777777" w:rsidR="00AE054D" w:rsidRPr="008B5A59" w:rsidRDefault="00AE054D" w:rsidP="005878DF">
            <w:pPr>
              <w:spacing w:line="360" w:lineRule="auto"/>
              <w:jc w:val="center"/>
              <w:rPr>
                <w:rFonts w:asciiTheme="minorHAnsi" w:hAnsiTheme="minorHAnsi"/>
                <w:color w:val="000000"/>
                <w:sz w:val="24"/>
                <w:szCs w:val="24"/>
              </w:rPr>
            </w:pPr>
            <w:r w:rsidRPr="008B5A59">
              <w:rPr>
                <w:rFonts w:asciiTheme="minorHAnsi" w:hAnsiTheme="minorHAnsi"/>
                <w:color w:val="000000"/>
                <w:sz w:val="24"/>
                <w:szCs w:val="24"/>
              </w:rPr>
              <w:t>PT(met)TPD(dmo)</w:t>
            </w:r>
          </w:p>
        </w:tc>
        <w:tc>
          <w:tcPr>
            <w:tcW w:w="664" w:type="pct"/>
            <w:shd w:val="clear" w:color="auto" w:fill="auto"/>
            <w:vAlign w:val="bottom"/>
          </w:tcPr>
          <w:p w14:paraId="253A93CD" w14:textId="77777777" w:rsidR="00AE054D" w:rsidRPr="008B5A59" w:rsidRDefault="00AE054D" w:rsidP="002F371A">
            <w:pPr>
              <w:spacing w:line="360" w:lineRule="auto"/>
              <w:jc w:val="center"/>
              <w:rPr>
                <w:rFonts w:asciiTheme="minorHAnsi" w:hAnsiTheme="minorHAnsi"/>
                <w:color w:val="000000"/>
                <w:sz w:val="24"/>
                <w:szCs w:val="24"/>
              </w:rPr>
            </w:pPr>
            <w:r w:rsidRPr="008B5A59">
              <w:rPr>
                <w:rFonts w:asciiTheme="minorHAnsi" w:hAnsiTheme="minorHAnsi"/>
                <w:color w:val="000000"/>
                <w:sz w:val="24"/>
                <w:szCs w:val="24"/>
              </w:rPr>
              <w:t>2.</w:t>
            </w:r>
            <w:r w:rsidR="002F371A">
              <w:rPr>
                <w:rFonts w:asciiTheme="minorHAnsi" w:hAnsiTheme="minorHAnsi"/>
                <w:color w:val="000000"/>
                <w:sz w:val="24"/>
                <w:szCs w:val="24"/>
              </w:rPr>
              <w:t>90</w:t>
            </w:r>
          </w:p>
        </w:tc>
        <w:tc>
          <w:tcPr>
            <w:tcW w:w="664" w:type="pct"/>
            <w:shd w:val="clear" w:color="auto" w:fill="auto"/>
            <w:vAlign w:val="bottom"/>
          </w:tcPr>
          <w:p w14:paraId="5344D6D8" w14:textId="77777777" w:rsidR="00AE054D" w:rsidRPr="008B5A59" w:rsidRDefault="00AE054D" w:rsidP="002F371A">
            <w:pPr>
              <w:spacing w:line="360" w:lineRule="auto"/>
              <w:jc w:val="center"/>
              <w:rPr>
                <w:rFonts w:asciiTheme="minorHAnsi" w:hAnsiTheme="minorHAnsi"/>
                <w:color w:val="000000"/>
                <w:sz w:val="24"/>
                <w:szCs w:val="24"/>
              </w:rPr>
            </w:pPr>
            <w:r w:rsidRPr="008B5A59">
              <w:rPr>
                <w:rFonts w:asciiTheme="minorHAnsi" w:hAnsiTheme="minorHAnsi"/>
                <w:color w:val="000000"/>
                <w:sz w:val="24"/>
                <w:szCs w:val="24"/>
              </w:rPr>
              <w:t>3.5</w:t>
            </w:r>
            <w:r w:rsidR="002F371A">
              <w:rPr>
                <w:rFonts w:asciiTheme="minorHAnsi" w:hAnsiTheme="minorHAnsi"/>
                <w:color w:val="000000"/>
                <w:sz w:val="24"/>
                <w:szCs w:val="24"/>
              </w:rPr>
              <w:t>0</w:t>
            </w:r>
          </w:p>
        </w:tc>
        <w:tc>
          <w:tcPr>
            <w:tcW w:w="377" w:type="pct"/>
            <w:shd w:val="clear" w:color="auto" w:fill="auto"/>
            <w:vAlign w:val="bottom"/>
          </w:tcPr>
          <w:p w14:paraId="12F2FF3A" w14:textId="77777777" w:rsidR="00AE054D" w:rsidRPr="008B5A59" w:rsidRDefault="00AE054D" w:rsidP="005878DF">
            <w:pPr>
              <w:spacing w:line="360" w:lineRule="auto"/>
              <w:jc w:val="center"/>
              <w:rPr>
                <w:rFonts w:asciiTheme="minorHAnsi" w:hAnsiTheme="minorHAnsi"/>
                <w:color w:val="000000"/>
                <w:sz w:val="24"/>
                <w:szCs w:val="24"/>
              </w:rPr>
            </w:pPr>
            <w:r w:rsidRPr="008B5A59">
              <w:rPr>
                <w:rFonts w:asciiTheme="minorHAnsi" w:hAnsiTheme="minorHAnsi"/>
                <w:color w:val="000000"/>
                <w:sz w:val="24"/>
                <w:szCs w:val="24"/>
              </w:rPr>
              <w:t>1.22</w:t>
            </w:r>
          </w:p>
        </w:tc>
        <w:tc>
          <w:tcPr>
            <w:tcW w:w="696" w:type="pct"/>
            <w:shd w:val="clear" w:color="auto" w:fill="auto"/>
            <w:vAlign w:val="bottom"/>
          </w:tcPr>
          <w:p w14:paraId="0F3616FC" w14:textId="77777777" w:rsidR="00AE054D" w:rsidRPr="008B5A59" w:rsidRDefault="00AE054D" w:rsidP="005878DF">
            <w:pPr>
              <w:spacing w:line="360" w:lineRule="auto"/>
              <w:jc w:val="center"/>
              <w:rPr>
                <w:rFonts w:asciiTheme="minorHAnsi" w:hAnsiTheme="minorHAnsi"/>
                <w:color w:val="000000"/>
                <w:sz w:val="24"/>
                <w:szCs w:val="24"/>
              </w:rPr>
            </w:pPr>
            <w:r w:rsidRPr="008B5A59">
              <w:rPr>
                <w:rFonts w:asciiTheme="minorHAnsi" w:hAnsiTheme="minorHAnsi"/>
                <w:color w:val="000000"/>
                <w:sz w:val="24"/>
                <w:szCs w:val="24"/>
              </w:rPr>
              <w:t>477</w:t>
            </w:r>
          </w:p>
        </w:tc>
        <w:tc>
          <w:tcPr>
            <w:tcW w:w="667" w:type="pct"/>
            <w:shd w:val="clear" w:color="auto" w:fill="auto"/>
            <w:vAlign w:val="bottom"/>
          </w:tcPr>
          <w:p w14:paraId="291C7CE4" w14:textId="77777777" w:rsidR="00AE054D" w:rsidRPr="008B5A59" w:rsidRDefault="00AE054D" w:rsidP="005878DF">
            <w:pPr>
              <w:spacing w:line="360" w:lineRule="auto"/>
              <w:jc w:val="center"/>
              <w:rPr>
                <w:rFonts w:asciiTheme="minorHAnsi" w:hAnsiTheme="minorHAnsi"/>
                <w:color w:val="000000"/>
                <w:sz w:val="24"/>
                <w:szCs w:val="24"/>
              </w:rPr>
            </w:pPr>
            <w:r w:rsidRPr="008B5A59">
              <w:rPr>
                <w:rFonts w:asciiTheme="minorHAnsi" w:hAnsiTheme="minorHAnsi"/>
                <w:color w:val="000000"/>
                <w:sz w:val="24"/>
                <w:szCs w:val="24"/>
              </w:rPr>
              <w:t>489</w:t>
            </w:r>
          </w:p>
        </w:tc>
        <w:tc>
          <w:tcPr>
            <w:tcW w:w="750" w:type="pct"/>
            <w:shd w:val="clear" w:color="auto" w:fill="auto"/>
            <w:vAlign w:val="bottom"/>
          </w:tcPr>
          <w:p w14:paraId="44F00B46" w14:textId="77777777" w:rsidR="00AE054D" w:rsidRPr="008B5A59" w:rsidRDefault="00AE054D" w:rsidP="005878DF">
            <w:pPr>
              <w:keepNext/>
              <w:spacing w:line="360" w:lineRule="auto"/>
              <w:jc w:val="center"/>
              <w:rPr>
                <w:rFonts w:asciiTheme="minorHAnsi" w:hAnsiTheme="minorHAnsi"/>
                <w:color w:val="000000"/>
                <w:sz w:val="24"/>
                <w:szCs w:val="24"/>
              </w:rPr>
            </w:pPr>
            <w:r w:rsidRPr="008B5A59">
              <w:rPr>
                <w:rFonts w:asciiTheme="minorHAnsi" w:hAnsiTheme="minorHAnsi"/>
                <w:color w:val="000000"/>
                <w:sz w:val="24"/>
                <w:szCs w:val="24"/>
              </w:rPr>
              <w:t>1.93</w:t>
            </w:r>
          </w:p>
        </w:tc>
      </w:tr>
    </w:tbl>
    <w:p w14:paraId="75671A01" w14:textId="77777777" w:rsidR="00AE054D" w:rsidRDefault="00AE054D" w:rsidP="00AE054D">
      <w:pPr>
        <w:pStyle w:val="ListParagraph"/>
        <w:jc w:val="both"/>
      </w:pPr>
    </w:p>
    <w:p w14:paraId="0F5D9858" w14:textId="77777777" w:rsidR="00AE054D" w:rsidRDefault="008A4D39" w:rsidP="00AE054D">
      <w:pPr>
        <w:pStyle w:val="ListParagraph"/>
        <w:jc w:val="both"/>
      </w:pPr>
      <w:bookmarkStart w:id="348" w:name="_Toc473883955"/>
      <w:r w:rsidRPr="00147F9A">
        <w:rPr>
          <w:noProof/>
          <w:lang w:eastAsia="en-GB"/>
        </w:rPr>
        <mc:AlternateContent>
          <mc:Choice Requires="wpg">
            <w:drawing>
              <wp:anchor distT="0" distB="0" distL="114300" distR="114300" simplePos="0" relativeHeight="251639808" behindDoc="0" locked="0" layoutInCell="1" allowOverlap="1" wp14:anchorId="1CA68452" wp14:editId="2C311159">
                <wp:simplePos x="0" y="0"/>
                <wp:positionH relativeFrom="column">
                  <wp:posOffset>-39370</wp:posOffset>
                </wp:positionH>
                <wp:positionV relativeFrom="paragraph">
                  <wp:posOffset>884555</wp:posOffset>
                </wp:positionV>
                <wp:extent cx="5391150" cy="3907790"/>
                <wp:effectExtent l="0" t="0" r="0" b="0"/>
                <wp:wrapSquare wrapText="bothSides"/>
                <wp:docPr id="502" name="Group 502"/>
                <wp:cNvGraphicFramePr/>
                <a:graphic xmlns:a="http://schemas.openxmlformats.org/drawingml/2006/main">
                  <a:graphicData uri="http://schemas.microsoft.com/office/word/2010/wordprocessingGroup">
                    <wpg:wgp>
                      <wpg:cNvGrpSpPr/>
                      <wpg:grpSpPr>
                        <a:xfrm>
                          <a:off x="0" y="0"/>
                          <a:ext cx="5391150" cy="3907790"/>
                          <a:chOff x="-106875" y="0"/>
                          <a:chExt cx="5391150" cy="3907790"/>
                        </a:xfrm>
                      </wpg:grpSpPr>
                      <wpg:grpSp>
                        <wpg:cNvPr id="503" name="Group 503"/>
                        <wpg:cNvGrpSpPr/>
                        <wpg:grpSpPr>
                          <a:xfrm>
                            <a:off x="0" y="0"/>
                            <a:ext cx="5260769" cy="3300095"/>
                            <a:chOff x="0" y="0"/>
                            <a:chExt cx="5597066" cy="3705101"/>
                          </a:xfrm>
                        </wpg:grpSpPr>
                        <pic:pic xmlns:pic="http://schemas.openxmlformats.org/drawingml/2006/picture">
                          <pic:nvPicPr>
                            <pic:cNvPr id="504" name="Picture 504"/>
                            <pic:cNvPicPr>
                              <a:picLocks noChangeAspect="1"/>
                            </pic:cNvPicPr>
                          </pic:nvPicPr>
                          <pic:blipFill>
                            <a:blip r:embed="rId443" cstate="print">
                              <a:extLst>
                                <a:ext uri="{28A0092B-C50C-407E-A947-70E740481C1C}">
                                  <a14:useLocalDpi xmlns:a14="http://schemas.microsoft.com/office/drawing/2010/main" val="0"/>
                                </a:ext>
                              </a:extLst>
                            </a:blip>
                            <a:stretch>
                              <a:fillRect/>
                            </a:stretch>
                          </pic:blipFill>
                          <pic:spPr>
                            <a:xfrm>
                              <a:off x="0" y="237507"/>
                              <a:ext cx="5597066" cy="3467594"/>
                            </a:xfrm>
                            <a:prstGeom prst="rect">
                              <a:avLst/>
                            </a:prstGeom>
                          </pic:spPr>
                        </pic:pic>
                        <pic:pic xmlns:pic="http://schemas.openxmlformats.org/drawingml/2006/picture">
                          <pic:nvPicPr>
                            <pic:cNvPr id="505" name="Picture 505"/>
                            <pic:cNvPicPr>
                              <a:picLocks noChangeAspect="1"/>
                            </pic:cNvPicPr>
                          </pic:nvPicPr>
                          <pic:blipFill>
                            <a:blip r:embed="rId444">
                              <a:extLst>
                                <a:ext uri="{28A0092B-C50C-407E-A947-70E740481C1C}">
                                  <a14:useLocalDpi xmlns:a14="http://schemas.microsoft.com/office/drawing/2010/main" val="0"/>
                                </a:ext>
                              </a:extLst>
                            </a:blip>
                            <a:srcRect/>
                            <a:stretch>
                              <a:fillRect/>
                            </a:stretch>
                          </pic:blipFill>
                          <pic:spPr bwMode="auto">
                            <a:xfrm>
                              <a:off x="2755075" y="0"/>
                              <a:ext cx="1520042" cy="3348842"/>
                            </a:xfrm>
                            <a:prstGeom prst="rect">
                              <a:avLst/>
                            </a:prstGeom>
                            <a:noFill/>
                            <a:ln>
                              <a:noFill/>
                            </a:ln>
                          </pic:spPr>
                        </pic:pic>
                      </wpg:grpSp>
                      <wps:wsp>
                        <wps:cNvPr id="506" name="Text Box 506"/>
                        <wps:cNvSpPr txBox="1"/>
                        <wps:spPr>
                          <a:xfrm>
                            <a:off x="-106875" y="3352800"/>
                            <a:ext cx="5391150" cy="554990"/>
                          </a:xfrm>
                          <a:prstGeom prst="rect">
                            <a:avLst/>
                          </a:prstGeom>
                          <a:solidFill>
                            <a:prstClr val="white"/>
                          </a:solidFill>
                          <a:ln>
                            <a:noFill/>
                          </a:ln>
                          <a:effectLst/>
                        </wps:spPr>
                        <wps:txbx>
                          <w:txbxContent>
                            <w:p w14:paraId="0B67A92F" w14:textId="77777777" w:rsidR="00CB748F" w:rsidRPr="006C4D21" w:rsidRDefault="00CB748F" w:rsidP="004E6C1B">
                              <w:pPr>
                                <w:pStyle w:val="ListParagraph"/>
                                <w:rPr>
                                  <w:noProof/>
                                </w:rPr>
                              </w:pPr>
                              <w:bookmarkStart w:id="349" w:name="_Toc474854488"/>
                              <w:r>
                                <w:rPr>
                                  <w:b/>
                                  <w:bCs/>
                                </w:rPr>
                                <w:t>Figure</w:t>
                              </w:r>
                              <w:r w:rsidRPr="00FF6929">
                                <w:rPr>
                                  <w:b/>
                                  <w:bCs/>
                                </w:rPr>
                                <w:t xml:space="preserve"> </w:t>
                              </w:r>
                              <w:r>
                                <w:rPr>
                                  <w:b/>
                                  <w:bCs/>
                                </w:rPr>
                                <w:fldChar w:fldCharType="begin"/>
                              </w:r>
                              <w:r>
                                <w:rPr>
                                  <w:b/>
                                  <w:bCs/>
                                </w:rPr>
                                <w:instrText xml:space="preserve"> SEQ Figure \* ARABIC </w:instrText>
                              </w:r>
                              <w:r>
                                <w:rPr>
                                  <w:b/>
                                  <w:bCs/>
                                </w:rPr>
                                <w:fldChar w:fldCharType="separate"/>
                              </w:r>
                              <w:r>
                                <w:rPr>
                                  <w:b/>
                                  <w:bCs/>
                                  <w:noProof/>
                                </w:rPr>
                                <w:t>98</w:t>
                              </w:r>
                              <w:r>
                                <w:rPr>
                                  <w:b/>
                                  <w:bCs/>
                                </w:rPr>
                                <w:fldChar w:fldCharType="end"/>
                              </w:r>
                              <w:r>
                                <w:t xml:space="preserve"> </w:t>
                              </w:r>
                              <w:r w:rsidRPr="0064687B">
                                <w:rPr>
                                  <w:vertAlign w:val="superscript"/>
                                </w:rPr>
                                <w:t>1</w:t>
                              </w:r>
                              <w:r>
                                <w:rPr>
                                  <w:noProof/>
                                </w:rPr>
                                <w:t>H NMR in C</w:t>
                              </w:r>
                              <w:r w:rsidRPr="00C26F41">
                                <w:rPr>
                                  <w:noProof/>
                                  <w:vertAlign w:val="subscript"/>
                                </w:rPr>
                                <w:t>2</w:t>
                              </w:r>
                              <w:r>
                                <w:rPr>
                                  <w:noProof/>
                                </w:rPr>
                                <w:t>D</w:t>
                              </w:r>
                              <w:r w:rsidRPr="00C26F41">
                                <w:rPr>
                                  <w:noProof/>
                                  <w:vertAlign w:val="subscript"/>
                                </w:rPr>
                                <w:t>2</w:t>
                              </w:r>
                              <w:r>
                                <w:rPr>
                                  <w:noProof/>
                                </w:rPr>
                                <w:t>Cl</w:t>
                              </w:r>
                              <w:r w:rsidRPr="00C26F41">
                                <w:rPr>
                                  <w:noProof/>
                                  <w:vertAlign w:val="subscript"/>
                                </w:rPr>
                                <w:t>4</w:t>
                              </w:r>
                              <w:r>
                                <w:rPr>
                                  <w:noProof/>
                                </w:rPr>
                                <w:t xml:space="preserve"> of </w:t>
                              </w:r>
                              <w:r w:rsidRPr="00FF6929">
                                <w:rPr>
                                  <w:b/>
                                  <w:bCs/>
                                  <w:noProof/>
                                </w:rPr>
                                <w:t>PT(oxy)TPD(dmo)</w:t>
                              </w:r>
                              <w:r>
                                <w:rPr>
                                  <w:noProof/>
                                </w:rPr>
                                <w:t xml:space="preserve"> between 0 and 8.00 ppm showing the various proton environments present on the polymer</w:t>
                              </w:r>
                              <w:bookmarkEnd w:id="34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CA68452" id="Group 502" o:spid="_x0000_s1403" style="position:absolute;left:0;text-align:left;margin-left:-3.1pt;margin-top:69.65pt;width:424.5pt;height:307.7pt;z-index:251639808" coordorigin="-1068" coordsize="53911,39077" o:gfxdata="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fyi&#10;iigAooooAKKKKACiiigAooooAKKKKACiiigAooooAKKKKACiiigAooooAKKKKACiiigAooooAKKK&#10;KACiiigAooooAKKKKACiiigAooooAK+Wf+CWn/IF+Ov/AGWfxb/6cZK+pq+Wf+CWn/IF+Ov/AGWf&#10;xb/6cZKAPqa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r5Z/4Jaf8gX46/8AZZ/Fv/px&#10;kr6mr5Z/4Jaf8gX46/8AZZ/Fv/pxkoA+pq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v&#10;ln/gln/yBfjp/wBln8W/+nGSvqavlf8A4JYnGj/HYenxn8W/+nF6APqi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r5V/wCCVx/4lXx49vjR4s/9OD19VV8p/wDBKw/8Sz4+f9lq8Wf+l7UA&#10;fVl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Xyl/wSpOdP8Aj9/2WrxZ/wCl7V9WnpXy&#10;f/wSm/48/wBoL/stfiv/ANLmoA+s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vk/wD4&#10;JSNmz/aC/wCy2+LP/S019YV8l/8ABKE/6N+0N7fG7xZ/6WmgD60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Sv+CT3+o/aI9vjf4r/APSuvrUnAr5I/wCCTh+X9oz/ALLf4q/9KxQB9b0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B5FfI3/BJhsj9o7/suPiv/wBKhX1yTivkX/gk&#10;q2f+GkP+y5eKv/SlaAPrq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JwK+Q/+CSn3v2k&#10;v+y5+Kv/AEpWvryvkH/gkif3v7Sn/ZdPFX/pQlAH19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V8gf8Ejf9Z+0t/wBl08U/+lCV9f18gf8ABI3/AFn7S3/ZdPFP/pQlAH1/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V8gf8Ejf9Z+0t/2XTxT/wClCV9f18gf8Ejf9Z+0t/2XTxT/&#10;AOlCUAfX9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XyB/wSN/1n7S3/AGXTxT/6UJX1&#10;/XyB/wAEjf8AWftLf9l08U/+lCUAfX9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XyB/&#10;wSN/1n7S3/ZdPFP/AKUJX1/XyB/wSN/1n7S3/ZdPFP8A6UJQB9f0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IH/BI3/WftLf8AZdPFP/pQlfX9fIH/AASN/wBZ+0t/2XTxT/6UJQB9f0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IH/BI3/WftLf9l08U/8ApQlfX9fIH/BI3/Wf&#10;tLf9l08U/wDpQlAH1/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V8gf8Ejf9Z+0t/wBl&#10;08U/+lCV9f18gf8ABI3/AFn7S3/ZdPFP/pQlAH1/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V8gf8Ejf9Z+0t/2XTxT/wClCV9f18gf8Ejf9Z+0t/2XTxT/AOlCUAfX9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XyB/wSN/1n7S3/AGXTxT/6UJX1/XyB/wAEjf8AWftLf9l08U/+&#10;lCUAfX9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XyB/wSN/1n7S3/ZdPFP/AKUJX1/X&#10;x/8A8Ejj+9/aW/7Lp4p/9KEoA+w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A818gf8A&#10;BJDmb9pX/sunin/0elfX+a+Qf+CSP+s/aU/7Ln4q/wDSlaAPr6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r5F/4JKj5v2kP+y5eKv8A0pWvrqvkX/gksMf8NIf9ly8Vf+lK0AfXV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ATgV8j/APBJgYX9o7/suPiv/wBKhX1xXyP/AMEmBiH9&#10;ov8A7Lh4r/8ASsUAfX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XyT/AMEnP9R+0R/2&#10;W7xX/wCldfWxOK+Sf+CTZza/tD/9lu8V/wDpZQB9b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I/8AwSYObT9ob/st3iv/ANK6+uK+Rf8Agkmc6d+0J/2W3xV/6V0AfXV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XyJ/wSNO7S/2hP8Astvir/0rr67r5B/4JEnOk/tBf9ls8Vf+&#10;ldAH19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HkV8g/wDBIXnRP2gP+y1+Kv8A0rFf&#10;X1fH/wDwSA58PfH7/stfir/0roA+w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vj7/g&#10;j62fDvx+9/jX4q/9K6+wa+PP+CPRz4b+Pn/ZavFP/pXQB9h0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HX/BHP/kVvj5/2WnxT/wClQr7Fr46/4I5/8it8fP8AstPin/0qFAH2L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V8df8ABHP/AJFb4+f9lp8U/wDpUK+xa+Ov+COf/Irf&#10;Hz/stPin/wBKhQB9i0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HX/BHP8A5Fb4+f8A&#10;ZafFP/pUK+xa+Ov+COf/ACK3x8/7LT4p/wDSoUAfYt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Xx1/wRz/5Fb4+f9lp8U/+lQr7Fr46/wCCOf8AyK3x8/7LT4p/9KhQB9i0UUUAFFFFABRR&#10;RQAUUUUAFFFFABRRRQAUUUUAFFFFABRRRQAUUUUAFFFFABRRRQAUUUUAFFFFABRRRQAUUUUAFFFF&#10;ABRRRQAUUUUAFFFFABRRRQAUUUUAFFFFABRRRQAUUU2TgUAOorBsPiTouofErUfCMN8r+ItK0y11&#10;i6s/LcNDa3MtzFBIWxsO+S0uFwGLDy+QAVJ3q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Ov+COf/IrfHz/ALLT4p/9KhX2LXx1/wAEcjnwt8fP+y0+Kf8A0qFAH2LR&#10;RRQAUUUUAFFFFABRRRQAUUUUAFFFFABRRRQAUUUUAFFFFABRRRQAUUUUAFFFFABRRRQAUUUUAFFF&#10;FABRRRQAUUUUAFFFFABRRRQAUUUUAFFFFABRRRQAUUUUAFFFFABSP92lpGOFP0oA8H8EnP8AwU4+&#10;JXt8MvCn/p08R17zXgfgU5/4Kd/E7/smfhP/ANOniOvf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D0r43/4I3vnw5+0CP7vxr8Uf+lIr7Ir4y/4Izvu8P8A7Qw/u/G3&#10;xQv/AJMKf60AfZtFFFABRRRQAUUUUAFFFFABRRRQAUUUUAFFFFABRRRQAUUUUAFFFFABRRRQAUUU&#10;UAFFFFABRRRQAUUUUAFFFFABRRRQAUUUUAFFFFABRRRQAUUUUAFFFFABRRRQAUUUUAFDHAooJoA8&#10;C8BNn/gp78UP+yaeE/8A05+Iq99r5/8Ah+c/8FP/AIp/9k08J/8Apy8RV9A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">
                <v:group id="Group 503" o:spid="_x0000_s1404" style="position:absolute;width:52607;height:33000" coordsize="55970,37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">
                  <v:shape id="Picture 504" o:spid="_x0000_s1405" type="#_x0000_t75" style="position:absolute;top:2375;width:55970;height:34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">
                    <v:imagedata r:id="rId445" o:title=""/>
                  </v:shape>
                  <v:shape id="Picture 505" o:spid="_x0000_s1406" type="#_x0000_t75" style="position:absolute;left:27550;width:15201;height:334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">
                    <v:imagedata r:id="rId446" o:title=""/>
                  </v:shape>
                </v:group>
                <v:shape id="Text Box 506" o:spid="_x0000_s1407" type="#_x0000_t202" style="position:absolute;left:-1068;top:33528;width:53910;height:5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" stroked="f">
                  <v:textbox style="mso-fit-shape-to-text:t" inset="0,0,0,0">
                    <w:txbxContent>
                      <w:p w14:paraId="0B67A92F" w14:textId="77777777" w:rsidR="00CB748F" w:rsidRPr="006C4D21" w:rsidRDefault="00CB748F" w:rsidP="004E6C1B">
                        <w:pPr>
                          <w:pStyle w:val="ListParagraph"/>
                          <w:rPr>
                            <w:noProof/>
                          </w:rPr>
                        </w:pPr>
                        <w:bookmarkStart w:id="350" w:name="_Toc474854488"/>
                        <w:r>
                          <w:rPr>
                            <w:b/>
                            <w:bCs/>
                          </w:rPr>
                          <w:t>Figure</w:t>
                        </w:r>
                        <w:r w:rsidRPr="00FF6929">
                          <w:rPr>
                            <w:b/>
                            <w:bCs/>
                          </w:rPr>
                          <w:t xml:space="preserve"> </w:t>
                        </w:r>
                        <w:r>
                          <w:rPr>
                            <w:b/>
                            <w:bCs/>
                          </w:rPr>
                          <w:fldChar w:fldCharType="begin"/>
                        </w:r>
                        <w:r>
                          <w:rPr>
                            <w:b/>
                            <w:bCs/>
                          </w:rPr>
                          <w:instrText xml:space="preserve"> SEQ Figure \* ARABIC </w:instrText>
                        </w:r>
                        <w:r>
                          <w:rPr>
                            <w:b/>
                            <w:bCs/>
                          </w:rPr>
                          <w:fldChar w:fldCharType="separate"/>
                        </w:r>
                        <w:r>
                          <w:rPr>
                            <w:b/>
                            <w:bCs/>
                            <w:noProof/>
                          </w:rPr>
                          <w:t>98</w:t>
                        </w:r>
                        <w:r>
                          <w:rPr>
                            <w:b/>
                            <w:bCs/>
                          </w:rPr>
                          <w:fldChar w:fldCharType="end"/>
                        </w:r>
                        <w:r>
                          <w:t xml:space="preserve"> </w:t>
                        </w:r>
                        <w:r w:rsidRPr="0064687B">
                          <w:rPr>
                            <w:vertAlign w:val="superscript"/>
                          </w:rPr>
                          <w:t>1</w:t>
                        </w:r>
                        <w:r>
                          <w:rPr>
                            <w:noProof/>
                          </w:rPr>
                          <w:t>H NMR in C</w:t>
                        </w:r>
                        <w:r w:rsidRPr="00C26F41">
                          <w:rPr>
                            <w:noProof/>
                            <w:vertAlign w:val="subscript"/>
                          </w:rPr>
                          <w:t>2</w:t>
                        </w:r>
                        <w:r>
                          <w:rPr>
                            <w:noProof/>
                          </w:rPr>
                          <w:t>D</w:t>
                        </w:r>
                        <w:r w:rsidRPr="00C26F41">
                          <w:rPr>
                            <w:noProof/>
                            <w:vertAlign w:val="subscript"/>
                          </w:rPr>
                          <w:t>2</w:t>
                        </w:r>
                        <w:r>
                          <w:rPr>
                            <w:noProof/>
                          </w:rPr>
                          <w:t>Cl</w:t>
                        </w:r>
                        <w:r w:rsidRPr="00C26F41">
                          <w:rPr>
                            <w:noProof/>
                            <w:vertAlign w:val="subscript"/>
                          </w:rPr>
                          <w:t>4</w:t>
                        </w:r>
                        <w:r>
                          <w:rPr>
                            <w:noProof/>
                          </w:rPr>
                          <w:t xml:space="preserve"> of </w:t>
                        </w:r>
                        <w:r w:rsidRPr="00FF6929">
                          <w:rPr>
                            <w:b/>
                            <w:bCs/>
                            <w:noProof/>
                          </w:rPr>
                          <w:t>PT(oxy)TPD(dmo)</w:t>
                        </w:r>
                        <w:r>
                          <w:rPr>
                            <w:noProof/>
                          </w:rPr>
                          <w:t xml:space="preserve"> between 0 and 8.00 ppm showing the various proton environments present on the polymer</w:t>
                        </w:r>
                        <w:bookmarkEnd w:id="350"/>
                      </w:p>
                    </w:txbxContent>
                  </v:textbox>
                </v:shape>
                <w10:wrap type="square"/>
              </v:group>
            </w:pict>
          </mc:Fallback>
        </mc:AlternateContent>
      </w:r>
      <w:r w:rsidR="00AE054D" w:rsidRPr="000D7B52">
        <w:rPr>
          <w:vertAlign w:val="superscript"/>
        </w:rPr>
        <w:t>a</w:t>
      </w:r>
      <w:r w:rsidR="00AE054D">
        <w:t xml:space="preserve">Molecular weights calculated on the toluene fractions of polymers using differential refractive index (DRI) characterisation. </w:t>
      </w:r>
      <w:r w:rsidR="00AE054D" w:rsidRPr="000D7B52">
        <w:rPr>
          <w:vertAlign w:val="superscript"/>
        </w:rPr>
        <w:t>b</w:t>
      </w:r>
      <w:r w:rsidR="00AE054D">
        <w:t xml:space="preserve">Polydispersity Index (PDI). </w:t>
      </w:r>
      <w:r w:rsidR="00AE054D" w:rsidRPr="000D7B52">
        <w:rPr>
          <w:vertAlign w:val="superscript"/>
        </w:rPr>
        <w:t>c</w:t>
      </w:r>
      <w:r w:rsidR="00AE054D">
        <w:t>Optical band gap estimated by graphically determining the onset of absorption</w:t>
      </w:r>
      <w:bookmarkEnd w:id="348"/>
    </w:p>
    <w:p w14:paraId="14AA24BD" w14:textId="77777777" w:rsidR="00AE054D" w:rsidRDefault="00AE054D" w:rsidP="00AE054D">
      <w:pPr>
        <w:tabs>
          <w:tab w:val="left" w:pos="1215"/>
        </w:tabs>
        <w:spacing w:line="360" w:lineRule="auto"/>
        <w:jc w:val="both"/>
        <w:rPr>
          <w:sz w:val="24"/>
          <w:szCs w:val="24"/>
        </w:rPr>
      </w:pPr>
    </w:p>
    <w:p w14:paraId="5E50260C" w14:textId="77777777" w:rsidR="004E6C1B" w:rsidRPr="00C6133A" w:rsidRDefault="006D35A6" w:rsidP="004E6C1B">
      <w:pPr>
        <w:pStyle w:val="Heading2"/>
        <w:rPr>
          <w:color w:val="000000" w:themeColor="text1"/>
        </w:rPr>
      </w:pPr>
      <w:bookmarkStart w:id="351" w:name="_Toc487984473"/>
      <w:r>
        <w:rPr>
          <w:color w:val="000000" w:themeColor="text1"/>
        </w:rPr>
        <w:t xml:space="preserve">6.23 </w:t>
      </w:r>
      <w:r w:rsidR="004E6C1B" w:rsidRPr="00C6133A">
        <w:rPr>
          <w:color w:val="000000" w:themeColor="text1"/>
        </w:rPr>
        <w:t>Optical properties</w:t>
      </w:r>
      <w:bookmarkEnd w:id="351"/>
    </w:p>
    <w:p w14:paraId="43D08DD3" w14:textId="77777777" w:rsidR="004E6C1B" w:rsidRDefault="004E6C1B" w:rsidP="004E6C1B">
      <w:pPr>
        <w:tabs>
          <w:tab w:val="left" w:pos="1215"/>
        </w:tabs>
      </w:pPr>
    </w:p>
    <w:p w14:paraId="32DDADF9" w14:textId="7B7F211A" w:rsidR="004E6C1B" w:rsidRPr="00147F9A" w:rsidRDefault="004E6C1B" w:rsidP="00142D7B">
      <w:pPr>
        <w:tabs>
          <w:tab w:val="left" w:pos="1215"/>
        </w:tabs>
        <w:spacing w:line="360" w:lineRule="auto"/>
        <w:jc w:val="both"/>
        <w:rPr>
          <w:color w:val="000000"/>
          <w:sz w:val="24"/>
          <w:szCs w:val="24"/>
        </w:rPr>
      </w:pPr>
      <w:r w:rsidRPr="00147F9A">
        <w:rPr>
          <w:color w:val="000000"/>
          <w:sz w:val="24"/>
          <w:szCs w:val="24"/>
        </w:rPr>
        <w:t xml:space="preserve">The optical properties of polymers were investigated by UV-vis absorption spectroscopy on dilute chloroform solutions and drop-cast films on quartz substrates. Very promising optical properties were gathered from </w:t>
      </w:r>
      <w:r w:rsidRPr="00147F9A">
        <w:rPr>
          <w:rFonts w:asciiTheme="minorHAnsi" w:hAnsiTheme="minorHAnsi"/>
          <w:b/>
          <w:bCs/>
          <w:color w:val="000000"/>
          <w:sz w:val="24"/>
          <w:szCs w:val="24"/>
        </w:rPr>
        <w:t>PT(oxy)TPD(dmo</w:t>
      </w:r>
      <w:r w:rsidRPr="00F83A14">
        <w:rPr>
          <w:rFonts w:asciiTheme="minorHAnsi" w:hAnsiTheme="minorHAnsi"/>
          <w:bCs/>
          <w:color w:val="000000"/>
          <w:sz w:val="24"/>
          <w:szCs w:val="24"/>
        </w:rPr>
        <w:t>)</w:t>
      </w:r>
      <w:r w:rsidR="00B12544" w:rsidRPr="00F83A14">
        <w:rPr>
          <w:rFonts w:asciiTheme="minorHAnsi" w:hAnsiTheme="minorHAnsi"/>
          <w:bCs/>
          <w:color w:val="000000"/>
          <w:sz w:val="24"/>
          <w:szCs w:val="24"/>
        </w:rPr>
        <w:t>, much lower than the hydrocarbon counterparts</w:t>
      </w:r>
      <w:r w:rsidRPr="00147F9A">
        <w:rPr>
          <w:color w:val="000000"/>
          <w:sz w:val="24"/>
          <w:szCs w:val="24"/>
        </w:rPr>
        <w:t xml:space="preserve">. A band gap of 1.55 eV means there is a large amount of overlap with the solar output spectrum, which increases the amount of photo generated charge carriers. The narrowing of the band gap from TPD-thienyl polymers with solely alkyl side chains is due to the influence of the ether functionality. The electron donating nature of the ether group helps to narrow energy level which increases the donor character of the thiophene. The wide band gap observed for </w:t>
      </w:r>
      <w:r w:rsidRPr="00147F9A">
        <w:rPr>
          <w:rFonts w:asciiTheme="minorHAnsi" w:hAnsiTheme="minorHAnsi"/>
          <w:b/>
          <w:bCs/>
          <w:color w:val="000000"/>
          <w:sz w:val="24"/>
          <w:szCs w:val="24"/>
        </w:rPr>
        <w:t>PT(met)TPD(dmo)</w:t>
      </w:r>
      <w:r w:rsidRPr="00147F9A">
        <w:rPr>
          <w:color w:val="000000"/>
          <w:sz w:val="24"/>
          <w:szCs w:val="24"/>
        </w:rPr>
        <w:t xml:space="preserve"> at 1.93 eV can be mainly put down to the low molecular weight</w:t>
      </w:r>
      <w:r w:rsidR="00621187">
        <w:rPr>
          <w:color w:val="000000"/>
          <w:sz w:val="24"/>
          <w:szCs w:val="24"/>
        </w:rPr>
        <w:t>, which is wider than the equivalent aliphatic chain equivalent</w:t>
      </w:r>
      <w:r w:rsidRPr="00147F9A">
        <w:rPr>
          <w:color w:val="000000"/>
          <w:sz w:val="24"/>
          <w:szCs w:val="24"/>
        </w:rPr>
        <w:t xml:space="preserve">. It is also hypothesised that there is a relationship between the band gap of a material and the position of the oxygen atom on the side chain. Directly adjacent to the thiophene ring, the oxygen atom feeds electron density into the conjugated aromatic system. When separated by a </w:t>
      </w:r>
      <w:r w:rsidR="005F4811">
        <w:rPr>
          <w:color w:val="000000"/>
          <w:sz w:val="24"/>
          <w:szCs w:val="24"/>
        </w:rPr>
        <w:t>methylene (</w:t>
      </w:r>
      <w:r w:rsidRPr="00147F9A">
        <w:rPr>
          <w:color w:val="000000"/>
          <w:sz w:val="24"/>
          <w:szCs w:val="24"/>
        </w:rPr>
        <w:t>CH</w:t>
      </w:r>
      <w:r w:rsidRPr="00F83A14">
        <w:rPr>
          <w:color w:val="000000"/>
          <w:sz w:val="24"/>
          <w:szCs w:val="24"/>
          <w:vertAlign w:val="subscript"/>
        </w:rPr>
        <w:t>2</w:t>
      </w:r>
      <w:r w:rsidR="005F4811">
        <w:rPr>
          <w:color w:val="000000"/>
          <w:sz w:val="24"/>
          <w:szCs w:val="24"/>
        </w:rPr>
        <w:t xml:space="preserve">) </w:t>
      </w:r>
      <w:r w:rsidRPr="00147F9A">
        <w:rPr>
          <w:color w:val="000000"/>
          <w:sz w:val="24"/>
          <w:szCs w:val="24"/>
        </w:rPr>
        <w:t xml:space="preserve">group, the donating effect is suppressed </w:t>
      </w:r>
      <w:r w:rsidR="00142D7B">
        <w:rPr>
          <w:color w:val="000000"/>
          <w:sz w:val="24"/>
          <w:szCs w:val="24"/>
        </w:rPr>
        <w:t>with</w:t>
      </w:r>
      <w:r w:rsidRPr="00147F9A">
        <w:rPr>
          <w:color w:val="000000"/>
          <w:sz w:val="24"/>
          <w:szCs w:val="24"/>
        </w:rPr>
        <w:t xml:space="preserve"> </w:t>
      </w:r>
      <w:r w:rsidR="00142D7B">
        <w:rPr>
          <w:color w:val="000000"/>
          <w:sz w:val="24"/>
          <w:szCs w:val="24"/>
        </w:rPr>
        <w:t>the HOMO level lowered and band gap widened</w:t>
      </w:r>
      <w:r w:rsidRPr="00147F9A">
        <w:rPr>
          <w:color w:val="000000"/>
          <w:sz w:val="24"/>
          <w:szCs w:val="24"/>
        </w:rPr>
        <w:t xml:space="preserve">. This could also be responsible for the reduced band gap seen for </w:t>
      </w:r>
      <w:r w:rsidRPr="00147F9A">
        <w:rPr>
          <w:rFonts w:asciiTheme="minorHAnsi" w:hAnsiTheme="minorHAnsi"/>
          <w:b/>
          <w:bCs/>
          <w:color w:val="000000"/>
          <w:sz w:val="24"/>
          <w:szCs w:val="24"/>
        </w:rPr>
        <w:t>PT(met)TPD(dmo)</w:t>
      </w:r>
      <w:r w:rsidRPr="00147F9A">
        <w:rPr>
          <w:color w:val="000000"/>
          <w:sz w:val="24"/>
          <w:szCs w:val="24"/>
        </w:rPr>
        <w:t xml:space="preserve">.  </w:t>
      </w:r>
    </w:p>
    <w:p w14:paraId="7D67E685" w14:textId="64A85E49" w:rsidR="004E6C1B" w:rsidRPr="00147F9A" w:rsidRDefault="004E6C1B" w:rsidP="004E6C1B">
      <w:pPr>
        <w:tabs>
          <w:tab w:val="left" w:pos="1215"/>
        </w:tabs>
        <w:spacing w:line="360" w:lineRule="auto"/>
        <w:jc w:val="both"/>
        <w:rPr>
          <w:color w:val="000000"/>
          <w:sz w:val="24"/>
          <w:szCs w:val="24"/>
        </w:rPr>
      </w:pPr>
      <w:r w:rsidRPr="00147F9A">
        <w:rPr>
          <w:color w:val="000000"/>
          <w:sz w:val="24"/>
          <w:szCs w:val="24"/>
        </w:rPr>
        <w:t xml:space="preserve">In solution, both </w:t>
      </w:r>
      <w:r w:rsidRPr="00147F9A">
        <w:rPr>
          <w:rFonts w:asciiTheme="minorHAnsi" w:hAnsiTheme="minorHAnsi"/>
          <w:b/>
          <w:bCs/>
          <w:color w:val="000000"/>
          <w:sz w:val="24"/>
          <w:szCs w:val="24"/>
        </w:rPr>
        <w:t>PT(met)TPD(dmo)</w:t>
      </w:r>
      <w:r w:rsidRPr="00147F9A">
        <w:rPr>
          <w:color w:val="000000"/>
          <w:sz w:val="24"/>
          <w:szCs w:val="24"/>
        </w:rPr>
        <w:t xml:space="preserve"> and </w:t>
      </w:r>
      <w:r w:rsidRPr="00147F9A">
        <w:rPr>
          <w:rFonts w:asciiTheme="minorHAnsi" w:hAnsiTheme="minorHAnsi"/>
          <w:b/>
          <w:bCs/>
          <w:color w:val="000000"/>
          <w:sz w:val="24"/>
          <w:szCs w:val="24"/>
        </w:rPr>
        <w:t>PT(oxy)TPD(dmo)</w:t>
      </w:r>
      <w:r w:rsidRPr="00147F9A">
        <w:rPr>
          <w:color w:val="000000"/>
          <w:sz w:val="24"/>
          <w:szCs w:val="24"/>
        </w:rPr>
        <w:t xml:space="preserve"> display relatively narrow absorption bands </w:t>
      </w:r>
      <w:r w:rsidR="00621187">
        <w:rPr>
          <w:color w:val="000000"/>
          <w:sz w:val="24"/>
          <w:szCs w:val="24"/>
        </w:rPr>
        <w:t xml:space="preserve">(figure 99) </w:t>
      </w:r>
      <w:r w:rsidRPr="00147F9A">
        <w:rPr>
          <w:color w:val="000000"/>
          <w:sz w:val="24"/>
          <w:szCs w:val="24"/>
        </w:rPr>
        <w:t>with little indication of intramolecular</w:t>
      </w:r>
      <w:r w:rsidR="002F371A">
        <w:rPr>
          <w:color w:val="000000"/>
          <w:sz w:val="24"/>
          <w:szCs w:val="24"/>
        </w:rPr>
        <w:t xml:space="preserve"> charge</w:t>
      </w:r>
      <w:r w:rsidRPr="00147F9A">
        <w:rPr>
          <w:color w:val="000000"/>
          <w:sz w:val="24"/>
          <w:szCs w:val="24"/>
        </w:rPr>
        <w:t xml:space="preserve"> transfer processes occurring</w:t>
      </w:r>
      <w:r w:rsidR="00621187">
        <w:rPr>
          <w:color w:val="000000"/>
          <w:sz w:val="24"/>
          <w:szCs w:val="24"/>
        </w:rPr>
        <w:t xml:space="preserve"> compared to the polymers in chapters 3-5</w:t>
      </w:r>
      <w:r w:rsidRPr="00147F9A">
        <w:rPr>
          <w:color w:val="000000"/>
          <w:sz w:val="24"/>
          <w:szCs w:val="24"/>
        </w:rPr>
        <w:t xml:space="preserve">. It is likely that the entire polymer is dissolved and no aggregates form while in solution. However, in thin film </w:t>
      </w:r>
      <w:r w:rsidRPr="00147F9A">
        <w:rPr>
          <w:rFonts w:asciiTheme="minorHAnsi" w:hAnsiTheme="minorHAnsi"/>
          <w:b/>
          <w:bCs/>
          <w:color w:val="000000"/>
          <w:sz w:val="24"/>
          <w:szCs w:val="24"/>
        </w:rPr>
        <w:t>PT(oxy)TPD(dmo)</w:t>
      </w:r>
      <w:r w:rsidRPr="00147F9A">
        <w:rPr>
          <w:color w:val="000000"/>
          <w:sz w:val="24"/>
          <w:szCs w:val="24"/>
        </w:rPr>
        <w:t xml:space="preserve"> absorption becomes very broad, while </w:t>
      </w:r>
      <w:r w:rsidRPr="00147F9A">
        <w:rPr>
          <w:rFonts w:asciiTheme="minorHAnsi" w:hAnsiTheme="minorHAnsi"/>
          <w:b/>
          <w:bCs/>
          <w:color w:val="000000"/>
          <w:sz w:val="24"/>
          <w:szCs w:val="24"/>
        </w:rPr>
        <w:t>PT(met)TPD(dmo)</w:t>
      </w:r>
      <w:r w:rsidRPr="00147F9A">
        <w:rPr>
          <w:color w:val="000000"/>
          <w:sz w:val="24"/>
          <w:szCs w:val="24"/>
        </w:rPr>
        <w:t xml:space="preserve"> stays relatively narrow. It is suspected that the low molecular weights obtained by </w:t>
      </w:r>
      <w:r w:rsidRPr="00147F9A">
        <w:rPr>
          <w:rFonts w:asciiTheme="minorHAnsi" w:hAnsiTheme="minorHAnsi"/>
          <w:b/>
          <w:bCs/>
          <w:color w:val="000000"/>
          <w:sz w:val="24"/>
          <w:szCs w:val="24"/>
        </w:rPr>
        <w:t>PT(met)TPD(dmo)</w:t>
      </w:r>
      <w:r w:rsidRPr="00147F9A">
        <w:rPr>
          <w:color w:val="000000"/>
          <w:sz w:val="24"/>
          <w:szCs w:val="24"/>
        </w:rPr>
        <w:t xml:space="preserve"> limit the effective conjugation length reached in the solid state. </w:t>
      </w:r>
      <w:r w:rsidR="00621187">
        <w:rPr>
          <w:color w:val="000000"/>
          <w:sz w:val="24"/>
          <w:szCs w:val="24"/>
        </w:rPr>
        <w:t>It could be speculated that</w:t>
      </w:r>
      <w:r w:rsidRPr="00147F9A">
        <w:rPr>
          <w:color w:val="000000"/>
          <w:sz w:val="24"/>
          <w:szCs w:val="24"/>
        </w:rPr>
        <w:t xml:space="preserve"> </w:t>
      </w:r>
      <w:r w:rsidRPr="00147F9A">
        <w:rPr>
          <w:rFonts w:asciiTheme="minorHAnsi" w:hAnsiTheme="minorHAnsi"/>
          <w:b/>
          <w:bCs/>
          <w:color w:val="000000"/>
          <w:sz w:val="24"/>
          <w:szCs w:val="24"/>
        </w:rPr>
        <w:t>PT(oxy)TPD(dmo)</w:t>
      </w:r>
      <w:r w:rsidRPr="00147F9A">
        <w:rPr>
          <w:color w:val="000000"/>
          <w:sz w:val="24"/>
          <w:szCs w:val="24"/>
        </w:rPr>
        <w:t xml:space="preserve"> broadens its absorption as the more planar structure adopted in the solid state extends the effective conjugation length. </w:t>
      </w:r>
    </w:p>
    <w:p w14:paraId="16037DF2" w14:textId="77777777" w:rsidR="00E31ADE" w:rsidRDefault="00524E44" w:rsidP="008A4D39">
      <w:pPr>
        <w:tabs>
          <w:tab w:val="left" w:pos="1215"/>
        </w:tabs>
        <w:spacing w:line="360" w:lineRule="auto"/>
        <w:jc w:val="both"/>
        <w:rPr>
          <w:color w:val="000000" w:themeColor="text1"/>
        </w:rPr>
      </w:pPr>
      <w:r>
        <w:rPr>
          <w:noProof/>
          <w:sz w:val="24"/>
          <w:szCs w:val="24"/>
        </w:rPr>
        <w:lastRenderedPageBreak/>
        <w:object w:dxaOrig="1440" w:dyaOrig="1440" w14:anchorId="16294A01">
          <v:group id="_x0000_s1056" style="position:absolute;left:0;text-align:left;margin-left:-14.2pt;margin-top:5.3pt;width:465.75pt;height:171.75pt;z-index:251754496" coordorigin="1350,11968" coordsize="9315,3435">
            <v:shape id="_x0000_s1057" type="#_x0000_t75" style="position:absolute;left:1350;top:11968;width:4875;height:3435">
              <v:imagedata r:id="rId447" o:title=""/>
            </v:shape>
            <v:shape id="_x0000_s1058" type="#_x0000_t75" style="position:absolute;left:5790;top:11968;width:4875;height:3435">
              <v:imagedata r:id="rId448" o:title=""/>
            </v:shape>
            <w10:wrap type="square"/>
          </v:group>
          <o:OLEObject Type="Embed" ProgID="Prism6.Document" ShapeID="_x0000_s1057" DrawAspect="Content" ObjectID="_1567079567" r:id="rId449"/>
          <o:OLEObject Type="Embed" ProgID="Prism6.Document" ShapeID="_x0000_s1058" DrawAspect="Content" ObjectID="_1567079568" r:id="rId450"/>
        </w:object>
      </w:r>
      <w:r w:rsidR="00AE054D">
        <w:rPr>
          <w:noProof/>
          <w:lang w:eastAsia="en-GB"/>
        </w:rPr>
        <mc:AlternateContent>
          <mc:Choice Requires="wps">
            <w:drawing>
              <wp:anchor distT="0" distB="0" distL="114300" distR="114300" simplePos="0" relativeHeight="251640832" behindDoc="0" locked="0" layoutInCell="1" allowOverlap="1" wp14:anchorId="4908B9AA" wp14:editId="717341E5">
                <wp:simplePos x="0" y="0"/>
                <wp:positionH relativeFrom="column">
                  <wp:posOffset>175895</wp:posOffset>
                </wp:positionH>
                <wp:positionV relativeFrom="paragraph">
                  <wp:posOffset>2187575</wp:posOffset>
                </wp:positionV>
                <wp:extent cx="5347970" cy="457200"/>
                <wp:effectExtent l="0" t="0" r="5080" b="0"/>
                <wp:wrapSquare wrapText="bothSides"/>
                <wp:docPr id="507" name="Text Box 507"/>
                <wp:cNvGraphicFramePr/>
                <a:graphic xmlns:a="http://schemas.openxmlformats.org/drawingml/2006/main">
                  <a:graphicData uri="http://schemas.microsoft.com/office/word/2010/wordprocessingShape">
                    <wps:wsp>
                      <wps:cNvSpPr txBox="1"/>
                      <wps:spPr>
                        <a:xfrm>
                          <a:off x="0" y="0"/>
                          <a:ext cx="5347970" cy="457200"/>
                        </a:xfrm>
                        <a:prstGeom prst="rect">
                          <a:avLst/>
                        </a:prstGeom>
                        <a:solidFill>
                          <a:prstClr val="white"/>
                        </a:solidFill>
                        <a:ln>
                          <a:noFill/>
                        </a:ln>
                        <a:effectLst/>
                      </wps:spPr>
                      <wps:txbx>
                        <w:txbxContent>
                          <w:p w14:paraId="6D88842C" w14:textId="77777777" w:rsidR="00CB748F" w:rsidRPr="00AF6488" w:rsidRDefault="00CB748F" w:rsidP="004E6C1B">
                            <w:pPr>
                              <w:pStyle w:val="ListParagraph"/>
                              <w:rPr>
                                <w:noProof/>
                              </w:rPr>
                            </w:pPr>
                            <w:bookmarkStart w:id="352" w:name="_Toc474854489"/>
                            <w:r>
                              <w:rPr>
                                <w:b/>
                                <w:bCs/>
                              </w:rPr>
                              <w:t>Figure</w:t>
                            </w:r>
                            <w:r w:rsidRPr="007D4833">
                              <w:rPr>
                                <w:b/>
                                <w:bCs/>
                              </w:rPr>
                              <w:t xml:space="preserve"> </w:t>
                            </w:r>
                            <w:r>
                              <w:rPr>
                                <w:b/>
                                <w:bCs/>
                              </w:rPr>
                              <w:fldChar w:fldCharType="begin"/>
                            </w:r>
                            <w:r>
                              <w:rPr>
                                <w:b/>
                                <w:bCs/>
                              </w:rPr>
                              <w:instrText xml:space="preserve"> SEQ Figure \* ARABIC </w:instrText>
                            </w:r>
                            <w:r>
                              <w:rPr>
                                <w:b/>
                                <w:bCs/>
                              </w:rPr>
                              <w:fldChar w:fldCharType="separate"/>
                            </w:r>
                            <w:r>
                              <w:rPr>
                                <w:b/>
                                <w:bCs/>
                                <w:noProof/>
                              </w:rPr>
                              <w:t>99</w:t>
                            </w:r>
                            <w:r>
                              <w:rPr>
                                <w:b/>
                                <w:bCs/>
                              </w:rPr>
                              <w:fldChar w:fldCharType="end"/>
                            </w:r>
                            <w:r>
                              <w:t xml:space="preserve"> The normalised U.V.-vis absorption spectra of </w:t>
                            </w:r>
                            <w:r w:rsidRPr="005F33F9">
                              <w:rPr>
                                <w:rFonts w:asciiTheme="minorHAnsi" w:hAnsiTheme="minorHAnsi"/>
                                <w:b/>
                                <w:bCs/>
                                <w:color w:val="000000"/>
                              </w:rPr>
                              <w:t>PT</w:t>
                            </w:r>
                            <w:r>
                              <w:rPr>
                                <w:rFonts w:asciiTheme="minorHAnsi" w:hAnsiTheme="minorHAnsi"/>
                                <w:b/>
                                <w:bCs/>
                                <w:color w:val="000000"/>
                              </w:rPr>
                              <w:t>(oxy)</w:t>
                            </w:r>
                            <w:r w:rsidRPr="005F33F9">
                              <w:rPr>
                                <w:rFonts w:asciiTheme="minorHAnsi" w:hAnsiTheme="minorHAnsi"/>
                                <w:b/>
                                <w:bCs/>
                                <w:color w:val="000000"/>
                              </w:rPr>
                              <w:t>TPD(</w:t>
                            </w:r>
                            <w:r>
                              <w:rPr>
                                <w:rFonts w:asciiTheme="minorHAnsi" w:hAnsiTheme="minorHAnsi"/>
                                <w:b/>
                                <w:bCs/>
                                <w:color w:val="000000"/>
                              </w:rPr>
                              <w:t>dmo</w:t>
                            </w:r>
                            <w:r w:rsidRPr="005F33F9">
                              <w:rPr>
                                <w:rFonts w:asciiTheme="minorHAnsi" w:hAnsiTheme="minorHAnsi"/>
                                <w:b/>
                                <w:bCs/>
                                <w:color w:val="000000"/>
                              </w:rPr>
                              <w:t>)</w:t>
                            </w:r>
                            <w:r>
                              <w:rPr>
                                <w:color w:val="000000"/>
                              </w:rPr>
                              <w:t xml:space="preserve"> and </w:t>
                            </w:r>
                            <w:r w:rsidRPr="002F371A">
                              <w:rPr>
                                <w:b/>
                                <w:bCs/>
                                <w:color w:val="000000"/>
                              </w:rPr>
                              <w:t>P</w:t>
                            </w:r>
                            <w:r w:rsidRPr="005F33F9">
                              <w:rPr>
                                <w:rFonts w:asciiTheme="minorHAnsi" w:hAnsiTheme="minorHAnsi"/>
                                <w:b/>
                                <w:bCs/>
                                <w:color w:val="000000"/>
                              </w:rPr>
                              <w:t>T</w:t>
                            </w:r>
                            <w:r>
                              <w:rPr>
                                <w:rFonts w:asciiTheme="minorHAnsi" w:hAnsiTheme="minorHAnsi"/>
                                <w:b/>
                                <w:bCs/>
                                <w:color w:val="000000"/>
                              </w:rPr>
                              <w:t>(met)</w:t>
                            </w:r>
                            <w:r w:rsidRPr="005F33F9">
                              <w:rPr>
                                <w:rFonts w:asciiTheme="minorHAnsi" w:hAnsiTheme="minorHAnsi"/>
                                <w:b/>
                                <w:bCs/>
                                <w:color w:val="000000"/>
                              </w:rPr>
                              <w:t>TPD(</w:t>
                            </w:r>
                            <w:r>
                              <w:rPr>
                                <w:rFonts w:asciiTheme="minorHAnsi" w:hAnsiTheme="minorHAnsi"/>
                                <w:b/>
                                <w:bCs/>
                                <w:color w:val="000000"/>
                              </w:rPr>
                              <w:t>dmo</w:t>
                            </w:r>
                            <w:r w:rsidRPr="005F33F9">
                              <w:rPr>
                                <w:rFonts w:asciiTheme="minorHAnsi" w:hAnsiTheme="minorHAnsi"/>
                                <w:b/>
                                <w:bCs/>
                                <w:color w:val="000000"/>
                              </w:rPr>
                              <w:t>)</w:t>
                            </w:r>
                            <w:r>
                              <w:rPr>
                                <w:color w:val="000000"/>
                              </w:rPr>
                              <w:t xml:space="preserve">  </w:t>
                            </w:r>
                            <w:r>
                              <w:t xml:space="preserve"> in a) dilute chloroform solution and b) thin film</w:t>
                            </w:r>
                            <w:bookmarkEnd w:id="352"/>
                          </w:p>
                          <w:p w14:paraId="294370FD" w14:textId="77777777" w:rsidR="00CB748F" w:rsidRPr="00CA2503" w:rsidRDefault="00CB748F" w:rsidP="004E6C1B">
                            <w:pPr>
                              <w:pStyle w:val="Caption"/>
                              <w:rPr>
                                <w:color w:val="00000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08B9AA" id="Text Box 507" o:spid="_x0000_s1408" type="#_x0000_t202" style="position:absolute;left:0;text-align:left;margin-left:13.85pt;margin-top:172.25pt;width:421.1pt;height:36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" stroked="f">
                <v:textbox inset="0,0,0,0">
                  <w:txbxContent>
                    <w:p w14:paraId="6D88842C" w14:textId="77777777" w:rsidR="00CB748F" w:rsidRPr="00AF6488" w:rsidRDefault="00CB748F" w:rsidP="004E6C1B">
                      <w:pPr>
                        <w:pStyle w:val="ListParagraph"/>
                        <w:rPr>
                          <w:noProof/>
                        </w:rPr>
                      </w:pPr>
                      <w:bookmarkStart w:id="353" w:name="_Toc474854489"/>
                      <w:r>
                        <w:rPr>
                          <w:b/>
                          <w:bCs/>
                        </w:rPr>
                        <w:t>Figure</w:t>
                      </w:r>
                      <w:r w:rsidRPr="007D4833">
                        <w:rPr>
                          <w:b/>
                          <w:bCs/>
                        </w:rPr>
                        <w:t xml:space="preserve"> </w:t>
                      </w:r>
                      <w:r>
                        <w:rPr>
                          <w:b/>
                          <w:bCs/>
                        </w:rPr>
                        <w:fldChar w:fldCharType="begin"/>
                      </w:r>
                      <w:r>
                        <w:rPr>
                          <w:b/>
                          <w:bCs/>
                        </w:rPr>
                        <w:instrText xml:space="preserve"> SEQ Figure \* ARABIC </w:instrText>
                      </w:r>
                      <w:r>
                        <w:rPr>
                          <w:b/>
                          <w:bCs/>
                        </w:rPr>
                        <w:fldChar w:fldCharType="separate"/>
                      </w:r>
                      <w:r>
                        <w:rPr>
                          <w:b/>
                          <w:bCs/>
                          <w:noProof/>
                        </w:rPr>
                        <w:t>99</w:t>
                      </w:r>
                      <w:r>
                        <w:rPr>
                          <w:b/>
                          <w:bCs/>
                        </w:rPr>
                        <w:fldChar w:fldCharType="end"/>
                      </w:r>
                      <w:r>
                        <w:t xml:space="preserve"> The normalised U.V.-vis absorption spectra of </w:t>
                      </w:r>
                      <w:r w:rsidRPr="005F33F9">
                        <w:rPr>
                          <w:rFonts w:asciiTheme="minorHAnsi" w:hAnsiTheme="minorHAnsi"/>
                          <w:b/>
                          <w:bCs/>
                          <w:color w:val="000000"/>
                        </w:rPr>
                        <w:t>PT</w:t>
                      </w:r>
                      <w:r>
                        <w:rPr>
                          <w:rFonts w:asciiTheme="minorHAnsi" w:hAnsiTheme="minorHAnsi"/>
                          <w:b/>
                          <w:bCs/>
                          <w:color w:val="000000"/>
                        </w:rPr>
                        <w:t>(oxy)</w:t>
                      </w:r>
                      <w:r w:rsidRPr="005F33F9">
                        <w:rPr>
                          <w:rFonts w:asciiTheme="minorHAnsi" w:hAnsiTheme="minorHAnsi"/>
                          <w:b/>
                          <w:bCs/>
                          <w:color w:val="000000"/>
                        </w:rPr>
                        <w:t>TPD(</w:t>
                      </w:r>
                      <w:r>
                        <w:rPr>
                          <w:rFonts w:asciiTheme="minorHAnsi" w:hAnsiTheme="minorHAnsi"/>
                          <w:b/>
                          <w:bCs/>
                          <w:color w:val="000000"/>
                        </w:rPr>
                        <w:t>dmo</w:t>
                      </w:r>
                      <w:r w:rsidRPr="005F33F9">
                        <w:rPr>
                          <w:rFonts w:asciiTheme="minorHAnsi" w:hAnsiTheme="minorHAnsi"/>
                          <w:b/>
                          <w:bCs/>
                          <w:color w:val="000000"/>
                        </w:rPr>
                        <w:t>)</w:t>
                      </w:r>
                      <w:r>
                        <w:rPr>
                          <w:color w:val="000000"/>
                        </w:rPr>
                        <w:t xml:space="preserve"> and </w:t>
                      </w:r>
                      <w:r w:rsidRPr="002F371A">
                        <w:rPr>
                          <w:b/>
                          <w:bCs/>
                          <w:color w:val="000000"/>
                        </w:rPr>
                        <w:t>P</w:t>
                      </w:r>
                      <w:r w:rsidRPr="005F33F9">
                        <w:rPr>
                          <w:rFonts w:asciiTheme="minorHAnsi" w:hAnsiTheme="minorHAnsi"/>
                          <w:b/>
                          <w:bCs/>
                          <w:color w:val="000000"/>
                        </w:rPr>
                        <w:t>T</w:t>
                      </w:r>
                      <w:r>
                        <w:rPr>
                          <w:rFonts w:asciiTheme="minorHAnsi" w:hAnsiTheme="minorHAnsi"/>
                          <w:b/>
                          <w:bCs/>
                          <w:color w:val="000000"/>
                        </w:rPr>
                        <w:t>(met)</w:t>
                      </w:r>
                      <w:r w:rsidRPr="005F33F9">
                        <w:rPr>
                          <w:rFonts w:asciiTheme="minorHAnsi" w:hAnsiTheme="minorHAnsi"/>
                          <w:b/>
                          <w:bCs/>
                          <w:color w:val="000000"/>
                        </w:rPr>
                        <w:t>TPD(</w:t>
                      </w:r>
                      <w:r>
                        <w:rPr>
                          <w:rFonts w:asciiTheme="minorHAnsi" w:hAnsiTheme="minorHAnsi"/>
                          <w:b/>
                          <w:bCs/>
                          <w:color w:val="000000"/>
                        </w:rPr>
                        <w:t>dmo</w:t>
                      </w:r>
                      <w:r w:rsidRPr="005F33F9">
                        <w:rPr>
                          <w:rFonts w:asciiTheme="minorHAnsi" w:hAnsiTheme="minorHAnsi"/>
                          <w:b/>
                          <w:bCs/>
                          <w:color w:val="000000"/>
                        </w:rPr>
                        <w:t>)</w:t>
                      </w:r>
                      <w:r>
                        <w:rPr>
                          <w:color w:val="000000"/>
                        </w:rPr>
                        <w:t xml:space="preserve">  </w:t>
                      </w:r>
                      <w:r>
                        <w:t xml:space="preserve"> in a) dilute chloroform solution and b) thin film</w:t>
                      </w:r>
                      <w:bookmarkEnd w:id="353"/>
                    </w:p>
                    <w:p w14:paraId="294370FD" w14:textId="77777777" w:rsidR="00CB748F" w:rsidRPr="00CA2503" w:rsidRDefault="00CB748F" w:rsidP="004E6C1B">
                      <w:pPr>
                        <w:pStyle w:val="Caption"/>
                        <w:rPr>
                          <w:color w:val="000000"/>
                        </w:rPr>
                      </w:pPr>
                    </w:p>
                  </w:txbxContent>
                </v:textbox>
                <w10:wrap type="square"/>
              </v:shape>
            </w:pict>
          </mc:Fallback>
        </mc:AlternateContent>
      </w:r>
    </w:p>
    <w:p w14:paraId="1F0369AF" w14:textId="77777777" w:rsidR="004E6C1B" w:rsidRDefault="006D35A6" w:rsidP="004E6C1B">
      <w:pPr>
        <w:pStyle w:val="Heading2"/>
        <w:rPr>
          <w:color w:val="000000" w:themeColor="text1"/>
        </w:rPr>
      </w:pPr>
      <w:bookmarkStart w:id="354" w:name="_Toc487984474"/>
      <w:r>
        <w:rPr>
          <w:color w:val="000000" w:themeColor="text1"/>
        </w:rPr>
        <w:t xml:space="preserve">6.24 </w:t>
      </w:r>
      <w:r w:rsidR="004E6C1B" w:rsidRPr="007847CF">
        <w:rPr>
          <w:color w:val="000000" w:themeColor="text1"/>
        </w:rPr>
        <w:t>Electrochemical properties</w:t>
      </w:r>
      <w:bookmarkEnd w:id="354"/>
    </w:p>
    <w:p w14:paraId="60FA1DF6" w14:textId="77777777" w:rsidR="004E6C1B" w:rsidRPr="007847CF" w:rsidRDefault="004E6C1B" w:rsidP="004E6C1B"/>
    <w:p w14:paraId="765C59D4" w14:textId="77777777" w:rsidR="004E6C1B" w:rsidRDefault="004E6C1B" w:rsidP="004E6C1B">
      <w:pPr>
        <w:keepNext/>
        <w:spacing w:line="360" w:lineRule="auto"/>
        <w:jc w:val="both"/>
        <w:rPr>
          <w:sz w:val="24"/>
          <w:szCs w:val="24"/>
        </w:rPr>
      </w:pPr>
      <w:r w:rsidRPr="00147F9A">
        <w:rPr>
          <w:sz w:val="24"/>
          <w:szCs w:val="24"/>
        </w:rPr>
        <w:t>Cyclic Voltammetry (C.V.) was utilised to measure the oxidation and reduction potentials of the polymers synthesised. All oxidations and reductions were run in a 3 electrode cell, using tetrabutylammonium perchlorate in acetonitrile as the electrolyte. A thin film was created on the working electrode and the electrochemical data was then extracted. The HOMO and LUMO levels were calculated using tangents to the first oxidation and reduction potentials, which were then converted into electron volts.</w:t>
      </w:r>
    </w:p>
    <w:p w14:paraId="4FEF16B2" w14:textId="081005E0" w:rsidR="00AE054D" w:rsidRDefault="00AE054D" w:rsidP="00AE054D">
      <w:pPr>
        <w:pStyle w:val="ListParagraph"/>
      </w:pPr>
      <w:r w:rsidRPr="00AE054D">
        <w:rPr>
          <w:b/>
          <w:bCs/>
        </w:rPr>
        <w:t xml:space="preserve">Table </w:t>
      </w:r>
      <w:r w:rsidRPr="00AE054D">
        <w:rPr>
          <w:b/>
          <w:bCs/>
        </w:rPr>
        <w:fldChar w:fldCharType="begin"/>
      </w:r>
      <w:r w:rsidRPr="00AE054D">
        <w:rPr>
          <w:b/>
          <w:bCs/>
        </w:rPr>
        <w:instrText xml:space="preserve"> SEQ Table \* ARABIC </w:instrText>
      </w:r>
      <w:r w:rsidRPr="00AE054D">
        <w:rPr>
          <w:b/>
          <w:bCs/>
        </w:rPr>
        <w:fldChar w:fldCharType="separate"/>
      </w:r>
      <w:r w:rsidR="000B520B">
        <w:rPr>
          <w:b/>
          <w:bCs/>
          <w:noProof/>
        </w:rPr>
        <w:t>17</w:t>
      </w:r>
      <w:r w:rsidRPr="00AE054D">
        <w:rPr>
          <w:b/>
          <w:bCs/>
        </w:rPr>
        <w:fldChar w:fldCharType="end"/>
      </w:r>
      <w:r>
        <w:t xml:space="preserve"> A summary of the electrochemical data gathered for </w:t>
      </w:r>
      <w:r w:rsidRPr="005F33F9">
        <w:rPr>
          <w:rFonts w:asciiTheme="minorHAnsi" w:hAnsiTheme="minorHAnsi"/>
          <w:b/>
          <w:bCs/>
          <w:color w:val="000000"/>
        </w:rPr>
        <w:t>PT</w:t>
      </w:r>
      <w:r>
        <w:rPr>
          <w:rFonts w:asciiTheme="minorHAnsi" w:hAnsiTheme="minorHAnsi"/>
          <w:b/>
          <w:bCs/>
          <w:color w:val="000000"/>
        </w:rPr>
        <w:t>(oxy)</w:t>
      </w:r>
      <w:r w:rsidRPr="005F33F9">
        <w:rPr>
          <w:rFonts w:asciiTheme="minorHAnsi" w:hAnsiTheme="minorHAnsi"/>
          <w:b/>
          <w:bCs/>
          <w:color w:val="000000"/>
        </w:rPr>
        <w:t>TPD(</w:t>
      </w:r>
      <w:r>
        <w:rPr>
          <w:rFonts w:asciiTheme="minorHAnsi" w:hAnsiTheme="minorHAnsi"/>
          <w:b/>
          <w:bCs/>
          <w:color w:val="000000"/>
        </w:rPr>
        <w:t>dmo</w:t>
      </w:r>
      <w:r w:rsidRPr="005F33F9">
        <w:rPr>
          <w:rFonts w:asciiTheme="minorHAnsi" w:hAnsiTheme="minorHAnsi"/>
          <w:b/>
          <w:bCs/>
          <w:color w:val="000000"/>
        </w:rPr>
        <w:t>)</w:t>
      </w:r>
      <w:r>
        <w:rPr>
          <w:color w:val="000000"/>
        </w:rPr>
        <w:t xml:space="preserve"> and </w:t>
      </w:r>
      <w:r w:rsidR="00621187" w:rsidRPr="00F83A14">
        <w:rPr>
          <w:b/>
          <w:color w:val="000000"/>
        </w:rPr>
        <w:t>P</w:t>
      </w:r>
      <w:r w:rsidRPr="005F33F9">
        <w:rPr>
          <w:rFonts w:asciiTheme="minorHAnsi" w:hAnsiTheme="minorHAnsi"/>
          <w:b/>
          <w:bCs/>
          <w:color w:val="000000"/>
        </w:rPr>
        <w:t>T</w:t>
      </w:r>
      <w:r>
        <w:rPr>
          <w:rFonts w:asciiTheme="minorHAnsi" w:hAnsiTheme="minorHAnsi"/>
          <w:b/>
          <w:bCs/>
          <w:color w:val="000000"/>
        </w:rPr>
        <w:t>(met)</w:t>
      </w:r>
      <w:r w:rsidRPr="005F33F9">
        <w:rPr>
          <w:rFonts w:asciiTheme="minorHAnsi" w:hAnsiTheme="minorHAnsi"/>
          <w:b/>
          <w:bCs/>
          <w:color w:val="000000"/>
        </w:rPr>
        <w:t>TPD(</w:t>
      </w:r>
      <w:r>
        <w:rPr>
          <w:rFonts w:asciiTheme="minorHAnsi" w:hAnsiTheme="minorHAnsi"/>
          <w:b/>
          <w:bCs/>
          <w:color w:val="000000"/>
        </w:rPr>
        <w:t>dmo</w:t>
      </w:r>
      <w:r w:rsidRPr="005F33F9">
        <w:rPr>
          <w:rFonts w:asciiTheme="minorHAnsi" w:hAnsiTheme="minorHAnsi"/>
          <w:b/>
          <w:bCs/>
          <w:color w:val="000000"/>
        </w:rPr>
        <w:t>)</w:t>
      </w:r>
    </w:p>
    <w:tbl>
      <w:tblPr>
        <w:tblW w:w="3251" w:type="pct"/>
        <w:jc w:val="center"/>
        <w:tblLook w:val="04A0" w:firstRow="1" w:lastRow="0" w:firstColumn="1" w:lastColumn="0" w:noHBand="0" w:noVBand="1"/>
      </w:tblPr>
      <w:tblGrid>
        <w:gridCol w:w="2012"/>
        <w:gridCol w:w="1195"/>
        <w:gridCol w:w="1148"/>
        <w:gridCol w:w="1174"/>
      </w:tblGrid>
      <w:tr w:rsidR="004E6C1B" w:rsidRPr="008B5A59" w14:paraId="3442123F" w14:textId="77777777" w:rsidTr="00F83A14">
        <w:trPr>
          <w:trHeight w:val="541"/>
          <w:jc w:val="center"/>
        </w:trPr>
        <w:tc>
          <w:tcPr>
            <w:tcW w:w="1819" w:type="pct"/>
            <w:tcBorders>
              <w:top w:val="single" w:sz="4" w:space="0" w:color="auto"/>
            </w:tcBorders>
            <w:shd w:val="clear" w:color="auto" w:fill="auto"/>
            <w:vAlign w:val="center"/>
          </w:tcPr>
          <w:p w14:paraId="22468E19" w14:textId="77777777" w:rsidR="004E6C1B" w:rsidRPr="008B5A59" w:rsidRDefault="004E6C1B" w:rsidP="00AE054D">
            <w:pPr>
              <w:spacing w:line="360" w:lineRule="auto"/>
              <w:jc w:val="center"/>
              <w:rPr>
                <w:rFonts w:asciiTheme="minorHAnsi" w:hAnsiTheme="minorHAnsi"/>
                <w:color w:val="000000"/>
              </w:rPr>
            </w:pPr>
            <w:r w:rsidRPr="008B5A59">
              <w:rPr>
                <w:rFonts w:asciiTheme="minorHAnsi" w:hAnsiTheme="minorHAnsi"/>
                <w:color w:val="000000"/>
              </w:rPr>
              <w:t>Polymer</w:t>
            </w:r>
          </w:p>
        </w:tc>
        <w:tc>
          <w:tcPr>
            <w:tcW w:w="1081" w:type="pct"/>
            <w:tcBorders>
              <w:top w:val="single" w:sz="4" w:space="0" w:color="auto"/>
            </w:tcBorders>
            <w:shd w:val="clear" w:color="auto" w:fill="auto"/>
            <w:vAlign w:val="center"/>
          </w:tcPr>
          <w:p w14:paraId="07C609FC" w14:textId="7CA2DC36" w:rsidR="004E6C1B" w:rsidRPr="008B5A59" w:rsidRDefault="004E6C1B" w:rsidP="00AE054D">
            <w:pPr>
              <w:spacing w:line="360" w:lineRule="auto"/>
              <w:jc w:val="center"/>
              <w:rPr>
                <w:color w:val="000000"/>
              </w:rPr>
            </w:pPr>
            <w:r w:rsidRPr="008B5A59">
              <w:rPr>
                <w:color w:val="000000"/>
              </w:rPr>
              <w:t>HOMO</w:t>
            </w:r>
            <w:r w:rsidRPr="008B5A59">
              <w:rPr>
                <w:color w:val="000000"/>
                <w:vertAlign w:val="superscript"/>
              </w:rPr>
              <w:t>a</w:t>
            </w:r>
            <w:r w:rsidR="00621187" w:rsidRPr="00F83A14">
              <w:rPr>
                <w:color w:val="000000"/>
              </w:rPr>
              <w:t>/V</w:t>
            </w:r>
            <w:r w:rsidR="00621187">
              <w:rPr>
                <w:color w:val="000000"/>
              </w:rPr>
              <w:t xml:space="preserve"> </w:t>
            </w:r>
            <w:r w:rsidR="00621187" w:rsidRPr="00AD343A">
              <w:rPr>
                <w:rFonts w:asciiTheme="minorHAnsi" w:hAnsiTheme="minorHAnsi"/>
                <w:color w:val="000000"/>
              </w:rPr>
              <w:t>(</w:t>
            </w:r>
            <w:r w:rsidR="00621187" w:rsidRPr="00AD343A">
              <w:rPr>
                <w:rFonts w:asciiTheme="minorHAnsi" w:hAnsiTheme="minorHAnsi" w:cstheme="minorHAnsi"/>
                <w:color w:val="000000"/>
              </w:rPr>
              <w:t>±</w:t>
            </w:r>
            <w:r w:rsidR="00621187" w:rsidRPr="00AD343A">
              <w:rPr>
                <w:rFonts w:asciiTheme="minorHAnsi" w:hAnsiTheme="minorHAnsi"/>
                <w:color w:val="000000"/>
              </w:rPr>
              <w:t>0.0</w:t>
            </w:r>
            <w:r w:rsidR="00621187">
              <w:rPr>
                <w:rFonts w:asciiTheme="minorHAnsi" w:hAnsiTheme="minorHAnsi"/>
                <w:color w:val="000000"/>
              </w:rPr>
              <w:t>4)</w:t>
            </w:r>
          </w:p>
        </w:tc>
        <w:tc>
          <w:tcPr>
            <w:tcW w:w="1038" w:type="pct"/>
            <w:tcBorders>
              <w:top w:val="single" w:sz="4" w:space="0" w:color="auto"/>
            </w:tcBorders>
            <w:shd w:val="clear" w:color="auto" w:fill="auto"/>
            <w:vAlign w:val="center"/>
          </w:tcPr>
          <w:p w14:paraId="5379C52A" w14:textId="7AFEE738" w:rsidR="004E6C1B" w:rsidRPr="008B5A59" w:rsidRDefault="004E6C1B" w:rsidP="00AE054D">
            <w:pPr>
              <w:spacing w:line="360" w:lineRule="auto"/>
              <w:jc w:val="center"/>
              <w:rPr>
                <w:color w:val="000000"/>
              </w:rPr>
            </w:pPr>
            <w:r w:rsidRPr="008B5A59">
              <w:rPr>
                <w:color w:val="000000"/>
              </w:rPr>
              <w:t>LUMO</w:t>
            </w:r>
            <w:r w:rsidRPr="008B5A59">
              <w:rPr>
                <w:color w:val="000000"/>
                <w:vertAlign w:val="superscript"/>
              </w:rPr>
              <w:t>b</w:t>
            </w:r>
            <w:r w:rsidR="00621187" w:rsidRPr="00D107F9">
              <w:rPr>
                <w:color w:val="000000"/>
              </w:rPr>
              <w:t>/V</w:t>
            </w:r>
            <w:r w:rsidR="00621187">
              <w:rPr>
                <w:color w:val="000000"/>
              </w:rPr>
              <w:t xml:space="preserve"> </w:t>
            </w:r>
            <w:r w:rsidR="00621187" w:rsidRPr="00AD343A">
              <w:rPr>
                <w:rFonts w:asciiTheme="minorHAnsi" w:hAnsiTheme="minorHAnsi"/>
                <w:color w:val="000000"/>
              </w:rPr>
              <w:t>(</w:t>
            </w:r>
            <w:r w:rsidR="00621187" w:rsidRPr="00AD343A">
              <w:rPr>
                <w:rFonts w:asciiTheme="minorHAnsi" w:hAnsiTheme="minorHAnsi" w:cstheme="minorHAnsi"/>
                <w:color w:val="000000"/>
              </w:rPr>
              <w:t>±</w:t>
            </w:r>
            <w:r w:rsidR="00621187" w:rsidRPr="00AD343A">
              <w:rPr>
                <w:rFonts w:asciiTheme="minorHAnsi" w:hAnsiTheme="minorHAnsi"/>
                <w:color w:val="000000"/>
              </w:rPr>
              <w:t>0.0</w:t>
            </w:r>
            <w:r w:rsidR="00621187">
              <w:rPr>
                <w:rFonts w:asciiTheme="minorHAnsi" w:hAnsiTheme="minorHAnsi"/>
                <w:color w:val="000000"/>
              </w:rPr>
              <w:t>4)</w:t>
            </w:r>
          </w:p>
        </w:tc>
        <w:tc>
          <w:tcPr>
            <w:tcW w:w="1062" w:type="pct"/>
            <w:tcBorders>
              <w:top w:val="single" w:sz="4" w:space="0" w:color="auto"/>
            </w:tcBorders>
            <w:shd w:val="clear" w:color="auto" w:fill="auto"/>
            <w:vAlign w:val="center"/>
          </w:tcPr>
          <w:p w14:paraId="018DB414" w14:textId="6FA00B57" w:rsidR="004E6C1B" w:rsidRPr="008B5A59" w:rsidRDefault="004E6C1B" w:rsidP="00AE054D">
            <w:pPr>
              <w:spacing w:line="360" w:lineRule="auto"/>
              <w:jc w:val="center"/>
              <w:rPr>
                <w:color w:val="000000"/>
              </w:rPr>
            </w:pPr>
            <w:r w:rsidRPr="008B5A59">
              <w:rPr>
                <w:color w:val="000000"/>
              </w:rPr>
              <w:t>E</w:t>
            </w:r>
            <w:r w:rsidRPr="008B5A59">
              <w:rPr>
                <w:color w:val="000000"/>
                <w:vertAlign w:val="subscript"/>
              </w:rPr>
              <w:t>gec</w:t>
            </w:r>
            <w:r w:rsidRPr="008B5A59">
              <w:rPr>
                <w:color w:val="000000"/>
              </w:rPr>
              <w:t xml:space="preserve"> /eV</w:t>
            </w:r>
            <w:r w:rsidRPr="008B5A59">
              <w:rPr>
                <w:color w:val="000000"/>
                <w:vertAlign w:val="superscript"/>
              </w:rPr>
              <w:t>c</w:t>
            </w:r>
            <w:r w:rsidR="00621187">
              <w:rPr>
                <w:color w:val="000000"/>
                <w:vertAlign w:val="superscript"/>
              </w:rPr>
              <w:t xml:space="preserve"> </w:t>
            </w:r>
            <w:r w:rsidR="00621187" w:rsidRPr="00AD343A">
              <w:rPr>
                <w:rFonts w:asciiTheme="minorHAnsi" w:hAnsiTheme="minorHAnsi"/>
                <w:color w:val="000000"/>
              </w:rPr>
              <w:t>(</w:t>
            </w:r>
            <w:r w:rsidR="00621187" w:rsidRPr="00AD343A">
              <w:rPr>
                <w:rFonts w:asciiTheme="minorHAnsi" w:hAnsiTheme="minorHAnsi" w:cstheme="minorHAnsi"/>
                <w:color w:val="000000"/>
              </w:rPr>
              <w:t>±</w:t>
            </w:r>
            <w:r w:rsidR="00621187" w:rsidRPr="00AD343A">
              <w:rPr>
                <w:rFonts w:asciiTheme="minorHAnsi" w:hAnsiTheme="minorHAnsi"/>
                <w:color w:val="000000"/>
              </w:rPr>
              <w:t>0.0</w:t>
            </w:r>
            <w:r w:rsidR="00621187">
              <w:rPr>
                <w:rFonts w:asciiTheme="minorHAnsi" w:hAnsiTheme="minorHAnsi"/>
                <w:color w:val="000000"/>
              </w:rPr>
              <w:t>4)</w:t>
            </w:r>
          </w:p>
        </w:tc>
      </w:tr>
      <w:tr w:rsidR="004E6C1B" w:rsidRPr="008B5A59" w14:paraId="73D02895" w14:textId="77777777" w:rsidTr="00F83A14">
        <w:trPr>
          <w:trHeight w:val="278"/>
          <w:jc w:val="center"/>
        </w:trPr>
        <w:tc>
          <w:tcPr>
            <w:tcW w:w="1819" w:type="pct"/>
            <w:shd w:val="clear" w:color="auto" w:fill="auto"/>
            <w:vAlign w:val="bottom"/>
          </w:tcPr>
          <w:p w14:paraId="65C2D074" w14:textId="77777777" w:rsidR="004E6C1B" w:rsidRPr="008B5A59" w:rsidRDefault="004E6C1B" w:rsidP="00AE054D">
            <w:pPr>
              <w:spacing w:line="360" w:lineRule="auto"/>
              <w:jc w:val="center"/>
              <w:rPr>
                <w:rFonts w:asciiTheme="minorHAnsi" w:hAnsiTheme="minorHAnsi"/>
                <w:color w:val="000000"/>
                <w:sz w:val="24"/>
                <w:szCs w:val="24"/>
              </w:rPr>
            </w:pPr>
            <w:r w:rsidRPr="008B5A59">
              <w:rPr>
                <w:rFonts w:asciiTheme="minorHAnsi" w:hAnsiTheme="minorHAnsi"/>
                <w:color w:val="000000"/>
                <w:sz w:val="24"/>
                <w:szCs w:val="24"/>
              </w:rPr>
              <w:t>PT(oxy)TPD(dmo)</w:t>
            </w:r>
          </w:p>
        </w:tc>
        <w:tc>
          <w:tcPr>
            <w:tcW w:w="1081" w:type="pct"/>
            <w:tcBorders>
              <w:top w:val="single" w:sz="24" w:space="0" w:color="4F81BD" w:themeColor="accent1"/>
            </w:tcBorders>
            <w:shd w:val="clear" w:color="auto" w:fill="auto"/>
            <w:vAlign w:val="center"/>
          </w:tcPr>
          <w:p w14:paraId="7DC3E81D" w14:textId="77777777" w:rsidR="004E6C1B" w:rsidRPr="008B5A59" w:rsidRDefault="004E6C1B" w:rsidP="00AE054D">
            <w:pPr>
              <w:spacing w:line="360" w:lineRule="auto"/>
              <w:jc w:val="center"/>
              <w:rPr>
                <w:color w:val="000000"/>
                <w:sz w:val="24"/>
                <w:szCs w:val="24"/>
              </w:rPr>
            </w:pPr>
            <w:r w:rsidRPr="008B5A59">
              <w:rPr>
                <w:color w:val="000000"/>
                <w:sz w:val="24"/>
                <w:szCs w:val="24"/>
              </w:rPr>
              <w:t>-5.56</w:t>
            </w:r>
          </w:p>
        </w:tc>
        <w:tc>
          <w:tcPr>
            <w:tcW w:w="1038" w:type="pct"/>
            <w:shd w:val="clear" w:color="auto" w:fill="auto"/>
            <w:vAlign w:val="center"/>
          </w:tcPr>
          <w:p w14:paraId="5FAC8D54" w14:textId="77777777" w:rsidR="004E6C1B" w:rsidRPr="008B5A59" w:rsidRDefault="004E6C1B" w:rsidP="00AE054D">
            <w:pPr>
              <w:spacing w:line="360" w:lineRule="auto"/>
              <w:jc w:val="center"/>
              <w:rPr>
                <w:color w:val="000000"/>
                <w:sz w:val="24"/>
                <w:szCs w:val="24"/>
              </w:rPr>
            </w:pPr>
            <w:r w:rsidRPr="008B5A59">
              <w:rPr>
                <w:color w:val="000000"/>
                <w:sz w:val="24"/>
                <w:szCs w:val="24"/>
              </w:rPr>
              <w:t>-3.16</w:t>
            </w:r>
          </w:p>
        </w:tc>
        <w:tc>
          <w:tcPr>
            <w:tcW w:w="1062" w:type="pct"/>
            <w:shd w:val="clear" w:color="auto" w:fill="auto"/>
            <w:vAlign w:val="center"/>
          </w:tcPr>
          <w:p w14:paraId="79B6C5D3" w14:textId="77777777" w:rsidR="004E6C1B" w:rsidRPr="008B5A59" w:rsidRDefault="004E6C1B" w:rsidP="00AE054D">
            <w:pPr>
              <w:spacing w:line="360" w:lineRule="auto"/>
              <w:jc w:val="center"/>
              <w:rPr>
                <w:color w:val="000000"/>
                <w:sz w:val="24"/>
                <w:szCs w:val="24"/>
              </w:rPr>
            </w:pPr>
            <w:r w:rsidRPr="008B5A59">
              <w:rPr>
                <w:color w:val="000000"/>
                <w:sz w:val="24"/>
                <w:szCs w:val="24"/>
              </w:rPr>
              <w:t>2.40</w:t>
            </w:r>
          </w:p>
        </w:tc>
      </w:tr>
      <w:tr w:rsidR="004E6C1B" w:rsidRPr="008B5A59" w14:paraId="3BE5BBC4" w14:textId="77777777" w:rsidTr="00F83A14">
        <w:trPr>
          <w:trHeight w:val="278"/>
          <w:jc w:val="center"/>
        </w:trPr>
        <w:tc>
          <w:tcPr>
            <w:tcW w:w="1819" w:type="pct"/>
            <w:shd w:val="clear" w:color="auto" w:fill="auto"/>
            <w:vAlign w:val="bottom"/>
          </w:tcPr>
          <w:p w14:paraId="13B1E2EE" w14:textId="77777777" w:rsidR="004E6C1B" w:rsidRPr="008B5A59" w:rsidRDefault="004E6C1B" w:rsidP="00AE054D">
            <w:pPr>
              <w:spacing w:line="360" w:lineRule="auto"/>
              <w:jc w:val="center"/>
              <w:rPr>
                <w:rFonts w:asciiTheme="minorHAnsi" w:hAnsiTheme="minorHAnsi"/>
                <w:color w:val="000000"/>
                <w:sz w:val="24"/>
                <w:szCs w:val="24"/>
              </w:rPr>
            </w:pPr>
            <w:r w:rsidRPr="008B5A59">
              <w:rPr>
                <w:rFonts w:asciiTheme="minorHAnsi" w:hAnsiTheme="minorHAnsi"/>
                <w:color w:val="000000"/>
                <w:sz w:val="24"/>
                <w:szCs w:val="24"/>
              </w:rPr>
              <w:t>PT(met)TPD(dmo)</w:t>
            </w:r>
          </w:p>
        </w:tc>
        <w:tc>
          <w:tcPr>
            <w:tcW w:w="1081" w:type="pct"/>
            <w:shd w:val="clear" w:color="auto" w:fill="auto"/>
            <w:vAlign w:val="center"/>
          </w:tcPr>
          <w:p w14:paraId="2A5B6F3F" w14:textId="77777777" w:rsidR="004E6C1B" w:rsidRPr="008B5A59" w:rsidRDefault="004E6C1B" w:rsidP="00AE054D">
            <w:pPr>
              <w:spacing w:line="360" w:lineRule="auto"/>
              <w:jc w:val="center"/>
              <w:rPr>
                <w:color w:val="000000"/>
                <w:sz w:val="24"/>
                <w:szCs w:val="24"/>
              </w:rPr>
            </w:pPr>
            <w:r w:rsidRPr="008B5A59">
              <w:rPr>
                <w:color w:val="000000"/>
                <w:sz w:val="24"/>
                <w:szCs w:val="24"/>
              </w:rPr>
              <w:t>-5.58</w:t>
            </w:r>
          </w:p>
        </w:tc>
        <w:tc>
          <w:tcPr>
            <w:tcW w:w="1038" w:type="pct"/>
            <w:shd w:val="clear" w:color="auto" w:fill="auto"/>
            <w:vAlign w:val="center"/>
          </w:tcPr>
          <w:p w14:paraId="10C792DD" w14:textId="77777777" w:rsidR="004E6C1B" w:rsidRPr="008B5A59" w:rsidRDefault="004E6C1B" w:rsidP="00AE054D">
            <w:pPr>
              <w:spacing w:line="360" w:lineRule="auto"/>
              <w:jc w:val="center"/>
              <w:rPr>
                <w:color w:val="000000"/>
                <w:sz w:val="24"/>
                <w:szCs w:val="24"/>
              </w:rPr>
            </w:pPr>
            <w:r w:rsidRPr="008B5A59">
              <w:rPr>
                <w:color w:val="000000"/>
                <w:sz w:val="24"/>
                <w:szCs w:val="24"/>
              </w:rPr>
              <w:t>-3.35</w:t>
            </w:r>
          </w:p>
        </w:tc>
        <w:tc>
          <w:tcPr>
            <w:tcW w:w="1062" w:type="pct"/>
            <w:shd w:val="clear" w:color="auto" w:fill="auto"/>
            <w:vAlign w:val="center"/>
          </w:tcPr>
          <w:p w14:paraId="5359ECFE" w14:textId="77777777" w:rsidR="004E6C1B" w:rsidRPr="008B5A59" w:rsidRDefault="004E6C1B" w:rsidP="00AE054D">
            <w:pPr>
              <w:keepNext/>
              <w:spacing w:line="360" w:lineRule="auto"/>
              <w:jc w:val="center"/>
              <w:rPr>
                <w:color w:val="000000"/>
                <w:sz w:val="24"/>
                <w:szCs w:val="24"/>
              </w:rPr>
            </w:pPr>
            <w:r w:rsidRPr="008B5A59">
              <w:rPr>
                <w:color w:val="000000"/>
                <w:sz w:val="24"/>
                <w:szCs w:val="24"/>
              </w:rPr>
              <w:t>2.23</w:t>
            </w:r>
          </w:p>
        </w:tc>
      </w:tr>
    </w:tbl>
    <w:p w14:paraId="776132D4" w14:textId="77777777" w:rsidR="004E6C1B" w:rsidRDefault="004E6C1B" w:rsidP="004E6C1B">
      <w:pPr>
        <w:pStyle w:val="ListParagraph"/>
        <w:rPr>
          <w:b/>
          <w:bCs/>
        </w:rPr>
      </w:pPr>
    </w:p>
    <w:p w14:paraId="66E7ED0B" w14:textId="77777777" w:rsidR="004E6C1B" w:rsidRDefault="004E6C1B" w:rsidP="004E6C1B">
      <w:pPr>
        <w:pStyle w:val="ListParagraph"/>
      </w:pPr>
      <w:bookmarkStart w:id="355" w:name="_Toc473883956"/>
      <w:r w:rsidRPr="008E487C">
        <w:rPr>
          <w:vertAlign w:val="superscript"/>
        </w:rPr>
        <w:t>a</w:t>
      </w:r>
      <w:r>
        <w:t>HOMO position (</w:t>
      </w:r>
      <w:r>
        <w:rPr>
          <w:i/>
        </w:rPr>
        <w:t xml:space="preserve">vs </w:t>
      </w:r>
      <w:r>
        <w:t>vacuum) determined from the onset of oxidation.</w:t>
      </w:r>
      <w:r>
        <w:br/>
      </w:r>
      <w:r w:rsidRPr="008E487C">
        <w:rPr>
          <w:vertAlign w:val="superscript"/>
        </w:rPr>
        <w:t>b</w:t>
      </w:r>
      <w:r>
        <w:t>LUMO position (</w:t>
      </w:r>
      <w:r>
        <w:rPr>
          <w:i/>
        </w:rPr>
        <w:t xml:space="preserve">vs </w:t>
      </w:r>
      <w:r>
        <w:t xml:space="preserve">vacuum) determined from the onset of reduction. </w:t>
      </w:r>
      <w:r w:rsidRPr="008E487C">
        <w:rPr>
          <w:vertAlign w:val="superscript"/>
        </w:rPr>
        <w:t>c</w:t>
      </w:r>
      <w:r>
        <w:rPr>
          <w:vertAlign w:val="superscript"/>
        </w:rPr>
        <w:t xml:space="preserve"> </w:t>
      </w:r>
      <w:r>
        <w:t xml:space="preserve">Electrochemical energy </w:t>
      </w:r>
      <w:r w:rsidRPr="00A820CE">
        <w:t>gap</w:t>
      </w:r>
      <w:bookmarkEnd w:id="355"/>
    </w:p>
    <w:p w14:paraId="6A7DACEA" w14:textId="31887BA5" w:rsidR="004E6C1B" w:rsidRPr="00147F9A" w:rsidRDefault="004E6C1B" w:rsidP="002F371A">
      <w:pPr>
        <w:tabs>
          <w:tab w:val="left" w:pos="1215"/>
        </w:tabs>
        <w:spacing w:line="360" w:lineRule="auto"/>
        <w:jc w:val="both"/>
        <w:rPr>
          <w:sz w:val="24"/>
          <w:szCs w:val="24"/>
        </w:rPr>
      </w:pPr>
      <w:r w:rsidRPr="00147F9A">
        <w:rPr>
          <w:sz w:val="24"/>
          <w:szCs w:val="24"/>
        </w:rPr>
        <w:lastRenderedPageBreak/>
        <w:t>As expected the HOMO positions are very low lying due to the presence of the electron donating oxygen on the ether side chains</w:t>
      </w:r>
      <w:r w:rsidR="00621187">
        <w:rPr>
          <w:sz w:val="24"/>
          <w:szCs w:val="24"/>
        </w:rPr>
        <w:t>, displayed in table 17</w:t>
      </w:r>
      <w:r w:rsidRPr="00147F9A">
        <w:rPr>
          <w:sz w:val="24"/>
          <w:szCs w:val="24"/>
        </w:rPr>
        <w:t xml:space="preserve">. The additional electron density on the polymer backbone </w:t>
      </w:r>
      <w:r w:rsidR="002F371A">
        <w:rPr>
          <w:sz w:val="24"/>
          <w:szCs w:val="24"/>
        </w:rPr>
        <w:t>de</w:t>
      </w:r>
      <w:r w:rsidRPr="00147F9A">
        <w:rPr>
          <w:sz w:val="24"/>
          <w:szCs w:val="24"/>
        </w:rPr>
        <w:t xml:space="preserve">stabilises the molecule and </w:t>
      </w:r>
      <w:r w:rsidR="002F371A">
        <w:rPr>
          <w:sz w:val="24"/>
          <w:szCs w:val="24"/>
        </w:rPr>
        <w:t>raises</w:t>
      </w:r>
      <w:r w:rsidRPr="00147F9A">
        <w:rPr>
          <w:sz w:val="24"/>
          <w:szCs w:val="24"/>
        </w:rPr>
        <w:t xml:space="preserve"> the molecular orbital energy</w:t>
      </w:r>
      <w:r w:rsidR="002F371A">
        <w:rPr>
          <w:sz w:val="24"/>
          <w:szCs w:val="24"/>
        </w:rPr>
        <w:t xml:space="preserve"> of </w:t>
      </w:r>
      <w:r w:rsidR="002F371A" w:rsidRPr="008B5A59">
        <w:rPr>
          <w:rFonts w:asciiTheme="minorHAnsi" w:hAnsiTheme="minorHAnsi"/>
          <w:b/>
          <w:bCs/>
          <w:color w:val="000000"/>
          <w:sz w:val="24"/>
          <w:szCs w:val="24"/>
        </w:rPr>
        <w:t>PT(oxy)TPD(dmo)</w:t>
      </w:r>
      <w:r w:rsidRPr="00147F9A">
        <w:rPr>
          <w:sz w:val="24"/>
          <w:szCs w:val="24"/>
        </w:rPr>
        <w:t xml:space="preserve">. </w:t>
      </w:r>
    </w:p>
    <w:p w14:paraId="725F78C0" w14:textId="77777777" w:rsidR="004E6C1B" w:rsidRDefault="00524E44" w:rsidP="004E6C1B">
      <w:pPr>
        <w:tabs>
          <w:tab w:val="left" w:pos="1215"/>
        </w:tabs>
        <w:spacing w:line="360" w:lineRule="auto"/>
        <w:jc w:val="both"/>
      </w:pPr>
      <w:r>
        <w:rPr>
          <w:noProof/>
        </w:rPr>
        <w:object w:dxaOrig="1440" w:dyaOrig="1440" w14:anchorId="7ACCC4DA">
          <v:shape id="_x0000_s1059" type="#_x0000_t75" style="position:absolute;left:0;text-align:left;margin-left:98.35pt;margin-top:5.75pt;width:274.5pt;height:189.65pt;z-index:251755520">
            <v:imagedata r:id="rId451" o:title=""/>
            <w10:wrap type="square"/>
          </v:shape>
          <o:OLEObject Type="Embed" ProgID="Prism7.Document" ShapeID="_x0000_s1059" DrawAspect="Content" ObjectID="_1567079569" r:id="rId452"/>
        </w:object>
      </w:r>
    </w:p>
    <w:p w14:paraId="53A86598" w14:textId="77777777" w:rsidR="004E6C1B" w:rsidRDefault="004E6C1B" w:rsidP="004E6C1B">
      <w:pPr>
        <w:tabs>
          <w:tab w:val="left" w:pos="1215"/>
        </w:tabs>
        <w:spacing w:line="360" w:lineRule="auto"/>
        <w:jc w:val="center"/>
      </w:pPr>
    </w:p>
    <w:p w14:paraId="7E4E5E31" w14:textId="77777777" w:rsidR="004E6C1B" w:rsidRPr="0048360B" w:rsidRDefault="004E6C1B" w:rsidP="004E6C1B"/>
    <w:p w14:paraId="1F80862C" w14:textId="77777777" w:rsidR="004E6C1B" w:rsidRPr="0048360B" w:rsidRDefault="004E6C1B" w:rsidP="004E6C1B"/>
    <w:p w14:paraId="20A80FF1" w14:textId="77777777" w:rsidR="004E6C1B" w:rsidRPr="0048360B" w:rsidRDefault="004E6C1B" w:rsidP="004E6C1B"/>
    <w:p w14:paraId="6A784EBD" w14:textId="77777777" w:rsidR="004E6C1B" w:rsidRPr="0048360B" w:rsidRDefault="004E6C1B" w:rsidP="004E6C1B"/>
    <w:p w14:paraId="24719FB9" w14:textId="77777777" w:rsidR="004E6C1B" w:rsidRPr="0048360B" w:rsidRDefault="004E6C1B" w:rsidP="004E6C1B">
      <w:r>
        <w:rPr>
          <w:noProof/>
          <w:lang w:eastAsia="en-GB"/>
        </w:rPr>
        <mc:AlternateContent>
          <mc:Choice Requires="wps">
            <w:drawing>
              <wp:anchor distT="0" distB="0" distL="114300" distR="114300" simplePos="0" relativeHeight="251641856" behindDoc="0" locked="0" layoutInCell="1" allowOverlap="1" wp14:anchorId="1CA8C8EC" wp14:editId="6DB3E1BA">
                <wp:simplePos x="0" y="0"/>
                <wp:positionH relativeFrom="column">
                  <wp:posOffset>-43180</wp:posOffset>
                </wp:positionH>
                <wp:positionV relativeFrom="paragraph">
                  <wp:posOffset>325120</wp:posOffset>
                </wp:positionV>
                <wp:extent cx="5562600" cy="638175"/>
                <wp:effectExtent l="0" t="0" r="0" b="9525"/>
                <wp:wrapSquare wrapText="bothSides"/>
                <wp:docPr id="508" name="Text Box 508"/>
                <wp:cNvGraphicFramePr/>
                <a:graphic xmlns:a="http://schemas.openxmlformats.org/drawingml/2006/main">
                  <a:graphicData uri="http://schemas.microsoft.com/office/word/2010/wordprocessingShape">
                    <wps:wsp>
                      <wps:cNvSpPr txBox="1"/>
                      <wps:spPr>
                        <a:xfrm>
                          <a:off x="0" y="0"/>
                          <a:ext cx="5562600" cy="638175"/>
                        </a:xfrm>
                        <a:prstGeom prst="rect">
                          <a:avLst/>
                        </a:prstGeom>
                        <a:solidFill>
                          <a:prstClr val="white"/>
                        </a:solidFill>
                        <a:ln>
                          <a:noFill/>
                        </a:ln>
                        <a:effectLst/>
                      </wps:spPr>
                      <wps:txbx>
                        <w:txbxContent>
                          <w:p w14:paraId="35CFAEF1" w14:textId="77777777" w:rsidR="00CB748F" w:rsidRPr="00D8570B" w:rsidRDefault="00CB748F" w:rsidP="004E6C1B">
                            <w:pPr>
                              <w:pStyle w:val="ListParagraph"/>
                              <w:rPr>
                                <w:noProof/>
                              </w:rPr>
                            </w:pPr>
                            <w:bookmarkStart w:id="356" w:name="_Toc474854490"/>
                            <w:r>
                              <w:rPr>
                                <w:b/>
                                <w:bCs/>
                              </w:rPr>
                              <w:t>Figure</w:t>
                            </w:r>
                            <w:r w:rsidRPr="006837BF">
                              <w:rPr>
                                <w:b/>
                                <w:bCs/>
                              </w:rPr>
                              <w:t xml:space="preserve"> </w:t>
                            </w:r>
                            <w:r>
                              <w:rPr>
                                <w:b/>
                                <w:bCs/>
                              </w:rPr>
                              <w:fldChar w:fldCharType="begin"/>
                            </w:r>
                            <w:r>
                              <w:rPr>
                                <w:b/>
                                <w:bCs/>
                              </w:rPr>
                              <w:instrText xml:space="preserve"> SEQ Figure \* ARABIC </w:instrText>
                            </w:r>
                            <w:r>
                              <w:rPr>
                                <w:b/>
                                <w:bCs/>
                              </w:rPr>
                              <w:fldChar w:fldCharType="separate"/>
                            </w:r>
                            <w:r>
                              <w:rPr>
                                <w:b/>
                                <w:bCs/>
                                <w:noProof/>
                              </w:rPr>
                              <w:t>100</w:t>
                            </w:r>
                            <w:r>
                              <w:rPr>
                                <w:b/>
                                <w:bCs/>
                              </w:rPr>
                              <w:fldChar w:fldCharType="end"/>
                            </w:r>
                            <w:r>
                              <w:t xml:space="preserve"> Cyclic voltammograms of </w:t>
                            </w:r>
                            <w:r w:rsidRPr="005F33F9">
                              <w:rPr>
                                <w:rFonts w:asciiTheme="minorHAnsi" w:hAnsiTheme="minorHAnsi"/>
                                <w:b/>
                                <w:bCs/>
                                <w:color w:val="000000"/>
                              </w:rPr>
                              <w:t>PT</w:t>
                            </w:r>
                            <w:r>
                              <w:rPr>
                                <w:rFonts w:asciiTheme="minorHAnsi" w:hAnsiTheme="minorHAnsi"/>
                                <w:b/>
                                <w:bCs/>
                                <w:color w:val="000000"/>
                              </w:rPr>
                              <w:t>(oxy)</w:t>
                            </w:r>
                            <w:r w:rsidRPr="005F33F9">
                              <w:rPr>
                                <w:rFonts w:asciiTheme="minorHAnsi" w:hAnsiTheme="minorHAnsi"/>
                                <w:b/>
                                <w:bCs/>
                                <w:color w:val="000000"/>
                              </w:rPr>
                              <w:t>TPD(</w:t>
                            </w:r>
                            <w:r>
                              <w:rPr>
                                <w:rFonts w:asciiTheme="minorHAnsi" w:hAnsiTheme="minorHAnsi"/>
                                <w:b/>
                                <w:bCs/>
                                <w:color w:val="000000"/>
                              </w:rPr>
                              <w:t>dmo</w:t>
                            </w:r>
                            <w:r w:rsidRPr="005F33F9">
                              <w:rPr>
                                <w:rFonts w:asciiTheme="minorHAnsi" w:hAnsiTheme="minorHAnsi"/>
                                <w:b/>
                                <w:bCs/>
                                <w:color w:val="000000"/>
                              </w:rPr>
                              <w:t>)</w:t>
                            </w:r>
                            <w:r>
                              <w:rPr>
                                <w:color w:val="000000"/>
                              </w:rPr>
                              <w:t xml:space="preserve"> and </w:t>
                            </w:r>
                            <w:r w:rsidRPr="005F33F9">
                              <w:rPr>
                                <w:rFonts w:asciiTheme="minorHAnsi" w:hAnsiTheme="minorHAnsi"/>
                                <w:b/>
                                <w:bCs/>
                                <w:color w:val="000000"/>
                              </w:rPr>
                              <w:t>T</w:t>
                            </w:r>
                            <w:r>
                              <w:rPr>
                                <w:rFonts w:asciiTheme="minorHAnsi" w:hAnsiTheme="minorHAnsi"/>
                                <w:b/>
                                <w:bCs/>
                                <w:color w:val="000000"/>
                              </w:rPr>
                              <w:t>(met)</w:t>
                            </w:r>
                            <w:r w:rsidRPr="005F33F9">
                              <w:rPr>
                                <w:rFonts w:asciiTheme="minorHAnsi" w:hAnsiTheme="minorHAnsi"/>
                                <w:b/>
                                <w:bCs/>
                                <w:color w:val="000000"/>
                              </w:rPr>
                              <w:t>TPD(</w:t>
                            </w:r>
                            <w:r>
                              <w:rPr>
                                <w:rFonts w:asciiTheme="minorHAnsi" w:hAnsiTheme="minorHAnsi"/>
                                <w:b/>
                                <w:bCs/>
                                <w:color w:val="000000"/>
                              </w:rPr>
                              <w:t>dmo</w:t>
                            </w:r>
                            <w:r w:rsidRPr="005F33F9">
                              <w:rPr>
                                <w:rFonts w:asciiTheme="minorHAnsi" w:hAnsiTheme="minorHAnsi"/>
                                <w:b/>
                                <w:bCs/>
                                <w:color w:val="000000"/>
                              </w:rPr>
                              <w:t>)</w:t>
                            </w:r>
                            <w:r>
                              <w:rPr>
                                <w:color w:val="000000"/>
                              </w:rPr>
                              <w:t xml:space="preserve"> </w:t>
                            </w:r>
                            <w:r>
                              <w:t>on platinum electrodes (area 0.031 cm</w:t>
                            </w:r>
                            <w:r>
                              <w:rPr>
                                <w:vertAlign w:val="superscript"/>
                              </w:rPr>
                              <w:t>2</w:t>
                            </w:r>
                            <w:r>
                              <w:t>) at a scan rate of 100 mVs</w:t>
                            </w:r>
                            <w:r>
                              <w:rPr>
                                <w:vertAlign w:val="superscript"/>
                              </w:rPr>
                              <w:t>-1</w:t>
                            </w:r>
                            <w:r>
                              <w:rPr>
                                <w:sz w:val="16"/>
                                <w:szCs w:val="16"/>
                              </w:rPr>
                              <w:t xml:space="preserve"> </w:t>
                            </w:r>
                            <w:r>
                              <w:t>in acetonitrile/tetrabutyl ammonium perchlorate (0.1 moldm</w:t>
                            </w:r>
                            <w:r>
                              <w:rPr>
                                <w:vertAlign w:val="superscript"/>
                              </w:rPr>
                              <w:t>-3</w:t>
                            </w:r>
                            <w:r>
                              <w:t>).</w:t>
                            </w:r>
                            <w:bookmarkEnd w:id="35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A8C8EC" id="Text Box 508" o:spid="_x0000_s1409" type="#_x0000_t202" style="position:absolute;margin-left:-3.4pt;margin-top:25.6pt;width:438pt;height:50.2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" stroked="f">
                <v:textbox inset="0,0,0,0">
                  <w:txbxContent>
                    <w:p w14:paraId="35CFAEF1" w14:textId="77777777" w:rsidR="00CB748F" w:rsidRPr="00D8570B" w:rsidRDefault="00CB748F" w:rsidP="004E6C1B">
                      <w:pPr>
                        <w:pStyle w:val="ListParagraph"/>
                        <w:rPr>
                          <w:noProof/>
                        </w:rPr>
                      </w:pPr>
                      <w:bookmarkStart w:id="357" w:name="_Toc474854490"/>
                      <w:r>
                        <w:rPr>
                          <w:b/>
                          <w:bCs/>
                        </w:rPr>
                        <w:t>Figure</w:t>
                      </w:r>
                      <w:r w:rsidRPr="006837BF">
                        <w:rPr>
                          <w:b/>
                          <w:bCs/>
                        </w:rPr>
                        <w:t xml:space="preserve"> </w:t>
                      </w:r>
                      <w:r>
                        <w:rPr>
                          <w:b/>
                          <w:bCs/>
                        </w:rPr>
                        <w:fldChar w:fldCharType="begin"/>
                      </w:r>
                      <w:r>
                        <w:rPr>
                          <w:b/>
                          <w:bCs/>
                        </w:rPr>
                        <w:instrText xml:space="preserve"> SEQ Figure \* ARABIC </w:instrText>
                      </w:r>
                      <w:r>
                        <w:rPr>
                          <w:b/>
                          <w:bCs/>
                        </w:rPr>
                        <w:fldChar w:fldCharType="separate"/>
                      </w:r>
                      <w:r>
                        <w:rPr>
                          <w:b/>
                          <w:bCs/>
                          <w:noProof/>
                        </w:rPr>
                        <w:t>100</w:t>
                      </w:r>
                      <w:r>
                        <w:rPr>
                          <w:b/>
                          <w:bCs/>
                        </w:rPr>
                        <w:fldChar w:fldCharType="end"/>
                      </w:r>
                      <w:r>
                        <w:t xml:space="preserve"> Cyclic voltammograms of </w:t>
                      </w:r>
                      <w:r w:rsidRPr="005F33F9">
                        <w:rPr>
                          <w:rFonts w:asciiTheme="minorHAnsi" w:hAnsiTheme="minorHAnsi"/>
                          <w:b/>
                          <w:bCs/>
                          <w:color w:val="000000"/>
                        </w:rPr>
                        <w:t>PT</w:t>
                      </w:r>
                      <w:r>
                        <w:rPr>
                          <w:rFonts w:asciiTheme="minorHAnsi" w:hAnsiTheme="minorHAnsi"/>
                          <w:b/>
                          <w:bCs/>
                          <w:color w:val="000000"/>
                        </w:rPr>
                        <w:t>(oxy)</w:t>
                      </w:r>
                      <w:r w:rsidRPr="005F33F9">
                        <w:rPr>
                          <w:rFonts w:asciiTheme="minorHAnsi" w:hAnsiTheme="minorHAnsi"/>
                          <w:b/>
                          <w:bCs/>
                          <w:color w:val="000000"/>
                        </w:rPr>
                        <w:t>TPD(</w:t>
                      </w:r>
                      <w:r>
                        <w:rPr>
                          <w:rFonts w:asciiTheme="minorHAnsi" w:hAnsiTheme="minorHAnsi"/>
                          <w:b/>
                          <w:bCs/>
                          <w:color w:val="000000"/>
                        </w:rPr>
                        <w:t>dmo</w:t>
                      </w:r>
                      <w:r w:rsidRPr="005F33F9">
                        <w:rPr>
                          <w:rFonts w:asciiTheme="minorHAnsi" w:hAnsiTheme="minorHAnsi"/>
                          <w:b/>
                          <w:bCs/>
                          <w:color w:val="000000"/>
                        </w:rPr>
                        <w:t>)</w:t>
                      </w:r>
                      <w:r>
                        <w:rPr>
                          <w:color w:val="000000"/>
                        </w:rPr>
                        <w:t xml:space="preserve"> and </w:t>
                      </w:r>
                      <w:r w:rsidRPr="005F33F9">
                        <w:rPr>
                          <w:rFonts w:asciiTheme="minorHAnsi" w:hAnsiTheme="minorHAnsi"/>
                          <w:b/>
                          <w:bCs/>
                          <w:color w:val="000000"/>
                        </w:rPr>
                        <w:t>T</w:t>
                      </w:r>
                      <w:r>
                        <w:rPr>
                          <w:rFonts w:asciiTheme="minorHAnsi" w:hAnsiTheme="minorHAnsi"/>
                          <w:b/>
                          <w:bCs/>
                          <w:color w:val="000000"/>
                        </w:rPr>
                        <w:t>(met)</w:t>
                      </w:r>
                      <w:r w:rsidRPr="005F33F9">
                        <w:rPr>
                          <w:rFonts w:asciiTheme="minorHAnsi" w:hAnsiTheme="minorHAnsi"/>
                          <w:b/>
                          <w:bCs/>
                          <w:color w:val="000000"/>
                        </w:rPr>
                        <w:t>TPD(</w:t>
                      </w:r>
                      <w:r>
                        <w:rPr>
                          <w:rFonts w:asciiTheme="minorHAnsi" w:hAnsiTheme="minorHAnsi"/>
                          <w:b/>
                          <w:bCs/>
                          <w:color w:val="000000"/>
                        </w:rPr>
                        <w:t>dmo</w:t>
                      </w:r>
                      <w:r w:rsidRPr="005F33F9">
                        <w:rPr>
                          <w:rFonts w:asciiTheme="minorHAnsi" w:hAnsiTheme="minorHAnsi"/>
                          <w:b/>
                          <w:bCs/>
                          <w:color w:val="000000"/>
                        </w:rPr>
                        <w:t>)</w:t>
                      </w:r>
                      <w:r>
                        <w:rPr>
                          <w:color w:val="000000"/>
                        </w:rPr>
                        <w:t xml:space="preserve"> </w:t>
                      </w:r>
                      <w:r>
                        <w:t>on platinum electrodes (area 0.031 cm</w:t>
                      </w:r>
                      <w:r>
                        <w:rPr>
                          <w:vertAlign w:val="superscript"/>
                        </w:rPr>
                        <w:t>2</w:t>
                      </w:r>
                      <w:r>
                        <w:t>) at a scan rate of 100 mVs</w:t>
                      </w:r>
                      <w:r>
                        <w:rPr>
                          <w:vertAlign w:val="superscript"/>
                        </w:rPr>
                        <w:t>-1</w:t>
                      </w:r>
                      <w:r>
                        <w:rPr>
                          <w:sz w:val="16"/>
                          <w:szCs w:val="16"/>
                        </w:rPr>
                        <w:t xml:space="preserve"> </w:t>
                      </w:r>
                      <w:r>
                        <w:t>in acetonitrile/tetrabutyl ammonium perchlorate (0.1 moldm</w:t>
                      </w:r>
                      <w:r>
                        <w:rPr>
                          <w:vertAlign w:val="superscript"/>
                        </w:rPr>
                        <w:t>-3</w:t>
                      </w:r>
                      <w:r>
                        <w:t>).</w:t>
                      </w:r>
                      <w:bookmarkEnd w:id="357"/>
                    </w:p>
                  </w:txbxContent>
                </v:textbox>
                <w10:wrap type="square"/>
              </v:shape>
            </w:pict>
          </mc:Fallback>
        </mc:AlternateContent>
      </w:r>
    </w:p>
    <w:p w14:paraId="360947BC" w14:textId="77777777" w:rsidR="00142D7B" w:rsidRDefault="00142D7B" w:rsidP="004E6C1B">
      <w:pPr>
        <w:tabs>
          <w:tab w:val="left" w:pos="3600"/>
        </w:tabs>
        <w:spacing w:line="360" w:lineRule="auto"/>
        <w:jc w:val="both"/>
        <w:rPr>
          <w:sz w:val="24"/>
          <w:szCs w:val="24"/>
        </w:rPr>
      </w:pPr>
    </w:p>
    <w:p w14:paraId="1D11D4BC" w14:textId="2A361141" w:rsidR="004E6C1B" w:rsidRPr="00147F9A" w:rsidRDefault="004E6C1B" w:rsidP="004E6C1B">
      <w:pPr>
        <w:tabs>
          <w:tab w:val="left" w:pos="3600"/>
        </w:tabs>
        <w:spacing w:line="360" w:lineRule="auto"/>
        <w:jc w:val="both"/>
        <w:rPr>
          <w:sz w:val="24"/>
          <w:szCs w:val="24"/>
        </w:rPr>
      </w:pPr>
      <w:r w:rsidRPr="00147F9A">
        <w:rPr>
          <w:sz w:val="24"/>
          <w:szCs w:val="24"/>
        </w:rPr>
        <w:t xml:space="preserve">Reversibility is demonstrated particularly by </w:t>
      </w:r>
      <w:r w:rsidRPr="00147F9A">
        <w:rPr>
          <w:rFonts w:asciiTheme="minorHAnsi" w:hAnsiTheme="minorHAnsi"/>
          <w:b/>
          <w:bCs/>
          <w:color w:val="000000"/>
          <w:sz w:val="24"/>
          <w:szCs w:val="24"/>
        </w:rPr>
        <w:t>PT(oxy)TPD(dmo)</w:t>
      </w:r>
      <w:r w:rsidRPr="00147F9A">
        <w:rPr>
          <w:color w:val="000000"/>
          <w:sz w:val="24"/>
          <w:szCs w:val="24"/>
        </w:rPr>
        <w:t xml:space="preserve"> </w:t>
      </w:r>
      <w:r w:rsidRPr="00147F9A">
        <w:rPr>
          <w:sz w:val="24"/>
          <w:szCs w:val="24"/>
        </w:rPr>
        <w:t>reduction potential curve</w:t>
      </w:r>
      <w:r w:rsidR="00E20400">
        <w:rPr>
          <w:sz w:val="24"/>
          <w:szCs w:val="24"/>
        </w:rPr>
        <w:t xml:space="preserve"> in figure 100</w:t>
      </w:r>
      <w:r w:rsidRPr="00147F9A">
        <w:rPr>
          <w:sz w:val="24"/>
          <w:szCs w:val="24"/>
        </w:rPr>
        <w:t xml:space="preserve">, indicating better atmospheric stability is possible from this polymer. </w:t>
      </w:r>
    </w:p>
    <w:p w14:paraId="501AF72E" w14:textId="77777777" w:rsidR="002F371A" w:rsidRDefault="002F371A" w:rsidP="004E6C1B">
      <w:pPr>
        <w:pStyle w:val="Heading2"/>
        <w:rPr>
          <w:color w:val="000000" w:themeColor="text1"/>
        </w:rPr>
      </w:pPr>
    </w:p>
    <w:p w14:paraId="3589731B" w14:textId="77777777" w:rsidR="00880A6B" w:rsidRDefault="00880A6B" w:rsidP="004E6C1B">
      <w:pPr>
        <w:pStyle w:val="Heading2"/>
        <w:rPr>
          <w:color w:val="000000" w:themeColor="text1"/>
        </w:rPr>
      </w:pPr>
      <w:bookmarkStart w:id="358" w:name="_Toc487984475"/>
      <w:r>
        <w:rPr>
          <w:color w:val="000000" w:themeColor="text1"/>
        </w:rPr>
        <w:t>6.25 Thermal Properties</w:t>
      </w:r>
      <w:bookmarkEnd w:id="358"/>
    </w:p>
    <w:p w14:paraId="7511B303" w14:textId="77777777" w:rsidR="00880A6B" w:rsidRDefault="00880A6B" w:rsidP="00880A6B"/>
    <w:p w14:paraId="430D82FC" w14:textId="50721A5A" w:rsidR="00880A6B" w:rsidRDefault="00880A6B" w:rsidP="00880A6B">
      <w:pPr>
        <w:spacing w:line="360" w:lineRule="auto"/>
        <w:jc w:val="both"/>
        <w:rPr>
          <w:sz w:val="24"/>
          <w:szCs w:val="24"/>
        </w:rPr>
      </w:pPr>
      <w:r w:rsidRPr="00DF34AF">
        <w:rPr>
          <w:sz w:val="24"/>
          <w:szCs w:val="24"/>
        </w:rPr>
        <w:t xml:space="preserve">Thermogravimetric analysis (TGA) probes the thermal properties of polymers up to 800 </w:t>
      </w:r>
      <w:r w:rsidRPr="00DF34AF">
        <w:rPr>
          <w:sz w:val="24"/>
          <w:szCs w:val="24"/>
          <w:vertAlign w:val="superscript"/>
        </w:rPr>
        <w:t>O</w:t>
      </w:r>
      <w:r w:rsidRPr="00DF34AF">
        <w:rPr>
          <w:sz w:val="24"/>
          <w:szCs w:val="24"/>
        </w:rPr>
        <w:t>C.</w:t>
      </w:r>
      <w:r>
        <w:rPr>
          <w:sz w:val="24"/>
          <w:szCs w:val="24"/>
        </w:rPr>
        <w:t xml:space="preserve"> Both polymers display excellent thermal stability</w:t>
      </w:r>
      <w:r w:rsidR="00E20400">
        <w:rPr>
          <w:sz w:val="24"/>
          <w:szCs w:val="24"/>
        </w:rPr>
        <w:t xml:space="preserve"> in figure 101</w:t>
      </w:r>
      <w:r>
        <w:rPr>
          <w:sz w:val="24"/>
          <w:szCs w:val="24"/>
        </w:rPr>
        <w:t xml:space="preserve">, with 5% loss of mass occurring at approximately 400 </w:t>
      </w:r>
      <w:r w:rsidRPr="00880A6B">
        <w:rPr>
          <w:sz w:val="24"/>
          <w:szCs w:val="24"/>
          <w:vertAlign w:val="superscript"/>
        </w:rPr>
        <w:t>O</w:t>
      </w:r>
      <w:r>
        <w:rPr>
          <w:sz w:val="24"/>
          <w:szCs w:val="24"/>
        </w:rPr>
        <w:t>C</w:t>
      </w:r>
      <w:r w:rsidR="00E20400">
        <w:rPr>
          <w:sz w:val="24"/>
          <w:szCs w:val="24"/>
        </w:rPr>
        <w:t xml:space="preserve"> for both polymers</w:t>
      </w:r>
      <w:r>
        <w:rPr>
          <w:sz w:val="24"/>
          <w:szCs w:val="24"/>
        </w:rPr>
        <w:t>.</w:t>
      </w:r>
      <w:r w:rsidR="00E20400">
        <w:rPr>
          <w:sz w:val="24"/>
          <w:szCs w:val="24"/>
        </w:rPr>
        <w:t xml:space="preserve"> However, shortly after the 5% weight loss a dramatic drop in weight% is seen in PT(oxy)TPD(dmo) whereas PT(met)TPS(dmo) shows greater stability to the increase in temperature.</w:t>
      </w:r>
      <w:r>
        <w:rPr>
          <w:sz w:val="24"/>
          <w:szCs w:val="24"/>
        </w:rPr>
        <w:t xml:space="preserve"> This is beneficial </w:t>
      </w:r>
      <w:r w:rsidR="0014349A">
        <w:rPr>
          <w:sz w:val="24"/>
          <w:szCs w:val="24"/>
        </w:rPr>
        <w:t>to cell lifetimes and should lend itself to the longevity of th</w:t>
      </w:r>
      <w:r w:rsidR="00A14A70">
        <w:rPr>
          <w:sz w:val="24"/>
          <w:szCs w:val="24"/>
        </w:rPr>
        <w:t xml:space="preserve">e polymer active layer. The plateauing of the </w:t>
      </w:r>
      <w:r w:rsidR="006B0B02">
        <w:rPr>
          <w:sz w:val="24"/>
          <w:szCs w:val="24"/>
        </w:rPr>
        <w:t>weight percentage corresponds to the loss of side chains from both TPD and thienyl moieties.</w:t>
      </w:r>
    </w:p>
    <w:p w14:paraId="7866D1FD" w14:textId="77777777" w:rsidR="008A4D39" w:rsidRDefault="008A4D39" w:rsidP="00880A6B">
      <w:pPr>
        <w:spacing w:line="360" w:lineRule="auto"/>
        <w:jc w:val="both"/>
        <w:rPr>
          <w:sz w:val="24"/>
          <w:szCs w:val="24"/>
        </w:rPr>
      </w:pPr>
    </w:p>
    <w:p w14:paraId="1B92CBF3" w14:textId="77777777" w:rsidR="008A4D39" w:rsidRDefault="008A4D39" w:rsidP="00880A6B">
      <w:pPr>
        <w:spacing w:line="360" w:lineRule="auto"/>
        <w:jc w:val="both"/>
        <w:rPr>
          <w:sz w:val="24"/>
          <w:szCs w:val="24"/>
        </w:rPr>
      </w:pPr>
    </w:p>
    <w:p w14:paraId="69A6F8A0" w14:textId="77777777" w:rsidR="0014349A" w:rsidRPr="00880A6B" w:rsidRDefault="0014349A" w:rsidP="0014349A">
      <w:pPr>
        <w:spacing w:line="360" w:lineRule="auto"/>
        <w:jc w:val="center"/>
      </w:pPr>
    </w:p>
    <w:p w14:paraId="459CF9AD" w14:textId="77777777" w:rsidR="00880A6B" w:rsidRDefault="00880A6B" w:rsidP="004E6C1B">
      <w:pPr>
        <w:pStyle w:val="Heading2"/>
        <w:rPr>
          <w:color w:val="000000" w:themeColor="text1"/>
        </w:rPr>
      </w:pPr>
    </w:p>
    <w:p w14:paraId="32233CBD" w14:textId="77777777" w:rsidR="00880A6B" w:rsidRDefault="00524E44" w:rsidP="004E6C1B">
      <w:pPr>
        <w:pStyle w:val="Heading2"/>
        <w:rPr>
          <w:color w:val="000000" w:themeColor="text1"/>
        </w:rPr>
      </w:pPr>
      <w:bookmarkStart w:id="359" w:name="_Toc487984476"/>
      <w:r>
        <w:rPr>
          <w:noProof/>
        </w:rPr>
        <w:object w:dxaOrig="1440" w:dyaOrig="1440" w14:anchorId="73F30AA1">
          <v:shape id="_x0000_s1061" type="#_x0000_t75" style="position:absolute;margin-left:79.7pt;margin-top:-25.15pt;width:255.35pt;height:176.65pt;z-index:251757568;mso-position-horizontal-relative:text;mso-position-vertical-relative:text">
            <v:imagedata r:id="rId453" o:title=""/>
            <w10:wrap type="square"/>
          </v:shape>
          <o:OLEObject Type="Embed" ProgID="Prism6.Document" ShapeID="_x0000_s1061" DrawAspect="Content" ObjectID="_1567079570" r:id="rId454"/>
        </w:object>
      </w:r>
      <w:bookmarkEnd w:id="359"/>
    </w:p>
    <w:p w14:paraId="0CDDDECD" w14:textId="77777777" w:rsidR="0014349A" w:rsidRDefault="0014349A" w:rsidP="004E6C1B">
      <w:pPr>
        <w:pStyle w:val="Heading2"/>
        <w:rPr>
          <w:color w:val="000000" w:themeColor="text1"/>
        </w:rPr>
      </w:pPr>
    </w:p>
    <w:p w14:paraId="36B92488" w14:textId="77777777" w:rsidR="0014349A" w:rsidRDefault="0014349A" w:rsidP="004E6C1B">
      <w:pPr>
        <w:pStyle w:val="Heading2"/>
        <w:rPr>
          <w:color w:val="000000" w:themeColor="text1"/>
        </w:rPr>
      </w:pPr>
    </w:p>
    <w:p w14:paraId="77BB48E0" w14:textId="77777777" w:rsidR="0014349A" w:rsidRDefault="0014349A" w:rsidP="004E6C1B">
      <w:pPr>
        <w:pStyle w:val="Heading2"/>
        <w:rPr>
          <w:color w:val="000000" w:themeColor="text1"/>
        </w:rPr>
      </w:pPr>
    </w:p>
    <w:p w14:paraId="66E7A08D" w14:textId="1042D2C3" w:rsidR="008A4D39" w:rsidRDefault="008A4D39" w:rsidP="006B0B02">
      <w:pPr>
        <w:pStyle w:val="Heading2"/>
        <w:rPr>
          <w:color w:val="000000" w:themeColor="text1"/>
        </w:rPr>
      </w:pPr>
    </w:p>
    <w:p w14:paraId="3906F40E" w14:textId="6E9C3BC8" w:rsidR="00621187" w:rsidRDefault="00621187" w:rsidP="006B0B02">
      <w:pPr>
        <w:pStyle w:val="Heading2"/>
        <w:rPr>
          <w:color w:val="000000" w:themeColor="text1"/>
        </w:rPr>
      </w:pPr>
      <w:bookmarkStart w:id="360" w:name="_Toc487984477"/>
      <w:r>
        <w:rPr>
          <w:noProof/>
          <w:lang w:eastAsia="en-GB"/>
        </w:rPr>
        <mc:AlternateContent>
          <mc:Choice Requires="wps">
            <w:drawing>
              <wp:anchor distT="0" distB="0" distL="114300" distR="114300" simplePos="0" relativeHeight="251698176" behindDoc="0" locked="0" layoutInCell="1" allowOverlap="1" wp14:anchorId="4DEBB5A7" wp14:editId="28E7A05F">
                <wp:simplePos x="0" y="0"/>
                <wp:positionH relativeFrom="margin">
                  <wp:align>right</wp:align>
                </wp:positionH>
                <wp:positionV relativeFrom="paragraph">
                  <wp:posOffset>619859</wp:posOffset>
                </wp:positionV>
                <wp:extent cx="5092065" cy="329565"/>
                <wp:effectExtent l="0" t="0" r="0" b="0"/>
                <wp:wrapSquare wrapText="bothSides"/>
                <wp:docPr id="851" name="Text Box 851"/>
                <wp:cNvGraphicFramePr/>
                <a:graphic xmlns:a="http://schemas.openxmlformats.org/drawingml/2006/main">
                  <a:graphicData uri="http://schemas.microsoft.com/office/word/2010/wordprocessingShape">
                    <wps:wsp>
                      <wps:cNvSpPr txBox="1"/>
                      <wps:spPr>
                        <a:xfrm>
                          <a:off x="0" y="0"/>
                          <a:ext cx="5092065" cy="329565"/>
                        </a:xfrm>
                        <a:prstGeom prst="rect">
                          <a:avLst/>
                        </a:prstGeom>
                        <a:solidFill>
                          <a:prstClr val="white"/>
                        </a:solidFill>
                        <a:ln>
                          <a:noFill/>
                        </a:ln>
                        <a:effectLst/>
                      </wps:spPr>
                      <wps:txbx>
                        <w:txbxContent>
                          <w:p w14:paraId="60CA55BD" w14:textId="77777777" w:rsidR="00CB748F" w:rsidRPr="006C636A" w:rsidRDefault="00CB748F" w:rsidP="0014349A">
                            <w:pPr>
                              <w:pStyle w:val="ListParagraph"/>
                              <w:rPr>
                                <w:noProof/>
                              </w:rPr>
                            </w:pPr>
                            <w:bookmarkStart w:id="361" w:name="_Toc474854491"/>
                            <w:r w:rsidRPr="0014349A">
                              <w:rPr>
                                <w:b/>
                                <w:bCs/>
                              </w:rPr>
                              <w:t xml:space="preserve">Figure </w:t>
                            </w:r>
                            <w:r w:rsidRPr="0014349A">
                              <w:rPr>
                                <w:b/>
                                <w:bCs/>
                              </w:rPr>
                              <w:fldChar w:fldCharType="begin"/>
                            </w:r>
                            <w:r w:rsidRPr="0014349A">
                              <w:rPr>
                                <w:b/>
                                <w:bCs/>
                              </w:rPr>
                              <w:instrText xml:space="preserve"> SEQ Figure \* ARABIC </w:instrText>
                            </w:r>
                            <w:r w:rsidRPr="0014349A">
                              <w:rPr>
                                <w:b/>
                                <w:bCs/>
                              </w:rPr>
                              <w:fldChar w:fldCharType="separate"/>
                            </w:r>
                            <w:r>
                              <w:rPr>
                                <w:b/>
                                <w:bCs/>
                                <w:noProof/>
                              </w:rPr>
                              <w:t>101</w:t>
                            </w:r>
                            <w:r w:rsidRPr="0014349A">
                              <w:rPr>
                                <w:b/>
                                <w:bCs/>
                              </w:rPr>
                              <w:fldChar w:fldCharType="end"/>
                            </w:r>
                            <w:r>
                              <w:t xml:space="preserve"> TGA plots of </w:t>
                            </w:r>
                            <w:r w:rsidRPr="005F33F9">
                              <w:rPr>
                                <w:rFonts w:asciiTheme="minorHAnsi" w:hAnsiTheme="minorHAnsi"/>
                                <w:b/>
                                <w:bCs/>
                                <w:color w:val="000000"/>
                              </w:rPr>
                              <w:t>PT</w:t>
                            </w:r>
                            <w:r>
                              <w:rPr>
                                <w:rFonts w:asciiTheme="minorHAnsi" w:hAnsiTheme="minorHAnsi"/>
                                <w:b/>
                                <w:bCs/>
                                <w:color w:val="000000"/>
                              </w:rPr>
                              <w:t>(oxy)</w:t>
                            </w:r>
                            <w:r w:rsidRPr="005F33F9">
                              <w:rPr>
                                <w:rFonts w:asciiTheme="minorHAnsi" w:hAnsiTheme="minorHAnsi"/>
                                <w:b/>
                                <w:bCs/>
                                <w:color w:val="000000"/>
                              </w:rPr>
                              <w:t>TPD(</w:t>
                            </w:r>
                            <w:r>
                              <w:rPr>
                                <w:rFonts w:asciiTheme="minorHAnsi" w:hAnsiTheme="minorHAnsi"/>
                                <w:b/>
                                <w:bCs/>
                                <w:color w:val="000000"/>
                              </w:rPr>
                              <w:t>dmo</w:t>
                            </w:r>
                            <w:r w:rsidRPr="005F33F9">
                              <w:rPr>
                                <w:rFonts w:asciiTheme="minorHAnsi" w:hAnsiTheme="minorHAnsi"/>
                                <w:b/>
                                <w:bCs/>
                                <w:color w:val="000000"/>
                              </w:rPr>
                              <w:t>)</w:t>
                            </w:r>
                            <w:r>
                              <w:rPr>
                                <w:color w:val="000000"/>
                              </w:rPr>
                              <w:t xml:space="preserve"> and </w:t>
                            </w:r>
                            <w:r w:rsidRPr="005F33F9">
                              <w:rPr>
                                <w:rFonts w:asciiTheme="minorHAnsi" w:hAnsiTheme="minorHAnsi"/>
                                <w:b/>
                                <w:bCs/>
                                <w:color w:val="000000"/>
                              </w:rPr>
                              <w:t>T</w:t>
                            </w:r>
                            <w:r>
                              <w:rPr>
                                <w:rFonts w:asciiTheme="minorHAnsi" w:hAnsiTheme="minorHAnsi"/>
                                <w:b/>
                                <w:bCs/>
                                <w:color w:val="000000"/>
                              </w:rPr>
                              <w:t>(met)</w:t>
                            </w:r>
                            <w:r w:rsidRPr="005F33F9">
                              <w:rPr>
                                <w:rFonts w:asciiTheme="minorHAnsi" w:hAnsiTheme="minorHAnsi"/>
                                <w:b/>
                                <w:bCs/>
                                <w:color w:val="000000"/>
                              </w:rPr>
                              <w:t>TPD(</w:t>
                            </w:r>
                            <w:r>
                              <w:rPr>
                                <w:rFonts w:asciiTheme="minorHAnsi" w:hAnsiTheme="minorHAnsi"/>
                                <w:b/>
                                <w:bCs/>
                                <w:color w:val="000000"/>
                              </w:rPr>
                              <w:t>dmo</w:t>
                            </w:r>
                            <w:r w:rsidRPr="005F33F9">
                              <w:rPr>
                                <w:rFonts w:asciiTheme="minorHAnsi" w:hAnsiTheme="minorHAnsi"/>
                                <w:b/>
                                <w:bCs/>
                                <w:color w:val="000000"/>
                              </w:rPr>
                              <w:t>)</w:t>
                            </w:r>
                            <w:bookmarkEnd w:id="36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EBB5A7" id="Text Box 851" o:spid="_x0000_s1410" type="#_x0000_t202" style="position:absolute;margin-left:349.75pt;margin-top:48.8pt;width:400.95pt;height:25.95pt;z-index:2516981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" stroked="f">
                <v:textbox inset="0,0,0,0">
                  <w:txbxContent>
                    <w:p w14:paraId="60CA55BD" w14:textId="77777777" w:rsidR="00CB748F" w:rsidRPr="006C636A" w:rsidRDefault="00CB748F" w:rsidP="0014349A">
                      <w:pPr>
                        <w:pStyle w:val="ListParagraph"/>
                        <w:rPr>
                          <w:noProof/>
                        </w:rPr>
                      </w:pPr>
                      <w:bookmarkStart w:id="362" w:name="_Toc474854491"/>
                      <w:r w:rsidRPr="0014349A">
                        <w:rPr>
                          <w:b/>
                          <w:bCs/>
                        </w:rPr>
                        <w:t xml:space="preserve">Figure </w:t>
                      </w:r>
                      <w:r w:rsidRPr="0014349A">
                        <w:rPr>
                          <w:b/>
                          <w:bCs/>
                        </w:rPr>
                        <w:fldChar w:fldCharType="begin"/>
                      </w:r>
                      <w:r w:rsidRPr="0014349A">
                        <w:rPr>
                          <w:b/>
                          <w:bCs/>
                        </w:rPr>
                        <w:instrText xml:space="preserve"> SEQ Figure \* ARABIC </w:instrText>
                      </w:r>
                      <w:r w:rsidRPr="0014349A">
                        <w:rPr>
                          <w:b/>
                          <w:bCs/>
                        </w:rPr>
                        <w:fldChar w:fldCharType="separate"/>
                      </w:r>
                      <w:r>
                        <w:rPr>
                          <w:b/>
                          <w:bCs/>
                          <w:noProof/>
                        </w:rPr>
                        <w:t>101</w:t>
                      </w:r>
                      <w:r w:rsidRPr="0014349A">
                        <w:rPr>
                          <w:b/>
                          <w:bCs/>
                        </w:rPr>
                        <w:fldChar w:fldCharType="end"/>
                      </w:r>
                      <w:r>
                        <w:t xml:space="preserve"> TGA plots of </w:t>
                      </w:r>
                      <w:r w:rsidRPr="005F33F9">
                        <w:rPr>
                          <w:rFonts w:asciiTheme="minorHAnsi" w:hAnsiTheme="minorHAnsi"/>
                          <w:b/>
                          <w:bCs/>
                          <w:color w:val="000000"/>
                        </w:rPr>
                        <w:t>PT</w:t>
                      </w:r>
                      <w:r>
                        <w:rPr>
                          <w:rFonts w:asciiTheme="minorHAnsi" w:hAnsiTheme="minorHAnsi"/>
                          <w:b/>
                          <w:bCs/>
                          <w:color w:val="000000"/>
                        </w:rPr>
                        <w:t>(oxy)</w:t>
                      </w:r>
                      <w:r w:rsidRPr="005F33F9">
                        <w:rPr>
                          <w:rFonts w:asciiTheme="minorHAnsi" w:hAnsiTheme="minorHAnsi"/>
                          <w:b/>
                          <w:bCs/>
                          <w:color w:val="000000"/>
                        </w:rPr>
                        <w:t>TPD(</w:t>
                      </w:r>
                      <w:r>
                        <w:rPr>
                          <w:rFonts w:asciiTheme="minorHAnsi" w:hAnsiTheme="minorHAnsi"/>
                          <w:b/>
                          <w:bCs/>
                          <w:color w:val="000000"/>
                        </w:rPr>
                        <w:t>dmo</w:t>
                      </w:r>
                      <w:r w:rsidRPr="005F33F9">
                        <w:rPr>
                          <w:rFonts w:asciiTheme="minorHAnsi" w:hAnsiTheme="minorHAnsi"/>
                          <w:b/>
                          <w:bCs/>
                          <w:color w:val="000000"/>
                        </w:rPr>
                        <w:t>)</w:t>
                      </w:r>
                      <w:r>
                        <w:rPr>
                          <w:color w:val="000000"/>
                        </w:rPr>
                        <w:t xml:space="preserve"> and </w:t>
                      </w:r>
                      <w:r w:rsidRPr="005F33F9">
                        <w:rPr>
                          <w:rFonts w:asciiTheme="minorHAnsi" w:hAnsiTheme="minorHAnsi"/>
                          <w:b/>
                          <w:bCs/>
                          <w:color w:val="000000"/>
                        </w:rPr>
                        <w:t>T</w:t>
                      </w:r>
                      <w:r>
                        <w:rPr>
                          <w:rFonts w:asciiTheme="minorHAnsi" w:hAnsiTheme="minorHAnsi"/>
                          <w:b/>
                          <w:bCs/>
                          <w:color w:val="000000"/>
                        </w:rPr>
                        <w:t>(met)</w:t>
                      </w:r>
                      <w:r w:rsidRPr="005F33F9">
                        <w:rPr>
                          <w:rFonts w:asciiTheme="minorHAnsi" w:hAnsiTheme="minorHAnsi"/>
                          <w:b/>
                          <w:bCs/>
                          <w:color w:val="000000"/>
                        </w:rPr>
                        <w:t>TPD(</w:t>
                      </w:r>
                      <w:r>
                        <w:rPr>
                          <w:rFonts w:asciiTheme="minorHAnsi" w:hAnsiTheme="minorHAnsi"/>
                          <w:b/>
                          <w:bCs/>
                          <w:color w:val="000000"/>
                        </w:rPr>
                        <w:t>dmo</w:t>
                      </w:r>
                      <w:r w:rsidRPr="005F33F9">
                        <w:rPr>
                          <w:rFonts w:asciiTheme="minorHAnsi" w:hAnsiTheme="minorHAnsi"/>
                          <w:b/>
                          <w:bCs/>
                          <w:color w:val="000000"/>
                        </w:rPr>
                        <w:t>)</w:t>
                      </w:r>
                      <w:bookmarkEnd w:id="362"/>
                    </w:p>
                  </w:txbxContent>
                </v:textbox>
                <w10:wrap type="square" anchorx="margin"/>
              </v:shape>
            </w:pict>
          </mc:Fallback>
        </mc:AlternateContent>
      </w:r>
      <w:bookmarkEnd w:id="360"/>
    </w:p>
    <w:p w14:paraId="4FEAD79F" w14:textId="77777777" w:rsidR="00621187" w:rsidRDefault="00621187" w:rsidP="006B0B02">
      <w:pPr>
        <w:pStyle w:val="Heading2"/>
        <w:rPr>
          <w:color w:val="000000" w:themeColor="text1"/>
        </w:rPr>
      </w:pPr>
    </w:p>
    <w:p w14:paraId="5F071FB5" w14:textId="1F81C18C" w:rsidR="004E6C1B" w:rsidRDefault="00880A6B" w:rsidP="006B0B02">
      <w:pPr>
        <w:pStyle w:val="Heading2"/>
        <w:rPr>
          <w:color w:val="000000" w:themeColor="text1"/>
        </w:rPr>
      </w:pPr>
      <w:bookmarkStart w:id="363" w:name="_Toc487984478"/>
      <w:r>
        <w:rPr>
          <w:color w:val="000000" w:themeColor="text1"/>
        </w:rPr>
        <w:t>6.26</w:t>
      </w:r>
      <w:r w:rsidR="006D35A6">
        <w:rPr>
          <w:color w:val="000000" w:themeColor="text1"/>
        </w:rPr>
        <w:t xml:space="preserve"> </w:t>
      </w:r>
      <w:r w:rsidR="004E6C1B" w:rsidRPr="00130E4D">
        <w:rPr>
          <w:color w:val="000000" w:themeColor="text1"/>
        </w:rPr>
        <w:t>X-ray Diffraction</w:t>
      </w:r>
      <w:bookmarkEnd w:id="363"/>
    </w:p>
    <w:p w14:paraId="2F583E78" w14:textId="77777777" w:rsidR="004E6C1B" w:rsidRPr="00130E4D" w:rsidRDefault="004E6C1B" w:rsidP="004E6C1B"/>
    <w:p w14:paraId="676141A8" w14:textId="77777777" w:rsidR="004E6C1B" w:rsidRPr="00147F9A" w:rsidRDefault="004E6C1B" w:rsidP="004E6C1B">
      <w:pPr>
        <w:spacing w:line="360" w:lineRule="auto"/>
        <w:jc w:val="both"/>
        <w:rPr>
          <w:sz w:val="24"/>
          <w:szCs w:val="24"/>
        </w:rPr>
      </w:pPr>
      <w:r w:rsidRPr="00147F9A">
        <w:rPr>
          <w:sz w:val="24"/>
          <w:szCs w:val="24"/>
        </w:rPr>
        <w:t>XRD data reveals important structural information about the effect oxygen chain position has on the solid state structure.</w:t>
      </w:r>
    </w:p>
    <w:p w14:paraId="1920AF7D" w14:textId="77777777" w:rsidR="004E6C1B" w:rsidRDefault="00524E44" w:rsidP="004E6C1B">
      <w:pPr>
        <w:tabs>
          <w:tab w:val="left" w:pos="3600"/>
        </w:tabs>
        <w:spacing w:line="360" w:lineRule="auto"/>
        <w:jc w:val="center"/>
      </w:pPr>
      <w:r>
        <w:rPr>
          <w:noProof/>
        </w:rPr>
        <w:object w:dxaOrig="1440" w:dyaOrig="1440" w14:anchorId="55E2FDBE">
          <v:shape id="_x0000_s1060" type="#_x0000_t75" style="position:absolute;left:0;text-align:left;margin-left:98.35pt;margin-top:.75pt;width:245.7pt;height:164.65pt;z-index:251756544">
            <v:imagedata r:id="rId455" o:title=""/>
            <w10:wrap type="square"/>
          </v:shape>
          <o:OLEObject Type="Embed" ProgID="Prism7.Document" ShapeID="_x0000_s1060" DrawAspect="Content" ObjectID="_1567079571" r:id="rId456"/>
        </w:object>
      </w:r>
    </w:p>
    <w:p w14:paraId="15F8FFA4" w14:textId="77777777" w:rsidR="004E6C1B" w:rsidRDefault="004E6C1B" w:rsidP="004E6C1B">
      <w:pPr>
        <w:tabs>
          <w:tab w:val="left" w:pos="3600"/>
        </w:tabs>
        <w:spacing w:line="360" w:lineRule="auto"/>
        <w:jc w:val="both"/>
      </w:pPr>
    </w:p>
    <w:p w14:paraId="0C73F705" w14:textId="77777777" w:rsidR="004E6C1B" w:rsidRDefault="004E6C1B" w:rsidP="004E6C1B">
      <w:pPr>
        <w:tabs>
          <w:tab w:val="left" w:pos="3600"/>
        </w:tabs>
        <w:spacing w:line="360" w:lineRule="auto"/>
        <w:jc w:val="both"/>
      </w:pPr>
    </w:p>
    <w:p w14:paraId="57D83662" w14:textId="77777777" w:rsidR="004E6C1B" w:rsidRDefault="004E6C1B" w:rsidP="004E6C1B">
      <w:pPr>
        <w:tabs>
          <w:tab w:val="left" w:pos="3600"/>
        </w:tabs>
        <w:spacing w:line="360" w:lineRule="auto"/>
        <w:jc w:val="both"/>
      </w:pPr>
    </w:p>
    <w:p w14:paraId="1CAB36F4" w14:textId="77777777" w:rsidR="004E6C1B" w:rsidRDefault="004E6C1B" w:rsidP="004E6C1B">
      <w:pPr>
        <w:tabs>
          <w:tab w:val="left" w:pos="3600"/>
        </w:tabs>
        <w:spacing w:line="360" w:lineRule="auto"/>
        <w:jc w:val="both"/>
      </w:pPr>
    </w:p>
    <w:p w14:paraId="6F67F0F3" w14:textId="77777777" w:rsidR="004E6C1B" w:rsidRDefault="003571D5" w:rsidP="004E6C1B">
      <w:pPr>
        <w:tabs>
          <w:tab w:val="left" w:pos="3600"/>
        </w:tabs>
        <w:spacing w:line="360" w:lineRule="auto"/>
        <w:jc w:val="both"/>
      </w:pPr>
      <w:r>
        <w:rPr>
          <w:noProof/>
          <w:lang w:eastAsia="en-GB"/>
        </w:rPr>
        <mc:AlternateContent>
          <mc:Choice Requires="wps">
            <w:drawing>
              <wp:anchor distT="0" distB="0" distL="114300" distR="114300" simplePos="0" relativeHeight="251642880" behindDoc="0" locked="0" layoutInCell="1" allowOverlap="1" wp14:anchorId="002D37AC" wp14:editId="59002378">
                <wp:simplePos x="0" y="0"/>
                <wp:positionH relativeFrom="column">
                  <wp:posOffset>358775</wp:posOffset>
                </wp:positionH>
                <wp:positionV relativeFrom="paragraph">
                  <wp:posOffset>149860</wp:posOffset>
                </wp:positionV>
                <wp:extent cx="5038725" cy="474980"/>
                <wp:effectExtent l="0" t="0" r="9525" b="1270"/>
                <wp:wrapSquare wrapText="bothSides"/>
                <wp:docPr id="509" name="Text Box 509"/>
                <wp:cNvGraphicFramePr/>
                <a:graphic xmlns:a="http://schemas.openxmlformats.org/drawingml/2006/main">
                  <a:graphicData uri="http://schemas.microsoft.com/office/word/2010/wordprocessingShape">
                    <wps:wsp>
                      <wps:cNvSpPr txBox="1"/>
                      <wps:spPr>
                        <a:xfrm>
                          <a:off x="0" y="0"/>
                          <a:ext cx="5038725" cy="474980"/>
                        </a:xfrm>
                        <a:prstGeom prst="rect">
                          <a:avLst/>
                        </a:prstGeom>
                        <a:solidFill>
                          <a:prstClr val="white"/>
                        </a:solidFill>
                        <a:ln>
                          <a:noFill/>
                        </a:ln>
                        <a:effectLst/>
                      </wps:spPr>
                      <wps:txbx>
                        <w:txbxContent>
                          <w:p w14:paraId="6ADED034" w14:textId="77777777" w:rsidR="00CB748F" w:rsidRPr="008E4A91" w:rsidRDefault="00CB748F" w:rsidP="004E6C1B">
                            <w:pPr>
                              <w:pStyle w:val="ListParagraph"/>
                              <w:rPr>
                                <w:noProof/>
                              </w:rPr>
                            </w:pPr>
                            <w:bookmarkStart w:id="364" w:name="_Toc474854492"/>
                            <w:r>
                              <w:rPr>
                                <w:b/>
                                <w:bCs/>
                              </w:rPr>
                              <w:t>Figure</w:t>
                            </w:r>
                            <w:r w:rsidRPr="00130E4D">
                              <w:rPr>
                                <w:b/>
                                <w:bCs/>
                              </w:rPr>
                              <w:t xml:space="preserve"> </w:t>
                            </w:r>
                            <w:r>
                              <w:rPr>
                                <w:b/>
                                <w:bCs/>
                              </w:rPr>
                              <w:fldChar w:fldCharType="begin"/>
                            </w:r>
                            <w:r>
                              <w:rPr>
                                <w:b/>
                                <w:bCs/>
                              </w:rPr>
                              <w:instrText xml:space="preserve"> SEQ Figure \* ARABIC </w:instrText>
                            </w:r>
                            <w:r>
                              <w:rPr>
                                <w:b/>
                                <w:bCs/>
                              </w:rPr>
                              <w:fldChar w:fldCharType="separate"/>
                            </w:r>
                            <w:r>
                              <w:rPr>
                                <w:b/>
                                <w:bCs/>
                                <w:noProof/>
                              </w:rPr>
                              <w:t>102</w:t>
                            </w:r>
                            <w:r>
                              <w:rPr>
                                <w:b/>
                                <w:bCs/>
                              </w:rPr>
                              <w:fldChar w:fldCharType="end"/>
                            </w:r>
                            <w:r>
                              <w:t xml:space="preserve"> Powder X-ray diffraction patterns of </w:t>
                            </w:r>
                            <w:r w:rsidRPr="005F33F9">
                              <w:rPr>
                                <w:rFonts w:asciiTheme="minorHAnsi" w:hAnsiTheme="minorHAnsi"/>
                                <w:b/>
                                <w:bCs/>
                                <w:color w:val="000000"/>
                              </w:rPr>
                              <w:t>PT</w:t>
                            </w:r>
                            <w:r>
                              <w:rPr>
                                <w:rFonts w:asciiTheme="minorHAnsi" w:hAnsiTheme="minorHAnsi"/>
                                <w:b/>
                                <w:bCs/>
                                <w:color w:val="000000"/>
                              </w:rPr>
                              <w:t>(oxy)</w:t>
                            </w:r>
                            <w:r w:rsidRPr="005F33F9">
                              <w:rPr>
                                <w:rFonts w:asciiTheme="minorHAnsi" w:hAnsiTheme="minorHAnsi"/>
                                <w:b/>
                                <w:bCs/>
                                <w:color w:val="000000"/>
                              </w:rPr>
                              <w:t>TPD(</w:t>
                            </w:r>
                            <w:r>
                              <w:rPr>
                                <w:rFonts w:asciiTheme="minorHAnsi" w:hAnsiTheme="minorHAnsi"/>
                                <w:b/>
                                <w:bCs/>
                                <w:color w:val="000000"/>
                              </w:rPr>
                              <w:t>dmo</w:t>
                            </w:r>
                            <w:r w:rsidRPr="005F33F9">
                              <w:rPr>
                                <w:rFonts w:asciiTheme="minorHAnsi" w:hAnsiTheme="minorHAnsi"/>
                                <w:b/>
                                <w:bCs/>
                                <w:color w:val="000000"/>
                              </w:rPr>
                              <w:t>)</w:t>
                            </w:r>
                            <w:r>
                              <w:rPr>
                                <w:color w:val="000000"/>
                              </w:rPr>
                              <w:t xml:space="preserve"> and </w:t>
                            </w:r>
                            <w:r w:rsidRPr="0003067D">
                              <w:rPr>
                                <w:b/>
                                <w:bCs/>
                                <w:color w:val="000000"/>
                              </w:rPr>
                              <w:t>P</w:t>
                            </w:r>
                            <w:r w:rsidRPr="005F33F9">
                              <w:rPr>
                                <w:rFonts w:asciiTheme="minorHAnsi" w:hAnsiTheme="minorHAnsi"/>
                                <w:b/>
                                <w:bCs/>
                                <w:color w:val="000000"/>
                              </w:rPr>
                              <w:t>T</w:t>
                            </w:r>
                            <w:r>
                              <w:rPr>
                                <w:rFonts w:asciiTheme="minorHAnsi" w:hAnsiTheme="minorHAnsi"/>
                                <w:b/>
                                <w:bCs/>
                                <w:color w:val="000000"/>
                              </w:rPr>
                              <w:t>(met)</w:t>
                            </w:r>
                            <w:r w:rsidRPr="005F33F9">
                              <w:rPr>
                                <w:rFonts w:asciiTheme="minorHAnsi" w:hAnsiTheme="minorHAnsi"/>
                                <w:b/>
                                <w:bCs/>
                                <w:color w:val="000000"/>
                              </w:rPr>
                              <w:t>TPD(</w:t>
                            </w:r>
                            <w:r>
                              <w:rPr>
                                <w:rFonts w:asciiTheme="minorHAnsi" w:hAnsiTheme="minorHAnsi"/>
                                <w:b/>
                                <w:bCs/>
                                <w:color w:val="000000"/>
                              </w:rPr>
                              <w:t>dmo</w:t>
                            </w:r>
                            <w:r w:rsidRPr="005F33F9">
                              <w:rPr>
                                <w:rFonts w:asciiTheme="minorHAnsi" w:hAnsiTheme="minorHAnsi"/>
                                <w:b/>
                                <w:bCs/>
                                <w:color w:val="000000"/>
                              </w:rPr>
                              <w:t>)</w:t>
                            </w:r>
                            <w:bookmarkEnd w:id="36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2D37AC" id="Text Box 509" o:spid="_x0000_s1411" type="#_x0000_t202" style="position:absolute;left:0;text-align:left;margin-left:28.25pt;margin-top:11.8pt;width:396.75pt;height:37.4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" stroked="f">
                <v:textbox inset="0,0,0,0">
                  <w:txbxContent>
                    <w:p w14:paraId="6ADED034" w14:textId="77777777" w:rsidR="00CB748F" w:rsidRPr="008E4A91" w:rsidRDefault="00CB748F" w:rsidP="004E6C1B">
                      <w:pPr>
                        <w:pStyle w:val="ListParagraph"/>
                        <w:rPr>
                          <w:noProof/>
                        </w:rPr>
                      </w:pPr>
                      <w:bookmarkStart w:id="365" w:name="_Toc474854492"/>
                      <w:r>
                        <w:rPr>
                          <w:b/>
                          <w:bCs/>
                        </w:rPr>
                        <w:t>Figure</w:t>
                      </w:r>
                      <w:r w:rsidRPr="00130E4D">
                        <w:rPr>
                          <w:b/>
                          <w:bCs/>
                        </w:rPr>
                        <w:t xml:space="preserve"> </w:t>
                      </w:r>
                      <w:r>
                        <w:rPr>
                          <w:b/>
                          <w:bCs/>
                        </w:rPr>
                        <w:fldChar w:fldCharType="begin"/>
                      </w:r>
                      <w:r>
                        <w:rPr>
                          <w:b/>
                          <w:bCs/>
                        </w:rPr>
                        <w:instrText xml:space="preserve"> SEQ Figure \* ARABIC </w:instrText>
                      </w:r>
                      <w:r>
                        <w:rPr>
                          <w:b/>
                          <w:bCs/>
                        </w:rPr>
                        <w:fldChar w:fldCharType="separate"/>
                      </w:r>
                      <w:r>
                        <w:rPr>
                          <w:b/>
                          <w:bCs/>
                          <w:noProof/>
                        </w:rPr>
                        <w:t>102</w:t>
                      </w:r>
                      <w:r>
                        <w:rPr>
                          <w:b/>
                          <w:bCs/>
                        </w:rPr>
                        <w:fldChar w:fldCharType="end"/>
                      </w:r>
                      <w:r>
                        <w:t xml:space="preserve"> Powder X-ray diffraction patterns of </w:t>
                      </w:r>
                      <w:r w:rsidRPr="005F33F9">
                        <w:rPr>
                          <w:rFonts w:asciiTheme="minorHAnsi" w:hAnsiTheme="minorHAnsi"/>
                          <w:b/>
                          <w:bCs/>
                          <w:color w:val="000000"/>
                        </w:rPr>
                        <w:t>PT</w:t>
                      </w:r>
                      <w:r>
                        <w:rPr>
                          <w:rFonts w:asciiTheme="minorHAnsi" w:hAnsiTheme="minorHAnsi"/>
                          <w:b/>
                          <w:bCs/>
                          <w:color w:val="000000"/>
                        </w:rPr>
                        <w:t>(oxy)</w:t>
                      </w:r>
                      <w:r w:rsidRPr="005F33F9">
                        <w:rPr>
                          <w:rFonts w:asciiTheme="minorHAnsi" w:hAnsiTheme="minorHAnsi"/>
                          <w:b/>
                          <w:bCs/>
                          <w:color w:val="000000"/>
                        </w:rPr>
                        <w:t>TPD(</w:t>
                      </w:r>
                      <w:r>
                        <w:rPr>
                          <w:rFonts w:asciiTheme="minorHAnsi" w:hAnsiTheme="minorHAnsi"/>
                          <w:b/>
                          <w:bCs/>
                          <w:color w:val="000000"/>
                        </w:rPr>
                        <w:t>dmo</w:t>
                      </w:r>
                      <w:r w:rsidRPr="005F33F9">
                        <w:rPr>
                          <w:rFonts w:asciiTheme="minorHAnsi" w:hAnsiTheme="minorHAnsi"/>
                          <w:b/>
                          <w:bCs/>
                          <w:color w:val="000000"/>
                        </w:rPr>
                        <w:t>)</w:t>
                      </w:r>
                      <w:r>
                        <w:rPr>
                          <w:color w:val="000000"/>
                        </w:rPr>
                        <w:t xml:space="preserve"> and </w:t>
                      </w:r>
                      <w:r w:rsidRPr="0003067D">
                        <w:rPr>
                          <w:b/>
                          <w:bCs/>
                          <w:color w:val="000000"/>
                        </w:rPr>
                        <w:t>P</w:t>
                      </w:r>
                      <w:r w:rsidRPr="005F33F9">
                        <w:rPr>
                          <w:rFonts w:asciiTheme="minorHAnsi" w:hAnsiTheme="minorHAnsi"/>
                          <w:b/>
                          <w:bCs/>
                          <w:color w:val="000000"/>
                        </w:rPr>
                        <w:t>T</w:t>
                      </w:r>
                      <w:r>
                        <w:rPr>
                          <w:rFonts w:asciiTheme="minorHAnsi" w:hAnsiTheme="minorHAnsi"/>
                          <w:b/>
                          <w:bCs/>
                          <w:color w:val="000000"/>
                        </w:rPr>
                        <w:t>(met)</w:t>
                      </w:r>
                      <w:r w:rsidRPr="005F33F9">
                        <w:rPr>
                          <w:rFonts w:asciiTheme="minorHAnsi" w:hAnsiTheme="minorHAnsi"/>
                          <w:b/>
                          <w:bCs/>
                          <w:color w:val="000000"/>
                        </w:rPr>
                        <w:t>TPD(</w:t>
                      </w:r>
                      <w:r>
                        <w:rPr>
                          <w:rFonts w:asciiTheme="minorHAnsi" w:hAnsiTheme="minorHAnsi"/>
                          <w:b/>
                          <w:bCs/>
                          <w:color w:val="000000"/>
                        </w:rPr>
                        <w:t>dmo</w:t>
                      </w:r>
                      <w:r w:rsidRPr="005F33F9">
                        <w:rPr>
                          <w:rFonts w:asciiTheme="minorHAnsi" w:hAnsiTheme="minorHAnsi"/>
                          <w:b/>
                          <w:bCs/>
                          <w:color w:val="000000"/>
                        </w:rPr>
                        <w:t>)</w:t>
                      </w:r>
                      <w:bookmarkEnd w:id="365"/>
                    </w:p>
                  </w:txbxContent>
                </v:textbox>
                <w10:wrap type="square"/>
              </v:shape>
            </w:pict>
          </mc:Fallback>
        </mc:AlternateContent>
      </w:r>
    </w:p>
    <w:p w14:paraId="0479E81E" w14:textId="77777777" w:rsidR="00C46290" w:rsidRDefault="00C46290" w:rsidP="004E6C1B">
      <w:pPr>
        <w:tabs>
          <w:tab w:val="left" w:pos="3600"/>
        </w:tabs>
        <w:spacing w:line="360" w:lineRule="auto"/>
        <w:jc w:val="both"/>
        <w:rPr>
          <w:sz w:val="24"/>
          <w:szCs w:val="24"/>
        </w:rPr>
      </w:pPr>
    </w:p>
    <w:p w14:paraId="019390F8" w14:textId="6FB3C61A" w:rsidR="004E6C1B" w:rsidRDefault="004E6C1B" w:rsidP="004E6C1B">
      <w:pPr>
        <w:tabs>
          <w:tab w:val="left" w:pos="3600"/>
        </w:tabs>
        <w:spacing w:line="360" w:lineRule="auto"/>
        <w:jc w:val="both"/>
        <w:rPr>
          <w:sz w:val="24"/>
          <w:szCs w:val="24"/>
        </w:rPr>
      </w:pPr>
      <w:r w:rsidRPr="00147F9A">
        <w:rPr>
          <w:sz w:val="24"/>
          <w:szCs w:val="24"/>
        </w:rPr>
        <w:t>It is evident that both polymers show strong π-stacking interactions due to the intense peaks around 25</w:t>
      </w:r>
      <w:r w:rsidR="00142D7B" w:rsidRPr="00142D7B">
        <w:rPr>
          <w:sz w:val="24"/>
          <w:szCs w:val="24"/>
          <w:vertAlign w:val="superscript"/>
        </w:rPr>
        <w:t>O</w:t>
      </w:r>
      <w:r w:rsidRPr="00147F9A">
        <w:rPr>
          <w:sz w:val="24"/>
          <w:szCs w:val="24"/>
        </w:rPr>
        <w:t xml:space="preserve"> 2θ</w:t>
      </w:r>
      <w:r w:rsidR="00560012">
        <w:rPr>
          <w:sz w:val="24"/>
          <w:szCs w:val="24"/>
        </w:rPr>
        <w:t xml:space="preserve"> in figure 102</w:t>
      </w:r>
      <w:r w:rsidRPr="00147F9A">
        <w:rPr>
          <w:sz w:val="24"/>
          <w:szCs w:val="24"/>
        </w:rPr>
        <w:t xml:space="preserve">. It is speculated that the oxygen in the polyether side </w:t>
      </w:r>
      <w:r w:rsidRPr="00147F9A">
        <w:rPr>
          <w:sz w:val="24"/>
          <w:szCs w:val="24"/>
        </w:rPr>
        <w:lastRenderedPageBreak/>
        <w:t>chains enhance inter molecular interactions</w:t>
      </w:r>
      <w:r w:rsidR="00A44F1A">
        <w:rPr>
          <w:sz w:val="24"/>
          <w:szCs w:val="24"/>
        </w:rPr>
        <w:t xml:space="preserve"> compared to their hydrocarbon equivalents</w:t>
      </w:r>
      <w:r w:rsidRPr="00147F9A">
        <w:rPr>
          <w:sz w:val="24"/>
          <w:szCs w:val="24"/>
        </w:rPr>
        <w:t xml:space="preserve">. </w:t>
      </w:r>
      <w:r w:rsidR="00A44F1A">
        <w:rPr>
          <w:sz w:val="24"/>
          <w:szCs w:val="24"/>
        </w:rPr>
        <w:t>Peaks in the low angle region</w:t>
      </w:r>
      <w:r w:rsidRPr="00147F9A">
        <w:rPr>
          <w:sz w:val="24"/>
          <w:szCs w:val="24"/>
        </w:rPr>
        <w:t xml:space="preserve"> appear to be more prominent in </w:t>
      </w:r>
      <w:r w:rsidRPr="00147F9A">
        <w:rPr>
          <w:rFonts w:asciiTheme="minorHAnsi" w:hAnsiTheme="minorHAnsi"/>
          <w:b/>
          <w:bCs/>
          <w:color w:val="000000"/>
          <w:sz w:val="24"/>
          <w:szCs w:val="24"/>
        </w:rPr>
        <w:t>PT(oxy)TPD(dmo)</w:t>
      </w:r>
      <w:r w:rsidRPr="00147F9A">
        <w:rPr>
          <w:color w:val="000000"/>
          <w:sz w:val="24"/>
          <w:szCs w:val="24"/>
        </w:rPr>
        <w:t xml:space="preserve"> </w:t>
      </w:r>
      <w:r w:rsidRPr="00147F9A">
        <w:rPr>
          <w:sz w:val="24"/>
          <w:szCs w:val="24"/>
        </w:rPr>
        <w:t xml:space="preserve">than in </w:t>
      </w:r>
      <w:r w:rsidRPr="00147F9A">
        <w:rPr>
          <w:b/>
          <w:bCs/>
          <w:color w:val="000000"/>
          <w:sz w:val="24"/>
          <w:szCs w:val="24"/>
        </w:rPr>
        <w:t>P</w:t>
      </w:r>
      <w:r w:rsidRPr="00147F9A">
        <w:rPr>
          <w:rFonts w:asciiTheme="minorHAnsi" w:hAnsiTheme="minorHAnsi"/>
          <w:b/>
          <w:bCs/>
          <w:color w:val="000000"/>
          <w:sz w:val="24"/>
          <w:szCs w:val="24"/>
        </w:rPr>
        <w:t>T(met)TPD(dmo)</w:t>
      </w:r>
      <w:r w:rsidRPr="00147F9A">
        <w:rPr>
          <w:sz w:val="24"/>
          <w:szCs w:val="24"/>
        </w:rPr>
        <w:t xml:space="preserve">, possibly due to the positioning of the first oxygen on the polyether side chain. </w:t>
      </w:r>
    </w:p>
    <w:p w14:paraId="234499C1" w14:textId="5EC3C509" w:rsidR="003571D5" w:rsidRPr="007D7AD0" w:rsidRDefault="003571D5" w:rsidP="003571D5">
      <w:pPr>
        <w:pStyle w:val="ListParagraph"/>
        <w:rPr>
          <w:rFonts w:asciiTheme="minorHAnsi" w:hAnsiTheme="minorHAnsi"/>
        </w:rPr>
      </w:pPr>
      <w:r w:rsidRPr="003571D5">
        <w:rPr>
          <w:b/>
          <w:bCs/>
        </w:rPr>
        <w:t xml:space="preserve">Table </w:t>
      </w:r>
      <w:r w:rsidRPr="003571D5">
        <w:rPr>
          <w:b/>
          <w:bCs/>
        </w:rPr>
        <w:fldChar w:fldCharType="begin"/>
      </w:r>
      <w:r w:rsidRPr="003571D5">
        <w:rPr>
          <w:b/>
          <w:bCs/>
        </w:rPr>
        <w:instrText xml:space="preserve"> SEQ Table \* ARABIC </w:instrText>
      </w:r>
      <w:r w:rsidRPr="003571D5">
        <w:rPr>
          <w:b/>
          <w:bCs/>
        </w:rPr>
        <w:fldChar w:fldCharType="separate"/>
      </w:r>
      <w:r w:rsidR="000B520B">
        <w:rPr>
          <w:b/>
          <w:bCs/>
          <w:noProof/>
        </w:rPr>
        <w:t>18</w:t>
      </w:r>
      <w:r w:rsidRPr="003571D5">
        <w:rPr>
          <w:b/>
          <w:bCs/>
        </w:rPr>
        <w:fldChar w:fldCharType="end"/>
      </w:r>
      <w:r>
        <w:t xml:space="preserve"> </w:t>
      </w:r>
      <w:bookmarkStart w:id="366" w:name="_Toc473883957"/>
      <w:r>
        <w:t xml:space="preserve">D-spacing calculations extracted from </w:t>
      </w:r>
      <w:r w:rsidRPr="0046695D">
        <w:rPr>
          <w:b/>
          <w:bCs/>
        </w:rPr>
        <w:t xml:space="preserve">Figure </w:t>
      </w:r>
      <w:bookmarkEnd w:id="366"/>
      <w:r>
        <w:rPr>
          <w:b/>
          <w:bCs/>
        </w:rPr>
        <w:t>10</w:t>
      </w:r>
      <w:r w:rsidR="00C46290">
        <w:rPr>
          <w:b/>
          <w:bCs/>
        </w:rPr>
        <w:t>2</w:t>
      </w:r>
    </w:p>
    <w:tbl>
      <w:tblPr>
        <w:tblW w:w="4203" w:type="pct"/>
        <w:jc w:val="center"/>
        <w:tblLook w:val="04A0" w:firstRow="1" w:lastRow="0" w:firstColumn="1" w:lastColumn="0" w:noHBand="0" w:noVBand="1"/>
      </w:tblPr>
      <w:tblGrid>
        <w:gridCol w:w="1973"/>
        <w:gridCol w:w="1183"/>
        <w:gridCol w:w="1384"/>
        <w:gridCol w:w="1145"/>
        <w:gridCol w:w="1463"/>
      </w:tblGrid>
      <w:tr w:rsidR="004E6C1B" w:rsidRPr="008B5A59" w14:paraId="68F2F680" w14:textId="77777777" w:rsidTr="004E6C1B">
        <w:trPr>
          <w:trHeight w:val="541"/>
          <w:jc w:val="center"/>
        </w:trPr>
        <w:tc>
          <w:tcPr>
            <w:tcW w:w="1335" w:type="pct"/>
            <w:tcBorders>
              <w:top w:val="single" w:sz="4" w:space="0" w:color="auto"/>
            </w:tcBorders>
            <w:vAlign w:val="center"/>
            <w:hideMark/>
          </w:tcPr>
          <w:p w14:paraId="19CB4E84" w14:textId="77777777" w:rsidR="004E6C1B" w:rsidRPr="00F83A14" w:rsidRDefault="004E6C1B" w:rsidP="003571D5">
            <w:pPr>
              <w:spacing w:line="360" w:lineRule="auto"/>
              <w:jc w:val="center"/>
              <w:rPr>
                <w:rFonts w:asciiTheme="minorHAnsi" w:hAnsiTheme="minorHAnsi"/>
                <w:color w:val="000000"/>
                <w:sz w:val="24"/>
                <w:szCs w:val="24"/>
              </w:rPr>
            </w:pPr>
            <w:r w:rsidRPr="00F83A14">
              <w:rPr>
                <w:rFonts w:asciiTheme="minorHAnsi" w:hAnsiTheme="minorHAnsi"/>
                <w:color w:val="000000"/>
                <w:sz w:val="24"/>
                <w:szCs w:val="24"/>
              </w:rPr>
              <w:t>Polymer</w:t>
            </w:r>
          </w:p>
        </w:tc>
        <w:tc>
          <w:tcPr>
            <w:tcW w:w="839" w:type="pct"/>
            <w:tcBorders>
              <w:top w:val="single" w:sz="4" w:space="0" w:color="auto"/>
            </w:tcBorders>
            <w:vAlign w:val="center"/>
            <w:hideMark/>
          </w:tcPr>
          <w:p w14:paraId="278FE9C8" w14:textId="7729B5E6" w:rsidR="004E6C1B" w:rsidRPr="00F83A14" w:rsidRDefault="004E6C1B" w:rsidP="003571D5">
            <w:pPr>
              <w:spacing w:line="360" w:lineRule="auto"/>
              <w:jc w:val="center"/>
              <w:rPr>
                <w:rFonts w:asciiTheme="minorHAnsi" w:hAnsiTheme="minorHAnsi"/>
                <w:color w:val="000000"/>
                <w:sz w:val="24"/>
                <w:szCs w:val="24"/>
              </w:rPr>
            </w:pPr>
            <w:r w:rsidRPr="00F83A14">
              <w:rPr>
                <w:rFonts w:asciiTheme="minorHAnsi" w:hAnsiTheme="minorHAnsi"/>
                <w:color w:val="000000"/>
                <w:sz w:val="24"/>
                <w:szCs w:val="24"/>
              </w:rPr>
              <w:t xml:space="preserve">2θ / </w:t>
            </w:r>
            <w:r w:rsidRPr="00F83A14">
              <w:rPr>
                <w:rFonts w:asciiTheme="minorHAnsi" w:hAnsiTheme="minorHAnsi"/>
                <w:color w:val="000000"/>
                <w:sz w:val="24"/>
                <w:szCs w:val="24"/>
                <w:vertAlign w:val="superscript"/>
              </w:rPr>
              <w:t>O</w:t>
            </w:r>
            <w:r w:rsidR="00FB4F7F" w:rsidRPr="00F83A14">
              <w:rPr>
                <w:rFonts w:asciiTheme="minorHAnsi" w:hAnsiTheme="minorHAnsi"/>
                <w:color w:val="000000"/>
                <w:sz w:val="24"/>
                <w:szCs w:val="24"/>
                <w:vertAlign w:val="superscript"/>
              </w:rPr>
              <w:t xml:space="preserve"> </w:t>
            </w:r>
            <w:r w:rsidR="00FB4F7F" w:rsidRPr="00F83A14">
              <w:rPr>
                <w:rFonts w:asciiTheme="minorHAnsi" w:hAnsiTheme="minorHAnsi"/>
                <w:color w:val="000000"/>
                <w:sz w:val="24"/>
                <w:szCs w:val="24"/>
              </w:rPr>
              <w:t>(</w:t>
            </w:r>
            <w:r w:rsidR="00FB4F7F" w:rsidRPr="00F83A14">
              <w:rPr>
                <w:rFonts w:asciiTheme="minorHAnsi" w:hAnsiTheme="minorHAnsi" w:cstheme="minorHAnsi"/>
                <w:color w:val="000000"/>
                <w:sz w:val="24"/>
                <w:szCs w:val="24"/>
              </w:rPr>
              <w:t>±</w:t>
            </w:r>
            <w:r w:rsidR="00FB4F7F" w:rsidRPr="00F83A14">
              <w:rPr>
                <w:rFonts w:asciiTheme="minorHAnsi" w:hAnsiTheme="minorHAnsi"/>
                <w:color w:val="000000"/>
                <w:sz w:val="24"/>
                <w:szCs w:val="24"/>
              </w:rPr>
              <w:t>0.01)</w:t>
            </w:r>
          </w:p>
        </w:tc>
        <w:tc>
          <w:tcPr>
            <w:tcW w:w="979" w:type="pct"/>
            <w:tcBorders>
              <w:top w:val="single" w:sz="4" w:space="0" w:color="auto"/>
            </w:tcBorders>
            <w:vAlign w:val="center"/>
            <w:hideMark/>
          </w:tcPr>
          <w:p w14:paraId="5708709A" w14:textId="3FA1324F" w:rsidR="004E6C1B" w:rsidRPr="00F83A14" w:rsidRDefault="004E6C1B" w:rsidP="003571D5">
            <w:pPr>
              <w:spacing w:line="360" w:lineRule="auto"/>
              <w:jc w:val="center"/>
              <w:rPr>
                <w:rFonts w:asciiTheme="minorHAnsi" w:hAnsiTheme="minorHAnsi"/>
                <w:color w:val="000000"/>
                <w:sz w:val="24"/>
                <w:szCs w:val="24"/>
              </w:rPr>
            </w:pPr>
            <w:r w:rsidRPr="00F83A14">
              <w:rPr>
                <w:rFonts w:asciiTheme="minorHAnsi" w:hAnsiTheme="minorHAnsi"/>
                <w:color w:val="000000"/>
                <w:sz w:val="24"/>
                <w:szCs w:val="24"/>
              </w:rPr>
              <w:t>D spacing / Å</w:t>
            </w:r>
            <w:r w:rsidR="00FB4F7F" w:rsidRPr="00F83A14">
              <w:rPr>
                <w:rFonts w:asciiTheme="minorHAnsi" w:hAnsiTheme="minorHAnsi"/>
                <w:color w:val="000000"/>
                <w:sz w:val="24"/>
                <w:szCs w:val="24"/>
              </w:rPr>
              <w:t xml:space="preserve"> (</w:t>
            </w:r>
            <w:r w:rsidR="00FB4F7F" w:rsidRPr="00F83A14">
              <w:rPr>
                <w:rFonts w:asciiTheme="minorHAnsi" w:hAnsiTheme="minorHAnsi" w:cstheme="minorHAnsi"/>
                <w:color w:val="000000"/>
                <w:sz w:val="24"/>
                <w:szCs w:val="24"/>
              </w:rPr>
              <w:t>±</w:t>
            </w:r>
            <w:r w:rsidR="00FB4F7F" w:rsidRPr="00F83A14">
              <w:rPr>
                <w:rFonts w:asciiTheme="minorHAnsi" w:hAnsiTheme="minorHAnsi"/>
                <w:color w:val="000000"/>
                <w:sz w:val="24"/>
                <w:szCs w:val="24"/>
              </w:rPr>
              <w:t>0.01)</w:t>
            </w:r>
          </w:p>
        </w:tc>
        <w:tc>
          <w:tcPr>
            <w:tcW w:w="812" w:type="pct"/>
            <w:tcBorders>
              <w:top w:val="single" w:sz="4" w:space="0" w:color="auto"/>
            </w:tcBorders>
            <w:vAlign w:val="center"/>
          </w:tcPr>
          <w:p w14:paraId="79D4A0B4" w14:textId="24C2CDAE" w:rsidR="004E6C1B" w:rsidRPr="00F83A14" w:rsidRDefault="004E6C1B" w:rsidP="003571D5">
            <w:pPr>
              <w:spacing w:line="360" w:lineRule="auto"/>
              <w:jc w:val="center"/>
              <w:rPr>
                <w:rFonts w:asciiTheme="minorHAnsi" w:hAnsiTheme="minorHAnsi"/>
                <w:color w:val="000000"/>
                <w:sz w:val="24"/>
                <w:szCs w:val="24"/>
              </w:rPr>
            </w:pPr>
            <w:r w:rsidRPr="00F83A14">
              <w:rPr>
                <w:rFonts w:asciiTheme="minorHAnsi" w:hAnsiTheme="minorHAnsi"/>
                <w:color w:val="000000"/>
                <w:sz w:val="24"/>
                <w:szCs w:val="24"/>
              </w:rPr>
              <w:t xml:space="preserve">2θ / </w:t>
            </w:r>
            <w:r w:rsidRPr="00F83A14">
              <w:rPr>
                <w:rFonts w:asciiTheme="minorHAnsi" w:hAnsiTheme="minorHAnsi"/>
                <w:color w:val="000000"/>
                <w:sz w:val="24"/>
                <w:szCs w:val="24"/>
                <w:vertAlign w:val="superscript"/>
              </w:rPr>
              <w:t>O</w:t>
            </w:r>
            <w:r w:rsidR="00FB4F7F" w:rsidRPr="00F83A14">
              <w:rPr>
                <w:rFonts w:asciiTheme="minorHAnsi" w:hAnsiTheme="minorHAnsi"/>
                <w:color w:val="000000"/>
                <w:sz w:val="24"/>
                <w:szCs w:val="24"/>
                <w:vertAlign w:val="superscript"/>
              </w:rPr>
              <w:t xml:space="preserve"> </w:t>
            </w:r>
            <w:r w:rsidR="00FB4F7F" w:rsidRPr="00F83A14">
              <w:rPr>
                <w:rFonts w:asciiTheme="minorHAnsi" w:hAnsiTheme="minorHAnsi"/>
                <w:color w:val="000000"/>
                <w:sz w:val="24"/>
                <w:szCs w:val="24"/>
              </w:rPr>
              <w:t>(</w:t>
            </w:r>
            <w:r w:rsidR="00FB4F7F" w:rsidRPr="00F83A14">
              <w:rPr>
                <w:rFonts w:asciiTheme="minorHAnsi" w:hAnsiTheme="minorHAnsi" w:cstheme="minorHAnsi"/>
                <w:color w:val="000000"/>
                <w:sz w:val="24"/>
                <w:szCs w:val="24"/>
              </w:rPr>
              <w:t>±</w:t>
            </w:r>
            <w:r w:rsidR="00FB4F7F" w:rsidRPr="00F83A14">
              <w:rPr>
                <w:rFonts w:asciiTheme="minorHAnsi" w:hAnsiTheme="minorHAnsi"/>
                <w:color w:val="000000"/>
                <w:sz w:val="24"/>
                <w:szCs w:val="24"/>
              </w:rPr>
              <w:t>0.01)</w:t>
            </w:r>
          </w:p>
        </w:tc>
        <w:tc>
          <w:tcPr>
            <w:tcW w:w="1034" w:type="pct"/>
            <w:tcBorders>
              <w:top w:val="single" w:sz="4" w:space="0" w:color="auto"/>
            </w:tcBorders>
            <w:vAlign w:val="center"/>
          </w:tcPr>
          <w:p w14:paraId="6D2614A5" w14:textId="5AB6DD78" w:rsidR="004E6C1B" w:rsidRPr="00F83A14" w:rsidRDefault="004E6C1B" w:rsidP="003571D5">
            <w:pPr>
              <w:spacing w:line="360" w:lineRule="auto"/>
              <w:jc w:val="center"/>
              <w:rPr>
                <w:rFonts w:asciiTheme="minorHAnsi" w:hAnsiTheme="minorHAnsi"/>
                <w:color w:val="000000"/>
                <w:sz w:val="24"/>
                <w:szCs w:val="24"/>
              </w:rPr>
            </w:pPr>
            <w:r w:rsidRPr="00F83A14">
              <w:rPr>
                <w:rFonts w:asciiTheme="minorHAnsi" w:hAnsiTheme="minorHAnsi"/>
                <w:color w:val="000000"/>
                <w:sz w:val="24"/>
                <w:szCs w:val="24"/>
              </w:rPr>
              <w:t>D spacing / Å</w:t>
            </w:r>
            <w:r w:rsidR="00FB4F7F" w:rsidRPr="00F83A14">
              <w:rPr>
                <w:rFonts w:asciiTheme="minorHAnsi" w:hAnsiTheme="minorHAnsi"/>
                <w:color w:val="000000"/>
                <w:sz w:val="24"/>
                <w:szCs w:val="24"/>
              </w:rPr>
              <w:t xml:space="preserve"> (</w:t>
            </w:r>
            <w:r w:rsidR="00FB4F7F" w:rsidRPr="00F83A14">
              <w:rPr>
                <w:rFonts w:asciiTheme="minorHAnsi" w:hAnsiTheme="minorHAnsi" w:cstheme="minorHAnsi"/>
                <w:color w:val="000000"/>
                <w:sz w:val="24"/>
                <w:szCs w:val="24"/>
              </w:rPr>
              <w:t>±</w:t>
            </w:r>
            <w:r w:rsidR="00FB4F7F" w:rsidRPr="00F83A14">
              <w:rPr>
                <w:rFonts w:asciiTheme="minorHAnsi" w:hAnsiTheme="minorHAnsi"/>
                <w:color w:val="000000"/>
                <w:sz w:val="24"/>
                <w:szCs w:val="24"/>
              </w:rPr>
              <w:t>0.01)</w:t>
            </w:r>
          </w:p>
        </w:tc>
      </w:tr>
      <w:tr w:rsidR="004E6C1B" w:rsidRPr="008B5A59" w14:paraId="1D669D03" w14:textId="77777777" w:rsidTr="004E6C1B">
        <w:trPr>
          <w:trHeight w:val="278"/>
          <w:jc w:val="center"/>
        </w:trPr>
        <w:tc>
          <w:tcPr>
            <w:tcW w:w="1335" w:type="pct"/>
            <w:vAlign w:val="center"/>
          </w:tcPr>
          <w:p w14:paraId="4BE77061" w14:textId="77777777" w:rsidR="004E6C1B" w:rsidRPr="00F83A14" w:rsidRDefault="004E6C1B" w:rsidP="003571D5">
            <w:pPr>
              <w:spacing w:line="360" w:lineRule="auto"/>
              <w:jc w:val="center"/>
              <w:rPr>
                <w:rFonts w:asciiTheme="minorHAnsi" w:hAnsiTheme="minorHAnsi"/>
                <w:color w:val="000000" w:themeColor="text1"/>
                <w:sz w:val="24"/>
                <w:szCs w:val="24"/>
              </w:rPr>
            </w:pPr>
            <w:r w:rsidRPr="00F83A14">
              <w:rPr>
                <w:rFonts w:asciiTheme="minorHAnsi" w:hAnsiTheme="minorHAnsi"/>
                <w:color w:val="000000" w:themeColor="text1"/>
                <w:sz w:val="24"/>
                <w:szCs w:val="24"/>
              </w:rPr>
              <w:t>PT(oxy)TPD(dmo)</w:t>
            </w:r>
          </w:p>
        </w:tc>
        <w:tc>
          <w:tcPr>
            <w:tcW w:w="839" w:type="pct"/>
            <w:tcBorders>
              <w:top w:val="single" w:sz="24" w:space="0" w:color="4F81BD" w:themeColor="accent1"/>
            </w:tcBorders>
            <w:shd w:val="clear" w:color="auto" w:fill="auto"/>
            <w:vAlign w:val="center"/>
          </w:tcPr>
          <w:p w14:paraId="08CF17F4" w14:textId="77777777" w:rsidR="004E6C1B" w:rsidRPr="00F83A14" w:rsidRDefault="004E6C1B" w:rsidP="003571D5">
            <w:pPr>
              <w:spacing w:line="360" w:lineRule="auto"/>
              <w:jc w:val="center"/>
              <w:rPr>
                <w:rFonts w:asciiTheme="minorHAnsi" w:hAnsiTheme="minorHAnsi" w:cs="Arial"/>
                <w:color w:val="000000" w:themeColor="text1"/>
                <w:sz w:val="24"/>
                <w:szCs w:val="24"/>
              </w:rPr>
            </w:pPr>
            <w:r w:rsidRPr="00F83A14">
              <w:rPr>
                <w:rFonts w:asciiTheme="minorHAnsi" w:hAnsiTheme="minorHAnsi" w:cs="Arial"/>
                <w:color w:val="000000" w:themeColor="text1"/>
                <w:sz w:val="24"/>
                <w:szCs w:val="24"/>
              </w:rPr>
              <w:t>3.69</w:t>
            </w:r>
          </w:p>
        </w:tc>
        <w:tc>
          <w:tcPr>
            <w:tcW w:w="979" w:type="pct"/>
            <w:shd w:val="clear" w:color="auto" w:fill="auto"/>
            <w:vAlign w:val="center"/>
          </w:tcPr>
          <w:p w14:paraId="0BD68F89" w14:textId="77777777" w:rsidR="004E6C1B" w:rsidRPr="00F83A14" w:rsidRDefault="004E6C1B" w:rsidP="003571D5">
            <w:pPr>
              <w:spacing w:line="360" w:lineRule="auto"/>
              <w:jc w:val="center"/>
              <w:rPr>
                <w:rFonts w:asciiTheme="minorHAnsi" w:hAnsiTheme="minorHAnsi" w:cs="Arial"/>
                <w:color w:val="000000" w:themeColor="text1"/>
                <w:sz w:val="24"/>
                <w:szCs w:val="24"/>
              </w:rPr>
            </w:pPr>
            <w:r w:rsidRPr="00F83A14">
              <w:rPr>
                <w:rFonts w:asciiTheme="minorHAnsi" w:hAnsiTheme="minorHAnsi" w:cs="Arial"/>
                <w:color w:val="000000" w:themeColor="text1"/>
                <w:sz w:val="24"/>
                <w:szCs w:val="24"/>
              </w:rPr>
              <w:t>23.93</w:t>
            </w:r>
          </w:p>
        </w:tc>
        <w:tc>
          <w:tcPr>
            <w:tcW w:w="812" w:type="pct"/>
            <w:shd w:val="clear" w:color="auto" w:fill="auto"/>
            <w:vAlign w:val="center"/>
          </w:tcPr>
          <w:p w14:paraId="414D2E78" w14:textId="77777777" w:rsidR="004E6C1B" w:rsidRPr="00F83A14" w:rsidRDefault="004E6C1B" w:rsidP="003571D5">
            <w:pPr>
              <w:spacing w:line="360" w:lineRule="auto"/>
              <w:jc w:val="center"/>
              <w:rPr>
                <w:rFonts w:asciiTheme="minorHAnsi" w:hAnsiTheme="minorHAnsi" w:cs="Arial"/>
                <w:color w:val="000000" w:themeColor="text1"/>
                <w:sz w:val="24"/>
                <w:szCs w:val="24"/>
              </w:rPr>
            </w:pPr>
            <w:r w:rsidRPr="00F83A14">
              <w:rPr>
                <w:rFonts w:asciiTheme="minorHAnsi" w:hAnsiTheme="minorHAnsi" w:cs="Arial"/>
                <w:color w:val="000000" w:themeColor="text1"/>
                <w:sz w:val="24"/>
                <w:szCs w:val="24"/>
              </w:rPr>
              <w:t>25.10</w:t>
            </w:r>
          </w:p>
        </w:tc>
        <w:tc>
          <w:tcPr>
            <w:tcW w:w="1034" w:type="pct"/>
            <w:shd w:val="clear" w:color="auto" w:fill="auto"/>
            <w:vAlign w:val="center"/>
          </w:tcPr>
          <w:p w14:paraId="48FC982C" w14:textId="77777777" w:rsidR="004E6C1B" w:rsidRPr="00F83A14" w:rsidRDefault="004E6C1B" w:rsidP="003571D5">
            <w:pPr>
              <w:spacing w:line="360" w:lineRule="auto"/>
              <w:jc w:val="center"/>
              <w:rPr>
                <w:rFonts w:asciiTheme="minorHAnsi" w:hAnsiTheme="minorHAnsi" w:cs="Arial"/>
                <w:color w:val="000000" w:themeColor="text1"/>
                <w:sz w:val="24"/>
                <w:szCs w:val="24"/>
              </w:rPr>
            </w:pPr>
            <w:r w:rsidRPr="00F83A14">
              <w:rPr>
                <w:rFonts w:asciiTheme="minorHAnsi" w:hAnsiTheme="minorHAnsi" w:cs="Arial"/>
                <w:color w:val="000000" w:themeColor="text1"/>
                <w:sz w:val="24"/>
                <w:szCs w:val="24"/>
              </w:rPr>
              <w:t>3.55</w:t>
            </w:r>
          </w:p>
        </w:tc>
      </w:tr>
      <w:tr w:rsidR="004E6C1B" w:rsidRPr="008B5A59" w14:paraId="1C97B384" w14:textId="77777777" w:rsidTr="004E6C1B">
        <w:trPr>
          <w:trHeight w:val="278"/>
          <w:jc w:val="center"/>
        </w:trPr>
        <w:tc>
          <w:tcPr>
            <w:tcW w:w="1335" w:type="pct"/>
            <w:vAlign w:val="center"/>
          </w:tcPr>
          <w:p w14:paraId="04A24B71" w14:textId="77777777" w:rsidR="004E6C1B" w:rsidRPr="00F83A14" w:rsidRDefault="004E6C1B" w:rsidP="003571D5">
            <w:pPr>
              <w:spacing w:line="360" w:lineRule="auto"/>
              <w:jc w:val="center"/>
              <w:rPr>
                <w:rFonts w:asciiTheme="minorHAnsi" w:hAnsiTheme="minorHAnsi"/>
                <w:color w:val="000000" w:themeColor="text1"/>
                <w:sz w:val="24"/>
                <w:szCs w:val="24"/>
              </w:rPr>
            </w:pPr>
            <w:r w:rsidRPr="00F83A14">
              <w:rPr>
                <w:rFonts w:asciiTheme="minorHAnsi" w:hAnsiTheme="minorHAnsi"/>
                <w:color w:val="000000" w:themeColor="text1"/>
                <w:sz w:val="24"/>
                <w:szCs w:val="24"/>
              </w:rPr>
              <w:t>PT(met)TPD(dmo)</w:t>
            </w:r>
          </w:p>
        </w:tc>
        <w:tc>
          <w:tcPr>
            <w:tcW w:w="839" w:type="pct"/>
            <w:shd w:val="clear" w:color="auto" w:fill="auto"/>
            <w:vAlign w:val="center"/>
          </w:tcPr>
          <w:p w14:paraId="6134EF3D" w14:textId="77777777" w:rsidR="004E6C1B" w:rsidRPr="00F83A14" w:rsidRDefault="004E6C1B" w:rsidP="003571D5">
            <w:pPr>
              <w:spacing w:line="360" w:lineRule="auto"/>
              <w:jc w:val="center"/>
              <w:rPr>
                <w:rFonts w:asciiTheme="minorHAnsi" w:hAnsiTheme="minorHAnsi" w:cs="Arial"/>
                <w:color w:val="000000" w:themeColor="text1"/>
                <w:sz w:val="24"/>
                <w:szCs w:val="24"/>
              </w:rPr>
            </w:pPr>
            <w:r w:rsidRPr="00F83A14">
              <w:rPr>
                <w:rFonts w:asciiTheme="minorHAnsi" w:hAnsiTheme="minorHAnsi" w:cs="Arial"/>
                <w:color w:val="000000" w:themeColor="text1"/>
                <w:sz w:val="24"/>
                <w:szCs w:val="24"/>
              </w:rPr>
              <w:t>3.95</w:t>
            </w:r>
          </w:p>
        </w:tc>
        <w:tc>
          <w:tcPr>
            <w:tcW w:w="979" w:type="pct"/>
            <w:shd w:val="clear" w:color="auto" w:fill="auto"/>
            <w:vAlign w:val="center"/>
          </w:tcPr>
          <w:p w14:paraId="46CAD20C" w14:textId="77777777" w:rsidR="004E6C1B" w:rsidRPr="00F83A14" w:rsidRDefault="004E6C1B" w:rsidP="003571D5">
            <w:pPr>
              <w:spacing w:line="360" w:lineRule="auto"/>
              <w:jc w:val="center"/>
              <w:rPr>
                <w:rFonts w:asciiTheme="minorHAnsi" w:hAnsiTheme="minorHAnsi" w:cs="Arial"/>
                <w:color w:val="000000" w:themeColor="text1"/>
                <w:sz w:val="24"/>
                <w:szCs w:val="24"/>
              </w:rPr>
            </w:pPr>
            <w:r w:rsidRPr="00F83A14">
              <w:rPr>
                <w:rFonts w:asciiTheme="minorHAnsi" w:hAnsiTheme="minorHAnsi" w:cs="Arial"/>
                <w:color w:val="000000" w:themeColor="text1"/>
                <w:sz w:val="24"/>
                <w:szCs w:val="24"/>
              </w:rPr>
              <w:t>22.29</w:t>
            </w:r>
          </w:p>
        </w:tc>
        <w:tc>
          <w:tcPr>
            <w:tcW w:w="812" w:type="pct"/>
            <w:shd w:val="clear" w:color="auto" w:fill="auto"/>
            <w:vAlign w:val="center"/>
          </w:tcPr>
          <w:p w14:paraId="6DE8FCDC" w14:textId="77777777" w:rsidR="004E6C1B" w:rsidRPr="00F83A14" w:rsidRDefault="004E6C1B" w:rsidP="003571D5">
            <w:pPr>
              <w:spacing w:line="360" w:lineRule="auto"/>
              <w:jc w:val="center"/>
              <w:rPr>
                <w:rFonts w:asciiTheme="minorHAnsi" w:hAnsiTheme="minorHAnsi" w:cs="Arial"/>
                <w:color w:val="000000" w:themeColor="text1"/>
                <w:sz w:val="24"/>
                <w:szCs w:val="24"/>
              </w:rPr>
            </w:pPr>
            <w:r w:rsidRPr="00F83A14">
              <w:rPr>
                <w:rFonts w:asciiTheme="minorHAnsi" w:hAnsiTheme="minorHAnsi" w:cs="Arial"/>
                <w:color w:val="000000" w:themeColor="text1"/>
                <w:sz w:val="24"/>
                <w:szCs w:val="24"/>
              </w:rPr>
              <w:t>25.80</w:t>
            </w:r>
          </w:p>
        </w:tc>
        <w:tc>
          <w:tcPr>
            <w:tcW w:w="1034" w:type="pct"/>
            <w:shd w:val="clear" w:color="auto" w:fill="auto"/>
            <w:vAlign w:val="center"/>
          </w:tcPr>
          <w:p w14:paraId="1E397058" w14:textId="77777777" w:rsidR="004E6C1B" w:rsidRPr="00F83A14" w:rsidRDefault="004E6C1B" w:rsidP="003571D5">
            <w:pPr>
              <w:keepNext/>
              <w:spacing w:line="360" w:lineRule="auto"/>
              <w:jc w:val="center"/>
              <w:rPr>
                <w:rFonts w:asciiTheme="minorHAnsi" w:hAnsiTheme="minorHAnsi" w:cs="Arial"/>
                <w:color w:val="000000" w:themeColor="text1"/>
                <w:sz w:val="24"/>
                <w:szCs w:val="24"/>
              </w:rPr>
            </w:pPr>
            <w:r w:rsidRPr="00F83A14">
              <w:rPr>
                <w:rFonts w:asciiTheme="minorHAnsi" w:hAnsiTheme="minorHAnsi" w:cs="Arial"/>
                <w:color w:val="000000" w:themeColor="text1"/>
                <w:sz w:val="24"/>
                <w:szCs w:val="24"/>
              </w:rPr>
              <w:t>3.45</w:t>
            </w:r>
          </w:p>
        </w:tc>
      </w:tr>
    </w:tbl>
    <w:p w14:paraId="02CE96BD" w14:textId="77777777" w:rsidR="004E6C1B" w:rsidRDefault="004E6C1B" w:rsidP="004E6C1B">
      <w:pPr>
        <w:pStyle w:val="Caption"/>
      </w:pPr>
    </w:p>
    <w:p w14:paraId="4A798496" w14:textId="5A8DC2F2" w:rsidR="004E6C1B" w:rsidRPr="00147F9A" w:rsidRDefault="004E6C1B" w:rsidP="004E6C1B">
      <w:pPr>
        <w:spacing w:line="360" w:lineRule="auto"/>
        <w:jc w:val="both"/>
        <w:rPr>
          <w:sz w:val="24"/>
          <w:szCs w:val="24"/>
        </w:rPr>
      </w:pPr>
      <w:r w:rsidRPr="00147F9A">
        <w:rPr>
          <w:sz w:val="24"/>
          <w:szCs w:val="24"/>
        </w:rPr>
        <w:t xml:space="preserve">Inter chain spacing distances are over 1.6 </w:t>
      </w:r>
      <w:r w:rsidRPr="00147F9A">
        <w:rPr>
          <w:rFonts w:asciiTheme="minorHAnsi" w:hAnsiTheme="minorHAnsi"/>
          <w:color w:val="000000"/>
          <w:sz w:val="24"/>
          <w:szCs w:val="24"/>
        </w:rPr>
        <w:t xml:space="preserve">Å larger for </w:t>
      </w:r>
      <w:r w:rsidRPr="00147F9A">
        <w:rPr>
          <w:rFonts w:asciiTheme="minorHAnsi" w:hAnsiTheme="minorHAnsi"/>
          <w:b/>
          <w:bCs/>
          <w:color w:val="000000"/>
          <w:sz w:val="24"/>
          <w:szCs w:val="24"/>
        </w:rPr>
        <w:t>PT(oxy)TPD(dmo)</w:t>
      </w:r>
      <w:r w:rsidRPr="00147F9A">
        <w:rPr>
          <w:color w:val="000000"/>
          <w:sz w:val="24"/>
          <w:szCs w:val="24"/>
        </w:rPr>
        <w:t xml:space="preserve"> </w:t>
      </w:r>
      <w:r w:rsidRPr="00147F9A">
        <w:rPr>
          <w:rFonts w:asciiTheme="minorHAnsi" w:hAnsiTheme="minorHAnsi"/>
          <w:color w:val="000000"/>
          <w:sz w:val="24"/>
          <w:szCs w:val="24"/>
        </w:rPr>
        <w:t xml:space="preserve">than </w:t>
      </w:r>
      <w:r w:rsidRPr="00147F9A">
        <w:rPr>
          <w:b/>
          <w:bCs/>
          <w:color w:val="000000"/>
          <w:sz w:val="24"/>
          <w:szCs w:val="24"/>
        </w:rPr>
        <w:t>P</w:t>
      </w:r>
      <w:r w:rsidRPr="00147F9A">
        <w:rPr>
          <w:rFonts w:asciiTheme="minorHAnsi" w:hAnsiTheme="minorHAnsi"/>
          <w:b/>
          <w:bCs/>
          <w:color w:val="000000"/>
          <w:sz w:val="24"/>
          <w:szCs w:val="24"/>
        </w:rPr>
        <w:t>T(met)TPD(dmo)</w:t>
      </w:r>
      <w:r w:rsidR="00FB4F7F" w:rsidRPr="00F83A14">
        <w:rPr>
          <w:rFonts w:asciiTheme="minorHAnsi" w:hAnsiTheme="minorHAnsi"/>
          <w:bCs/>
          <w:color w:val="000000"/>
          <w:sz w:val="24"/>
          <w:szCs w:val="24"/>
        </w:rPr>
        <w:t>, as displayed in table 18</w:t>
      </w:r>
      <w:r w:rsidRPr="00147F9A">
        <w:rPr>
          <w:rFonts w:asciiTheme="minorHAnsi" w:hAnsiTheme="minorHAnsi"/>
          <w:color w:val="000000"/>
          <w:sz w:val="24"/>
          <w:szCs w:val="24"/>
        </w:rPr>
        <w:t xml:space="preserve">. It is suspected that the shorter polymer chains involving thiophene (met) have less steric contortion and can adopt a more planar structure – which aids interdigitation of side chains. This also supports the data gathered for the π-stacking distances as </w:t>
      </w:r>
      <w:r w:rsidRPr="00147F9A">
        <w:rPr>
          <w:rFonts w:asciiTheme="minorHAnsi" w:hAnsiTheme="minorHAnsi"/>
          <w:b/>
          <w:bCs/>
          <w:sz w:val="24"/>
          <w:szCs w:val="24"/>
        </w:rPr>
        <w:t>PT(oxy)TPD(dmo)</w:t>
      </w:r>
      <w:r w:rsidRPr="00147F9A">
        <w:rPr>
          <w:rFonts w:asciiTheme="minorHAnsi" w:hAnsiTheme="minorHAnsi"/>
          <w:color w:val="000000"/>
          <w:sz w:val="24"/>
          <w:szCs w:val="24"/>
        </w:rPr>
        <w:t xml:space="preserve"> is more contorted and less planar. </w:t>
      </w:r>
    </w:p>
    <w:p w14:paraId="32E0439D" w14:textId="77777777" w:rsidR="00147F9A" w:rsidRDefault="00147F9A" w:rsidP="004E6C1B">
      <w:pPr>
        <w:pStyle w:val="Heading2"/>
        <w:rPr>
          <w:color w:val="000000" w:themeColor="text1"/>
          <w:sz w:val="24"/>
          <w:szCs w:val="24"/>
        </w:rPr>
      </w:pPr>
    </w:p>
    <w:p w14:paraId="608EB5B3" w14:textId="77777777" w:rsidR="000605F5" w:rsidRDefault="000605F5" w:rsidP="000605F5"/>
    <w:p w14:paraId="5DDD81CC" w14:textId="77777777" w:rsidR="008A4D39" w:rsidRDefault="008A4D39" w:rsidP="000605F5"/>
    <w:p w14:paraId="15C94CEC" w14:textId="77777777" w:rsidR="008A4D39" w:rsidRDefault="008A4D39" w:rsidP="000605F5"/>
    <w:p w14:paraId="6698BD18" w14:textId="77777777" w:rsidR="008A4D39" w:rsidRDefault="008A4D39" w:rsidP="000605F5"/>
    <w:p w14:paraId="0C9B26E0" w14:textId="77777777" w:rsidR="008A4D39" w:rsidRDefault="008A4D39" w:rsidP="000605F5"/>
    <w:p w14:paraId="372F1B18" w14:textId="77777777" w:rsidR="000605F5" w:rsidRDefault="000605F5" w:rsidP="000605F5"/>
    <w:p w14:paraId="252F38A5" w14:textId="77777777" w:rsidR="000605F5" w:rsidRDefault="000605F5" w:rsidP="000605F5"/>
    <w:p w14:paraId="1F9CCC03" w14:textId="77777777" w:rsidR="000605F5" w:rsidRDefault="000605F5" w:rsidP="000605F5"/>
    <w:p w14:paraId="5D4B6029" w14:textId="77777777" w:rsidR="000605F5" w:rsidRDefault="000605F5" w:rsidP="000605F5"/>
    <w:p w14:paraId="2FB4F344" w14:textId="77777777" w:rsidR="000605F5" w:rsidRDefault="000605F5" w:rsidP="000605F5"/>
    <w:p w14:paraId="4BE54088" w14:textId="77777777" w:rsidR="005E2B36" w:rsidRDefault="005E2B36" w:rsidP="000605F5"/>
    <w:p w14:paraId="34E99087" w14:textId="77777777" w:rsidR="005E2B36" w:rsidRDefault="005E2B36" w:rsidP="000605F5"/>
    <w:p w14:paraId="7F5A4CD4" w14:textId="77777777" w:rsidR="005E2B36" w:rsidRDefault="005E2B36" w:rsidP="000605F5"/>
    <w:p w14:paraId="46424D49" w14:textId="77777777" w:rsidR="000605F5" w:rsidRDefault="000605F5" w:rsidP="000605F5"/>
    <w:p w14:paraId="538FF5A6" w14:textId="77777777" w:rsidR="004E6C1B" w:rsidRPr="00147F9A" w:rsidRDefault="006D35A6" w:rsidP="004E6C1B">
      <w:pPr>
        <w:pStyle w:val="Heading2"/>
        <w:rPr>
          <w:color w:val="000000" w:themeColor="text1"/>
        </w:rPr>
      </w:pPr>
      <w:bookmarkStart w:id="367" w:name="_Toc487984479"/>
      <w:r>
        <w:rPr>
          <w:color w:val="000000" w:themeColor="text1"/>
        </w:rPr>
        <w:t xml:space="preserve">6.3 </w:t>
      </w:r>
      <w:r w:rsidR="004E6C1B" w:rsidRPr="00147F9A">
        <w:rPr>
          <w:color w:val="000000" w:themeColor="text1"/>
        </w:rPr>
        <w:t>Conclusions</w:t>
      </w:r>
      <w:bookmarkEnd w:id="367"/>
    </w:p>
    <w:p w14:paraId="54CFBD77" w14:textId="77777777" w:rsidR="004E6C1B" w:rsidRDefault="004E6C1B" w:rsidP="004E6C1B"/>
    <w:p w14:paraId="42E82335" w14:textId="5F3A13D6" w:rsidR="002B2760" w:rsidRDefault="00B613E6" w:rsidP="006B0B02">
      <w:pPr>
        <w:spacing w:line="360" w:lineRule="auto"/>
        <w:jc w:val="both"/>
        <w:rPr>
          <w:rFonts w:asciiTheme="minorHAnsi" w:hAnsiTheme="minorHAnsi"/>
          <w:sz w:val="24"/>
          <w:szCs w:val="24"/>
        </w:rPr>
      </w:pPr>
      <w:r w:rsidRPr="00B613E6">
        <w:rPr>
          <w:sz w:val="24"/>
          <w:szCs w:val="24"/>
        </w:rPr>
        <w:t>Polymers</w:t>
      </w:r>
      <w:r>
        <w:rPr>
          <w:sz w:val="24"/>
          <w:szCs w:val="24"/>
        </w:rPr>
        <w:t xml:space="preserve"> </w:t>
      </w:r>
      <w:r w:rsidRPr="007D7AD0">
        <w:rPr>
          <w:rFonts w:asciiTheme="minorHAnsi" w:hAnsiTheme="minorHAnsi"/>
          <w:b/>
          <w:bCs/>
          <w:sz w:val="24"/>
          <w:szCs w:val="24"/>
        </w:rPr>
        <w:t>PT(oxy)TPD(dmo)</w:t>
      </w:r>
      <w:r>
        <w:rPr>
          <w:sz w:val="24"/>
          <w:szCs w:val="24"/>
        </w:rPr>
        <w:t xml:space="preserve"> and </w:t>
      </w:r>
      <w:r w:rsidRPr="00130E4D">
        <w:rPr>
          <w:rFonts w:asciiTheme="minorHAnsi" w:hAnsiTheme="minorHAnsi"/>
          <w:b/>
          <w:bCs/>
          <w:sz w:val="24"/>
          <w:szCs w:val="24"/>
        </w:rPr>
        <w:t>PT(met)TPD(dmo)</w:t>
      </w:r>
      <w:r>
        <w:rPr>
          <w:sz w:val="24"/>
          <w:szCs w:val="24"/>
        </w:rPr>
        <w:t xml:space="preserve"> were synthesised </w:t>
      </w:r>
      <w:r w:rsidR="009A5EF0">
        <w:rPr>
          <w:sz w:val="24"/>
          <w:szCs w:val="24"/>
        </w:rPr>
        <w:t xml:space="preserve">successfully after adapting the polymerisation to allow for the fact that the thiophene monomers were not able to be brominated. The large variance in molecular weight </w:t>
      </w:r>
      <w:r w:rsidR="000D7507">
        <w:rPr>
          <w:sz w:val="24"/>
          <w:szCs w:val="24"/>
        </w:rPr>
        <w:t>is suspected to be due to the stability</w:t>
      </w:r>
      <w:r w:rsidR="00BE77EB">
        <w:rPr>
          <w:sz w:val="24"/>
          <w:szCs w:val="24"/>
        </w:rPr>
        <w:t xml:space="preserve"> and solubility</w:t>
      </w:r>
      <w:r w:rsidR="000D7507">
        <w:rPr>
          <w:sz w:val="24"/>
          <w:szCs w:val="24"/>
        </w:rPr>
        <w:t xml:space="preserve"> of the polyether side chains.</w:t>
      </w:r>
      <w:r w:rsidR="00BE77EB">
        <w:rPr>
          <w:sz w:val="24"/>
          <w:szCs w:val="24"/>
        </w:rPr>
        <w:t xml:space="preserve"> This trend is far more pronounced in this chapter than in any other chapter.</w:t>
      </w:r>
      <w:r w:rsidR="000D7507">
        <w:rPr>
          <w:sz w:val="24"/>
          <w:szCs w:val="24"/>
        </w:rPr>
        <w:t xml:space="preserve"> </w:t>
      </w:r>
      <w:r w:rsidR="000C06CB">
        <w:rPr>
          <w:sz w:val="24"/>
          <w:szCs w:val="24"/>
        </w:rPr>
        <w:t xml:space="preserve">Nevertheless, </w:t>
      </w:r>
      <w:r w:rsidR="000C06CB" w:rsidRPr="007D7AD0">
        <w:rPr>
          <w:rFonts w:asciiTheme="minorHAnsi" w:hAnsiTheme="minorHAnsi"/>
          <w:b/>
          <w:bCs/>
          <w:sz w:val="24"/>
          <w:szCs w:val="24"/>
        </w:rPr>
        <w:t>PT(oxy)TPD(dmo)</w:t>
      </w:r>
      <w:r w:rsidR="000C06CB">
        <w:rPr>
          <w:sz w:val="24"/>
          <w:szCs w:val="24"/>
        </w:rPr>
        <w:t xml:space="preserve"> was able to </w:t>
      </w:r>
      <w:r w:rsidR="006B0B02">
        <w:rPr>
          <w:sz w:val="24"/>
          <w:szCs w:val="24"/>
        </w:rPr>
        <w:t>be made with</w:t>
      </w:r>
      <w:r w:rsidR="000C06CB">
        <w:rPr>
          <w:sz w:val="24"/>
          <w:szCs w:val="24"/>
        </w:rPr>
        <w:t xml:space="preserve"> a number average molecular weight of 7.</w:t>
      </w:r>
      <w:r w:rsidR="006B0B02">
        <w:rPr>
          <w:sz w:val="24"/>
          <w:szCs w:val="24"/>
        </w:rPr>
        <w:t>10</w:t>
      </w:r>
      <w:r w:rsidR="000C06CB">
        <w:rPr>
          <w:sz w:val="24"/>
          <w:szCs w:val="24"/>
        </w:rPr>
        <w:t xml:space="preserve"> KDa</w:t>
      </w:r>
      <w:r w:rsidR="00B80703">
        <w:rPr>
          <w:sz w:val="24"/>
          <w:szCs w:val="24"/>
        </w:rPr>
        <w:t xml:space="preserve">. A combination of higher molecular weight and oxygen position on the polyether side chain narrowed the banp gap of </w:t>
      </w:r>
      <w:r w:rsidR="00B80703" w:rsidRPr="007D7AD0">
        <w:rPr>
          <w:rFonts w:asciiTheme="minorHAnsi" w:hAnsiTheme="minorHAnsi"/>
          <w:b/>
          <w:bCs/>
          <w:sz w:val="24"/>
          <w:szCs w:val="24"/>
        </w:rPr>
        <w:t>PT(oxy)TPD(dmo)</w:t>
      </w:r>
      <w:r w:rsidR="00B80703">
        <w:rPr>
          <w:sz w:val="24"/>
          <w:szCs w:val="24"/>
        </w:rPr>
        <w:t xml:space="preserve">  to 1.55eV – approaching ideal band gap values for maximum overlap with solar spectrum. The wide band gap of </w:t>
      </w:r>
      <w:r w:rsidR="00B80703" w:rsidRPr="00130E4D">
        <w:rPr>
          <w:rFonts w:asciiTheme="minorHAnsi" w:hAnsiTheme="minorHAnsi"/>
          <w:b/>
          <w:bCs/>
          <w:sz w:val="24"/>
          <w:szCs w:val="24"/>
        </w:rPr>
        <w:t>PT(met)TPD(dmo)</w:t>
      </w:r>
      <w:r w:rsidR="00B80703">
        <w:rPr>
          <w:rFonts w:asciiTheme="minorHAnsi" w:hAnsiTheme="minorHAnsi"/>
          <w:b/>
          <w:bCs/>
          <w:sz w:val="24"/>
          <w:szCs w:val="24"/>
        </w:rPr>
        <w:t xml:space="preserve"> </w:t>
      </w:r>
      <w:r w:rsidR="00B80703">
        <w:rPr>
          <w:rFonts w:asciiTheme="minorHAnsi" w:hAnsiTheme="minorHAnsi"/>
          <w:sz w:val="24"/>
          <w:szCs w:val="24"/>
        </w:rPr>
        <w:t>is most likely due its low molecular weight</w:t>
      </w:r>
      <w:r w:rsidR="00B11D01">
        <w:rPr>
          <w:rFonts w:asciiTheme="minorHAnsi" w:hAnsiTheme="minorHAnsi"/>
          <w:sz w:val="24"/>
          <w:szCs w:val="24"/>
        </w:rPr>
        <w:t xml:space="preserve"> and position of the first oxygen on the polyether side unit. HOMO levels are low lying which should result in good V</w:t>
      </w:r>
      <w:r w:rsidR="00B11D01" w:rsidRPr="00B11D01">
        <w:rPr>
          <w:rFonts w:asciiTheme="minorHAnsi" w:hAnsiTheme="minorHAnsi"/>
          <w:sz w:val="24"/>
          <w:szCs w:val="24"/>
          <w:vertAlign w:val="subscript"/>
        </w:rPr>
        <w:t>OC</w:t>
      </w:r>
      <w:r w:rsidR="00B11D01">
        <w:rPr>
          <w:rFonts w:asciiTheme="minorHAnsi" w:hAnsiTheme="minorHAnsi"/>
          <w:sz w:val="24"/>
          <w:szCs w:val="24"/>
        </w:rPr>
        <w:t xml:space="preserve"> values. However, </w:t>
      </w:r>
      <w:r w:rsidR="00B11D01" w:rsidRPr="00130E4D">
        <w:rPr>
          <w:rFonts w:asciiTheme="minorHAnsi" w:hAnsiTheme="minorHAnsi"/>
          <w:b/>
          <w:bCs/>
          <w:sz w:val="24"/>
          <w:szCs w:val="24"/>
        </w:rPr>
        <w:t>PT(met)TPD(dmo)</w:t>
      </w:r>
      <w:r w:rsidR="00B11D01">
        <w:rPr>
          <w:rFonts w:asciiTheme="minorHAnsi" w:hAnsiTheme="minorHAnsi"/>
          <w:sz w:val="24"/>
          <w:szCs w:val="24"/>
        </w:rPr>
        <w:t xml:space="preserve"> has a lower lying HOMO level </w:t>
      </w:r>
      <w:r w:rsidR="00800FEA">
        <w:rPr>
          <w:rFonts w:asciiTheme="minorHAnsi" w:hAnsiTheme="minorHAnsi"/>
          <w:sz w:val="24"/>
          <w:szCs w:val="24"/>
        </w:rPr>
        <w:t xml:space="preserve">(-5.58 eV) </w:t>
      </w:r>
      <w:r w:rsidR="00B11D01">
        <w:rPr>
          <w:rFonts w:asciiTheme="minorHAnsi" w:hAnsiTheme="minorHAnsi"/>
          <w:sz w:val="24"/>
          <w:szCs w:val="24"/>
        </w:rPr>
        <w:t xml:space="preserve">than </w:t>
      </w:r>
      <w:r w:rsidR="00B11D01">
        <w:rPr>
          <w:rFonts w:asciiTheme="minorHAnsi" w:hAnsiTheme="minorHAnsi"/>
          <w:b/>
          <w:bCs/>
          <w:sz w:val="24"/>
          <w:szCs w:val="24"/>
        </w:rPr>
        <w:t>PT(oxy)TPD(dmo)</w:t>
      </w:r>
      <w:r w:rsidR="00800FEA">
        <w:rPr>
          <w:rFonts w:asciiTheme="minorHAnsi" w:hAnsiTheme="minorHAnsi"/>
          <w:b/>
          <w:bCs/>
          <w:sz w:val="24"/>
          <w:szCs w:val="24"/>
        </w:rPr>
        <w:t xml:space="preserve"> </w:t>
      </w:r>
      <w:r w:rsidR="00800FEA">
        <w:rPr>
          <w:rFonts w:asciiTheme="minorHAnsi" w:hAnsiTheme="minorHAnsi"/>
          <w:sz w:val="24"/>
          <w:szCs w:val="24"/>
        </w:rPr>
        <w:t>(-5.56 eV)</w:t>
      </w:r>
      <w:r w:rsidR="00B11D01">
        <w:rPr>
          <w:rFonts w:asciiTheme="minorHAnsi" w:hAnsiTheme="minorHAnsi"/>
          <w:sz w:val="24"/>
          <w:szCs w:val="24"/>
        </w:rPr>
        <w:t xml:space="preserve">, the latter of which has its HOMO level raised by the electron donating power of an adjacent oxygen. </w:t>
      </w:r>
      <w:r w:rsidR="00800FEA">
        <w:rPr>
          <w:rFonts w:asciiTheme="minorHAnsi" w:hAnsiTheme="minorHAnsi"/>
          <w:sz w:val="24"/>
          <w:szCs w:val="24"/>
        </w:rPr>
        <w:t xml:space="preserve">Both polymers displayed superb thermal stability when analysed using TGA, </w:t>
      </w:r>
      <w:r w:rsidR="0057203A">
        <w:rPr>
          <w:rFonts w:asciiTheme="minorHAnsi" w:hAnsiTheme="minorHAnsi"/>
          <w:sz w:val="24"/>
          <w:szCs w:val="24"/>
        </w:rPr>
        <w:t xml:space="preserve">both losing 5% weight loss just below 400 </w:t>
      </w:r>
      <w:r w:rsidR="0057203A" w:rsidRPr="0057203A">
        <w:rPr>
          <w:rFonts w:asciiTheme="minorHAnsi" w:hAnsiTheme="minorHAnsi"/>
          <w:sz w:val="24"/>
          <w:szCs w:val="24"/>
          <w:vertAlign w:val="superscript"/>
        </w:rPr>
        <w:t>O</w:t>
      </w:r>
      <w:r w:rsidR="0057203A">
        <w:rPr>
          <w:rFonts w:asciiTheme="minorHAnsi" w:hAnsiTheme="minorHAnsi"/>
          <w:sz w:val="24"/>
          <w:szCs w:val="24"/>
        </w:rPr>
        <w:t>C, which lends itself well to long cell lifetimes</w:t>
      </w:r>
      <w:r w:rsidR="002B2760">
        <w:rPr>
          <w:rFonts w:asciiTheme="minorHAnsi" w:hAnsiTheme="minorHAnsi"/>
          <w:sz w:val="24"/>
          <w:szCs w:val="24"/>
        </w:rPr>
        <w:t xml:space="preserve"> due to a lower rate of degradation at standard operating temperature</w:t>
      </w:r>
      <w:r w:rsidR="0057203A">
        <w:rPr>
          <w:rFonts w:asciiTheme="minorHAnsi" w:hAnsiTheme="minorHAnsi"/>
          <w:sz w:val="24"/>
          <w:szCs w:val="24"/>
        </w:rPr>
        <w:t xml:space="preserve">. Solid state structure was probed via x-ray diffraction and found both </w:t>
      </w:r>
      <w:r w:rsidR="0057203A" w:rsidRPr="00147F9A">
        <w:rPr>
          <w:rFonts w:asciiTheme="minorHAnsi" w:hAnsiTheme="minorHAnsi"/>
          <w:b/>
          <w:bCs/>
          <w:color w:val="000000"/>
          <w:sz w:val="24"/>
          <w:szCs w:val="24"/>
        </w:rPr>
        <w:t>PT(oxy)TPD(dmo)</w:t>
      </w:r>
      <w:r w:rsidR="0057203A" w:rsidRPr="00147F9A">
        <w:rPr>
          <w:color w:val="000000"/>
          <w:sz w:val="24"/>
          <w:szCs w:val="24"/>
        </w:rPr>
        <w:t xml:space="preserve"> </w:t>
      </w:r>
      <w:r w:rsidR="0057203A" w:rsidRPr="00147F9A">
        <w:rPr>
          <w:rFonts w:asciiTheme="minorHAnsi" w:hAnsiTheme="minorHAnsi"/>
          <w:color w:val="000000"/>
          <w:sz w:val="24"/>
          <w:szCs w:val="24"/>
        </w:rPr>
        <w:t xml:space="preserve">than </w:t>
      </w:r>
      <w:r w:rsidR="0057203A" w:rsidRPr="00147F9A">
        <w:rPr>
          <w:b/>
          <w:bCs/>
          <w:color w:val="000000"/>
          <w:sz w:val="24"/>
          <w:szCs w:val="24"/>
        </w:rPr>
        <w:t>P</w:t>
      </w:r>
      <w:r w:rsidR="0057203A" w:rsidRPr="00147F9A">
        <w:rPr>
          <w:rFonts w:asciiTheme="minorHAnsi" w:hAnsiTheme="minorHAnsi"/>
          <w:b/>
          <w:bCs/>
          <w:color w:val="000000"/>
          <w:sz w:val="24"/>
          <w:szCs w:val="24"/>
        </w:rPr>
        <w:t>T(met)TPD(dmo)</w:t>
      </w:r>
      <w:r w:rsidR="0057203A">
        <w:rPr>
          <w:rFonts w:asciiTheme="minorHAnsi" w:hAnsiTheme="minorHAnsi"/>
          <w:b/>
          <w:bCs/>
          <w:color w:val="000000"/>
          <w:sz w:val="24"/>
          <w:szCs w:val="24"/>
        </w:rPr>
        <w:t xml:space="preserve"> </w:t>
      </w:r>
      <w:r w:rsidR="0057203A">
        <w:rPr>
          <w:rFonts w:asciiTheme="minorHAnsi" w:hAnsiTheme="minorHAnsi"/>
          <w:sz w:val="24"/>
          <w:szCs w:val="24"/>
        </w:rPr>
        <w:t xml:space="preserve">exhibited strong intermolecular interactions. It is postulated that </w:t>
      </w:r>
      <w:r w:rsidR="002A6195">
        <w:rPr>
          <w:rFonts w:asciiTheme="minorHAnsi" w:hAnsiTheme="minorHAnsi"/>
          <w:sz w:val="24"/>
          <w:szCs w:val="24"/>
        </w:rPr>
        <w:t xml:space="preserve">the oxygens present in the sidechains also enhance molecular ordering. </w:t>
      </w:r>
    </w:p>
    <w:p w14:paraId="7E3AA088" w14:textId="77777777" w:rsidR="00B11D01" w:rsidRPr="00B80703" w:rsidRDefault="00B11D01" w:rsidP="00B11D01">
      <w:pPr>
        <w:spacing w:line="360" w:lineRule="auto"/>
        <w:jc w:val="both"/>
        <w:rPr>
          <w:sz w:val="24"/>
          <w:szCs w:val="24"/>
        </w:rPr>
      </w:pPr>
    </w:p>
    <w:p w14:paraId="2A2D819C" w14:textId="77777777" w:rsidR="004E6C1B" w:rsidRDefault="004E6C1B" w:rsidP="004E6C1B">
      <w:pPr>
        <w:pStyle w:val="Heading2"/>
        <w:rPr>
          <w:color w:val="000000" w:themeColor="text1"/>
        </w:rPr>
      </w:pPr>
    </w:p>
    <w:p w14:paraId="2ED20F6C" w14:textId="77777777" w:rsidR="0057203A" w:rsidRDefault="0057203A" w:rsidP="0057203A"/>
    <w:p w14:paraId="4BA65C3A" w14:textId="77777777" w:rsidR="0057203A" w:rsidRDefault="0057203A" w:rsidP="0057203A"/>
    <w:p w14:paraId="482D0D8A" w14:textId="77777777" w:rsidR="0057203A" w:rsidRDefault="0057203A" w:rsidP="0057203A"/>
    <w:p w14:paraId="036D3344" w14:textId="77777777" w:rsidR="0057203A" w:rsidRDefault="0057203A" w:rsidP="0057203A"/>
    <w:p w14:paraId="0F5459CC" w14:textId="77777777" w:rsidR="0057203A" w:rsidRDefault="0057203A" w:rsidP="0057203A"/>
    <w:p w14:paraId="3205B363" w14:textId="77777777" w:rsidR="0057203A" w:rsidRDefault="0057203A" w:rsidP="0057203A"/>
    <w:p w14:paraId="7A50573F" w14:textId="176ADDBD" w:rsidR="002B2760" w:rsidRDefault="002B2760" w:rsidP="00F83A14">
      <w:pPr>
        <w:pStyle w:val="Heading2"/>
      </w:pPr>
      <w:bookmarkStart w:id="368" w:name="_Toc487984480"/>
      <w:r>
        <w:t>6.4 Synthesis</w:t>
      </w:r>
      <w:bookmarkEnd w:id="368"/>
    </w:p>
    <w:p w14:paraId="38878C4E" w14:textId="5D509452" w:rsidR="002B2760" w:rsidRDefault="002B2760"/>
    <w:p w14:paraId="7756F69C" w14:textId="520A9FAE" w:rsidR="00742DAC" w:rsidRPr="002B2760" w:rsidRDefault="00742DAC">
      <w:r>
        <w:t xml:space="preserve">For synthesis of </w:t>
      </w:r>
      <w:r w:rsidRPr="00F83A14">
        <w:rPr>
          <w:b/>
        </w:rPr>
        <w:t>M17</w:t>
      </w:r>
      <w:r>
        <w:t xml:space="preserve"> please see chapter 4</w:t>
      </w:r>
    </w:p>
    <w:p w14:paraId="7278A706" w14:textId="4AFC0538" w:rsidR="002B2760" w:rsidRPr="0043142B" w:rsidRDefault="002B2760" w:rsidP="002B2760">
      <w:pPr>
        <w:spacing w:line="360" w:lineRule="auto"/>
        <w:jc w:val="both"/>
        <w:rPr>
          <w:rStyle w:val="summarytablecell"/>
          <w:rFonts w:asciiTheme="minorHAnsi" w:hAnsiTheme="minorHAnsi"/>
          <w:b/>
          <w:bCs/>
          <w:color w:val="000000" w:themeColor="text1"/>
          <w:sz w:val="24"/>
          <w:szCs w:val="24"/>
        </w:rPr>
      </w:pPr>
      <w:r w:rsidRPr="0043142B">
        <w:rPr>
          <w:rStyle w:val="summarytablecell"/>
          <w:rFonts w:asciiTheme="minorHAnsi" w:hAnsiTheme="minorHAnsi"/>
          <w:b/>
          <w:bCs/>
          <w:color w:val="000000" w:themeColor="text1"/>
          <w:sz w:val="24"/>
          <w:szCs w:val="24"/>
        </w:rPr>
        <w:t>3-​[2-​(2-​Methoxyethoxy)​ethoxy]​- thiophene (M24)</w:t>
      </w:r>
      <w:r w:rsidRPr="00BE6356">
        <w:rPr>
          <w:rFonts w:asciiTheme="minorHAnsi" w:hAnsiTheme="minorHAnsi"/>
          <w:sz w:val="24"/>
          <w:szCs w:val="24"/>
          <w:vertAlign w:val="superscript"/>
        </w:rPr>
        <w:t xml:space="preserve"> </w:t>
      </w:r>
      <w:r w:rsidR="00742DAC">
        <w:rPr>
          <w:rFonts w:asciiTheme="minorHAnsi" w:hAnsiTheme="minorHAnsi"/>
          <w:sz w:val="24"/>
          <w:szCs w:val="24"/>
          <w:vertAlign w:val="superscript"/>
        </w:rPr>
        <w:t>12</w:t>
      </w:r>
      <w:r w:rsidRPr="0043142B">
        <w:rPr>
          <w:rStyle w:val="summarytablecell"/>
          <w:rFonts w:asciiTheme="minorHAnsi" w:hAnsiTheme="minorHAnsi"/>
          <w:b/>
          <w:bCs/>
          <w:color w:val="000000" w:themeColor="text1"/>
          <w:sz w:val="24"/>
          <w:szCs w:val="24"/>
        </w:rPr>
        <w:t xml:space="preserve"> </w:t>
      </w:r>
    </w:p>
    <w:p w14:paraId="19AC80C0" w14:textId="77777777" w:rsidR="002B2760" w:rsidRPr="0043142B" w:rsidRDefault="002B2760" w:rsidP="002B2760">
      <w:pPr>
        <w:spacing w:line="360" w:lineRule="auto"/>
        <w:jc w:val="center"/>
        <w:rPr>
          <w:rStyle w:val="summarytablecell"/>
          <w:rFonts w:asciiTheme="minorHAnsi" w:hAnsiTheme="minorHAnsi"/>
          <w:sz w:val="24"/>
          <w:szCs w:val="24"/>
        </w:rPr>
      </w:pPr>
      <w:r w:rsidRPr="00147F9A">
        <w:rPr>
          <w:rFonts w:asciiTheme="minorHAnsi" w:hAnsiTheme="minorHAnsi"/>
          <w:noProof/>
          <w:sz w:val="24"/>
          <w:szCs w:val="24"/>
          <w:lang w:eastAsia="en-GB"/>
        </w:rPr>
        <w:drawing>
          <wp:inline distT="0" distB="0" distL="0" distR="0" wp14:anchorId="37F54EE3" wp14:editId="755D8CF4">
            <wp:extent cx="419100" cy="1657350"/>
            <wp:effectExtent l="0" t="0" r="0" b="0"/>
            <wp:docPr id="836" name="Picture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419100" cy="1657350"/>
                    </a:xfrm>
                    <a:prstGeom prst="rect">
                      <a:avLst/>
                    </a:prstGeom>
                    <a:noFill/>
                    <a:ln>
                      <a:noFill/>
                    </a:ln>
                  </pic:spPr>
                </pic:pic>
              </a:graphicData>
            </a:graphic>
          </wp:inline>
        </w:drawing>
      </w:r>
      <w:r w:rsidRPr="0043142B">
        <w:rPr>
          <w:rStyle w:val="summarytablecell"/>
          <w:rFonts w:asciiTheme="minorHAnsi" w:hAnsiTheme="minorHAnsi"/>
          <w:sz w:val="24"/>
          <w:szCs w:val="24"/>
        </w:rPr>
        <w:t xml:space="preserve">  </w:t>
      </w:r>
      <w:r w:rsidRPr="0043142B">
        <w:rPr>
          <w:rStyle w:val="summarytablecell"/>
          <w:rFonts w:asciiTheme="minorHAnsi" w:hAnsiTheme="minorHAnsi"/>
          <w:b/>
          <w:bCs/>
          <w:sz w:val="24"/>
          <w:szCs w:val="24"/>
        </w:rPr>
        <w:t>(M24)</w:t>
      </w:r>
    </w:p>
    <w:p w14:paraId="09D40B10" w14:textId="0DE0E918" w:rsidR="002B2760" w:rsidRDefault="002B2760" w:rsidP="002B2760">
      <w:pPr>
        <w:spacing w:line="360" w:lineRule="auto"/>
        <w:jc w:val="both"/>
        <w:rPr>
          <w:rFonts w:asciiTheme="minorHAnsi" w:hAnsiTheme="minorHAnsi" w:cs="Tahoma"/>
          <w:b/>
          <w:bCs/>
          <w:color w:val="000000" w:themeColor="text1"/>
          <w:sz w:val="24"/>
          <w:szCs w:val="24"/>
          <w:shd w:val="clear" w:color="auto" w:fill="FFFFFF"/>
        </w:rPr>
      </w:pPr>
      <w:r w:rsidRPr="00B769CC">
        <w:rPr>
          <w:rStyle w:val="summarytablecell"/>
          <w:rFonts w:asciiTheme="minorHAnsi" w:hAnsiTheme="minorHAnsi"/>
          <w:sz w:val="24"/>
          <w:szCs w:val="24"/>
        </w:rPr>
        <w:t>Sodium hydride (0.82g, 34.03 mmol) and dry THF were added to a round bottom flask and placed under an inert atmosphere. Di(ethyleneglycol)monomethyl ether (4.04 g, 34.06 mmol) was added dropwise to the mixture and left to stir for 30 minutes. 3-Bromothiophene (3.65 g, 22.70 mmol) was then added and the reaction left to stir for another hour at room temperature. The reaction was quenched with water and extracted with diethyl ether (3 x 100 mL), the organic layers were combined, dried with MgSO4 and solvent removed under pressure. The crude product was purified via column chromatography using DCM as the eluent to yield a colourless oil (3.81 g , 83%).</w:t>
      </w:r>
      <w:r w:rsidRPr="00B769CC">
        <w:rPr>
          <w:rFonts w:asciiTheme="minorHAnsi" w:hAnsiTheme="minorHAnsi"/>
          <w:sz w:val="24"/>
          <w:szCs w:val="24"/>
          <w:vertAlign w:val="superscript"/>
        </w:rPr>
        <w:t>1</w:t>
      </w:r>
      <w:r w:rsidRPr="00B769CC">
        <w:rPr>
          <w:rFonts w:asciiTheme="minorHAnsi" w:hAnsiTheme="minorHAnsi"/>
          <w:sz w:val="24"/>
          <w:szCs w:val="24"/>
        </w:rPr>
        <w:t>H NMR (400 MHz CDCl</w:t>
      </w:r>
      <w:r w:rsidRPr="00B769CC">
        <w:rPr>
          <w:rFonts w:asciiTheme="minorHAnsi" w:hAnsiTheme="minorHAnsi"/>
          <w:sz w:val="24"/>
          <w:szCs w:val="24"/>
          <w:vertAlign w:val="subscript"/>
        </w:rPr>
        <w:t>3</w:t>
      </w:r>
      <w:r w:rsidRPr="00B769CC">
        <w:rPr>
          <w:rFonts w:asciiTheme="minorHAnsi" w:hAnsiTheme="minorHAnsi"/>
          <w:sz w:val="24"/>
          <w:szCs w:val="24"/>
        </w:rPr>
        <w:t xml:space="preserve">) </w:t>
      </w:r>
      <w:r w:rsidRPr="00147F9A">
        <w:rPr>
          <w:rFonts w:asciiTheme="minorHAnsi" w:hAnsiTheme="minorHAnsi"/>
          <w:sz w:val="24"/>
          <w:szCs w:val="24"/>
        </w:rPr>
        <w:t>δ</w:t>
      </w:r>
      <w:r>
        <w:rPr>
          <w:rFonts w:asciiTheme="minorHAnsi" w:hAnsiTheme="minorHAnsi"/>
          <w:sz w:val="24"/>
          <w:szCs w:val="24"/>
        </w:rPr>
        <w:t>: 7.15 (dd, J=3 and 5</w:t>
      </w:r>
      <w:r w:rsidRPr="00B769CC">
        <w:rPr>
          <w:rFonts w:asciiTheme="minorHAnsi" w:hAnsiTheme="minorHAnsi"/>
          <w:sz w:val="24"/>
          <w:szCs w:val="24"/>
        </w:rPr>
        <w:t xml:space="preserve"> Hz, 1H), 6</w:t>
      </w:r>
      <w:r w:rsidRPr="00147F9A">
        <w:rPr>
          <w:rFonts w:asciiTheme="minorHAnsi" w:hAnsiTheme="minorHAnsi"/>
          <w:sz w:val="24"/>
          <w:szCs w:val="24"/>
        </w:rPr>
        <w:t>.80 (dd,</w:t>
      </w:r>
      <w:r>
        <w:rPr>
          <w:rFonts w:asciiTheme="minorHAnsi" w:hAnsiTheme="minorHAnsi"/>
          <w:sz w:val="24"/>
          <w:szCs w:val="24"/>
        </w:rPr>
        <w:t xml:space="preserve"> J=1 and 5 Hz,</w:t>
      </w:r>
      <w:r w:rsidRPr="00147F9A">
        <w:rPr>
          <w:rFonts w:asciiTheme="minorHAnsi" w:hAnsiTheme="minorHAnsi"/>
          <w:sz w:val="24"/>
          <w:szCs w:val="24"/>
        </w:rPr>
        <w:t xml:space="preserve"> 1H), 6.25 (dd, </w:t>
      </w:r>
      <w:r>
        <w:rPr>
          <w:rFonts w:asciiTheme="minorHAnsi" w:hAnsiTheme="minorHAnsi"/>
          <w:sz w:val="24"/>
          <w:szCs w:val="24"/>
        </w:rPr>
        <w:t xml:space="preserve">J= 1 and 3 Hz, </w:t>
      </w:r>
      <w:r w:rsidRPr="00147F9A">
        <w:rPr>
          <w:rFonts w:asciiTheme="minorHAnsi" w:hAnsiTheme="minorHAnsi"/>
          <w:sz w:val="24"/>
          <w:szCs w:val="24"/>
        </w:rPr>
        <w:t>1H), 4.15 (d,</w:t>
      </w:r>
      <w:r>
        <w:rPr>
          <w:rFonts w:asciiTheme="minorHAnsi" w:hAnsiTheme="minorHAnsi"/>
          <w:sz w:val="24"/>
          <w:szCs w:val="24"/>
        </w:rPr>
        <w:t xml:space="preserve"> J=6 Hz,</w:t>
      </w:r>
      <w:r w:rsidRPr="00147F9A">
        <w:rPr>
          <w:rFonts w:asciiTheme="minorHAnsi" w:hAnsiTheme="minorHAnsi"/>
          <w:sz w:val="24"/>
          <w:szCs w:val="24"/>
        </w:rPr>
        <w:t xml:space="preserve"> 2H), 3.85 (d,</w:t>
      </w:r>
      <w:r>
        <w:rPr>
          <w:rFonts w:asciiTheme="minorHAnsi" w:hAnsiTheme="minorHAnsi"/>
          <w:sz w:val="24"/>
          <w:szCs w:val="24"/>
        </w:rPr>
        <w:t xml:space="preserve"> J=6 Hz,</w:t>
      </w:r>
      <w:r w:rsidRPr="00147F9A">
        <w:rPr>
          <w:rFonts w:asciiTheme="minorHAnsi" w:hAnsiTheme="minorHAnsi"/>
          <w:sz w:val="24"/>
          <w:szCs w:val="24"/>
        </w:rPr>
        <w:t xml:space="preserve"> 2H), 3.</w:t>
      </w:r>
      <w:r w:rsidRPr="00355C73">
        <w:rPr>
          <w:rFonts w:asciiTheme="minorHAnsi" w:hAnsiTheme="minorHAnsi"/>
          <w:color w:val="000000" w:themeColor="text1"/>
          <w:sz w:val="24"/>
          <w:szCs w:val="24"/>
        </w:rPr>
        <w:t>70 (d,</w:t>
      </w:r>
      <w:r>
        <w:rPr>
          <w:rFonts w:asciiTheme="minorHAnsi" w:hAnsiTheme="minorHAnsi"/>
          <w:color w:val="000000" w:themeColor="text1"/>
          <w:sz w:val="24"/>
          <w:szCs w:val="24"/>
        </w:rPr>
        <w:t xml:space="preserve"> J=6 Hz,</w:t>
      </w:r>
      <w:r w:rsidRPr="00355C73">
        <w:rPr>
          <w:rFonts w:asciiTheme="minorHAnsi" w:hAnsiTheme="minorHAnsi"/>
          <w:color w:val="000000" w:themeColor="text1"/>
          <w:sz w:val="24"/>
          <w:szCs w:val="24"/>
        </w:rPr>
        <w:t xml:space="preserve"> 2H), 3.60 (d,</w:t>
      </w:r>
      <w:r>
        <w:rPr>
          <w:rFonts w:asciiTheme="minorHAnsi" w:hAnsiTheme="minorHAnsi"/>
          <w:color w:val="000000" w:themeColor="text1"/>
          <w:sz w:val="24"/>
          <w:szCs w:val="24"/>
        </w:rPr>
        <w:t xml:space="preserve"> J=5 Hz,</w:t>
      </w:r>
      <w:r w:rsidRPr="00355C73">
        <w:rPr>
          <w:rFonts w:asciiTheme="minorHAnsi" w:hAnsiTheme="minorHAnsi"/>
          <w:color w:val="000000" w:themeColor="text1"/>
          <w:sz w:val="24"/>
          <w:szCs w:val="24"/>
        </w:rPr>
        <w:t xml:space="preserve"> 2H), 3.40 (s, 3H)</w:t>
      </w:r>
      <w:r>
        <w:rPr>
          <w:rFonts w:asciiTheme="minorHAnsi" w:hAnsiTheme="minorHAnsi"/>
          <w:color w:val="000000" w:themeColor="text1"/>
          <w:sz w:val="24"/>
          <w:szCs w:val="24"/>
        </w:rPr>
        <w:t xml:space="preserve">. </w:t>
      </w:r>
      <w:r w:rsidRPr="00470BD8">
        <w:rPr>
          <w:rFonts w:asciiTheme="minorHAnsi" w:hAnsiTheme="minorHAnsi"/>
          <w:sz w:val="24"/>
          <w:szCs w:val="24"/>
          <w:vertAlign w:val="superscript"/>
        </w:rPr>
        <w:t>13</w:t>
      </w:r>
      <w:r w:rsidRPr="00470BD8">
        <w:rPr>
          <w:rFonts w:asciiTheme="minorHAnsi" w:hAnsiTheme="minorHAnsi"/>
          <w:sz w:val="24"/>
          <w:szCs w:val="24"/>
        </w:rPr>
        <w:t>C NMR (</w:t>
      </w:r>
      <w:r>
        <w:rPr>
          <w:rFonts w:asciiTheme="minorHAnsi" w:hAnsiTheme="minorHAnsi"/>
          <w:sz w:val="24"/>
          <w:szCs w:val="24"/>
        </w:rPr>
        <w:t>4</w:t>
      </w:r>
      <w:r w:rsidRPr="00470BD8">
        <w:rPr>
          <w:rFonts w:asciiTheme="minorHAnsi" w:hAnsiTheme="minorHAnsi"/>
          <w:sz w:val="24"/>
          <w:szCs w:val="24"/>
        </w:rPr>
        <w:t>00 MHz, CDCl</w:t>
      </w:r>
      <w:r w:rsidRPr="00470BD8">
        <w:rPr>
          <w:rFonts w:asciiTheme="minorHAnsi" w:hAnsiTheme="minorHAnsi"/>
          <w:sz w:val="24"/>
          <w:szCs w:val="24"/>
          <w:vertAlign w:val="subscript"/>
        </w:rPr>
        <w:t>3</w:t>
      </w:r>
      <w:r w:rsidRPr="00470BD8">
        <w:rPr>
          <w:rFonts w:asciiTheme="minorHAnsi" w:hAnsiTheme="minorHAnsi"/>
          <w:sz w:val="24"/>
          <w:szCs w:val="24"/>
        </w:rPr>
        <w:t xml:space="preserve">) </w:t>
      </w:r>
      <w:r>
        <w:rPr>
          <w:rFonts w:asciiTheme="minorHAnsi" w:hAnsiTheme="minorHAnsi"/>
          <w:sz w:val="24"/>
          <w:szCs w:val="24"/>
        </w:rPr>
        <w:t xml:space="preserve"> 157, 124, 121, 95, 73, 71, 68, 68, 54. </w:t>
      </w:r>
      <w:r w:rsidRPr="00A44838">
        <w:rPr>
          <w:rFonts w:asciiTheme="minorHAnsi" w:hAnsiTheme="minorHAnsi"/>
          <w:sz w:val="24"/>
          <w:szCs w:val="24"/>
        </w:rPr>
        <w:t xml:space="preserve">Mass spectrum (EI) (m/z): </w:t>
      </w:r>
      <w:r>
        <w:rPr>
          <w:color w:val="000000"/>
          <w:sz w:val="24"/>
          <w:szCs w:val="24"/>
        </w:rPr>
        <w:t>202</w:t>
      </w:r>
      <w:r w:rsidRPr="00A44838">
        <w:rPr>
          <w:rFonts w:asciiTheme="minorHAnsi" w:hAnsiTheme="minorHAnsi"/>
          <w:sz w:val="24"/>
          <w:szCs w:val="24"/>
        </w:rPr>
        <w:t xml:space="preserve"> (M+)</w:t>
      </w:r>
      <w:r>
        <w:rPr>
          <w:rFonts w:asciiTheme="minorHAnsi" w:hAnsiTheme="minorHAnsi"/>
          <w:sz w:val="24"/>
          <w:szCs w:val="24"/>
        </w:rPr>
        <w:t>.</w:t>
      </w:r>
      <w:r>
        <w:rPr>
          <w:rFonts w:asciiTheme="minorHAnsi" w:hAnsiTheme="minorHAnsi"/>
          <w:color w:val="000000" w:themeColor="text1"/>
          <w:sz w:val="24"/>
          <w:szCs w:val="24"/>
        </w:rPr>
        <w:t xml:space="preserve"> </w:t>
      </w:r>
      <w:r w:rsidRPr="00147F9A">
        <w:rPr>
          <w:rFonts w:asciiTheme="minorHAnsi" w:hAnsiTheme="minorHAnsi"/>
          <w:sz w:val="24"/>
          <w:szCs w:val="24"/>
        </w:rPr>
        <w:t>Elem</w:t>
      </w:r>
      <w:r>
        <w:rPr>
          <w:rFonts w:asciiTheme="minorHAnsi" w:hAnsiTheme="minorHAnsi"/>
          <w:sz w:val="24"/>
          <w:szCs w:val="24"/>
        </w:rPr>
        <w:t xml:space="preserve">ental Analysis calculated: </w:t>
      </w:r>
      <w:r w:rsidRPr="0041717A">
        <w:rPr>
          <w:rFonts w:asciiTheme="minorHAnsi" w:hAnsiTheme="minorHAnsi"/>
          <w:color w:val="000000" w:themeColor="text1"/>
          <w:sz w:val="24"/>
          <w:szCs w:val="24"/>
        </w:rPr>
        <w:t>C, 53.4</w:t>
      </w:r>
      <w:r>
        <w:rPr>
          <w:rFonts w:asciiTheme="minorHAnsi" w:hAnsiTheme="minorHAnsi"/>
          <w:color w:val="000000" w:themeColor="text1"/>
          <w:sz w:val="24"/>
          <w:szCs w:val="24"/>
        </w:rPr>
        <w:t>4</w:t>
      </w:r>
      <w:r w:rsidRPr="0041717A">
        <w:rPr>
          <w:rFonts w:asciiTheme="minorHAnsi" w:hAnsiTheme="minorHAnsi"/>
          <w:color w:val="000000" w:themeColor="text1"/>
          <w:sz w:val="24"/>
          <w:szCs w:val="24"/>
        </w:rPr>
        <w:t>%; H, 6.9</w:t>
      </w:r>
      <w:r>
        <w:rPr>
          <w:rFonts w:asciiTheme="minorHAnsi" w:hAnsiTheme="minorHAnsi"/>
          <w:color w:val="000000" w:themeColor="text1"/>
          <w:sz w:val="24"/>
          <w:szCs w:val="24"/>
        </w:rPr>
        <w:t>7</w:t>
      </w:r>
      <w:r w:rsidRPr="0041717A">
        <w:rPr>
          <w:rFonts w:asciiTheme="minorHAnsi" w:hAnsiTheme="minorHAnsi"/>
          <w:color w:val="000000" w:themeColor="text1"/>
          <w:sz w:val="24"/>
          <w:szCs w:val="24"/>
        </w:rPr>
        <w:t>%; S, 15.8</w:t>
      </w:r>
      <w:r>
        <w:rPr>
          <w:rFonts w:asciiTheme="minorHAnsi" w:hAnsiTheme="minorHAnsi"/>
          <w:color w:val="000000" w:themeColor="text1"/>
          <w:sz w:val="24"/>
          <w:szCs w:val="24"/>
        </w:rPr>
        <w:t>1</w:t>
      </w:r>
      <w:r w:rsidRPr="0041717A">
        <w:rPr>
          <w:rFonts w:asciiTheme="minorHAnsi" w:hAnsiTheme="minorHAnsi"/>
          <w:color w:val="000000" w:themeColor="text1"/>
          <w:sz w:val="24"/>
          <w:szCs w:val="24"/>
        </w:rPr>
        <w:t>%. Found: C, 5</w:t>
      </w:r>
      <w:r>
        <w:rPr>
          <w:rFonts w:asciiTheme="minorHAnsi" w:hAnsiTheme="minorHAnsi"/>
          <w:color w:val="000000" w:themeColor="text1"/>
          <w:sz w:val="24"/>
          <w:szCs w:val="24"/>
        </w:rPr>
        <w:t>2</w:t>
      </w:r>
      <w:r w:rsidRPr="0041717A">
        <w:rPr>
          <w:rFonts w:asciiTheme="minorHAnsi" w:hAnsiTheme="minorHAnsi"/>
          <w:color w:val="000000" w:themeColor="text1"/>
          <w:sz w:val="24"/>
          <w:szCs w:val="24"/>
        </w:rPr>
        <w:t>.</w:t>
      </w:r>
      <w:r>
        <w:rPr>
          <w:rFonts w:asciiTheme="minorHAnsi" w:hAnsiTheme="minorHAnsi"/>
          <w:color w:val="000000" w:themeColor="text1"/>
          <w:sz w:val="24"/>
          <w:szCs w:val="24"/>
        </w:rPr>
        <w:t>43</w:t>
      </w:r>
      <w:r w:rsidRPr="0041717A">
        <w:rPr>
          <w:rFonts w:asciiTheme="minorHAnsi" w:hAnsiTheme="minorHAnsi"/>
          <w:color w:val="000000" w:themeColor="text1"/>
          <w:sz w:val="24"/>
          <w:szCs w:val="24"/>
        </w:rPr>
        <w:t>%;</w:t>
      </w:r>
      <w:r>
        <w:rPr>
          <w:rFonts w:asciiTheme="minorHAnsi" w:hAnsiTheme="minorHAnsi"/>
          <w:color w:val="000000" w:themeColor="text1"/>
          <w:sz w:val="24"/>
          <w:szCs w:val="24"/>
        </w:rPr>
        <w:t xml:space="preserve"> </w:t>
      </w:r>
      <w:r w:rsidRPr="0041717A">
        <w:rPr>
          <w:rFonts w:asciiTheme="minorHAnsi" w:hAnsiTheme="minorHAnsi"/>
          <w:color w:val="000000" w:themeColor="text1"/>
          <w:sz w:val="24"/>
          <w:szCs w:val="24"/>
        </w:rPr>
        <w:t>H, 7.2</w:t>
      </w:r>
      <w:r>
        <w:rPr>
          <w:rFonts w:asciiTheme="minorHAnsi" w:hAnsiTheme="minorHAnsi"/>
          <w:color w:val="000000" w:themeColor="text1"/>
          <w:sz w:val="24"/>
          <w:szCs w:val="24"/>
        </w:rPr>
        <w:t>9</w:t>
      </w:r>
      <w:r w:rsidRPr="0041717A">
        <w:rPr>
          <w:rFonts w:asciiTheme="minorHAnsi" w:hAnsiTheme="minorHAnsi"/>
          <w:color w:val="000000" w:themeColor="text1"/>
          <w:sz w:val="24"/>
          <w:szCs w:val="24"/>
        </w:rPr>
        <w:t>%; S, 15.</w:t>
      </w:r>
      <w:r>
        <w:rPr>
          <w:rFonts w:asciiTheme="minorHAnsi" w:hAnsiTheme="minorHAnsi"/>
          <w:color w:val="000000" w:themeColor="text1"/>
          <w:sz w:val="24"/>
          <w:szCs w:val="24"/>
        </w:rPr>
        <w:t>88</w:t>
      </w:r>
      <w:r w:rsidRPr="0041717A">
        <w:rPr>
          <w:rFonts w:asciiTheme="minorHAnsi" w:hAnsiTheme="minorHAnsi"/>
          <w:color w:val="000000" w:themeColor="text1"/>
          <w:sz w:val="24"/>
          <w:szCs w:val="24"/>
        </w:rPr>
        <w:t>%.</w:t>
      </w:r>
      <w:r w:rsidRPr="00355C73">
        <w:rPr>
          <w:rFonts w:asciiTheme="minorHAnsi" w:hAnsiTheme="minorHAnsi"/>
          <w:color w:val="000000" w:themeColor="text1"/>
          <w:sz w:val="24"/>
          <w:szCs w:val="24"/>
        </w:rPr>
        <w:t xml:space="preserve"> </w:t>
      </w:r>
    </w:p>
    <w:p w14:paraId="26B918F7" w14:textId="014DF174" w:rsidR="002B2760" w:rsidRPr="00BC3540" w:rsidRDefault="002B2760" w:rsidP="002B2760">
      <w:pPr>
        <w:spacing w:line="360" w:lineRule="auto"/>
        <w:rPr>
          <w:rStyle w:val="summarytablecell"/>
          <w:rFonts w:asciiTheme="minorHAnsi" w:hAnsiTheme="minorHAnsi"/>
          <w:b/>
          <w:bCs/>
          <w:color w:val="000000" w:themeColor="text1"/>
          <w:sz w:val="24"/>
          <w:szCs w:val="24"/>
        </w:rPr>
      </w:pPr>
      <w:r w:rsidRPr="00BC3540">
        <w:rPr>
          <w:rFonts w:asciiTheme="minorHAnsi" w:hAnsiTheme="minorHAnsi" w:cs="Tahoma"/>
          <w:b/>
          <w:bCs/>
          <w:color w:val="000000" w:themeColor="text1"/>
          <w:sz w:val="24"/>
          <w:szCs w:val="24"/>
          <w:shd w:val="clear" w:color="auto" w:fill="FFFFFF"/>
        </w:rPr>
        <w:t>3-​[[2-​(2-​</w:t>
      </w:r>
      <w:r>
        <w:rPr>
          <w:rFonts w:asciiTheme="minorHAnsi" w:hAnsiTheme="minorHAnsi" w:cs="Tahoma"/>
          <w:b/>
          <w:bCs/>
          <w:color w:val="000000" w:themeColor="text1"/>
          <w:sz w:val="24"/>
          <w:szCs w:val="24"/>
          <w:shd w:val="clear" w:color="auto" w:fill="FFFFFF"/>
        </w:rPr>
        <w:t>M</w:t>
      </w:r>
      <w:r w:rsidRPr="00BC3540">
        <w:rPr>
          <w:rFonts w:asciiTheme="minorHAnsi" w:hAnsiTheme="minorHAnsi" w:cs="Tahoma"/>
          <w:b/>
          <w:bCs/>
          <w:color w:val="000000" w:themeColor="text1"/>
          <w:sz w:val="24"/>
          <w:szCs w:val="24"/>
          <w:shd w:val="clear" w:color="auto" w:fill="FFFFFF"/>
        </w:rPr>
        <w:t>ethoxyethoxy)​ethoxy]​methyl]​- thiophene (M25)</w:t>
      </w:r>
      <w:r w:rsidRPr="00BE6356">
        <w:rPr>
          <w:rFonts w:asciiTheme="minorHAnsi" w:hAnsiTheme="minorHAnsi"/>
          <w:sz w:val="24"/>
          <w:szCs w:val="24"/>
          <w:vertAlign w:val="superscript"/>
        </w:rPr>
        <w:t xml:space="preserve"> </w:t>
      </w:r>
      <w:r w:rsidR="00742DAC">
        <w:rPr>
          <w:rFonts w:asciiTheme="minorHAnsi" w:hAnsiTheme="minorHAnsi"/>
          <w:sz w:val="24"/>
          <w:szCs w:val="24"/>
          <w:vertAlign w:val="superscript"/>
        </w:rPr>
        <w:t>12</w:t>
      </w:r>
    </w:p>
    <w:p w14:paraId="25FF7F65" w14:textId="77777777" w:rsidR="002B2760" w:rsidRPr="00355C73" w:rsidRDefault="00524E44" w:rsidP="002B2760">
      <w:pPr>
        <w:spacing w:line="360" w:lineRule="auto"/>
        <w:rPr>
          <w:rStyle w:val="summarytablecell"/>
          <w:rFonts w:asciiTheme="minorHAnsi" w:hAnsiTheme="minorHAnsi"/>
          <w:color w:val="000000" w:themeColor="text1"/>
          <w:sz w:val="24"/>
          <w:szCs w:val="24"/>
        </w:rPr>
      </w:pPr>
      <w:r>
        <w:rPr>
          <w:rFonts w:asciiTheme="minorHAnsi" w:hAnsiTheme="minorHAnsi"/>
          <w:noProof/>
          <w:color w:val="000000" w:themeColor="text1"/>
          <w:sz w:val="24"/>
          <w:szCs w:val="24"/>
        </w:rPr>
        <w:lastRenderedPageBreak/>
        <w:object w:dxaOrig="1440" w:dyaOrig="1440" w14:anchorId="6750BEB5">
          <v:shape id="_x0000_s1613" type="#_x0000_t75" style="position:absolute;margin-left:192.8pt;margin-top:7.95pt;width:38.25pt;height:141.75pt;z-index:251772928;mso-position-horizontal-relative:text;mso-position-vertical-relative:text">
            <v:imagedata r:id="rId458" o:title=""/>
            <w10:wrap type="square"/>
          </v:shape>
          <o:OLEObject Type="Embed" ProgID="ChemDraw.Document.6.0" ShapeID="_x0000_s1613" DrawAspect="Content" ObjectID="_1567079572" r:id="rId459"/>
        </w:object>
      </w:r>
    </w:p>
    <w:p w14:paraId="55C6F9FE" w14:textId="77777777" w:rsidR="002B2760" w:rsidRDefault="002B2760" w:rsidP="002B2760">
      <w:pPr>
        <w:spacing w:line="360" w:lineRule="auto"/>
        <w:jc w:val="both"/>
        <w:rPr>
          <w:rStyle w:val="summarytablecell"/>
          <w:rFonts w:asciiTheme="minorHAnsi" w:hAnsiTheme="minorHAnsi"/>
          <w:color w:val="000000" w:themeColor="text1"/>
          <w:sz w:val="24"/>
          <w:szCs w:val="24"/>
        </w:rPr>
      </w:pPr>
    </w:p>
    <w:p w14:paraId="4D7156DF" w14:textId="77777777" w:rsidR="002B2760" w:rsidRDefault="002B2760" w:rsidP="002B2760">
      <w:pPr>
        <w:spacing w:line="360" w:lineRule="auto"/>
        <w:jc w:val="both"/>
        <w:rPr>
          <w:rStyle w:val="summarytablecell"/>
          <w:rFonts w:asciiTheme="minorHAnsi" w:hAnsiTheme="minorHAnsi"/>
          <w:color w:val="000000" w:themeColor="text1"/>
          <w:sz w:val="24"/>
          <w:szCs w:val="24"/>
        </w:rPr>
      </w:pPr>
    </w:p>
    <w:p w14:paraId="101E7B70" w14:textId="77777777" w:rsidR="002B2760" w:rsidRDefault="002B2760" w:rsidP="002B2760">
      <w:pPr>
        <w:spacing w:line="360" w:lineRule="auto"/>
        <w:jc w:val="both"/>
        <w:rPr>
          <w:rStyle w:val="summarytablecell"/>
          <w:rFonts w:asciiTheme="minorHAnsi" w:hAnsiTheme="minorHAnsi"/>
          <w:color w:val="000000" w:themeColor="text1"/>
          <w:sz w:val="24"/>
          <w:szCs w:val="24"/>
        </w:rPr>
      </w:pPr>
    </w:p>
    <w:p w14:paraId="7C7223AB" w14:textId="77777777" w:rsidR="002B2760" w:rsidRDefault="002B2760" w:rsidP="002B2760">
      <w:pPr>
        <w:spacing w:line="360" w:lineRule="auto"/>
        <w:jc w:val="both"/>
        <w:rPr>
          <w:rStyle w:val="summarytablecell"/>
          <w:rFonts w:asciiTheme="minorHAnsi" w:hAnsiTheme="minorHAnsi"/>
          <w:color w:val="000000" w:themeColor="text1"/>
          <w:sz w:val="24"/>
          <w:szCs w:val="24"/>
        </w:rPr>
      </w:pPr>
      <w:r>
        <w:rPr>
          <w:rFonts w:asciiTheme="minorHAnsi" w:hAnsiTheme="minorHAnsi" w:cs="Tahoma"/>
          <w:b/>
          <w:bCs/>
          <w:color w:val="000000" w:themeColor="text1"/>
          <w:sz w:val="24"/>
          <w:szCs w:val="24"/>
          <w:shd w:val="clear" w:color="auto" w:fill="FFFFFF"/>
        </w:rPr>
        <w:t xml:space="preserve">                                                                       </w:t>
      </w:r>
      <w:r w:rsidRPr="00BC3540">
        <w:rPr>
          <w:rFonts w:asciiTheme="minorHAnsi" w:hAnsiTheme="minorHAnsi" w:cs="Tahoma"/>
          <w:b/>
          <w:bCs/>
          <w:color w:val="000000" w:themeColor="text1"/>
          <w:sz w:val="24"/>
          <w:szCs w:val="24"/>
          <w:shd w:val="clear" w:color="auto" w:fill="FFFFFF"/>
        </w:rPr>
        <w:t>(M25)</w:t>
      </w:r>
    </w:p>
    <w:p w14:paraId="41CF48DD" w14:textId="77777777" w:rsidR="002B2760" w:rsidRDefault="002B2760" w:rsidP="002B2760">
      <w:pPr>
        <w:spacing w:line="360" w:lineRule="auto"/>
        <w:jc w:val="both"/>
        <w:rPr>
          <w:rStyle w:val="summarytablecell"/>
          <w:rFonts w:asciiTheme="minorHAnsi" w:hAnsiTheme="minorHAnsi"/>
          <w:color w:val="000000" w:themeColor="text1"/>
          <w:sz w:val="24"/>
          <w:szCs w:val="24"/>
        </w:rPr>
      </w:pPr>
    </w:p>
    <w:p w14:paraId="482B15EF" w14:textId="2A19B796" w:rsidR="002B2760" w:rsidRDefault="002B2760" w:rsidP="002B2760">
      <w:pPr>
        <w:spacing w:line="360" w:lineRule="auto"/>
        <w:jc w:val="both"/>
        <w:rPr>
          <w:rFonts w:asciiTheme="minorHAnsi" w:hAnsiTheme="minorHAnsi"/>
          <w:sz w:val="24"/>
          <w:szCs w:val="24"/>
        </w:rPr>
      </w:pPr>
      <w:r w:rsidRPr="00355C73">
        <w:rPr>
          <w:rStyle w:val="summarytablecell"/>
          <w:rFonts w:asciiTheme="minorHAnsi" w:hAnsiTheme="minorHAnsi"/>
          <w:color w:val="000000" w:themeColor="text1"/>
          <w:sz w:val="24"/>
          <w:szCs w:val="24"/>
        </w:rPr>
        <w:t>See method for 3-​[</w:t>
      </w:r>
      <w:r>
        <w:rPr>
          <w:rStyle w:val="summarytablecell"/>
          <w:rFonts w:asciiTheme="minorHAnsi" w:hAnsiTheme="minorHAnsi"/>
          <w:color w:val="000000" w:themeColor="text1"/>
          <w:sz w:val="24"/>
          <w:szCs w:val="24"/>
        </w:rPr>
        <w:t>2-​(2-​methoxyethoxy)​ethoxy]​-</w:t>
      </w:r>
      <w:r w:rsidRPr="00355C73">
        <w:rPr>
          <w:rStyle w:val="summarytablecell"/>
          <w:rFonts w:asciiTheme="minorHAnsi" w:hAnsiTheme="minorHAnsi"/>
          <w:color w:val="000000" w:themeColor="text1"/>
          <w:sz w:val="24"/>
          <w:szCs w:val="24"/>
        </w:rPr>
        <w:t>thiophene (M24)</w:t>
      </w:r>
      <w:r>
        <w:rPr>
          <w:rStyle w:val="summarytablecell"/>
          <w:rFonts w:asciiTheme="minorHAnsi" w:hAnsiTheme="minorHAnsi"/>
          <w:color w:val="000000" w:themeColor="text1"/>
          <w:sz w:val="24"/>
          <w:szCs w:val="24"/>
        </w:rPr>
        <w:t xml:space="preserve"> (4.02 g, 85%). </w:t>
      </w:r>
      <w:r w:rsidRPr="00147F9A">
        <w:rPr>
          <w:rFonts w:asciiTheme="minorHAnsi" w:hAnsiTheme="minorHAnsi"/>
          <w:sz w:val="24"/>
          <w:szCs w:val="24"/>
          <w:vertAlign w:val="superscript"/>
        </w:rPr>
        <w:t>1</w:t>
      </w:r>
      <w:r w:rsidRPr="00147F9A">
        <w:rPr>
          <w:rFonts w:asciiTheme="minorHAnsi" w:hAnsiTheme="minorHAnsi"/>
          <w:sz w:val="24"/>
          <w:szCs w:val="24"/>
        </w:rPr>
        <w:t>H NMR (400 MHz CDCl</w:t>
      </w:r>
      <w:r>
        <w:rPr>
          <w:rFonts w:asciiTheme="minorHAnsi" w:hAnsiTheme="minorHAnsi"/>
          <w:sz w:val="24"/>
          <w:szCs w:val="24"/>
          <w:vertAlign w:val="subscript"/>
        </w:rPr>
        <w:t>3</w:t>
      </w:r>
      <w:r w:rsidRPr="00147F9A">
        <w:rPr>
          <w:rFonts w:asciiTheme="minorHAnsi" w:hAnsiTheme="minorHAnsi"/>
          <w:sz w:val="24"/>
          <w:szCs w:val="24"/>
        </w:rPr>
        <w:t>) δ:</w:t>
      </w:r>
      <w:r>
        <w:rPr>
          <w:rFonts w:asciiTheme="minorHAnsi" w:hAnsiTheme="minorHAnsi"/>
          <w:sz w:val="24"/>
          <w:szCs w:val="24"/>
        </w:rPr>
        <w:t xml:space="preserve"> </w:t>
      </w:r>
      <w:r w:rsidRPr="00470BD8">
        <w:rPr>
          <w:rFonts w:asciiTheme="minorHAnsi" w:hAnsiTheme="minorHAnsi"/>
          <w:sz w:val="24"/>
          <w:szCs w:val="24"/>
        </w:rPr>
        <w:t>7.</w:t>
      </w:r>
      <w:r>
        <w:rPr>
          <w:rFonts w:asciiTheme="minorHAnsi" w:hAnsiTheme="minorHAnsi"/>
          <w:sz w:val="24"/>
          <w:szCs w:val="24"/>
        </w:rPr>
        <w:t>35</w:t>
      </w:r>
      <w:r w:rsidRPr="00470BD8">
        <w:rPr>
          <w:rFonts w:asciiTheme="minorHAnsi" w:hAnsiTheme="minorHAnsi"/>
          <w:sz w:val="24"/>
          <w:szCs w:val="24"/>
        </w:rPr>
        <w:t xml:space="preserve"> (m, 1H), 7.</w:t>
      </w:r>
      <w:r>
        <w:rPr>
          <w:rFonts w:asciiTheme="minorHAnsi" w:hAnsiTheme="minorHAnsi"/>
          <w:sz w:val="24"/>
          <w:szCs w:val="24"/>
        </w:rPr>
        <w:t>25</w:t>
      </w:r>
      <w:r w:rsidRPr="00470BD8">
        <w:rPr>
          <w:rFonts w:asciiTheme="minorHAnsi" w:hAnsiTheme="minorHAnsi"/>
          <w:sz w:val="24"/>
          <w:szCs w:val="24"/>
        </w:rPr>
        <w:t xml:space="preserve"> (s, 1H), 7.</w:t>
      </w:r>
      <w:r>
        <w:rPr>
          <w:rFonts w:asciiTheme="minorHAnsi" w:hAnsiTheme="minorHAnsi"/>
          <w:sz w:val="24"/>
          <w:szCs w:val="24"/>
        </w:rPr>
        <w:t>15</w:t>
      </w:r>
      <w:r w:rsidRPr="00470BD8">
        <w:rPr>
          <w:rFonts w:asciiTheme="minorHAnsi" w:hAnsiTheme="minorHAnsi"/>
          <w:sz w:val="24"/>
          <w:szCs w:val="24"/>
        </w:rPr>
        <w:t xml:space="preserve"> (d, 1H, J = </w:t>
      </w:r>
      <w:r>
        <w:rPr>
          <w:rFonts w:asciiTheme="minorHAnsi" w:hAnsiTheme="minorHAnsi"/>
          <w:sz w:val="24"/>
          <w:szCs w:val="24"/>
        </w:rPr>
        <w:t>5</w:t>
      </w:r>
      <w:r w:rsidRPr="00470BD8">
        <w:rPr>
          <w:rFonts w:asciiTheme="minorHAnsi" w:hAnsiTheme="minorHAnsi"/>
          <w:sz w:val="24"/>
          <w:szCs w:val="24"/>
        </w:rPr>
        <w:t xml:space="preserve"> Hz), 4.</w:t>
      </w:r>
      <w:r>
        <w:rPr>
          <w:rFonts w:asciiTheme="minorHAnsi" w:hAnsiTheme="minorHAnsi"/>
          <w:sz w:val="24"/>
          <w:szCs w:val="24"/>
        </w:rPr>
        <w:t>70</w:t>
      </w:r>
      <w:r w:rsidRPr="00470BD8">
        <w:rPr>
          <w:rFonts w:asciiTheme="minorHAnsi" w:hAnsiTheme="minorHAnsi"/>
          <w:sz w:val="24"/>
          <w:szCs w:val="24"/>
        </w:rPr>
        <w:t xml:space="preserve"> (s, 2H), 3.</w:t>
      </w:r>
      <w:r>
        <w:rPr>
          <w:rFonts w:asciiTheme="minorHAnsi" w:hAnsiTheme="minorHAnsi"/>
          <w:sz w:val="24"/>
          <w:szCs w:val="24"/>
        </w:rPr>
        <w:t xml:space="preserve">80 </w:t>
      </w:r>
      <w:r w:rsidRPr="00470BD8">
        <w:rPr>
          <w:rFonts w:asciiTheme="minorHAnsi" w:hAnsiTheme="minorHAnsi"/>
          <w:sz w:val="24"/>
          <w:szCs w:val="24"/>
        </w:rPr>
        <w:t>(m, 6H), 3.</w:t>
      </w:r>
      <w:r>
        <w:rPr>
          <w:rFonts w:asciiTheme="minorHAnsi" w:hAnsiTheme="minorHAnsi"/>
          <w:sz w:val="24"/>
          <w:szCs w:val="24"/>
        </w:rPr>
        <w:t>65</w:t>
      </w:r>
      <w:r w:rsidRPr="00470BD8">
        <w:rPr>
          <w:rFonts w:asciiTheme="minorHAnsi" w:hAnsiTheme="minorHAnsi"/>
          <w:sz w:val="24"/>
          <w:szCs w:val="24"/>
        </w:rPr>
        <w:t xml:space="preserve"> (m, 2H) 3.</w:t>
      </w:r>
      <w:r>
        <w:rPr>
          <w:rFonts w:asciiTheme="minorHAnsi" w:hAnsiTheme="minorHAnsi"/>
          <w:sz w:val="24"/>
          <w:szCs w:val="24"/>
        </w:rPr>
        <w:t>25</w:t>
      </w:r>
      <w:r w:rsidRPr="00470BD8">
        <w:rPr>
          <w:rFonts w:asciiTheme="minorHAnsi" w:hAnsiTheme="minorHAnsi"/>
          <w:sz w:val="24"/>
          <w:szCs w:val="24"/>
        </w:rPr>
        <w:t xml:space="preserve"> (s, 3H).</w:t>
      </w:r>
      <w:r>
        <w:rPr>
          <w:rFonts w:asciiTheme="minorHAnsi" w:hAnsiTheme="minorHAnsi"/>
          <w:sz w:val="24"/>
          <w:szCs w:val="24"/>
        </w:rPr>
        <w:t xml:space="preserve"> </w:t>
      </w:r>
      <w:r w:rsidRPr="00470BD8">
        <w:rPr>
          <w:rFonts w:asciiTheme="minorHAnsi" w:hAnsiTheme="minorHAnsi"/>
          <w:sz w:val="24"/>
          <w:szCs w:val="24"/>
          <w:vertAlign w:val="superscript"/>
        </w:rPr>
        <w:t>13</w:t>
      </w:r>
      <w:r w:rsidRPr="00470BD8">
        <w:rPr>
          <w:rFonts w:asciiTheme="minorHAnsi" w:hAnsiTheme="minorHAnsi"/>
          <w:sz w:val="24"/>
          <w:szCs w:val="24"/>
        </w:rPr>
        <w:t>C NMR (</w:t>
      </w:r>
      <w:r>
        <w:rPr>
          <w:rFonts w:asciiTheme="minorHAnsi" w:hAnsiTheme="minorHAnsi"/>
          <w:sz w:val="24"/>
          <w:szCs w:val="24"/>
        </w:rPr>
        <w:t>4</w:t>
      </w:r>
      <w:r w:rsidRPr="00470BD8">
        <w:rPr>
          <w:rFonts w:asciiTheme="minorHAnsi" w:hAnsiTheme="minorHAnsi"/>
          <w:sz w:val="24"/>
          <w:szCs w:val="24"/>
        </w:rPr>
        <w:t>00 MHz, CDCl</w:t>
      </w:r>
      <w:r w:rsidRPr="00470BD8">
        <w:rPr>
          <w:rFonts w:asciiTheme="minorHAnsi" w:hAnsiTheme="minorHAnsi"/>
          <w:sz w:val="24"/>
          <w:szCs w:val="24"/>
          <w:vertAlign w:val="subscript"/>
        </w:rPr>
        <w:t>3</w:t>
      </w:r>
      <w:r w:rsidRPr="00470BD8">
        <w:rPr>
          <w:rFonts w:asciiTheme="minorHAnsi" w:hAnsiTheme="minorHAnsi"/>
          <w:sz w:val="24"/>
          <w:szCs w:val="24"/>
        </w:rPr>
        <w:t>) 1</w:t>
      </w:r>
      <w:r>
        <w:rPr>
          <w:rFonts w:asciiTheme="minorHAnsi" w:hAnsiTheme="minorHAnsi"/>
          <w:sz w:val="24"/>
          <w:szCs w:val="24"/>
        </w:rPr>
        <w:t>42</w:t>
      </w:r>
      <w:r w:rsidRPr="00470BD8">
        <w:rPr>
          <w:rFonts w:asciiTheme="minorHAnsi" w:hAnsiTheme="minorHAnsi"/>
          <w:sz w:val="24"/>
          <w:szCs w:val="24"/>
        </w:rPr>
        <w:t>, 12</w:t>
      </w:r>
      <w:r>
        <w:rPr>
          <w:rFonts w:asciiTheme="minorHAnsi" w:hAnsiTheme="minorHAnsi"/>
          <w:sz w:val="24"/>
          <w:szCs w:val="24"/>
        </w:rPr>
        <w:t>9</w:t>
      </w:r>
      <w:r w:rsidRPr="00470BD8">
        <w:rPr>
          <w:rFonts w:asciiTheme="minorHAnsi" w:hAnsiTheme="minorHAnsi"/>
          <w:sz w:val="24"/>
          <w:szCs w:val="24"/>
        </w:rPr>
        <w:t>, 12</w:t>
      </w:r>
      <w:r>
        <w:rPr>
          <w:rFonts w:asciiTheme="minorHAnsi" w:hAnsiTheme="minorHAnsi"/>
          <w:sz w:val="24"/>
          <w:szCs w:val="24"/>
        </w:rPr>
        <w:t>7</w:t>
      </w:r>
      <w:r w:rsidRPr="00470BD8">
        <w:rPr>
          <w:rFonts w:asciiTheme="minorHAnsi" w:hAnsiTheme="minorHAnsi"/>
          <w:sz w:val="24"/>
          <w:szCs w:val="24"/>
        </w:rPr>
        <w:t>, 12</w:t>
      </w:r>
      <w:r>
        <w:rPr>
          <w:rFonts w:asciiTheme="minorHAnsi" w:hAnsiTheme="minorHAnsi"/>
          <w:sz w:val="24"/>
          <w:szCs w:val="24"/>
        </w:rPr>
        <w:t>4</w:t>
      </w:r>
      <w:r w:rsidRPr="00470BD8">
        <w:rPr>
          <w:rFonts w:asciiTheme="minorHAnsi" w:hAnsiTheme="minorHAnsi"/>
          <w:sz w:val="24"/>
          <w:szCs w:val="24"/>
        </w:rPr>
        <w:t>, 7</w:t>
      </w:r>
      <w:r>
        <w:rPr>
          <w:rFonts w:asciiTheme="minorHAnsi" w:hAnsiTheme="minorHAnsi"/>
          <w:sz w:val="24"/>
          <w:szCs w:val="24"/>
        </w:rPr>
        <w:t>5</w:t>
      </w:r>
      <w:r w:rsidRPr="00470BD8">
        <w:rPr>
          <w:rFonts w:asciiTheme="minorHAnsi" w:hAnsiTheme="minorHAnsi"/>
          <w:sz w:val="24"/>
          <w:szCs w:val="24"/>
        </w:rPr>
        <w:t>, 70, 70, 69, 68, 59</w:t>
      </w:r>
      <w:r>
        <w:rPr>
          <w:rFonts w:asciiTheme="minorHAnsi" w:hAnsiTheme="minorHAnsi"/>
          <w:sz w:val="24"/>
          <w:szCs w:val="24"/>
        </w:rPr>
        <w:t xml:space="preserve">. </w:t>
      </w:r>
      <w:r w:rsidRPr="00A44838">
        <w:rPr>
          <w:rFonts w:asciiTheme="minorHAnsi" w:hAnsiTheme="minorHAnsi"/>
          <w:sz w:val="24"/>
          <w:szCs w:val="24"/>
        </w:rPr>
        <w:t xml:space="preserve">Mass spectrum (EI) (m/z): </w:t>
      </w:r>
      <w:r>
        <w:rPr>
          <w:color w:val="000000"/>
          <w:sz w:val="24"/>
          <w:szCs w:val="24"/>
        </w:rPr>
        <w:t>217</w:t>
      </w:r>
      <w:r w:rsidRPr="00A44838">
        <w:rPr>
          <w:rFonts w:asciiTheme="minorHAnsi" w:hAnsiTheme="minorHAnsi"/>
          <w:sz w:val="24"/>
          <w:szCs w:val="24"/>
        </w:rPr>
        <w:t xml:space="preserve"> (M+)</w:t>
      </w:r>
      <w:r>
        <w:rPr>
          <w:rFonts w:asciiTheme="minorHAnsi" w:hAnsiTheme="minorHAnsi"/>
          <w:sz w:val="24"/>
          <w:szCs w:val="24"/>
        </w:rPr>
        <w:t xml:space="preserve">. </w:t>
      </w:r>
      <w:r w:rsidRPr="00347510">
        <w:rPr>
          <w:rFonts w:asciiTheme="minorHAnsi" w:hAnsiTheme="minorHAnsi" w:cs="Times New Roman"/>
          <w:sz w:val="24"/>
          <w:szCs w:val="24"/>
        </w:rPr>
        <w:t>[</w:t>
      </w:r>
      <w:r w:rsidRPr="00347510">
        <w:rPr>
          <w:sz w:val="24"/>
          <w:szCs w:val="24"/>
        </w:rPr>
        <w:t xml:space="preserve">M]+ </w:t>
      </w:r>
      <w:r w:rsidRPr="00347510">
        <w:rPr>
          <w:color w:val="000000" w:themeColor="text1"/>
          <w:sz w:val="24"/>
          <w:szCs w:val="24"/>
        </w:rPr>
        <w:t>calculated for</w:t>
      </w:r>
      <w:r>
        <w:rPr>
          <w:color w:val="000000" w:themeColor="text1"/>
          <w:sz w:val="24"/>
          <w:szCs w:val="24"/>
        </w:rPr>
        <w:t xml:space="preserve"> C</w:t>
      </w:r>
      <w:r w:rsidRPr="005915E5">
        <w:rPr>
          <w:color w:val="000000" w:themeColor="text1"/>
          <w:sz w:val="24"/>
          <w:szCs w:val="24"/>
          <w:vertAlign w:val="subscript"/>
        </w:rPr>
        <w:t>10</w:t>
      </w:r>
      <w:r>
        <w:rPr>
          <w:color w:val="000000" w:themeColor="text1"/>
          <w:sz w:val="24"/>
          <w:szCs w:val="24"/>
        </w:rPr>
        <w:t>H</w:t>
      </w:r>
      <w:r w:rsidRPr="005915E5">
        <w:rPr>
          <w:color w:val="000000" w:themeColor="text1"/>
          <w:sz w:val="24"/>
          <w:szCs w:val="24"/>
          <w:vertAlign w:val="subscript"/>
        </w:rPr>
        <w:t>16</w:t>
      </w:r>
      <w:r>
        <w:rPr>
          <w:color w:val="000000" w:themeColor="text1"/>
          <w:sz w:val="24"/>
          <w:szCs w:val="24"/>
        </w:rPr>
        <w:t>O</w:t>
      </w:r>
      <w:r w:rsidRPr="005915E5">
        <w:rPr>
          <w:color w:val="000000" w:themeColor="text1"/>
          <w:sz w:val="24"/>
          <w:szCs w:val="24"/>
          <w:vertAlign w:val="subscript"/>
        </w:rPr>
        <w:t>3</w:t>
      </w:r>
      <w:r w:rsidRPr="005915E5">
        <w:rPr>
          <w:color w:val="000000" w:themeColor="text1"/>
          <w:sz w:val="24"/>
          <w:szCs w:val="24"/>
        </w:rPr>
        <w:t>S</w:t>
      </w:r>
      <w:r w:rsidRPr="00470BD8">
        <w:rPr>
          <w:rFonts w:asciiTheme="minorHAnsi" w:hAnsiTheme="minorHAnsi"/>
          <w:sz w:val="24"/>
          <w:szCs w:val="24"/>
        </w:rPr>
        <w:t>: 216.0820;</w:t>
      </w:r>
      <w:r>
        <w:rPr>
          <w:rFonts w:asciiTheme="minorHAnsi" w:hAnsiTheme="minorHAnsi"/>
          <w:sz w:val="24"/>
          <w:szCs w:val="24"/>
        </w:rPr>
        <w:t xml:space="preserve"> </w:t>
      </w:r>
      <w:r w:rsidRPr="00470BD8">
        <w:rPr>
          <w:rFonts w:asciiTheme="minorHAnsi" w:hAnsiTheme="minorHAnsi"/>
          <w:sz w:val="24"/>
          <w:szCs w:val="24"/>
        </w:rPr>
        <w:t xml:space="preserve">found: </w:t>
      </w:r>
      <w:r>
        <w:rPr>
          <w:rFonts w:asciiTheme="minorHAnsi" w:hAnsiTheme="minorHAnsi"/>
          <w:sz w:val="24"/>
          <w:szCs w:val="24"/>
        </w:rPr>
        <w:t>2</w:t>
      </w:r>
      <w:r w:rsidRPr="00470BD8">
        <w:rPr>
          <w:rFonts w:asciiTheme="minorHAnsi" w:hAnsiTheme="minorHAnsi"/>
          <w:sz w:val="24"/>
          <w:szCs w:val="24"/>
        </w:rPr>
        <w:t>16.0815</w:t>
      </w:r>
    </w:p>
    <w:p w14:paraId="337DF428" w14:textId="131FEAEB" w:rsidR="002B2760" w:rsidRPr="002107F9" w:rsidRDefault="002B2760" w:rsidP="002B2760">
      <w:pPr>
        <w:spacing w:line="360" w:lineRule="auto"/>
        <w:jc w:val="both"/>
        <w:rPr>
          <w:rFonts w:asciiTheme="minorHAnsi" w:hAnsiTheme="minorHAnsi"/>
          <w:b/>
          <w:bCs/>
          <w:sz w:val="24"/>
          <w:szCs w:val="24"/>
          <w:lang w:val="fr-FR"/>
        </w:rPr>
      </w:pPr>
      <w:r w:rsidRPr="002107F9">
        <w:rPr>
          <w:rFonts w:asciiTheme="minorHAnsi" w:hAnsiTheme="minorHAnsi"/>
          <w:b/>
          <w:bCs/>
          <w:sz w:val="24"/>
          <w:szCs w:val="24"/>
          <w:lang w:val="fr-FR"/>
        </w:rPr>
        <w:t>General Polymerisation technique</w:t>
      </w:r>
      <w:r w:rsidR="00742DAC">
        <w:rPr>
          <w:rFonts w:asciiTheme="minorHAnsi" w:hAnsiTheme="minorHAnsi"/>
          <w:sz w:val="24"/>
          <w:szCs w:val="24"/>
          <w:vertAlign w:val="superscript"/>
          <w:lang w:val="fr-FR"/>
        </w:rPr>
        <w:t>13</w:t>
      </w:r>
    </w:p>
    <w:p w14:paraId="020C7F12" w14:textId="77777777" w:rsidR="002B2760" w:rsidRPr="00CD1471" w:rsidRDefault="002B2760" w:rsidP="002B2760">
      <w:pPr>
        <w:spacing w:line="360" w:lineRule="auto"/>
        <w:jc w:val="both"/>
        <w:rPr>
          <w:rStyle w:val="summarytablecell"/>
          <w:rFonts w:asciiTheme="minorHAnsi" w:hAnsiTheme="minorHAnsi"/>
          <w:sz w:val="24"/>
          <w:szCs w:val="24"/>
        </w:rPr>
      </w:pPr>
      <w:r w:rsidRPr="002107F9">
        <w:rPr>
          <w:rFonts w:asciiTheme="minorHAnsi" w:hAnsiTheme="minorHAnsi"/>
          <w:sz w:val="24"/>
          <w:szCs w:val="24"/>
          <w:lang w:val="fr-FR"/>
        </w:rPr>
        <w:t>Dibromo-5-(alkyl)-4H-thieno [3,4-c] pyrrole-4,6 (5H) dione (0.36 mmol), 3-polyether-thiophene (36 mmol), caesium carbonate (1.08 mmol), pivalic acid (0.36 mmol), PdCl</w:t>
      </w:r>
      <w:r w:rsidRPr="002107F9">
        <w:rPr>
          <w:rFonts w:asciiTheme="minorHAnsi" w:hAnsiTheme="minorHAnsi"/>
          <w:sz w:val="24"/>
          <w:szCs w:val="24"/>
          <w:vertAlign w:val="subscript"/>
          <w:lang w:val="fr-FR"/>
        </w:rPr>
        <w:t>2</w:t>
      </w:r>
      <w:r w:rsidRPr="002107F9">
        <w:rPr>
          <w:rFonts w:asciiTheme="minorHAnsi" w:hAnsiTheme="minorHAnsi"/>
          <w:sz w:val="24"/>
          <w:szCs w:val="24"/>
          <w:lang w:val="fr-FR"/>
        </w:rPr>
        <w:t>(MeCN)</w:t>
      </w:r>
      <w:r w:rsidRPr="002107F9">
        <w:rPr>
          <w:rFonts w:asciiTheme="minorHAnsi" w:hAnsiTheme="minorHAnsi"/>
          <w:sz w:val="24"/>
          <w:szCs w:val="24"/>
          <w:vertAlign w:val="subscript"/>
          <w:lang w:val="fr-FR"/>
        </w:rPr>
        <w:t>2</w:t>
      </w:r>
      <w:r w:rsidRPr="002107F9">
        <w:rPr>
          <w:rFonts w:asciiTheme="minorHAnsi" w:hAnsiTheme="minorHAnsi"/>
          <w:sz w:val="24"/>
          <w:szCs w:val="24"/>
          <w:lang w:val="fr-FR"/>
        </w:rPr>
        <w:t xml:space="preserve"> (0.0072 mmol) and </w:t>
      </w:r>
      <w:r w:rsidRPr="002107F9">
        <w:rPr>
          <w:rFonts w:asciiTheme="minorHAnsi" w:hAnsiTheme="minorHAnsi" w:cs="Tahoma"/>
          <w:sz w:val="24"/>
          <w:szCs w:val="24"/>
          <w:shd w:val="clear" w:color="auto" w:fill="FFFFFF"/>
          <w:lang w:val="fr-FR"/>
        </w:rPr>
        <w:t>tris(2-​methoxyphenyl)​-phosphine (0.0072 mmol)</w:t>
      </w:r>
      <w:r w:rsidRPr="002107F9">
        <w:rPr>
          <w:rStyle w:val="summarytablecell"/>
          <w:rFonts w:asciiTheme="minorHAnsi" w:hAnsiTheme="minorHAnsi"/>
          <w:sz w:val="24"/>
          <w:szCs w:val="24"/>
          <w:lang w:val="fr-FR"/>
        </w:rPr>
        <w:t xml:space="preserve"> were placed in a thick-walled Schlenk tube and degassed. </w:t>
      </w:r>
      <w:r w:rsidRPr="00CD1471">
        <w:rPr>
          <w:rStyle w:val="summarytablecell"/>
          <w:rFonts w:asciiTheme="minorHAnsi" w:hAnsiTheme="minorHAnsi"/>
          <w:sz w:val="24"/>
          <w:szCs w:val="24"/>
        </w:rPr>
        <w:t xml:space="preserve">THF (1 mL) was added, degassed again and heated to 100 </w:t>
      </w:r>
      <w:r w:rsidRPr="00CD1471">
        <w:rPr>
          <w:rStyle w:val="summarytablecell"/>
          <w:rFonts w:asciiTheme="minorHAnsi" w:hAnsiTheme="minorHAnsi"/>
          <w:sz w:val="24"/>
          <w:szCs w:val="24"/>
          <w:vertAlign w:val="superscript"/>
        </w:rPr>
        <w:t>O</w:t>
      </w:r>
      <w:r w:rsidRPr="00CD1471">
        <w:rPr>
          <w:rStyle w:val="summarytablecell"/>
          <w:rFonts w:asciiTheme="minorHAnsi" w:hAnsiTheme="minorHAnsi"/>
          <w:sz w:val="24"/>
          <w:szCs w:val="24"/>
        </w:rPr>
        <w:t>C until the first signs of precipitation were visible around the edge of the flask. The reaction mixture was extracted with chloroform (100 mL) and washed with saturated EDTA solution (3 x 100 mL). Solvent was removed until the solution was concentrated to ~10 mL and precipitated into methanol (75 mL). The precipitate was collected via filtration and dried over vacuum. The polymer was purified by Soxhlet extraction using methanol, acetone, hexane, toluene, chloroform and chlorobenzene sequentially. The toluene fraction was taken and used in analysis.</w:t>
      </w:r>
    </w:p>
    <w:p w14:paraId="34739587" w14:textId="77777777" w:rsidR="002B2760" w:rsidRPr="00CD1471" w:rsidRDefault="002B2760" w:rsidP="002B2760">
      <w:pPr>
        <w:spacing w:line="360" w:lineRule="auto"/>
        <w:jc w:val="both"/>
        <w:rPr>
          <w:rFonts w:asciiTheme="minorHAnsi" w:hAnsiTheme="minorHAnsi"/>
          <w:sz w:val="24"/>
          <w:szCs w:val="24"/>
        </w:rPr>
      </w:pPr>
      <w:r w:rsidRPr="00CD1471">
        <w:rPr>
          <w:rStyle w:val="summarytablecell"/>
          <w:rFonts w:asciiTheme="minorHAnsi" w:hAnsiTheme="minorHAnsi"/>
          <w:b/>
          <w:bCs/>
          <w:color w:val="000000" w:themeColor="text1"/>
          <w:sz w:val="24"/>
          <w:szCs w:val="24"/>
        </w:rPr>
        <w:t>Poly 3-​[2-​(2-​methoxyethoxy)​ethoxy]​- thienyl​-5-bromo-​5-​octyl-4</w:t>
      </w:r>
      <w:r w:rsidRPr="00CD1471">
        <w:rPr>
          <w:rStyle w:val="Emphasis"/>
          <w:rFonts w:asciiTheme="minorHAnsi" w:hAnsiTheme="minorHAnsi"/>
          <w:b w:val="0"/>
          <w:bCs w:val="0"/>
          <w:color w:val="000000" w:themeColor="text1"/>
          <w:sz w:val="24"/>
          <w:szCs w:val="24"/>
        </w:rPr>
        <w:t>H</w:t>
      </w:r>
      <w:r w:rsidRPr="00CD1471">
        <w:rPr>
          <w:rStyle w:val="summarytablecell"/>
          <w:rFonts w:asciiTheme="minorHAnsi" w:hAnsiTheme="minorHAnsi"/>
          <w:b/>
          <w:bCs/>
          <w:color w:val="000000" w:themeColor="text1"/>
          <w:sz w:val="24"/>
          <w:szCs w:val="24"/>
        </w:rPr>
        <w:t>-​thieno[3,​4-​</w:t>
      </w:r>
      <w:r w:rsidRPr="00CD1471">
        <w:rPr>
          <w:rStyle w:val="Emphasis"/>
          <w:rFonts w:asciiTheme="minorHAnsi" w:hAnsiTheme="minorHAnsi"/>
          <w:b w:val="0"/>
          <w:bCs w:val="0"/>
          <w:color w:val="000000" w:themeColor="text1"/>
          <w:sz w:val="24"/>
          <w:szCs w:val="24"/>
        </w:rPr>
        <w:t>c</w:t>
      </w:r>
      <w:r w:rsidRPr="00CD1471">
        <w:rPr>
          <w:rStyle w:val="summarytablecell"/>
          <w:rFonts w:asciiTheme="minorHAnsi" w:hAnsiTheme="minorHAnsi"/>
          <w:b/>
          <w:bCs/>
          <w:color w:val="000000" w:themeColor="text1"/>
          <w:sz w:val="24"/>
          <w:szCs w:val="24"/>
        </w:rPr>
        <w:t>]​pyrrole-​4,​6(5</w:t>
      </w:r>
      <w:r w:rsidRPr="00CD1471">
        <w:rPr>
          <w:rStyle w:val="Emphasis"/>
          <w:rFonts w:asciiTheme="minorHAnsi" w:hAnsiTheme="minorHAnsi"/>
          <w:b w:val="0"/>
          <w:bCs w:val="0"/>
          <w:color w:val="000000" w:themeColor="text1"/>
          <w:sz w:val="24"/>
          <w:szCs w:val="24"/>
        </w:rPr>
        <w:t>H</w:t>
      </w:r>
      <w:r w:rsidRPr="00CD1471">
        <w:rPr>
          <w:rStyle w:val="summarytablecell"/>
          <w:rFonts w:asciiTheme="minorHAnsi" w:hAnsiTheme="minorHAnsi"/>
          <w:b/>
          <w:bCs/>
          <w:color w:val="000000" w:themeColor="text1"/>
          <w:sz w:val="24"/>
          <w:szCs w:val="24"/>
        </w:rPr>
        <w:t xml:space="preserve">)​-​dione </w:t>
      </w:r>
      <w:r w:rsidRPr="00CD1471">
        <w:rPr>
          <w:rFonts w:asciiTheme="minorHAnsi" w:hAnsiTheme="minorHAnsi"/>
          <w:b/>
          <w:bCs/>
          <w:sz w:val="24"/>
          <w:szCs w:val="24"/>
        </w:rPr>
        <w:t>PT(oxy)TPD(dmo)</w:t>
      </w:r>
    </w:p>
    <w:p w14:paraId="513C3A87" w14:textId="77777777" w:rsidR="002B2760" w:rsidRPr="0020181E" w:rsidRDefault="002B2760" w:rsidP="002B2760">
      <w:pPr>
        <w:spacing w:line="360" w:lineRule="auto"/>
        <w:jc w:val="center"/>
        <w:rPr>
          <w:rFonts w:asciiTheme="minorHAnsi" w:hAnsiTheme="minorHAnsi"/>
          <w:sz w:val="24"/>
          <w:szCs w:val="24"/>
          <w:lang w:val="fr-FR"/>
        </w:rPr>
      </w:pPr>
      <w:r w:rsidRPr="00147F9A">
        <w:rPr>
          <w:rFonts w:asciiTheme="minorHAnsi" w:hAnsiTheme="minorHAnsi"/>
          <w:noProof/>
          <w:sz w:val="24"/>
          <w:szCs w:val="24"/>
          <w:lang w:eastAsia="en-GB"/>
        </w:rPr>
        <w:lastRenderedPageBreak/>
        <w:drawing>
          <wp:inline distT="0" distB="0" distL="0" distR="0" wp14:anchorId="5CCBE8D0" wp14:editId="20F56F18">
            <wp:extent cx="1228725" cy="3124200"/>
            <wp:effectExtent l="0" t="0" r="0" b="0"/>
            <wp:docPr id="852" name="Picture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1228725" cy="3124200"/>
                    </a:xfrm>
                    <a:prstGeom prst="rect">
                      <a:avLst/>
                    </a:prstGeom>
                    <a:noFill/>
                    <a:ln>
                      <a:noFill/>
                    </a:ln>
                  </pic:spPr>
                </pic:pic>
              </a:graphicData>
            </a:graphic>
          </wp:inline>
        </w:drawing>
      </w:r>
    </w:p>
    <w:p w14:paraId="0E9E3FC3" w14:textId="306F6108" w:rsidR="002B2760" w:rsidRPr="006F4D12" w:rsidRDefault="002B2760" w:rsidP="002B2760">
      <w:pPr>
        <w:spacing w:line="360" w:lineRule="auto"/>
        <w:jc w:val="both"/>
        <w:rPr>
          <w:rStyle w:val="summarytablecell"/>
          <w:rFonts w:asciiTheme="minorHAnsi" w:hAnsiTheme="minorHAnsi"/>
          <w:b/>
          <w:bCs/>
          <w:sz w:val="24"/>
          <w:szCs w:val="24"/>
          <w:lang w:val="fr-FR"/>
        </w:rPr>
      </w:pPr>
      <w:r w:rsidRPr="00B769CC">
        <w:rPr>
          <w:rStyle w:val="summarytablecell"/>
          <w:rFonts w:asciiTheme="minorHAnsi" w:hAnsiTheme="minorHAnsi"/>
          <w:sz w:val="24"/>
          <w:szCs w:val="24"/>
          <w:lang w:val="fr-FR"/>
        </w:rPr>
        <w:t xml:space="preserve">Toluene </w:t>
      </w:r>
      <w:r>
        <w:rPr>
          <w:rStyle w:val="summarytablecell"/>
          <w:rFonts w:asciiTheme="minorHAnsi" w:hAnsiTheme="minorHAnsi"/>
          <w:sz w:val="24"/>
          <w:szCs w:val="24"/>
          <w:lang w:val="fr-FR"/>
        </w:rPr>
        <w:t xml:space="preserve">fraction (50 mg, 47%) </w:t>
      </w:r>
      <w:r w:rsidRPr="00FA362D">
        <w:rPr>
          <w:rFonts w:asciiTheme="minorHAnsi" w:hAnsiTheme="minorHAnsi" w:cs="Times New Roman"/>
          <w:i/>
          <w:sz w:val="24"/>
          <w:szCs w:val="24"/>
          <w:lang w:val="fr-FR"/>
        </w:rPr>
        <w:t>M</w:t>
      </w:r>
      <w:r w:rsidRPr="00FA362D">
        <w:rPr>
          <w:rFonts w:asciiTheme="minorHAnsi" w:hAnsiTheme="minorHAnsi" w:cs="Times New Roman"/>
          <w:sz w:val="24"/>
          <w:szCs w:val="24"/>
          <w:vertAlign w:val="subscript"/>
          <w:lang w:val="fr-FR"/>
        </w:rPr>
        <w:t>n</w:t>
      </w:r>
      <w:r w:rsidRPr="00FA362D">
        <w:rPr>
          <w:rFonts w:asciiTheme="minorHAnsi" w:hAnsiTheme="minorHAnsi" w:cs="Times New Roman"/>
          <w:sz w:val="24"/>
          <w:szCs w:val="24"/>
          <w:lang w:val="fr-FR"/>
        </w:rPr>
        <w:t xml:space="preserve"> </w:t>
      </w:r>
      <w:r>
        <w:rPr>
          <w:rFonts w:asciiTheme="minorHAnsi" w:hAnsiTheme="minorHAnsi" w:cs="Times New Roman"/>
          <w:sz w:val="24"/>
          <w:szCs w:val="24"/>
          <w:lang w:val="fr-FR"/>
        </w:rPr>
        <w:t xml:space="preserve">7.06 </w:t>
      </w:r>
      <w:r w:rsidRPr="00FA362D">
        <w:rPr>
          <w:rFonts w:asciiTheme="minorHAnsi" w:hAnsiTheme="minorHAnsi" w:cs="Times New Roman"/>
          <w:sz w:val="24"/>
          <w:szCs w:val="24"/>
          <w:lang w:val="fr-FR"/>
        </w:rPr>
        <w:t xml:space="preserve">KDa, </w:t>
      </w:r>
      <w:r w:rsidRPr="00FA362D">
        <w:rPr>
          <w:rFonts w:asciiTheme="minorHAnsi" w:hAnsiTheme="minorHAnsi" w:cs="Times New Roman"/>
          <w:i/>
          <w:sz w:val="24"/>
          <w:szCs w:val="24"/>
          <w:lang w:val="fr-FR"/>
        </w:rPr>
        <w:t>M</w:t>
      </w:r>
      <w:r w:rsidRPr="00FA362D">
        <w:rPr>
          <w:rFonts w:asciiTheme="minorHAnsi" w:hAnsiTheme="minorHAnsi" w:cs="Times New Roman"/>
          <w:sz w:val="24"/>
          <w:szCs w:val="24"/>
          <w:vertAlign w:val="subscript"/>
          <w:lang w:val="fr-FR"/>
        </w:rPr>
        <w:t>w</w:t>
      </w:r>
      <w:r w:rsidRPr="00FA362D">
        <w:rPr>
          <w:rFonts w:asciiTheme="minorHAnsi" w:hAnsiTheme="minorHAnsi" w:cs="Times New Roman"/>
          <w:sz w:val="24"/>
          <w:szCs w:val="24"/>
          <w:lang w:val="fr-FR"/>
        </w:rPr>
        <w:t xml:space="preserve"> </w:t>
      </w:r>
      <w:r>
        <w:rPr>
          <w:rFonts w:asciiTheme="minorHAnsi" w:hAnsiTheme="minorHAnsi" w:cs="Times New Roman"/>
          <w:sz w:val="24"/>
          <w:szCs w:val="24"/>
          <w:lang w:val="fr-FR"/>
        </w:rPr>
        <w:t xml:space="preserve"> 17.18 KDa, </w:t>
      </w:r>
      <w:r w:rsidRPr="00FA362D">
        <w:rPr>
          <w:rFonts w:asciiTheme="minorHAnsi" w:hAnsiTheme="minorHAnsi" w:cs="Times New Roman"/>
          <w:sz w:val="24"/>
          <w:szCs w:val="24"/>
          <w:lang w:val="fr-FR"/>
        </w:rPr>
        <w:t xml:space="preserve">PDI </w:t>
      </w:r>
      <w:r>
        <w:rPr>
          <w:rFonts w:asciiTheme="minorHAnsi" w:hAnsiTheme="minorHAnsi" w:cs="Times New Roman"/>
          <w:sz w:val="24"/>
          <w:szCs w:val="24"/>
          <w:lang w:val="fr-FR"/>
        </w:rPr>
        <w:t>2.43</w:t>
      </w:r>
      <w:r w:rsidRPr="00FA362D">
        <w:rPr>
          <w:rFonts w:asciiTheme="minorHAnsi" w:hAnsiTheme="minorHAnsi" w:cs="Times New Roman"/>
          <w:sz w:val="24"/>
          <w:szCs w:val="24"/>
          <w:lang w:val="fr-FR"/>
        </w:rPr>
        <w:t>.</w:t>
      </w:r>
      <w:r>
        <w:rPr>
          <w:rFonts w:asciiTheme="minorHAnsi" w:hAnsiTheme="minorHAnsi" w:cs="Times New Roman"/>
          <w:sz w:val="24"/>
          <w:szCs w:val="24"/>
          <w:lang w:val="fr-FR"/>
        </w:rPr>
        <w:t xml:space="preserve"> </w:t>
      </w:r>
      <w:r w:rsidRPr="006F4D12">
        <w:rPr>
          <w:rFonts w:asciiTheme="minorHAnsi" w:hAnsiTheme="minorHAnsi"/>
          <w:sz w:val="24"/>
          <w:szCs w:val="24"/>
          <w:vertAlign w:val="superscript"/>
          <w:lang w:val="fr-FR"/>
        </w:rPr>
        <w:t>1</w:t>
      </w:r>
      <w:r w:rsidRPr="006F4D12">
        <w:rPr>
          <w:rFonts w:asciiTheme="minorHAnsi" w:hAnsiTheme="minorHAnsi"/>
          <w:sz w:val="24"/>
          <w:szCs w:val="24"/>
          <w:lang w:val="fr-FR"/>
        </w:rPr>
        <w:t>H NMR (500 MHz C</w:t>
      </w:r>
      <w:r w:rsidRPr="006F4D12">
        <w:rPr>
          <w:rFonts w:asciiTheme="minorHAnsi" w:hAnsiTheme="minorHAnsi"/>
          <w:sz w:val="24"/>
          <w:szCs w:val="24"/>
          <w:vertAlign w:val="subscript"/>
          <w:lang w:val="fr-FR"/>
        </w:rPr>
        <w:t>2</w:t>
      </w:r>
      <w:r w:rsidRPr="006F4D12">
        <w:rPr>
          <w:rFonts w:asciiTheme="minorHAnsi" w:hAnsiTheme="minorHAnsi"/>
          <w:sz w:val="24"/>
          <w:szCs w:val="24"/>
          <w:lang w:val="fr-FR"/>
        </w:rPr>
        <w:t>D</w:t>
      </w:r>
      <w:r w:rsidRPr="006F4D12">
        <w:rPr>
          <w:rFonts w:asciiTheme="minorHAnsi" w:hAnsiTheme="minorHAnsi"/>
          <w:sz w:val="24"/>
          <w:szCs w:val="24"/>
          <w:vertAlign w:val="subscript"/>
          <w:lang w:val="fr-FR"/>
        </w:rPr>
        <w:t>2</w:t>
      </w:r>
      <w:r w:rsidRPr="006F4D12">
        <w:rPr>
          <w:rFonts w:asciiTheme="minorHAnsi" w:hAnsiTheme="minorHAnsi"/>
          <w:sz w:val="24"/>
          <w:szCs w:val="24"/>
          <w:lang w:val="fr-FR"/>
        </w:rPr>
        <w:t>Cl</w:t>
      </w:r>
      <w:r w:rsidRPr="006F4D12">
        <w:rPr>
          <w:rFonts w:asciiTheme="minorHAnsi" w:hAnsiTheme="minorHAnsi"/>
          <w:sz w:val="24"/>
          <w:szCs w:val="24"/>
          <w:vertAlign w:val="subscript"/>
          <w:lang w:val="fr-FR"/>
        </w:rPr>
        <w:t>4</w:t>
      </w:r>
      <w:r w:rsidRPr="006F4D12">
        <w:rPr>
          <w:rFonts w:asciiTheme="minorHAnsi" w:hAnsiTheme="minorHAnsi"/>
          <w:sz w:val="24"/>
          <w:szCs w:val="24"/>
          <w:lang w:val="fr-FR"/>
        </w:rPr>
        <w:t xml:space="preserve">) </w:t>
      </w:r>
      <w:r w:rsidRPr="00147F9A">
        <w:rPr>
          <w:rFonts w:asciiTheme="minorHAnsi" w:hAnsiTheme="minorHAnsi"/>
          <w:sz w:val="24"/>
          <w:szCs w:val="24"/>
        </w:rPr>
        <w:t>δ</w:t>
      </w:r>
      <w:r w:rsidRPr="006F4D12">
        <w:rPr>
          <w:rFonts w:asciiTheme="minorHAnsi" w:hAnsiTheme="minorHAnsi"/>
          <w:sz w:val="24"/>
          <w:szCs w:val="24"/>
          <w:lang w:val="fr-FR"/>
        </w:rPr>
        <w:t xml:space="preserve">: 7.45 (s, 1H), 4.35 (m, 2H), 4.05 (m, 2H), 3.75 (m, 2H), 3.65 (m, 2H), 3.55 (m, 2H), 3.35 (s, 3H), 1.70 (m, 2H), 1.55 – 1.20 (m, 10H), 0.90 (m, 3H). Elemental Analysis calculated: C, 640; H, 7.43; N, 3.13; S, 7.16 found: C, 66.20; H, 7.97; N, 2.84; S, 9.09. </w:t>
      </w:r>
    </w:p>
    <w:p w14:paraId="6800D2D6" w14:textId="77777777" w:rsidR="002B2760" w:rsidRDefault="002B2760" w:rsidP="002B2760">
      <w:pPr>
        <w:spacing w:line="360" w:lineRule="auto"/>
        <w:jc w:val="both"/>
        <w:rPr>
          <w:rStyle w:val="summarytablecell"/>
          <w:rFonts w:asciiTheme="minorHAnsi" w:hAnsiTheme="minorHAnsi"/>
          <w:b/>
          <w:bCs/>
          <w:color w:val="000000" w:themeColor="text1"/>
          <w:sz w:val="24"/>
          <w:szCs w:val="24"/>
          <w:lang w:val="fr-FR"/>
        </w:rPr>
      </w:pPr>
    </w:p>
    <w:p w14:paraId="02A54206" w14:textId="77777777" w:rsidR="002B2760" w:rsidRDefault="002B2760" w:rsidP="002B2760">
      <w:pPr>
        <w:spacing w:line="360" w:lineRule="auto"/>
        <w:jc w:val="both"/>
        <w:rPr>
          <w:rStyle w:val="summarytablecell"/>
          <w:rFonts w:asciiTheme="minorHAnsi" w:hAnsiTheme="minorHAnsi"/>
          <w:b/>
          <w:bCs/>
          <w:color w:val="000000" w:themeColor="text1"/>
          <w:sz w:val="24"/>
          <w:szCs w:val="24"/>
          <w:lang w:val="fr-FR"/>
        </w:rPr>
      </w:pPr>
    </w:p>
    <w:p w14:paraId="18E29156" w14:textId="77777777" w:rsidR="002B2760" w:rsidRDefault="002B2760" w:rsidP="002B2760">
      <w:pPr>
        <w:spacing w:line="360" w:lineRule="auto"/>
        <w:jc w:val="both"/>
        <w:rPr>
          <w:rStyle w:val="summarytablecell"/>
          <w:rFonts w:asciiTheme="minorHAnsi" w:hAnsiTheme="minorHAnsi"/>
          <w:b/>
          <w:bCs/>
          <w:color w:val="000000" w:themeColor="text1"/>
          <w:sz w:val="24"/>
          <w:szCs w:val="24"/>
          <w:lang w:val="fr-FR"/>
        </w:rPr>
      </w:pPr>
    </w:p>
    <w:p w14:paraId="46EE49B7" w14:textId="77777777" w:rsidR="002B2760" w:rsidRDefault="002B2760" w:rsidP="002B2760">
      <w:pPr>
        <w:spacing w:line="360" w:lineRule="auto"/>
        <w:jc w:val="both"/>
        <w:rPr>
          <w:rStyle w:val="summarytablecell"/>
          <w:rFonts w:asciiTheme="minorHAnsi" w:hAnsiTheme="minorHAnsi"/>
          <w:b/>
          <w:bCs/>
          <w:color w:val="000000" w:themeColor="text1"/>
          <w:sz w:val="24"/>
          <w:szCs w:val="24"/>
          <w:lang w:val="fr-FR"/>
        </w:rPr>
      </w:pPr>
    </w:p>
    <w:p w14:paraId="3E8EC82C" w14:textId="77777777" w:rsidR="002B2760" w:rsidRDefault="002B2760" w:rsidP="002B2760">
      <w:pPr>
        <w:spacing w:line="360" w:lineRule="auto"/>
        <w:jc w:val="both"/>
        <w:rPr>
          <w:rFonts w:asciiTheme="minorHAnsi" w:hAnsiTheme="minorHAnsi"/>
          <w:b/>
          <w:bCs/>
          <w:sz w:val="24"/>
          <w:szCs w:val="24"/>
          <w:lang w:val="fr-FR"/>
        </w:rPr>
      </w:pPr>
      <w:r w:rsidRPr="00B93478">
        <w:rPr>
          <w:rStyle w:val="summarytablecell"/>
          <w:rFonts w:asciiTheme="minorHAnsi" w:hAnsiTheme="minorHAnsi"/>
          <w:b/>
          <w:bCs/>
          <w:color w:val="000000" w:themeColor="text1"/>
          <w:sz w:val="24"/>
          <w:szCs w:val="24"/>
          <w:lang w:val="fr-FR"/>
        </w:rPr>
        <w:t xml:space="preserve">Poly </w:t>
      </w:r>
      <w:r w:rsidRPr="00B93478">
        <w:rPr>
          <w:rFonts w:asciiTheme="minorHAnsi" w:hAnsiTheme="minorHAnsi" w:cs="Tahoma"/>
          <w:b/>
          <w:bCs/>
          <w:color w:val="000000" w:themeColor="text1"/>
          <w:sz w:val="24"/>
          <w:szCs w:val="24"/>
          <w:shd w:val="clear" w:color="auto" w:fill="FFFFFF"/>
          <w:lang w:val="fr-FR"/>
        </w:rPr>
        <w:t xml:space="preserve">3-​[[2-​(2-​methoxyethoxy)​ethoxy]​methyl]​- </w:t>
      </w:r>
      <w:r w:rsidRPr="00B93478">
        <w:rPr>
          <w:rStyle w:val="summarytablecell"/>
          <w:rFonts w:asciiTheme="minorHAnsi" w:hAnsiTheme="minorHAnsi"/>
          <w:b/>
          <w:bCs/>
          <w:color w:val="000000" w:themeColor="text1"/>
          <w:sz w:val="24"/>
          <w:szCs w:val="24"/>
          <w:lang w:val="fr-FR"/>
        </w:rPr>
        <w:t>thienyl​-5-bromo-​5-​octyl-4</w:t>
      </w:r>
      <w:r w:rsidRPr="00B93478">
        <w:rPr>
          <w:rStyle w:val="Emphasis"/>
          <w:rFonts w:asciiTheme="minorHAnsi" w:hAnsiTheme="minorHAnsi"/>
          <w:b w:val="0"/>
          <w:bCs w:val="0"/>
          <w:color w:val="000000" w:themeColor="text1"/>
          <w:sz w:val="24"/>
          <w:szCs w:val="24"/>
          <w:lang w:val="fr-FR"/>
        </w:rPr>
        <w:t>H</w:t>
      </w:r>
      <w:r w:rsidRPr="00B93478">
        <w:rPr>
          <w:rStyle w:val="summarytablecell"/>
          <w:rFonts w:asciiTheme="minorHAnsi" w:hAnsiTheme="minorHAnsi"/>
          <w:b/>
          <w:bCs/>
          <w:color w:val="000000" w:themeColor="text1"/>
          <w:sz w:val="24"/>
          <w:szCs w:val="24"/>
          <w:lang w:val="fr-FR"/>
        </w:rPr>
        <w:t>-​thieno[3,​4-​</w:t>
      </w:r>
      <w:r w:rsidRPr="00B93478">
        <w:rPr>
          <w:rStyle w:val="Emphasis"/>
          <w:rFonts w:asciiTheme="minorHAnsi" w:hAnsiTheme="minorHAnsi"/>
          <w:b w:val="0"/>
          <w:bCs w:val="0"/>
          <w:color w:val="000000" w:themeColor="text1"/>
          <w:sz w:val="24"/>
          <w:szCs w:val="24"/>
          <w:lang w:val="fr-FR"/>
        </w:rPr>
        <w:t>c</w:t>
      </w:r>
      <w:r w:rsidRPr="00B93478">
        <w:rPr>
          <w:rStyle w:val="summarytablecell"/>
          <w:rFonts w:asciiTheme="minorHAnsi" w:hAnsiTheme="minorHAnsi"/>
          <w:b/>
          <w:bCs/>
          <w:color w:val="000000" w:themeColor="text1"/>
          <w:sz w:val="24"/>
          <w:szCs w:val="24"/>
          <w:lang w:val="fr-FR"/>
        </w:rPr>
        <w:t>]​pyrrole-​4,​6(5</w:t>
      </w:r>
      <w:r w:rsidRPr="00B93478">
        <w:rPr>
          <w:rStyle w:val="Emphasis"/>
          <w:rFonts w:asciiTheme="minorHAnsi" w:hAnsiTheme="minorHAnsi"/>
          <w:b w:val="0"/>
          <w:bCs w:val="0"/>
          <w:color w:val="000000" w:themeColor="text1"/>
          <w:sz w:val="24"/>
          <w:szCs w:val="24"/>
          <w:lang w:val="fr-FR"/>
        </w:rPr>
        <w:t>H</w:t>
      </w:r>
      <w:r w:rsidRPr="00B93478">
        <w:rPr>
          <w:rStyle w:val="summarytablecell"/>
          <w:rFonts w:asciiTheme="minorHAnsi" w:hAnsiTheme="minorHAnsi"/>
          <w:b/>
          <w:bCs/>
          <w:color w:val="000000" w:themeColor="text1"/>
          <w:sz w:val="24"/>
          <w:szCs w:val="24"/>
          <w:lang w:val="fr-FR"/>
        </w:rPr>
        <w:t xml:space="preserve">)​-​dione </w:t>
      </w:r>
      <w:r w:rsidRPr="00B93478">
        <w:rPr>
          <w:rFonts w:asciiTheme="minorHAnsi" w:hAnsiTheme="minorHAnsi"/>
          <w:b/>
          <w:bCs/>
          <w:sz w:val="24"/>
          <w:szCs w:val="24"/>
          <w:lang w:val="fr-FR"/>
        </w:rPr>
        <w:t>PT(</w:t>
      </w:r>
      <w:r>
        <w:rPr>
          <w:rFonts w:asciiTheme="minorHAnsi" w:hAnsiTheme="minorHAnsi"/>
          <w:b/>
          <w:bCs/>
          <w:sz w:val="24"/>
          <w:szCs w:val="24"/>
          <w:lang w:val="fr-FR"/>
        </w:rPr>
        <w:t>met</w:t>
      </w:r>
      <w:r w:rsidRPr="00B93478">
        <w:rPr>
          <w:rFonts w:asciiTheme="minorHAnsi" w:hAnsiTheme="minorHAnsi"/>
          <w:b/>
          <w:bCs/>
          <w:sz w:val="24"/>
          <w:szCs w:val="24"/>
          <w:lang w:val="fr-FR"/>
        </w:rPr>
        <w:t>)TPD(dmo)</w:t>
      </w:r>
    </w:p>
    <w:p w14:paraId="06A21FE5" w14:textId="77777777" w:rsidR="002B2760" w:rsidRDefault="00524E44" w:rsidP="002B2760">
      <w:pPr>
        <w:spacing w:line="360" w:lineRule="auto"/>
        <w:jc w:val="both"/>
        <w:rPr>
          <w:rFonts w:asciiTheme="minorHAnsi" w:hAnsiTheme="minorHAnsi"/>
          <w:b/>
          <w:bCs/>
          <w:sz w:val="24"/>
          <w:szCs w:val="24"/>
          <w:lang w:val="fr-FR"/>
        </w:rPr>
      </w:pPr>
      <w:r>
        <w:rPr>
          <w:noProof/>
        </w:rPr>
        <w:lastRenderedPageBreak/>
        <w:object w:dxaOrig="1440" w:dyaOrig="1440" w14:anchorId="503E117A">
          <v:shape id="_x0000_s1614" type="#_x0000_t75" style="position:absolute;left:0;text-align:left;margin-left:167.9pt;margin-top:3.05pt;width:96.75pt;height:256.5pt;z-index:251773952;mso-position-horizontal-relative:text;mso-position-vertical-relative:text">
            <v:imagedata r:id="rId461" o:title=""/>
            <w10:wrap type="square"/>
          </v:shape>
          <o:OLEObject Type="Embed" ProgID="ChemDraw.Document.6.0" ShapeID="_x0000_s1614" DrawAspect="Content" ObjectID="_1567079573" r:id="rId462"/>
        </w:object>
      </w:r>
    </w:p>
    <w:p w14:paraId="14AE5ADA" w14:textId="77777777" w:rsidR="002B2760" w:rsidRDefault="002B2760" w:rsidP="002B2760">
      <w:pPr>
        <w:spacing w:line="360" w:lineRule="auto"/>
        <w:jc w:val="both"/>
        <w:rPr>
          <w:rFonts w:asciiTheme="minorHAnsi" w:hAnsiTheme="minorHAnsi"/>
          <w:b/>
          <w:bCs/>
          <w:sz w:val="24"/>
          <w:szCs w:val="24"/>
          <w:lang w:val="fr-FR"/>
        </w:rPr>
      </w:pPr>
    </w:p>
    <w:p w14:paraId="7FE01BAF" w14:textId="77777777" w:rsidR="002B2760" w:rsidRDefault="002B2760" w:rsidP="002B2760">
      <w:pPr>
        <w:spacing w:line="360" w:lineRule="auto"/>
        <w:jc w:val="both"/>
        <w:rPr>
          <w:rFonts w:asciiTheme="minorHAnsi" w:hAnsiTheme="minorHAnsi"/>
          <w:b/>
          <w:bCs/>
          <w:sz w:val="24"/>
          <w:szCs w:val="24"/>
          <w:lang w:val="fr-FR"/>
        </w:rPr>
      </w:pPr>
    </w:p>
    <w:p w14:paraId="5392F525" w14:textId="77777777" w:rsidR="002B2760" w:rsidRDefault="002B2760" w:rsidP="002B2760">
      <w:pPr>
        <w:spacing w:line="360" w:lineRule="auto"/>
        <w:jc w:val="both"/>
        <w:rPr>
          <w:rFonts w:asciiTheme="minorHAnsi" w:hAnsiTheme="minorHAnsi"/>
          <w:b/>
          <w:bCs/>
          <w:sz w:val="24"/>
          <w:szCs w:val="24"/>
          <w:lang w:val="fr-FR"/>
        </w:rPr>
      </w:pPr>
    </w:p>
    <w:p w14:paraId="47D36DEC" w14:textId="77777777" w:rsidR="002B2760" w:rsidRPr="00B93478" w:rsidRDefault="002B2760" w:rsidP="002B2760">
      <w:pPr>
        <w:spacing w:line="360" w:lineRule="auto"/>
        <w:jc w:val="both"/>
        <w:rPr>
          <w:rFonts w:asciiTheme="minorHAnsi" w:hAnsiTheme="minorHAnsi"/>
          <w:sz w:val="24"/>
          <w:szCs w:val="24"/>
          <w:lang w:val="fr-FR"/>
        </w:rPr>
      </w:pPr>
    </w:p>
    <w:p w14:paraId="152CDCA4" w14:textId="77777777" w:rsidR="002B2760" w:rsidRDefault="002B2760" w:rsidP="002B2760">
      <w:pPr>
        <w:spacing w:line="360" w:lineRule="auto"/>
        <w:jc w:val="center"/>
        <w:rPr>
          <w:rFonts w:asciiTheme="minorHAnsi" w:hAnsiTheme="minorHAnsi"/>
          <w:sz w:val="24"/>
          <w:szCs w:val="24"/>
          <w:lang w:val="fr-FR"/>
        </w:rPr>
      </w:pPr>
    </w:p>
    <w:p w14:paraId="75193440" w14:textId="77777777" w:rsidR="002B2760" w:rsidRDefault="002B2760" w:rsidP="002B2760">
      <w:pPr>
        <w:spacing w:line="360" w:lineRule="auto"/>
        <w:jc w:val="both"/>
        <w:rPr>
          <w:rStyle w:val="summarytablecell"/>
          <w:rFonts w:asciiTheme="minorHAnsi" w:hAnsiTheme="minorHAnsi"/>
          <w:sz w:val="24"/>
          <w:szCs w:val="24"/>
          <w:lang w:val="fr-FR"/>
        </w:rPr>
      </w:pPr>
    </w:p>
    <w:p w14:paraId="62F66FB0" w14:textId="77777777" w:rsidR="002B2760" w:rsidRDefault="002B2760" w:rsidP="002B2760">
      <w:pPr>
        <w:spacing w:line="360" w:lineRule="auto"/>
        <w:jc w:val="both"/>
        <w:rPr>
          <w:rStyle w:val="summarytablecell"/>
          <w:rFonts w:asciiTheme="minorHAnsi" w:hAnsiTheme="minorHAnsi"/>
          <w:sz w:val="24"/>
          <w:szCs w:val="24"/>
          <w:lang w:val="fr-FR"/>
        </w:rPr>
      </w:pPr>
    </w:p>
    <w:p w14:paraId="23279745" w14:textId="77777777" w:rsidR="002B2760" w:rsidRDefault="002B2760" w:rsidP="002B2760">
      <w:pPr>
        <w:spacing w:line="360" w:lineRule="auto"/>
        <w:jc w:val="both"/>
        <w:rPr>
          <w:rStyle w:val="summarytablecell"/>
          <w:rFonts w:asciiTheme="minorHAnsi" w:hAnsiTheme="minorHAnsi"/>
          <w:sz w:val="24"/>
          <w:szCs w:val="24"/>
          <w:lang w:val="fr-FR"/>
        </w:rPr>
      </w:pPr>
    </w:p>
    <w:p w14:paraId="03779729" w14:textId="40E2EDDC" w:rsidR="002B2760" w:rsidRPr="00F83A14" w:rsidRDefault="002B2760" w:rsidP="00F83A14">
      <w:pPr>
        <w:spacing w:line="360" w:lineRule="auto"/>
      </w:pPr>
      <w:r w:rsidRPr="006F4D12">
        <w:rPr>
          <w:rFonts w:asciiTheme="minorHAnsi" w:hAnsiTheme="minorHAnsi"/>
          <w:sz w:val="24"/>
          <w:szCs w:val="24"/>
          <w:lang w:val="fr-FR"/>
        </w:rPr>
        <w:t xml:space="preserve">Toluene </w:t>
      </w:r>
      <w:r>
        <w:rPr>
          <w:rFonts w:asciiTheme="minorHAnsi" w:hAnsiTheme="minorHAnsi"/>
          <w:sz w:val="24"/>
          <w:szCs w:val="24"/>
          <w:lang w:val="fr-FR"/>
        </w:rPr>
        <w:t xml:space="preserve">fraction </w:t>
      </w:r>
      <w:r w:rsidRPr="006F4D12">
        <w:rPr>
          <w:rFonts w:asciiTheme="minorHAnsi" w:hAnsiTheme="minorHAnsi"/>
          <w:sz w:val="24"/>
          <w:szCs w:val="24"/>
          <w:lang w:val="fr-FR"/>
        </w:rPr>
        <w:t>(</w:t>
      </w:r>
      <w:r>
        <w:rPr>
          <w:rFonts w:asciiTheme="minorHAnsi" w:hAnsiTheme="minorHAnsi"/>
          <w:sz w:val="24"/>
          <w:szCs w:val="24"/>
          <w:lang w:val="fr-FR"/>
        </w:rPr>
        <w:t>27mg, 36%</w:t>
      </w:r>
      <w:r w:rsidRPr="006F4D12">
        <w:rPr>
          <w:rFonts w:asciiTheme="minorHAnsi" w:hAnsiTheme="minorHAnsi"/>
          <w:sz w:val="24"/>
          <w:szCs w:val="24"/>
          <w:lang w:val="fr-FR"/>
        </w:rPr>
        <w:t>) Mn</w:t>
      </w:r>
      <w:r>
        <w:rPr>
          <w:rFonts w:asciiTheme="minorHAnsi" w:hAnsiTheme="minorHAnsi"/>
          <w:sz w:val="24"/>
          <w:szCs w:val="24"/>
          <w:lang w:val="fr-FR"/>
        </w:rPr>
        <w:t xml:space="preserve"> 2.87</w:t>
      </w:r>
      <w:r w:rsidRPr="006F4D12">
        <w:rPr>
          <w:rFonts w:asciiTheme="minorHAnsi" w:hAnsiTheme="minorHAnsi"/>
          <w:sz w:val="24"/>
          <w:szCs w:val="24"/>
          <w:lang w:val="fr-FR"/>
        </w:rPr>
        <w:t xml:space="preserve"> KDa, Mw </w:t>
      </w:r>
      <w:r>
        <w:rPr>
          <w:rFonts w:asciiTheme="minorHAnsi" w:hAnsiTheme="minorHAnsi"/>
          <w:sz w:val="24"/>
          <w:szCs w:val="24"/>
          <w:lang w:val="fr-FR"/>
        </w:rPr>
        <w:t>3.52</w:t>
      </w:r>
      <w:r w:rsidRPr="006F4D12">
        <w:rPr>
          <w:rFonts w:asciiTheme="minorHAnsi" w:hAnsiTheme="minorHAnsi"/>
          <w:sz w:val="24"/>
          <w:szCs w:val="24"/>
          <w:lang w:val="fr-FR"/>
        </w:rPr>
        <w:t xml:space="preserve"> KDa, PDI</w:t>
      </w:r>
      <w:r>
        <w:rPr>
          <w:rFonts w:asciiTheme="minorHAnsi" w:hAnsiTheme="minorHAnsi"/>
          <w:sz w:val="24"/>
          <w:szCs w:val="24"/>
          <w:lang w:val="fr-FR"/>
        </w:rPr>
        <w:t xml:space="preserve"> 1.22</w:t>
      </w:r>
      <w:r w:rsidRPr="006F4D12">
        <w:rPr>
          <w:rFonts w:asciiTheme="minorHAnsi" w:hAnsiTheme="minorHAnsi"/>
          <w:sz w:val="24"/>
          <w:szCs w:val="24"/>
          <w:lang w:val="fr-FR"/>
        </w:rPr>
        <w:t>.</w:t>
      </w:r>
      <w:r>
        <w:rPr>
          <w:rFonts w:asciiTheme="minorHAnsi" w:hAnsiTheme="minorHAnsi"/>
          <w:sz w:val="24"/>
          <w:szCs w:val="24"/>
          <w:lang w:val="fr-FR"/>
        </w:rPr>
        <w:t xml:space="preserve"> </w:t>
      </w:r>
      <w:r w:rsidRPr="00647DBB">
        <w:rPr>
          <w:rFonts w:asciiTheme="minorHAnsi" w:hAnsiTheme="minorHAnsi"/>
          <w:sz w:val="24"/>
          <w:szCs w:val="24"/>
          <w:vertAlign w:val="superscript"/>
          <w:lang w:val="fr-FR"/>
        </w:rPr>
        <w:t>1</w:t>
      </w:r>
      <w:r w:rsidRPr="00647DBB">
        <w:rPr>
          <w:rFonts w:asciiTheme="minorHAnsi" w:hAnsiTheme="minorHAnsi"/>
          <w:sz w:val="24"/>
          <w:szCs w:val="24"/>
          <w:lang w:val="fr-FR"/>
        </w:rPr>
        <w:t>H NMR (500 MHz C</w:t>
      </w:r>
      <w:r w:rsidRPr="00647DBB">
        <w:rPr>
          <w:rFonts w:asciiTheme="minorHAnsi" w:hAnsiTheme="minorHAnsi"/>
          <w:sz w:val="24"/>
          <w:szCs w:val="24"/>
          <w:vertAlign w:val="subscript"/>
          <w:lang w:val="fr-FR"/>
        </w:rPr>
        <w:t>2</w:t>
      </w:r>
      <w:r w:rsidRPr="00647DBB">
        <w:rPr>
          <w:rFonts w:asciiTheme="minorHAnsi" w:hAnsiTheme="minorHAnsi"/>
          <w:sz w:val="24"/>
          <w:szCs w:val="24"/>
          <w:lang w:val="fr-FR"/>
        </w:rPr>
        <w:t>D</w:t>
      </w:r>
      <w:r w:rsidRPr="00647DBB">
        <w:rPr>
          <w:rFonts w:asciiTheme="minorHAnsi" w:hAnsiTheme="minorHAnsi"/>
          <w:sz w:val="24"/>
          <w:szCs w:val="24"/>
          <w:vertAlign w:val="subscript"/>
          <w:lang w:val="fr-FR"/>
        </w:rPr>
        <w:t>2</w:t>
      </w:r>
      <w:r w:rsidRPr="00647DBB">
        <w:rPr>
          <w:rFonts w:asciiTheme="minorHAnsi" w:hAnsiTheme="minorHAnsi"/>
          <w:sz w:val="24"/>
          <w:szCs w:val="24"/>
          <w:lang w:val="fr-FR"/>
        </w:rPr>
        <w:t>Cl</w:t>
      </w:r>
      <w:r w:rsidRPr="00647DBB">
        <w:rPr>
          <w:rFonts w:asciiTheme="minorHAnsi" w:hAnsiTheme="minorHAnsi"/>
          <w:sz w:val="24"/>
          <w:szCs w:val="24"/>
          <w:vertAlign w:val="subscript"/>
          <w:lang w:val="fr-FR"/>
        </w:rPr>
        <w:t>4</w:t>
      </w:r>
      <w:r w:rsidRPr="00647DBB">
        <w:rPr>
          <w:rFonts w:asciiTheme="minorHAnsi" w:hAnsiTheme="minorHAnsi"/>
          <w:sz w:val="24"/>
          <w:szCs w:val="24"/>
          <w:lang w:val="fr-FR"/>
        </w:rPr>
        <w:t xml:space="preserve">) </w:t>
      </w:r>
      <w:r w:rsidRPr="00147F9A">
        <w:rPr>
          <w:rFonts w:asciiTheme="minorHAnsi" w:hAnsiTheme="minorHAnsi"/>
          <w:sz w:val="24"/>
          <w:szCs w:val="24"/>
        </w:rPr>
        <w:t>δ</w:t>
      </w:r>
      <w:r w:rsidRPr="00647DBB">
        <w:rPr>
          <w:rFonts w:asciiTheme="minorHAnsi" w:hAnsiTheme="minorHAnsi"/>
          <w:sz w:val="24"/>
          <w:szCs w:val="24"/>
          <w:lang w:val="fr-FR"/>
        </w:rPr>
        <w:t>:</w:t>
      </w:r>
      <w:r>
        <w:rPr>
          <w:rFonts w:asciiTheme="minorHAnsi" w:hAnsiTheme="minorHAnsi"/>
          <w:sz w:val="24"/>
          <w:szCs w:val="24"/>
          <w:lang w:val="fr-FR"/>
        </w:rPr>
        <w:t xml:space="preserve"> 7.40 (s, 1H), 4.75 (m, 2H), 3.80-3.50 (m, 8H), 3.30 (s, 3H), 2.95 (m, 2H), 1.70 (m, 2H), 1.60 – 1.20 (m, 10H), 0.80 (m, 3H). </w:t>
      </w:r>
      <w:r w:rsidRPr="0096193B">
        <w:rPr>
          <w:rFonts w:asciiTheme="minorHAnsi" w:hAnsiTheme="minorHAnsi"/>
          <w:sz w:val="24"/>
          <w:szCs w:val="24"/>
          <w:lang w:val="pt-PT"/>
        </w:rPr>
        <w:t>Elemental Analysis calculated: C, 60.10; H, 6.94; N, 2.92; S, 13.37 found: C, 67.91 ; H, 4.23; N, 3.</w:t>
      </w:r>
      <w:r>
        <w:rPr>
          <w:rFonts w:asciiTheme="minorHAnsi" w:hAnsiTheme="minorHAnsi"/>
          <w:sz w:val="24"/>
          <w:szCs w:val="24"/>
          <w:lang w:val="pt-PT"/>
        </w:rPr>
        <w:t>90; S, 17.43.</w:t>
      </w:r>
    </w:p>
    <w:p w14:paraId="6CC34D51" w14:textId="5BC15C4F" w:rsidR="002B2760" w:rsidRDefault="002B2760" w:rsidP="00F83A14">
      <w:pPr>
        <w:pStyle w:val="Heading2"/>
      </w:pPr>
    </w:p>
    <w:p w14:paraId="23FF259B" w14:textId="2939D107" w:rsidR="002B2760" w:rsidRDefault="002B2760"/>
    <w:p w14:paraId="2A14C226" w14:textId="6B8DF435" w:rsidR="003E1F5C" w:rsidRDefault="003E1F5C"/>
    <w:p w14:paraId="3FDE98D4" w14:textId="79A49E9E" w:rsidR="003E1F5C" w:rsidRDefault="003E1F5C"/>
    <w:p w14:paraId="3B660451" w14:textId="452CF473" w:rsidR="003E1F5C" w:rsidRDefault="003E1F5C"/>
    <w:p w14:paraId="68AACC1F" w14:textId="4FDB578D" w:rsidR="003E1F5C" w:rsidRDefault="003E1F5C"/>
    <w:p w14:paraId="2CBAAA98" w14:textId="62C461DB" w:rsidR="003E1F5C" w:rsidRDefault="003E1F5C"/>
    <w:p w14:paraId="22EAFC08" w14:textId="586EB9E3" w:rsidR="003E1F5C" w:rsidRDefault="003E1F5C"/>
    <w:p w14:paraId="2ADE22E4" w14:textId="58376BB5" w:rsidR="003E1F5C" w:rsidRDefault="003E1F5C"/>
    <w:p w14:paraId="612BDAB0" w14:textId="70AE2891" w:rsidR="003E1F5C" w:rsidRDefault="003E1F5C"/>
    <w:p w14:paraId="64573683" w14:textId="33F5F409" w:rsidR="003E1F5C" w:rsidRDefault="003E1F5C"/>
    <w:p w14:paraId="7D9FC9EB" w14:textId="77777777" w:rsidR="003E1F5C" w:rsidRPr="002B2760" w:rsidRDefault="003E1F5C"/>
    <w:p w14:paraId="665C23A5" w14:textId="79C94B9C" w:rsidR="004E6C1B" w:rsidRPr="00CD1471" w:rsidRDefault="006D35A6" w:rsidP="004E6C1B">
      <w:pPr>
        <w:pStyle w:val="Heading2"/>
        <w:rPr>
          <w:color w:val="000000" w:themeColor="text1"/>
        </w:rPr>
      </w:pPr>
      <w:bookmarkStart w:id="369" w:name="_Toc487984481"/>
      <w:r w:rsidRPr="00CD1471">
        <w:rPr>
          <w:color w:val="000000" w:themeColor="text1"/>
        </w:rPr>
        <w:lastRenderedPageBreak/>
        <w:t>6.</w:t>
      </w:r>
      <w:r w:rsidR="002B2760">
        <w:rPr>
          <w:color w:val="000000" w:themeColor="text1"/>
        </w:rPr>
        <w:t>5</w:t>
      </w:r>
      <w:r w:rsidRPr="00CD1471">
        <w:rPr>
          <w:color w:val="000000" w:themeColor="text1"/>
        </w:rPr>
        <w:t xml:space="preserve"> </w:t>
      </w:r>
      <w:r w:rsidR="004E6C1B" w:rsidRPr="00CD1471">
        <w:rPr>
          <w:color w:val="000000" w:themeColor="text1"/>
        </w:rPr>
        <w:t>References</w:t>
      </w:r>
      <w:bookmarkEnd w:id="369"/>
    </w:p>
    <w:p w14:paraId="77D0544B" w14:textId="77777777" w:rsidR="004E6C1B" w:rsidRPr="00CD1471" w:rsidRDefault="004E6C1B" w:rsidP="004E6C1B"/>
    <w:p w14:paraId="0E3EBBE8" w14:textId="77777777" w:rsidR="003634D4" w:rsidRPr="002107F9" w:rsidRDefault="003634D4" w:rsidP="00222F55">
      <w:pPr>
        <w:widowControl w:val="0"/>
        <w:autoSpaceDE w:val="0"/>
        <w:autoSpaceDN w:val="0"/>
        <w:adjustRightInd w:val="0"/>
        <w:spacing w:line="360" w:lineRule="auto"/>
        <w:ind w:left="640" w:hanging="640"/>
        <w:jc w:val="both"/>
        <w:rPr>
          <w:rFonts w:cs="Times New Roman"/>
          <w:noProof/>
          <w:sz w:val="24"/>
          <w:szCs w:val="24"/>
          <w:lang w:val="fr-FR"/>
        </w:rPr>
      </w:pPr>
      <w:r w:rsidRPr="003634D4">
        <w:rPr>
          <w:sz w:val="24"/>
          <w:szCs w:val="24"/>
        </w:rPr>
        <w:fldChar w:fldCharType="begin" w:fldLock="1"/>
      </w:r>
      <w:r w:rsidRPr="003634D4">
        <w:rPr>
          <w:sz w:val="24"/>
          <w:szCs w:val="24"/>
        </w:rPr>
        <w:instrText xml:space="preserve">ADDIN Mendeley Bibliography CSL_BIBLIOGRAPHY </w:instrText>
      </w:r>
      <w:r w:rsidRPr="003634D4">
        <w:rPr>
          <w:sz w:val="24"/>
          <w:szCs w:val="24"/>
        </w:rPr>
        <w:fldChar w:fldCharType="separate"/>
      </w:r>
      <w:r w:rsidRPr="003634D4">
        <w:rPr>
          <w:rFonts w:cs="Times New Roman"/>
          <w:noProof/>
          <w:sz w:val="24"/>
          <w:szCs w:val="24"/>
        </w:rPr>
        <w:t>1</w:t>
      </w:r>
      <w:r w:rsidRPr="003634D4">
        <w:rPr>
          <w:rFonts w:cs="Times New Roman"/>
          <w:noProof/>
          <w:sz w:val="24"/>
          <w:szCs w:val="24"/>
        </w:rPr>
        <w:tab/>
        <w:t xml:space="preserve">K. W. Song, M. hee Choi, M. hee Han and D. K. Moon, </w:t>
      </w:r>
      <w:r w:rsidRPr="003634D4">
        <w:rPr>
          <w:rFonts w:cs="Times New Roman"/>
          <w:i/>
          <w:iCs/>
          <w:noProof/>
          <w:sz w:val="24"/>
          <w:szCs w:val="24"/>
        </w:rPr>
        <w:t xml:space="preserve">J. Ind. Eng. </w:t>
      </w:r>
      <w:r w:rsidRPr="002107F9">
        <w:rPr>
          <w:rFonts w:cs="Times New Roman"/>
          <w:i/>
          <w:iCs/>
          <w:noProof/>
          <w:sz w:val="24"/>
          <w:szCs w:val="24"/>
          <w:lang w:val="fr-FR"/>
        </w:rPr>
        <w:t>Chem.</w:t>
      </w:r>
      <w:r w:rsidRPr="002107F9">
        <w:rPr>
          <w:rFonts w:cs="Times New Roman"/>
          <w:noProof/>
          <w:sz w:val="24"/>
          <w:szCs w:val="24"/>
          <w:lang w:val="fr-FR"/>
        </w:rPr>
        <w:t xml:space="preserve">, 2014, </w:t>
      </w:r>
      <w:r w:rsidRPr="002107F9">
        <w:rPr>
          <w:rFonts w:cs="Times New Roman"/>
          <w:b/>
          <w:bCs/>
          <w:noProof/>
          <w:sz w:val="24"/>
          <w:szCs w:val="24"/>
          <w:lang w:val="fr-FR"/>
        </w:rPr>
        <w:t>20</w:t>
      </w:r>
      <w:r w:rsidRPr="002107F9">
        <w:rPr>
          <w:rFonts w:cs="Times New Roman"/>
          <w:noProof/>
          <w:sz w:val="24"/>
          <w:szCs w:val="24"/>
          <w:lang w:val="fr-FR"/>
        </w:rPr>
        <w:t>, 426–434.</w:t>
      </w:r>
    </w:p>
    <w:p w14:paraId="17BB7419" w14:textId="77777777" w:rsidR="003634D4" w:rsidRPr="003634D4" w:rsidRDefault="003634D4" w:rsidP="00222F55">
      <w:pPr>
        <w:widowControl w:val="0"/>
        <w:autoSpaceDE w:val="0"/>
        <w:autoSpaceDN w:val="0"/>
        <w:adjustRightInd w:val="0"/>
        <w:spacing w:line="360" w:lineRule="auto"/>
        <w:ind w:left="640" w:hanging="640"/>
        <w:jc w:val="both"/>
        <w:rPr>
          <w:rFonts w:cs="Times New Roman"/>
          <w:noProof/>
          <w:sz w:val="24"/>
          <w:szCs w:val="24"/>
          <w:lang w:val="fr-FR"/>
        </w:rPr>
      </w:pPr>
      <w:r w:rsidRPr="003634D4">
        <w:rPr>
          <w:rFonts w:cs="Times New Roman"/>
          <w:noProof/>
          <w:sz w:val="24"/>
          <w:szCs w:val="24"/>
          <w:lang w:val="fr-FR"/>
        </w:rPr>
        <w:t>2</w:t>
      </w:r>
      <w:r w:rsidRPr="003634D4">
        <w:rPr>
          <w:rFonts w:cs="Times New Roman"/>
          <w:noProof/>
          <w:sz w:val="24"/>
          <w:szCs w:val="24"/>
          <w:lang w:val="fr-FR"/>
        </w:rPr>
        <w:tab/>
        <w:t xml:space="preserve">P. Berrouard, S. Dufresne, A. Pron, J. Veilleux and M. Leclerc, </w:t>
      </w:r>
      <w:r w:rsidRPr="003634D4">
        <w:rPr>
          <w:rFonts w:cs="Times New Roman"/>
          <w:i/>
          <w:iCs/>
          <w:noProof/>
          <w:sz w:val="24"/>
          <w:szCs w:val="24"/>
          <w:lang w:val="fr-FR"/>
        </w:rPr>
        <w:t>J. Org. Chem.</w:t>
      </w:r>
      <w:r w:rsidRPr="003634D4">
        <w:rPr>
          <w:rFonts w:cs="Times New Roman"/>
          <w:noProof/>
          <w:sz w:val="24"/>
          <w:szCs w:val="24"/>
          <w:lang w:val="fr-FR"/>
        </w:rPr>
        <w:t xml:space="preserve">, 2012, </w:t>
      </w:r>
      <w:r w:rsidRPr="003634D4">
        <w:rPr>
          <w:rFonts w:cs="Times New Roman"/>
          <w:b/>
          <w:bCs/>
          <w:noProof/>
          <w:sz w:val="24"/>
          <w:szCs w:val="24"/>
          <w:lang w:val="fr-FR"/>
        </w:rPr>
        <w:t>77</w:t>
      </w:r>
      <w:r w:rsidRPr="003634D4">
        <w:rPr>
          <w:rFonts w:cs="Times New Roman"/>
          <w:noProof/>
          <w:sz w:val="24"/>
          <w:szCs w:val="24"/>
          <w:lang w:val="fr-FR"/>
        </w:rPr>
        <w:t>, 8167–</w:t>
      </w:r>
      <w:r w:rsidR="00222F55">
        <w:rPr>
          <w:rFonts w:cs="Times New Roman"/>
          <w:noProof/>
          <w:sz w:val="24"/>
          <w:szCs w:val="24"/>
          <w:lang w:val="fr-FR"/>
        </w:rPr>
        <w:t>81</w:t>
      </w:r>
      <w:r w:rsidRPr="003634D4">
        <w:rPr>
          <w:rFonts w:cs="Times New Roman"/>
          <w:noProof/>
          <w:sz w:val="24"/>
          <w:szCs w:val="24"/>
          <w:lang w:val="fr-FR"/>
        </w:rPr>
        <w:t>73.</w:t>
      </w:r>
    </w:p>
    <w:p w14:paraId="0D619B22" w14:textId="77777777" w:rsidR="003634D4" w:rsidRPr="003634D4" w:rsidRDefault="003634D4" w:rsidP="00222F55">
      <w:pPr>
        <w:widowControl w:val="0"/>
        <w:autoSpaceDE w:val="0"/>
        <w:autoSpaceDN w:val="0"/>
        <w:adjustRightInd w:val="0"/>
        <w:spacing w:line="360" w:lineRule="auto"/>
        <w:ind w:left="640" w:hanging="640"/>
        <w:jc w:val="both"/>
        <w:rPr>
          <w:rFonts w:cs="Times New Roman"/>
          <w:noProof/>
          <w:sz w:val="24"/>
          <w:szCs w:val="24"/>
          <w:lang w:val="fr-FR"/>
        </w:rPr>
      </w:pPr>
      <w:r w:rsidRPr="003634D4">
        <w:rPr>
          <w:rFonts w:cs="Times New Roman"/>
          <w:noProof/>
          <w:sz w:val="24"/>
          <w:szCs w:val="24"/>
          <w:lang w:val="fr-FR"/>
        </w:rPr>
        <w:t>3</w:t>
      </w:r>
      <w:r w:rsidRPr="003634D4">
        <w:rPr>
          <w:rFonts w:cs="Times New Roman"/>
          <w:noProof/>
          <w:sz w:val="24"/>
          <w:szCs w:val="24"/>
          <w:lang w:val="fr-FR"/>
        </w:rPr>
        <w:tab/>
        <w:t>X. Guo, R. P. Ortiz, Y. Zheng, M. Kim, S. Zhang, Y. Hu, G. Lu, A. Facchetti and T. J. Marks, 2011,</w:t>
      </w:r>
      <w:r w:rsidR="00222F55">
        <w:rPr>
          <w:rFonts w:cs="Times New Roman"/>
          <w:noProof/>
          <w:sz w:val="24"/>
          <w:szCs w:val="24"/>
          <w:lang w:val="fr-FR"/>
        </w:rPr>
        <w:t xml:space="preserve"> </w:t>
      </w:r>
      <w:r w:rsidR="00222F55" w:rsidRPr="00222F55">
        <w:rPr>
          <w:rFonts w:cs="Times New Roman"/>
          <w:b/>
          <w:bCs/>
          <w:noProof/>
          <w:sz w:val="24"/>
          <w:szCs w:val="24"/>
          <w:lang w:val="fr-FR"/>
        </w:rPr>
        <w:t>34</w:t>
      </w:r>
      <w:r w:rsidR="00222F55">
        <w:rPr>
          <w:rFonts w:cs="Times New Roman"/>
          <w:noProof/>
          <w:sz w:val="24"/>
          <w:szCs w:val="24"/>
          <w:lang w:val="fr-FR"/>
        </w:rPr>
        <w:t>,</w:t>
      </w:r>
      <w:r w:rsidRPr="003634D4">
        <w:rPr>
          <w:rFonts w:cs="Times New Roman"/>
          <w:noProof/>
          <w:sz w:val="24"/>
          <w:szCs w:val="24"/>
          <w:lang w:val="fr-FR"/>
        </w:rPr>
        <w:t xml:space="preserve"> 13685–13697.</w:t>
      </w:r>
    </w:p>
    <w:p w14:paraId="748915BB" w14:textId="77777777" w:rsidR="003634D4" w:rsidRPr="003634D4" w:rsidRDefault="003634D4" w:rsidP="00222F55">
      <w:pPr>
        <w:widowControl w:val="0"/>
        <w:autoSpaceDE w:val="0"/>
        <w:autoSpaceDN w:val="0"/>
        <w:adjustRightInd w:val="0"/>
        <w:spacing w:line="360" w:lineRule="auto"/>
        <w:ind w:left="640" w:hanging="640"/>
        <w:jc w:val="both"/>
        <w:rPr>
          <w:rFonts w:cs="Times New Roman"/>
          <w:noProof/>
          <w:sz w:val="24"/>
          <w:szCs w:val="24"/>
          <w:lang w:val="de-DE"/>
        </w:rPr>
      </w:pPr>
      <w:r w:rsidRPr="003634D4">
        <w:rPr>
          <w:rFonts w:cs="Times New Roman"/>
          <w:noProof/>
          <w:sz w:val="24"/>
          <w:szCs w:val="24"/>
          <w:lang w:val="de-DE"/>
        </w:rPr>
        <w:t>4</w:t>
      </w:r>
      <w:r w:rsidRPr="003634D4">
        <w:rPr>
          <w:rFonts w:cs="Times New Roman"/>
          <w:noProof/>
          <w:sz w:val="24"/>
          <w:szCs w:val="24"/>
          <w:lang w:val="de-DE"/>
        </w:rPr>
        <w:tab/>
        <w:t xml:space="preserve">C. Ma, X. Bi, T. Ngai and G. Zhang, </w:t>
      </w:r>
      <w:r w:rsidRPr="003634D4">
        <w:rPr>
          <w:rFonts w:cs="Times New Roman"/>
          <w:i/>
          <w:iCs/>
          <w:noProof/>
          <w:sz w:val="24"/>
          <w:szCs w:val="24"/>
          <w:lang w:val="de-DE"/>
        </w:rPr>
        <w:t>Mater. Chem.</w:t>
      </w:r>
      <w:r w:rsidRPr="003634D4">
        <w:rPr>
          <w:rFonts w:cs="Times New Roman"/>
          <w:noProof/>
          <w:sz w:val="24"/>
          <w:szCs w:val="24"/>
          <w:lang w:val="de-DE"/>
        </w:rPr>
        <w:t>, 2013,</w:t>
      </w:r>
      <w:r w:rsidR="00222F55">
        <w:rPr>
          <w:rFonts w:cs="Times New Roman"/>
          <w:noProof/>
          <w:sz w:val="24"/>
          <w:szCs w:val="24"/>
          <w:lang w:val="de-DE"/>
        </w:rPr>
        <w:t xml:space="preserve"> </w:t>
      </w:r>
      <w:r w:rsidR="00222F55" w:rsidRPr="00222F55">
        <w:rPr>
          <w:rFonts w:cs="Times New Roman"/>
          <w:b/>
          <w:bCs/>
          <w:noProof/>
          <w:sz w:val="24"/>
          <w:szCs w:val="24"/>
          <w:lang w:val="de-DE"/>
        </w:rPr>
        <w:t>1</w:t>
      </w:r>
      <w:r w:rsidR="00222F55">
        <w:rPr>
          <w:rFonts w:cs="Times New Roman"/>
          <w:noProof/>
          <w:sz w:val="24"/>
          <w:szCs w:val="24"/>
          <w:lang w:val="de-DE"/>
        </w:rPr>
        <w:t>,</w:t>
      </w:r>
      <w:r w:rsidRPr="003634D4">
        <w:rPr>
          <w:rFonts w:cs="Times New Roman"/>
          <w:noProof/>
          <w:sz w:val="24"/>
          <w:szCs w:val="24"/>
          <w:lang w:val="de-DE"/>
        </w:rPr>
        <w:t xml:space="preserve"> 10306–10317.</w:t>
      </w:r>
    </w:p>
    <w:p w14:paraId="4A13917B" w14:textId="77777777" w:rsidR="003634D4" w:rsidRPr="003634D4" w:rsidRDefault="003634D4" w:rsidP="00222F55">
      <w:pPr>
        <w:widowControl w:val="0"/>
        <w:autoSpaceDE w:val="0"/>
        <w:autoSpaceDN w:val="0"/>
        <w:adjustRightInd w:val="0"/>
        <w:spacing w:line="360" w:lineRule="auto"/>
        <w:ind w:left="640" w:hanging="640"/>
        <w:jc w:val="both"/>
        <w:rPr>
          <w:rFonts w:cs="Times New Roman"/>
          <w:noProof/>
          <w:sz w:val="24"/>
          <w:szCs w:val="24"/>
          <w:lang w:val="de-DE"/>
        </w:rPr>
      </w:pPr>
      <w:r w:rsidRPr="003634D4">
        <w:rPr>
          <w:rFonts w:cs="Times New Roman"/>
          <w:noProof/>
          <w:sz w:val="24"/>
          <w:szCs w:val="24"/>
          <w:lang w:val="de-DE"/>
        </w:rPr>
        <w:t>5</w:t>
      </w:r>
      <w:r w:rsidRPr="003634D4">
        <w:rPr>
          <w:rFonts w:cs="Times New Roman"/>
          <w:noProof/>
          <w:sz w:val="24"/>
          <w:szCs w:val="24"/>
          <w:lang w:val="de-DE"/>
        </w:rPr>
        <w:tab/>
        <w:t xml:space="preserve">T. Umeyama, M. Oodoi, O. Yoshikawa, T. Sagawa, S. Yoshikawa, D. Evgenia, N. Tezuka, Y. Matano, K. Stranius, N. V. Tkachencko, H. Lemmetyinen and H. Imahori, </w:t>
      </w:r>
      <w:r w:rsidRPr="003634D4">
        <w:rPr>
          <w:rFonts w:cs="Times New Roman"/>
          <w:i/>
          <w:iCs/>
          <w:noProof/>
          <w:sz w:val="24"/>
          <w:szCs w:val="24"/>
          <w:lang w:val="de-DE"/>
        </w:rPr>
        <w:t>J. Mater. Chem.</w:t>
      </w:r>
      <w:r w:rsidRPr="003634D4">
        <w:rPr>
          <w:rFonts w:cs="Times New Roman"/>
          <w:noProof/>
          <w:sz w:val="24"/>
          <w:szCs w:val="24"/>
          <w:lang w:val="de-DE"/>
        </w:rPr>
        <w:t xml:space="preserve">, 2011, </w:t>
      </w:r>
      <w:r w:rsidRPr="003634D4">
        <w:rPr>
          <w:rFonts w:cs="Times New Roman"/>
          <w:b/>
          <w:bCs/>
          <w:noProof/>
          <w:sz w:val="24"/>
          <w:szCs w:val="24"/>
          <w:lang w:val="de-DE"/>
        </w:rPr>
        <w:t>21</w:t>
      </w:r>
      <w:r w:rsidRPr="003634D4">
        <w:rPr>
          <w:rFonts w:cs="Times New Roman"/>
          <w:noProof/>
          <w:sz w:val="24"/>
          <w:szCs w:val="24"/>
          <w:lang w:val="de-DE"/>
        </w:rPr>
        <w:t>, 12454</w:t>
      </w:r>
      <w:r w:rsidR="00222F55">
        <w:rPr>
          <w:rFonts w:cs="Times New Roman"/>
          <w:noProof/>
          <w:sz w:val="24"/>
          <w:szCs w:val="24"/>
          <w:lang w:val="de-DE"/>
        </w:rPr>
        <w:t>-12461</w:t>
      </w:r>
      <w:r w:rsidRPr="003634D4">
        <w:rPr>
          <w:rFonts w:cs="Times New Roman"/>
          <w:noProof/>
          <w:sz w:val="24"/>
          <w:szCs w:val="24"/>
          <w:lang w:val="de-DE"/>
        </w:rPr>
        <w:t>.</w:t>
      </w:r>
    </w:p>
    <w:p w14:paraId="6BC100E9" w14:textId="77777777" w:rsidR="003634D4" w:rsidRPr="003634D4" w:rsidRDefault="003634D4" w:rsidP="00222F55">
      <w:pPr>
        <w:widowControl w:val="0"/>
        <w:autoSpaceDE w:val="0"/>
        <w:autoSpaceDN w:val="0"/>
        <w:adjustRightInd w:val="0"/>
        <w:spacing w:line="360" w:lineRule="auto"/>
        <w:ind w:left="640" w:hanging="640"/>
        <w:jc w:val="both"/>
        <w:rPr>
          <w:rFonts w:cs="Times New Roman"/>
          <w:noProof/>
          <w:sz w:val="24"/>
          <w:szCs w:val="24"/>
          <w:lang w:val="de-DE"/>
        </w:rPr>
      </w:pPr>
      <w:r w:rsidRPr="003634D4">
        <w:rPr>
          <w:rFonts w:cs="Times New Roman"/>
          <w:noProof/>
          <w:sz w:val="24"/>
          <w:szCs w:val="24"/>
          <w:lang w:val="de-DE"/>
        </w:rPr>
        <w:t>6</w:t>
      </w:r>
      <w:r w:rsidRPr="003634D4">
        <w:rPr>
          <w:rFonts w:cs="Times New Roman"/>
          <w:noProof/>
          <w:sz w:val="24"/>
          <w:szCs w:val="24"/>
          <w:lang w:val="de-DE"/>
        </w:rPr>
        <w:tab/>
        <w:t xml:space="preserve">W. a. Braunecker, Z. R. Owczarczyk, A. Garcia, N. Kopidakis, R. E. Larsen, S. R. Hammond, D. S. Ginley and D. C. Olson, </w:t>
      </w:r>
      <w:r w:rsidRPr="003634D4">
        <w:rPr>
          <w:rFonts w:cs="Times New Roman"/>
          <w:i/>
          <w:iCs/>
          <w:noProof/>
          <w:sz w:val="24"/>
          <w:szCs w:val="24"/>
          <w:lang w:val="de-DE"/>
        </w:rPr>
        <w:t>Chem. Mater.</w:t>
      </w:r>
      <w:r w:rsidRPr="003634D4">
        <w:rPr>
          <w:rFonts w:cs="Times New Roman"/>
          <w:noProof/>
          <w:sz w:val="24"/>
          <w:szCs w:val="24"/>
          <w:lang w:val="de-DE"/>
        </w:rPr>
        <w:t xml:space="preserve">, 2012, </w:t>
      </w:r>
      <w:r w:rsidRPr="003634D4">
        <w:rPr>
          <w:rFonts w:cs="Times New Roman"/>
          <w:b/>
          <w:bCs/>
          <w:noProof/>
          <w:sz w:val="24"/>
          <w:szCs w:val="24"/>
          <w:lang w:val="de-DE"/>
        </w:rPr>
        <w:t>24</w:t>
      </w:r>
      <w:r w:rsidRPr="003634D4">
        <w:rPr>
          <w:rFonts w:cs="Times New Roman"/>
          <w:noProof/>
          <w:sz w:val="24"/>
          <w:szCs w:val="24"/>
          <w:lang w:val="de-DE"/>
        </w:rPr>
        <w:t>, 1346–1356.</w:t>
      </w:r>
    </w:p>
    <w:p w14:paraId="664CD3B1" w14:textId="77777777" w:rsidR="003634D4" w:rsidRPr="003634D4" w:rsidRDefault="003634D4" w:rsidP="00222F55">
      <w:pPr>
        <w:widowControl w:val="0"/>
        <w:autoSpaceDE w:val="0"/>
        <w:autoSpaceDN w:val="0"/>
        <w:adjustRightInd w:val="0"/>
        <w:spacing w:line="360" w:lineRule="auto"/>
        <w:ind w:left="640" w:hanging="640"/>
        <w:jc w:val="both"/>
        <w:rPr>
          <w:rFonts w:cs="Times New Roman"/>
          <w:noProof/>
          <w:sz w:val="24"/>
          <w:szCs w:val="24"/>
          <w:lang w:val="de-DE"/>
        </w:rPr>
      </w:pPr>
      <w:r w:rsidRPr="003634D4">
        <w:rPr>
          <w:rFonts w:cs="Times New Roman"/>
          <w:noProof/>
          <w:sz w:val="24"/>
          <w:szCs w:val="24"/>
          <w:lang w:val="de-DE"/>
        </w:rPr>
        <w:t>7</w:t>
      </w:r>
      <w:r w:rsidRPr="003634D4">
        <w:rPr>
          <w:rFonts w:cs="Times New Roman"/>
          <w:noProof/>
          <w:sz w:val="24"/>
          <w:szCs w:val="24"/>
          <w:lang w:val="de-DE"/>
        </w:rPr>
        <w:tab/>
        <w:t xml:space="preserve">D. a. M. Egbe, S. Türk, S. Rathgeber, F. Kühnlenz, R. Jadhav, A. Wild, E. Birckner, G. Adam, A. Pivrikas, V. Cimrova, G. Knör, N. S. Sariciftci and H. Hoppe, </w:t>
      </w:r>
      <w:r w:rsidRPr="003634D4">
        <w:rPr>
          <w:rFonts w:cs="Times New Roman"/>
          <w:i/>
          <w:iCs/>
          <w:noProof/>
          <w:sz w:val="24"/>
          <w:szCs w:val="24"/>
          <w:lang w:val="de-DE"/>
        </w:rPr>
        <w:t>Macromolecules</w:t>
      </w:r>
      <w:r w:rsidRPr="003634D4">
        <w:rPr>
          <w:rFonts w:cs="Times New Roman"/>
          <w:noProof/>
          <w:sz w:val="24"/>
          <w:szCs w:val="24"/>
          <w:lang w:val="de-DE"/>
        </w:rPr>
        <w:t xml:space="preserve">, 2010, </w:t>
      </w:r>
      <w:r w:rsidRPr="003634D4">
        <w:rPr>
          <w:rFonts w:cs="Times New Roman"/>
          <w:b/>
          <w:bCs/>
          <w:noProof/>
          <w:sz w:val="24"/>
          <w:szCs w:val="24"/>
          <w:lang w:val="de-DE"/>
        </w:rPr>
        <w:t>43</w:t>
      </w:r>
      <w:r w:rsidRPr="003634D4">
        <w:rPr>
          <w:rFonts w:cs="Times New Roman"/>
          <w:noProof/>
          <w:sz w:val="24"/>
          <w:szCs w:val="24"/>
          <w:lang w:val="de-DE"/>
        </w:rPr>
        <w:t>, 1261–1269.</w:t>
      </w:r>
    </w:p>
    <w:p w14:paraId="2C62209E" w14:textId="77777777" w:rsidR="003634D4" w:rsidRPr="003634D4" w:rsidRDefault="003634D4" w:rsidP="00222F55">
      <w:pPr>
        <w:widowControl w:val="0"/>
        <w:autoSpaceDE w:val="0"/>
        <w:autoSpaceDN w:val="0"/>
        <w:adjustRightInd w:val="0"/>
        <w:spacing w:line="360" w:lineRule="auto"/>
        <w:ind w:left="640" w:hanging="640"/>
        <w:jc w:val="both"/>
        <w:rPr>
          <w:rFonts w:cs="Times New Roman"/>
          <w:noProof/>
          <w:sz w:val="24"/>
          <w:szCs w:val="24"/>
        </w:rPr>
      </w:pPr>
      <w:r w:rsidRPr="003634D4">
        <w:rPr>
          <w:rFonts w:cs="Times New Roman"/>
          <w:noProof/>
          <w:sz w:val="24"/>
          <w:szCs w:val="24"/>
          <w:lang w:val="it-IT"/>
        </w:rPr>
        <w:t>8</w:t>
      </w:r>
      <w:r w:rsidRPr="003634D4">
        <w:rPr>
          <w:rFonts w:cs="Times New Roman"/>
          <w:noProof/>
          <w:sz w:val="24"/>
          <w:szCs w:val="24"/>
          <w:lang w:val="it-IT"/>
        </w:rPr>
        <w:tab/>
        <w:t xml:space="preserve">C. Du, W. Li, Y. Duan, C. Li, H. Dong, J. Zhu, W. Hu and Z. Bo, </w:t>
      </w:r>
      <w:r w:rsidRPr="003634D4">
        <w:rPr>
          <w:rFonts w:cs="Times New Roman"/>
          <w:i/>
          <w:iCs/>
          <w:noProof/>
          <w:sz w:val="24"/>
          <w:szCs w:val="24"/>
          <w:lang w:val="it-IT"/>
        </w:rPr>
        <w:t xml:space="preserve">Polym. </w:t>
      </w:r>
      <w:r w:rsidRPr="003634D4">
        <w:rPr>
          <w:rFonts w:cs="Times New Roman"/>
          <w:i/>
          <w:iCs/>
          <w:noProof/>
          <w:sz w:val="24"/>
          <w:szCs w:val="24"/>
        </w:rPr>
        <w:t>Chem.</w:t>
      </w:r>
      <w:r w:rsidRPr="003634D4">
        <w:rPr>
          <w:rFonts w:cs="Times New Roman"/>
          <w:noProof/>
          <w:sz w:val="24"/>
          <w:szCs w:val="24"/>
        </w:rPr>
        <w:t xml:space="preserve">, 2013, </w:t>
      </w:r>
      <w:r w:rsidRPr="003634D4">
        <w:rPr>
          <w:rFonts w:cs="Times New Roman"/>
          <w:b/>
          <w:bCs/>
          <w:noProof/>
          <w:sz w:val="24"/>
          <w:szCs w:val="24"/>
        </w:rPr>
        <w:t>4</w:t>
      </w:r>
      <w:r w:rsidRPr="003634D4">
        <w:rPr>
          <w:rFonts w:cs="Times New Roman"/>
          <w:noProof/>
          <w:sz w:val="24"/>
          <w:szCs w:val="24"/>
        </w:rPr>
        <w:t>, 2773</w:t>
      </w:r>
      <w:r w:rsidR="00222F55">
        <w:rPr>
          <w:rFonts w:cs="Times New Roman"/>
          <w:noProof/>
          <w:sz w:val="24"/>
          <w:szCs w:val="24"/>
        </w:rPr>
        <w:t>-2780</w:t>
      </w:r>
      <w:r w:rsidRPr="003634D4">
        <w:rPr>
          <w:rFonts w:cs="Times New Roman"/>
          <w:noProof/>
          <w:sz w:val="24"/>
          <w:szCs w:val="24"/>
        </w:rPr>
        <w:t>.</w:t>
      </w:r>
    </w:p>
    <w:p w14:paraId="4B8A15C7" w14:textId="77777777" w:rsidR="003634D4" w:rsidRPr="003634D4" w:rsidRDefault="003634D4" w:rsidP="00222F55">
      <w:pPr>
        <w:widowControl w:val="0"/>
        <w:autoSpaceDE w:val="0"/>
        <w:autoSpaceDN w:val="0"/>
        <w:adjustRightInd w:val="0"/>
        <w:spacing w:line="360" w:lineRule="auto"/>
        <w:ind w:left="640" w:hanging="640"/>
        <w:jc w:val="both"/>
        <w:rPr>
          <w:rFonts w:cs="Times New Roman"/>
          <w:noProof/>
          <w:sz w:val="24"/>
          <w:szCs w:val="24"/>
        </w:rPr>
      </w:pPr>
      <w:r w:rsidRPr="003634D4">
        <w:rPr>
          <w:rFonts w:cs="Times New Roman"/>
          <w:noProof/>
          <w:sz w:val="24"/>
          <w:szCs w:val="24"/>
        </w:rPr>
        <w:t>9</w:t>
      </w:r>
      <w:r w:rsidRPr="003634D4">
        <w:rPr>
          <w:rFonts w:cs="Times New Roman"/>
          <w:noProof/>
          <w:sz w:val="24"/>
          <w:szCs w:val="24"/>
        </w:rPr>
        <w:tab/>
        <w:t xml:space="preserve">H. J. Son, B. Carsten, I. H. Jung and L. Yu, </w:t>
      </w:r>
      <w:r w:rsidRPr="003634D4">
        <w:rPr>
          <w:rFonts w:cs="Times New Roman"/>
          <w:i/>
          <w:iCs/>
          <w:noProof/>
          <w:sz w:val="24"/>
          <w:szCs w:val="24"/>
        </w:rPr>
        <w:t>Energy Environ. Sci.</w:t>
      </w:r>
      <w:r w:rsidRPr="003634D4">
        <w:rPr>
          <w:rFonts w:cs="Times New Roman"/>
          <w:noProof/>
          <w:sz w:val="24"/>
          <w:szCs w:val="24"/>
        </w:rPr>
        <w:t xml:space="preserve">, 2012, </w:t>
      </w:r>
      <w:r w:rsidRPr="003634D4">
        <w:rPr>
          <w:rFonts w:cs="Times New Roman"/>
          <w:b/>
          <w:bCs/>
          <w:noProof/>
          <w:sz w:val="24"/>
          <w:szCs w:val="24"/>
        </w:rPr>
        <w:t>5</w:t>
      </w:r>
      <w:r w:rsidRPr="003634D4">
        <w:rPr>
          <w:rFonts w:cs="Times New Roman"/>
          <w:noProof/>
          <w:sz w:val="24"/>
          <w:szCs w:val="24"/>
        </w:rPr>
        <w:t>, 8158</w:t>
      </w:r>
      <w:r w:rsidR="00222F55">
        <w:rPr>
          <w:rFonts w:cs="Times New Roman"/>
          <w:noProof/>
          <w:sz w:val="24"/>
          <w:szCs w:val="24"/>
        </w:rPr>
        <w:t>-8170</w:t>
      </w:r>
      <w:r w:rsidRPr="003634D4">
        <w:rPr>
          <w:rFonts w:cs="Times New Roman"/>
          <w:noProof/>
          <w:sz w:val="24"/>
          <w:szCs w:val="24"/>
        </w:rPr>
        <w:t>.</w:t>
      </w:r>
    </w:p>
    <w:p w14:paraId="0B725EF8" w14:textId="77777777" w:rsidR="003634D4" w:rsidRPr="003634D4" w:rsidRDefault="003634D4" w:rsidP="00222F55">
      <w:pPr>
        <w:widowControl w:val="0"/>
        <w:autoSpaceDE w:val="0"/>
        <w:autoSpaceDN w:val="0"/>
        <w:adjustRightInd w:val="0"/>
        <w:spacing w:line="360" w:lineRule="auto"/>
        <w:ind w:left="640" w:hanging="640"/>
        <w:jc w:val="both"/>
        <w:rPr>
          <w:rFonts w:cs="Times New Roman"/>
          <w:noProof/>
          <w:sz w:val="24"/>
          <w:szCs w:val="24"/>
        </w:rPr>
      </w:pPr>
      <w:r w:rsidRPr="003634D4">
        <w:rPr>
          <w:rFonts w:cs="Times New Roman"/>
          <w:noProof/>
          <w:sz w:val="24"/>
          <w:szCs w:val="24"/>
        </w:rPr>
        <w:t>10</w:t>
      </w:r>
      <w:r w:rsidRPr="003634D4">
        <w:rPr>
          <w:rFonts w:cs="Times New Roman"/>
          <w:noProof/>
          <w:sz w:val="24"/>
          <w:szCs w:val="24"/>
        </w:rPr>
        <w:tab/>
        <w:t xml:space="preserve">C. Shi, Y. Yao, Y. Yang and Q. Pei, </w:t>
      </w:r>
      <w:r w:rsidRPr="003634D4">
        <w:rPr>
          <w:rFonts w:cs="Times New Roman"/>
          <w:i/>
          <w:iCs/>
          <w:noProof/>
          <w:sz w:val="24"/>
          <w:szCs w:val="24"/>
        </w:rPr>
        <w:t>J. Am. Chem. Soc.</w:t>
      </w:r>
      <w:r w:rsidRPr="003634D4">
        <w:rPr>
          <w:rFonts w:cs="Times New Roman"/>
          <w:noProof/>
          <w:sz w:val="24"/>
          <w:szCs w:val="24"/>
        </w:rPr>
        <w:t xml:space="preserve">, 2006, </w:t>
      </w:r>
      <w:r w:rsidRPr="003634D4">
        <w:rPr>
          <w:rFonts w:cs="Times New Roman"/>
          <w:b/>
          <w:bCs/>
          <w:noProof/>
          <w:sz w:val="24"/>
          <w:szCs w:val="24"/>
        </w:rPr>
        <w:t>128</w:t>
      </w:r>
      <w:r w:rsidRPr="003634D4">
        <w:rPr>
          <w:rFonts w:cs="Times New Roman"/>
          <w:noProof/>
          <w:sz w:val="24"/>
          <w:szCs w:val="24"/>
        </w:rPr>
        <w:t>, 8980–8986.</w:t>
      </w:r>
    </w:p>
    <w:p w14:paraId="3DB2043F" w14:textId="0BD36CEE" w:rsidR="003634D4" w:rsidRDefault="003634D4" w:rsidP="00222F55">
      <w:pPr>
        <w:widowControl w:val="0"/>
        <w:autoSpaceDE w:val="0"/>
        <w:autoSpaceDN w:val="0"/>
        <w:adjustRightInd w:val="0"/>
        <w:spacing w:line="360" w:lineRule="auto"/>
        <w:ind w:left="640" w:hanging="640"/>
        <w:jc w:val="both"/>
        <w:rPr>
          <w:rFonts w:cs="Times New Roman"/>
          <w:noProof/>
          <w:sz w:val="24"/>
          <w:szCs w:val="24"/>
        </w:rPr>
      </w:pPr>
      <w:r w:rsidRPr="003634D4">
        <w:rPr>
          <w:rFonts w:cs="Times New Roman"/>
          <w:noProof/>
          <w:sz w:val="24"/>
          <w:szCs w:val="24"/>
        </w:rPr>
        <w:t>11</w:t>
      </w:r>
      <w:r w:rsidRPr="003634D4">
        <w:rPr>
          <w:rFonts w:cs="Times New Roman"/>
          <w:noProof/>
          <w:sz w:val="24"/>
          <w:szCs w:val="24"/>
        </w:rPr>
        <w:tab/>
        <w:t xml:space="preserve">Q. Liu, X. Bao, Y. Yan, Z. Du, V. A. L. Roy, D. Zhu, M. Sun, C. S. Lee and R. Yang, </w:t>
      </w:r>
      <w:r w:rsidRPr="003634D4">
        <w:rPr>
          <w:rFonts w:cs="Times New Roman"/>
          <w:i/>
          <w:iCs/>
          <w:noProof/>
          <w:sz w:val="24"/>
          <w:szCs w:val="24"/>
        </w:rPr>
        <w:t>J. Mater. Sci.</w:t>
      </w:r>
      <w:r w:rsidRPr="003634D4">
        <w:rPr>
          <w:rFonts w:cs="Times New Roman"/>
          <w:noProof/>
          <w:sz w:val="24"/>
          <w:szCs w:val="24"/>
        </w:rPr>
        <w:t xml:space="preserve">, 2015, </w:t>
      </w:r>
      <w:r w:rsidRPr="003634D4">
        <w:rPr>
          <w:rFonts w:cs="Times New Roman"/>
          <w:b/>
          <w:bCs/>
          <w:noProof/>
          <w:sz w:val="24"/>
          <w:szCs w:val="24"/>
        </w:rPr>
        <w:t>50</w:t>
      </w:r>
      <w:r w:rsidRPr="003634D4">
        <w:rPr>
          <w:rFonts w:cs="Times New Roman"/>
          <w:noProof/>
          <w:sz w:val="24"/>
          <w:szCs w:val="24"/>
        </w:rPr>
        <w:t>, 2263–2271.</w:t>
      </w:r>
    </w:p>
    <w:p w14:paraId="4092601A" w14:textId="6C3B4725" w:rsidR="00FF589B" w:rsidRDefault="00FF589B" w:rsidP="00FF589B">
      <w:pPr>
        <w:widowControl w:val="0"/>
        <w:autoSpaceDE w:val="0"/>
        <w:autoSpaceDN w:val="0"/>
        <w:adjustRightInd w:val="0"/>
        <w:spacing w:line="360" w:lineRule="auto"/>
        <w:ind w:left="640" w:hanging="640"/>
        <w:jc w:val="both"/>
        <w:rPr>
          <w:sz w:val="24"/>
          <w:szCs w:val="24"/>
        </w:rPr>
      </w:pPr>
      <w:r>
        <w:rPr>
          <w:sz w:val="24"/>
          <w:szCs w:val="24"/>
        </w:rPr>
        <w:t>12</w:t>
      </w:r>
      <w:r w:rsidRPr="006F3E7F">
        <w:rPr>
          <w:sz w:val="24"/>
          <w:szCs w:val="24"/>
        </w:rPr>
        <w:tab/>
        <w:t xml:space="preserve">M. P. Ouattara, S. Lenfant, D. Vuillaume, M. Pézolet, J.-F. Rioux-Dubé, J. Brisson and M. Leclerc, </w:t>
      </w:r>
      <w:r>
        <w:rPr>
          <w:i/>
          <w:iCs/>
          <w:sz w:val="24"/>
          <w:szCs w:val="24"/>
        </w:rPr>
        <w:t>Macromol.</w:t>
      </w:r>
      <w:r w:rsidRPr="006F3E7F">
        <w:rPr>
          <w:sz w:val="24"/>
          <w:szCs w:val="24"/>
        </w:rPr>
        <w:t xml:space="preserve">, 2013, </w:t>
      </w:r>
      <w:r w:rsidRPr="00E020FB">
        <w:rPr>
          <w:b/>
          <w:bCs/>
          <w:sz w:val="24"/>
          <w:szCs w:val="24"/>
        </w:rPr>
        <w:t>46</w:t>
      </w:r>
      <w:r w:rsidRPr="006F3E7F">
        <w:rPr>
          <w:sz w:val="24"/>
          <w:szCs w:val="24"/>
        </w:rPr>
        <w:t>, 6408–6418.</w:t>
      </w:r>
    </w:p>
    <w:p w14:paraId="0D4FA777" w14:textId="249EC546" w:rsidR="00FF589B" w:rsidRPr="006F3E7F" w:rsidRDefault="00FF589B" w:rsidP="00FF589B">
      <w:pPr>
        <w:widowControl w:val="0"/>
        <w:autoSpaceDE w:val="0"/>
        <w:autoSpaceDN w:val="0"/>
        <w:adjustRightInd w:val="0"/>
        <w:spacing w:line="360" w:lineRule="auto"/>
        <w:ind w:left="640" w:hanging="640"/>
        <w:jc w:val="both"/>
        <w:rPr>
          <w:sz w:val="24"/>
          <w:szCs w:val="24"/>
        </w:rPr>
      </w:pPr>
      <w:r>
        <w:rPr>
          <w:sz w:val="24"/>
          <w:szCs w:val="24"/>
        </w:rPr>
        <w:t>13</w:t>
      </w:r>
      <w:r w:rsidRPr="006F3E7F">
        <w:rPr>
          <w:sz w:val="24"/>
          <w:szCs w:val="24"/>
        </w:rPr>
        <w:tab/>
        <w:t xml:space="preserve">M. Wakioka, N. Ichihara, Y. Kitano and F. Ozawa, </w:t>
      </w:r>
      <w:r>
        <w:rPr>
          <w:i/>
          <w:iCs/>
          <w:sz w:val="24"/>
          <w:szCs w:val="24"/>
        </w:rPr>
        <w:t>Macromol.</w:t>
      </w:r>
      <w:r w:rsidRPr="006F3E7F">
        <w:rPr>
          <w:sz w:val="24"/>
          <w:szCs w:val="24"/>
        </w:rPr>
        <w:t xml:space="preserve">, 2014, </w:t>
      </w:r>
      <w:r w:rsidRPr="00E020FB">
        <w:rPr>
          <w:b/>
          <w:bCs/>
          <w:sz w:val="24"/>
          <w:szCs w:val="24"/>
        </w:rPr>
        <w:t>2</w:t>
      </w:r>
      <w:r w:rsidRPr="006F3E7F">
        <w:rPr>
          <w:sz w:val="24"/>
          <w:szCs w:val="24"/>
        </w:rPr>
        <w:t xml:space="preserve">, </w:t>
      </w:r>
      <w:r w:rsidRPr="00E020FB">
        <w:rPr>
          <w:sz w:val="24"/>
          <w:szCs w:val="24"/>
        </w:rPr>
        <w:t>626−631</w:t>
      </w:r>
      <w:r w:rsidRPr="006F3E7F">
        <w:rPr>
          <w:sz w:val="24"/>
          <w:szCs w:val="24"/>
        </w:rPr>
        <w:t>.</w:t>
      </w:r>
    </w:p>
    <w:p w14:paraId="39254F74" w14:textId="77777777" w:rsidR="00FF589B" w:rsidRPr="006F3E7F" w:rsidRDefault="00FF589B" w:rsidP="00FF589B">
      <w:pPr>
        <w:widowControl w:val="0"/>
        <w:autoSpaceDE w:val="0"/>
        <w:autoSpaceDN w:val="0"/>
        <w:adjustRightInd w:val="0"/>
        <w:spacing w:line="360" w:lineRule="auto"/>
        <w:ind w:left="640" w:hanging="640"/>
        <w:jc w:val="both"/>
        <w:rPr>
          <w:sz w:val="24"/>
          <w:szCs w:val="24"/>
        </w:rPr>
      </w:pPr>
    </w:p>
    <w:p w14:paraId="4906A64D" w14:textId="77777777" w:rsidR="00FF589B" w:rsidRPr="003634D4" w:rsidRDefault="00FF589B" w:rsidP="00222F55">
      <w:pPr>
        <w:widowControl w:val="0"/>
        <w:autoSpaceDE w:val="0"/>
        <w:autoSpaceDN w:val="0"/>
        <w:adjustRightInd w:val="0"/>
        <w:spacing w:line="360" w:lineRule="auto"/>
        <w:ind w:left="640" w:hanging="640"/>
        <w:jc w:val="both"/>
        <w:rPr>
          <w:noProof/>
          <w:sz w:val="24"/>
          <w:szCs w:val="24"/>
        </w:rPr>
      </w:pPr>
    </w:p>
    <w:p w14:paraId="7159A88B" w14:textId="77777777" w:rsidR="004E6C1B" w:rsidRDefault="003634D4" w:rsidP="00222F55">
      <w:pPr>
        <w:widowControl w:val="0"/>
        <w:autoSpaceDE w:val="0"/>
        <w:autoSpaceDN w:val="0"/>
        <w:adjustRightInd w:val="0"/>
        <w:spacing w:line="360" w:lineRule="auto"/>
        <w:ind w:left="640" w:hanging="640"/>
        <w:jc w:val="both"/>
      </w:pPr>
      <w:r w:rsidRPr="003634D4">
        <w:rPr>
          <w:sz w:val="24"/>
          <w:szCs w:val="24"/>
        </w:rPr>
        <w:fldChar w:fldCharType="end"/>
      </w:r>
    </w:p>
    <w:p w14:paraId="17A3DD87" w14:textId="77777777" w:rsidR="004E6C1B" w:rsidRDefault="004E6C1B" w:rsidP="004E6C1B"/>
    <w:p w14:paraId="04762F6E" w14:textId="77777777" w:rsidR="004E6C1B" w:rsidRDefault="004E6C1B" w:rsidP="004E6C1B"/>
    <w:p w14:paraId="450648F5" w14:textId="77777777" w:rsidR="004E6C1B" w:rsidRDefault="004E6C1B" w:rsidP="004E6C1B"/>
    <w:p w14:paraId="1D29A91C" w14:textId="77777777" w:rsidR="004E6C1B" w:rsidRDefault="004E6C1B" w:rsidP="004E6C1B"/>
    <w:p w14:paraId="6249634C" w14:textId="77777777" w:rsidR="004E6C1B" w:rsidRDefault="004E6C1B" w:rsidP="004E6C1B"/>
    <w:p w14:paraId="3473496E" w14:textId="77777777" w:rsidR="004E6C1B" w:rsidRDefault="004E6C1B" w:rsidP="004E6C1B"/>
    <w:p w14:paraId="45D4CD3D" w14:textId="77777777" w:rsidR="004E6C1B" w:rsidRDefault="004E6C1B" w:rsidP="004E6C1B"/>
    <w:p w14:paraId="0FD2738E" w14:textId="77777777" w:rsidR="004E6C1B" w:rsidRDefault="004E6C1B" w:rsidP="004E6C1B"/>
    <w:p w14:paraId="17A7D2A0" w14:textId="77777777" w:rsidR="004E6C1B" w:rsidRDefault="004E6C1B" w:rsidP="004E6C1B"/>
    <w:p w14:paraId="1C47F4E8" w14:textId="77777777" w:rsidR="004E6C1B" w:rsidRDefault="004E6C1B" w:rsidP="004E6C1B"/>
    <w:p w14:paraId="0F8B2547" w14:textId="77777777" w:rsidR="004E6C1B" w:rsidRDefault="004E6C1B" w:rsidP="004E6C1B"/>
    <w:p w14:paraId="6821C2B9" w14:textId="77777777" w:rsidR="004E6C1B" w:rsidRDefault="004E6C1B" w:rsidP="004E6C1B"/>
    <w:p w14:paraId="72381A4E" w14:textId="77777777" w:rsidR="004E6C1B" w:rsidRDefault="004E6C1B" w:rsidP="004E6C1B"/>
    <w:p w14:paraId="6D562023" w14:textId="77777777" w:rsidR="004E6C1B" w:rsidRDefault="004E6C1B" w:rsidP="004E6C1B"/>
    <w:p w14:paraId="1C1BDE05" w14:textId="77777777" w:rsidR="004E6C1B" w:rsidRDefault="004E6C1B" w:rsidP="004E6C1B"/>
    <w:p w14:paraId="742130AB" w14:textId="77777777" w:rsidR="004E6C1B" w:rsidRDefault="004E6C1B" w:rsidP="004E6C1B"/>
    <w:p w14:paraId="3854FB92" w14:textId="77777777" w:rsidR="004E6C1B" w:rsidRDefault="004E6C1B" w:rsidP="004E6C1B"/>
    <w:p w14:paraId="2F43D5CC" w14:textId="77777777" w:rsidR="004E6C1B" w:rsidRDefault="004E6C1B" w:rsidP="004E6C1B"/>
    <w:p w14:paraId="586DD111" w14:textId="77777777" w:rsidR="000C06CB" w:rsidRDefault="000C06CB">
      <w:pPr>
        <w:rPr>
          <w:rFonts w:asciiTheme="majorHAnsi" w:eastAsiaTheme="majorEastAsia" w:hAnsiTheme="majorHAnsi" w:cstheme="majorBidi"/>
          <w:b/>
          <w:bCs/>
          <w:iCs/>
          <w:sz w:val="36"/>
          <w:szCs w:val="36"/>
        </w:rPr>
      </w:pPr>
      <w:r>
        <w:rPr>
          <w:sz w:val="36"/>
          <w:szCs w:val="36"/>
        </w:rPr>
        <w:br w:type="page"/>
      </w:r>
    </w:p>
    <w:p w14:paraId="07FA70D7" w14:textId="77777777" w:rsidR="003026D0" w:rsidRDefault="003026D0" w:rsidP="00F50865">
      <w:pPr>
        <w:pStyle w:val="Heading1"/>
        <w:rPr>
          <w:sz w:val="36"/>
          <w:szCs w:val="36"/>
        </w:rPr>
      </w:pPr>
    </w:p>
    <w:p w14:paraId="2DC79EA8" w14:textId="77777777" w:rsidR="0014349A" w:rsidRDefault="0014349A" w:rsidP="00F50865">
      <w:pPr>
        <w:pStyle w:val="Heading1"/>
        <w:rPr>
          <w:sz w:val="36"/>
          <w:szCs w:val="36"/>
        </w:rPr>
      </w:pPr>
    </w:p>
    <w:p w14:paraId="5E1E4F7F" w14:textId="77777777" w:rsidR="0014349A" w:rsidRDefault="0014349A" w:rsidP="00F50865">
      <w:pPr>
        <w:pStyle w:val="Heading1"/>
        <w:rPr>
          <w:sz w:val="36"/>
          <w:szCs w:val="36"/>
        </w:rPr>
      </w:pPr>
    </w:p>
    <w:p w14:paraId="4BDCAB61" w14:textId="77777777" w:rsidR="0014349A" w:rsidRDefault="0014349A" w:rsidP="00F50865">
      <w:pPr>
        <w:pStyle w:val="Heading1"/>
        <w:rPr>
          <w:sz w:val="36"/>
          <w:szCs w:val="36"/>
        </w:rPr>
      </w:pPr>
    </w:p>
    <w:p w14:paraId="6BA785D2" w14:textId="77777777" w:rsidR="0014349A" w:rsidRDefault="0014349A" w:rsidP="00F50865">
      <w:pPr>
        <w:pStyle w:val="Heading1"/>
        <w:rPr>
          <w:sz w:val="36"/>
          <w:szCs w:val="36"/>
        </w:rPr>
      </w:pPr>
    </w:p>
    <w:p w14:paraId="14C5C479" w14:textId="77777777" w:rsidR="0014349A" w:rsidRDefault="0014349A" w:rsidP="00F50865">
      <w:pPr>
        <w:pStyle w:val="Heading1"/>
        <w:rPr>
          <w:sz w:val="36"/>
          <w:szCs w:val="36"/>
        </w:rPr>
      </w:pPr>
    </w:p>
    <w:p w14:paraId="020F211D" w14:textId="77777777" w:rsidR="0014349A" w:rsidRDefault="0014349A" w:rsidP="00F50865">
      <w:pPr>
        <w:pStyle w:val="Heading1"/>
        <w:rPr>
          <w:sz w:val="36"/>
          <w:szCs w:val="36"/>
        </w:rPr>
      </w:pPr>
    </w:p>
    <w:p w14:paraId="19761022" w14:textId="77777777" w:rsidR="0014349A" w:rsidRDefault="0014349A" w:rsidP="00F50865">
      <w:pPr>
        <w:pStyle w:val="Heading1"/>
        <w:rPr>
          <w:sz w:val="36"/>
          <w:szCs w:val="36"/>
        </w:rPr>
      </w:pPr>
    </w:p>
    <w:p w14:paraId="61559D7A" w14:textId="77777777" w:rsidR="0014349A" w:rsidRDefault="0014349A" w:rsidP="00F50865">
      <w:pPr>
        <w:pStyle w:val="Heading1"/>
        <w:rPr>
          <w:sz w:val="36"/>
          <w:szCs w:val="36"/>
        </w:rPr>
      </w:pPr>
    </w:p>
    <w:p w14:paraId="2C8739D9" w14:textId="77777777" w:rsidR="0014349A" w:rsidRDefault="0014349A" w:rsidP="00F50865">
      <w:pPr>
        <w:pStyle w:val="Heading1"/>
        <w:rPr>
          <w:sz w:val="36"/>
          <w:szCs w:val="36"/>
        </w:rPr>
      </w:pPr>
    </w:p>
    <w:p w14:paraId="5AC2FC38" w14:textId="77777777" w:rsidR="0014349A" w:rsidRDefault="0014349A" w:rsidP="00F50865">
      <w:pPr>
        <w:pStyle w:val="Heading1"/>
        <w:rPr>
          <w:sz w:val="36"/>
          <w:szCs w:val="36"/>
        </w:rPr>
      </w:pPr>
    </w:p>
    <w:p w14:paraId="0552C7A4" w14:textId="77777777" w:rsidR="0014349A" w:rsidRDefault="0014349A" w:rsidP="00F50865">
      <w:pPr>
        <w:pStyle w:val="Heading1"/>
        <w:rPr>
          <w:sz w:val="36"/>
          <w:szCs w:val="36"/>
        </w:rPr>
      </w:pPr>
    </w:p>
    <w:p w14:paraId="53C18324" w14:textId="77777777" w:rsidR="004E6C1B" w:rsidRPr="003026D0" w:rsidRDefault="004E6C1B" w:rsidP="00F50865">
      <w:pPr>
        <w:pStyle w:val="Heading1"/>
        <w:rPr>
          <w:sz w:val="36"/>
          <w:szCs w:val="36"/>
        </w:rPr>
      </w:pPr>
      <w:bookmarkStart w:id="370" w:name="_Toc487984482"/>
      <w:r w:rsidRPr="003026D0">
        <w:rPr>
          <w:sz w:val="36"/>
          <w:szCs w:val="36"/>
        </w:rPr>
        <w:t>Chapter 7</w:t>
      </w:r>
      <w:bookmarkEnd w:id="370"/>
    </w:p>
    <w:p w14:paraId="41D0EE7E" w14:textId="77777777" w:rsidR="004E6C1B" w:rsidRPr="00B75A6D" w:rsidRDefault="004E6C1B" w:rsidP="00F50865">
      <w:pPr>
        <w:pStyle w:val="Heading1"/>
        <w:rPr>
          <w:sz w:val="32"/>
          <w:szCs w:val="32"/>
        </w:rPr>
      </w:pPr>
      <w:bookmarkStart w:id="371" w:name="_Toc487984483"/>
      <w:r>
        <w:rPr>
          <w:sz w:val="32"/>
          <w:szCs w:val="32"/>
        </w:rPr>
        <w:t>Conclusions and Future Work</w:t>
      </w:r>
      <w:bookmarkEnd w:id="371"/>
    </w:p>
    <w:p w14:paraId="075A3FA1" w14:textId="77777777" w:rsidR="004E6C1B" w:rsidRDefault="004E6C1B" w:rsidP="004E6C1B"/>
    <w:p w14:paraId="2C47AD86" w14:textId="77777777" w:rsidR="004E6C1B" w:rsidRDefault="004E6C1B" w:rsidP="0014179E"/>
    <w:p w14:paraId="54D8C3B2" w14:textId="77777777" w:rsidR="00E276DB" w:rsidRDefault="00E276DB" w:rsidP="0014179E"/>
    <w:p w14:paraId="1AD87196" w14:textId="77777777" w:rsidR="0014179E" w:rsidRDefault="0014179E" w:rsidP="0014179E"/>
    <w:p w14:paraId="7C8A4CDF" w14:textId="77777777" w:rsidR="0014179E" w:rsidRDefault="0014179E" w:rsidP="0014179E"/>
    <w:p w14:paraId="60B40EDB" w14:textId="77777777" w:rsidR="0014179E" w:rsidRDefault="0014179E" w:rsidP="0014179E"/>
    <w:p w14:paraId="76AACD88" w14:textId="77777777" w:rsidR="004E6C1B" w:rsidRDefault="004E6C1B" w:rsidP="0014179E"/>
    <w:p w14:paraId="119BE2C7" w14:textId="77777777" w:rsidR="004E6C1B" w:rsidRDefault="004E6C1B" w:rsidP="0014179E"/>
    <w:p w14:paraId="2457B640" w14:textId="77777777" w:rsidR="004E6C1B" w:rsidRDefault="004E6C1B" w:rsidP="0014179E"/>
    <w:p w14:paraId="53F77371" w14:textId="77777777" w:rsidR="004E6C1B" w:rsidRDefault="004E6C1B" w:rsidP="0014179E"/>
    <w:p w14:paraId="571486BF" w14:textId="77777777" w:rsidR="004E6C1B" w:rsidRDefault="004E6C1B" w:rsidP="0014179E"/>
    <w:p w14:paraId="49823F47" w14:textId="77777777" w:rsidR="004E6C1B" w:rsidRDefault="004E6C1B" w:rsidP="0014179E"/>
    <w:p w14:paraId="24C2643B" w14:textId="77777777" w:rsidR="003026D0" w:rsidRDefault="003026D0" w:rsidP="003026D0"/>
    <w:p w14:paraId="508BF251" w14:textId="77777777" w:rsidR="003026D0" w:rsidRDefault="003026D0" w:rsidP="003026D0"/>
    <w:p w14:paraId="23DBE0D3" w14:textId="77777777" w:rsidR="00DF2FA9" w:rsidRDefault="00DF2FA9" w:rsidP="00DF2FA9">
      <w:pPr>
        <w:pStyle w:val="Heading2"/>
      </w:pPr>
      <w:bookmarkStart w:id="372" w:name="_Toc487984484"/>
      <w:r>
        <w:lastRenderedPageBreak/>
        <w:t>7.1 Conclusions</w:t>
      </w:r>
      <w:bookmarkEnd w:id="372"/>
    </w:p>
    <w:p w14:paraId="454CB87F" w14:textId="77777777" w:rsidR="000B4E68" w:rsidRDefault="000B4E68" w:rsidP="00DF2FA9">
      <w:pPr>
        <w:spacing w:line="360" w:lineRule="auto"/>
        <w:jc w:val="both"/>
      </w:pPr>
    </w:p>
    <w:p w14:paraId="2B4EC2AB" w14:textId="3A66A977" w:rsidR="00DF2FA9" w:rsidRPr="00B6683A" w:rsidRDefault="000B4E68" w:rsidP="006A3C29">
      <w:pPr>
        <w:spacing w:line="360" w:lineRule="auto"/>
        <w:jc w:val="both"/>
        <w:rPr>
          <w:sz w:val="24"/>
          <w:szCs w:val="24"/>
        </w:rPr>
      </w:pPr>
      <w:r w:rsidRPr="00B6683A">
        <w:rPr>
          <w:sz w:val="24"/>
          <w:szCs w:val="24"/>
        </w:rPr>
        <w:t xml:space="preserve">The aim of this </w:t>
      </w:r>
      <w:r w:rsidR="00ED436C" w:rsidRPr="00B6683A">
        <w:rPr>
          <w:sz w:val="24"/>
          <w:szCs w:val="24"/>
        </w:rPr>
        <w:t xml:space="preserve">project was to synthesise </w:t>
      </w:r>
      <w:r w:rsidR="0043067E" w:rsidRPr="00B6683A">
        <w:rPr>
          <w:sz w:val="24"/>
          <w:szCs w:val="24"/>
        </w:rPr>
        <w:t>organic conjugated</w:t>
      </w:r>
      <w:r w:rsidR="00ED436C" w:rsidRPr="00B6683A">
        <w:rPr>
          <w:sz w:val="24"/>
          <w:szCs w:val="24"/>
        </w:rPr>
        <w:t xml:space="preserve"> </w:t>
      </w:r>
      <w:r w:rsidR="00E82B65" w:rsidRPr="00B6683A">
        <w:rPr>
          <w:sz w:val="24"/>
          <w:szCs w:val="24"/>
        </w:rPr>
        <w:t xml:space="preserve">polymers </w:t>
      </w:r>
      <w:r w:rsidR="00792F7E">
        <w:rPr>
          <w:sz w:val="24"/>
          <w:szCs w:val="24"/>
        </w:rPr>
        <w:t>and evaluate their organic photovoltaic</w:t>
      </w:r>
      <w:r w:rsidR="00740153">
        <w:rPr>
          <w:sz w:val="24"/>
          <w:szCs w:val="24"/>
        </w:rPr>
        <w:t xml:space="preserve"> properties</w:t>
      </w:r>
      <w:r w:rsidR="001A2379" w:rsidRPr="00B6683A">
        <w:rPr>
          <w:sz w:val="24"/>
          <w:szCs w:val="24"/>
        </w:rPr>
        <w:t>.</w:t>
      </w:r>
      <w:r w:rsidR="0043067E" w:rsidRPr="00B6683A">
        <w:rPr>
          <w:sz w:val="24"/>
          <w:szCs w:val="24"/>
        </w:rPr>
        <w:t xml:space="preserve"> </w:t>
      </w:r>
      <w:r w:rsidR="00D82C6A" w:rsidRPr="00B6683A">
        <w:rPr>
          <w:sz w:val="24"/>
          <w:szCs w:val="24"/>
        </w:rPr>
        <w:t>Several different sets of polymers were synthesised and are characterised. Each set of polymers explored a different technique</w:t>
      </w:r>
      <w:r w:rsidR="00DB609E" w:rsidRPr="00B6683A">
        <w:rPr>
          <w:sz w:val="24"/>
          <w:szCs w:val="24"/>
        </w:rPr>
        <w:t xml:space="preserve"> in order to maximise their potential for PSC use. The vast majority of the research conducted in this thesis was based around TPD-thienyl polymers and modification therein of several different chemical prop</w:t>
      </w:r>
      <w:r w:rsidR="00DF55AA" w:rsidRPr="00B6683A">
        <w:rPr>
          <w:sz w:val="24"/>
          <w:szCs w:val="24"/>
        </w:rPr>
        <w:t xml:space="preserve">erties. </w:t>
      </w:r>
    </w:p>
    <w:p w14:paraId="078EEE7E" w14:textId="69098D07" w:rsidR="00743A10" w:rsidRDefault="00743A10" w:rsidP="00224485">
      <w:pPr>
        <w:spacing w:line="360" w:lineRule="auto"/>
        <w:jc w:val="both"/>
        <w:rPr>
          <w:rFonts w:asciiTheme="minorHAnsi" w:hAnsiTheme="minorHAnsi"/>
          <w:color w:val="000000"/>
          <w:sz w:val="24"/>
          <w:szCs w:val="24"/>
        </w:rPr>
      </w:pPr>
      <w:r w:rsidRPr="00B6683A">
        <w:rPr>
          <w:sz w:val="24"/>
          <w:szCs w:val="24"/>
        </w:rPr>
        <w:t xml:space="preserve">Chapter 2 </w:t>
      </w:r>
      <w:r w:rsidR="00224485">
        <w:rPr>
          <w:sz w:val="24"/>
          <w:szCs w:val="24"/>
        </w:rPr>
        <w:t>included work on donor/acceptor alternating copolymers comprising</w:t>
      </w:r>
      <w:r w:rsidRPr="00B6683A">
        <w:rPr>
          <w:sz w:val="24"/>
          <w:szCs w:val="24"/>
        </w:rPr>
        <w:t xml:space="preserve"> </w:t>
      </w:r>
      <w:r w:rsidR="00DE4AB0">
        <w:rPr>
          <w:sz w:val="24"/>
          <w:szCs w:val="24"/>
        </w:rPr>
        <w:t>bithienyl-</w:t>
      </w:r>
      <w:r w:rsidRPr="00B6683A">
        <w:rPr>
          <w:sz w:val="24"/>
          <w:szCs w:val="24"/>
        </w:rPr>
        <w:t xml:space="preserve">fluorenes and </w:t>
      </w:r>
      <w:r w:rsidR="00DE4AB0">
        <w:rPr>
          <w:sz w:val="24"/>
          <w:szCs w:val="24"/>
        </w:rPr>
        <w:t>-</w:t>
      </w:r>
      <w:r w:rsidRPr="00B6683A">
        <w:rPr>
          <w:sz w:val="24"/>
          <w:szCs w:val="24"/>
        </w:rPr>
        <w:t xml:space="preserve">carbazoles </w:t>
      </w:r>
      <w:r w:rsidR="00224485">
        <w:rPr>
          <w:sz w:val="24"/>
          <w:szCs w:val="24"/>
        </w:rPr>
        <w:t xml:space="preserve">flanked by thienyl groups as donor units </w:t>
      </w:r>
      <w:r w:rsidRPr="00B6683A">
        <w:rPr>
          <w:sz w:val="24"/>
          <w:szCs w:val="24"/>
        </w:rPr>
        <w:t xml:space="preserve">with </w:t>
      </w:r>
      <w:r w:rsidR="0003172B" w:rsidRPr="00B6683A">
        <w:rPr>
          <w:sz w:val="24"/>
          <w:szCs w:val="24"/>
        </w:rPr>
        <w:t xml:space="preserve">naphthothiadiazole </w:t>
      </w:r>
      <w:r w:rsidR="00224485">
        <w:rPr>
          <w:sz w:val="24"/>
          <w:szCs w:val="24"/>
        </w:rPr>
        <w:t xml:space="preserve">as an acceptor units </w:t>
      </w:r>
      <w:r w:rsidR="0003172B" w:rsidRPr="00B6683A">
        <w:rPr>
          <w:sz w:val="24"/>
          <w:szCs w:val="24"/>
        </w:rPr>
        <w:t xml:space="preserve">to produce </w:t>
      </w:r>
      <w:r w:rsidR="00224485">
        <w:rPr>
          <w:sz w:val="24"/>
          <w:szCs w:val="24"/>
        </w:rPr>
        <w:t>four</w:t>
      </w:r>
      <w:r w:rsidR="0003172B" w:rsidRPr="00B6683A">
        <w:rPr>
          <w:sz w:val="24"/>
          <w:szCs w:val="24"/>
        </w:rPr>
        <w:t xml:space="preserve"> novel </w:t>
      </w:r>
      <w:r w:rsidR="00DE4AB0">
        <w:rPr>
          <w:sz w:val="24"/>
          <w:szCs w:val="24"/>
        </w:rPr>
        <w:t xml:space="preserve">photoactive </w:t>
      </w:r>
      <w:r w:rsidR="0003172B" w:rsidRPr="00B6683A">
        <w:rPr>
          <w:sz w:val="24"/>
          <w:szCs w:val="24"/>
        </w:rPr>
        <w:t>polymer</w:t>
      </w:r>
      <w:r w:rsidR="00FB476E" w:rsidRPr="00B6683A">
        <w:rPr>
          <w:sz w:val="24"/>
          <w:szCs w:val="24"/>
        </w:rPr>
        <w:t>s. The combination of an extended aromatic system</w:t>
      </w:r>
      <w:r w:rsidR="00DE4AB0">
        <w:rPr>
          <w:sz w:val="24"/>
          <w:szCs w:val="24"/>
        </w:rPr>
        <w:t xml:space="preserve"> provided by naphthothiadiazole</w:t>
      </w:r>
      <w:r w:rsidR="00FB476E" w:rsidRPr="00B6683A">
        <w:rPr>
          <w:sz w:val="24"/>
          <w:szCs w:val="24"/>
        </w:rPr>
        <w:t xml:space="preserve"> and lack of solubilising side chains led to </w:t>
      </w:r>
      <w:r w:rsidR="00224485">
        <w:rPr>
          <w:sz w:val="24"/>
          <w:szCs w:val="24"/>
        </w:rPr>
        <w:t xml:space="preserve">polymers with </w:t>
      </w:r>
      <w:r w:rsidR="00FB476E" w:rsidRPr="00B6683A">
        <w:rPr>
          <w:sz w:val="24"/>
          <w:szCs w:val="24"/>
        </w:rPr>
        <w:t>very low molecular weights</w:t>
      </w:r>
      <w:r w:rsidR="006302F4" w:rsidRPr="00B6683A">
        <w:rPr>
          <w:sz w:val="24"/>
          <w:szCs w:val="24"/>
        </w:rPr>
        <w:t xml:space="preserve">, which </w:t>
      </w:r>
      <w:r w:rsidR="00224485">
        <w:rPr>
          <w:sz w:val="24"/>
          <w:szCs w:val="24"/>
        </w:rPr>
        <w:t xml:space="preserve">is not ideal for </w:t>
      </w:r>
      <w:r w:rsidR="006302F4" w:rsidRPr="00B6683A">
        <w:rPr>
          <w:sz w:val="24"/>
          <w:szCs w:val="24"/>
        </w:rPr>
        <w:t>most photovoltaic characteristics</w:t>
      </w:r>
      <w:r w:rsidR="00DE4AB0">
        <w:rPr>
          <w:sz w:val="24"/>
          <w:szCs w:val="24"/>
        </w:rPr>
        <w:t xml:space="preserve"> are dependent on</w:t>
      </w:r>
      <w:r w:rsidR="006302F4" w:rsidRPr="00B6683A">
        <w:rPr>
          <w:sz w:val="24"/>
          <w:szCs w:val="24"/>
        </w:rPr>
        <w:t>. However,</w:t>
      </w:r>
      <w:r w:rsidR="00224485">
        <w:rPr>
          <w:sz w:val="24"/>
          <w:szCs w:val="24"/>
        </w:rPr>
        <w:t xml:space="preserve"> the carbazole dodecyl chained polymer</w:t>
      </w:r>
      <w:r w:rsidR="006302F4" w:rsidRPr="00B6683A">
        <w:rPr>
          <w:sz w:val="24"/>
          <w:szCs w:val="24"/>
        </w:rPr>
        <w:t xml:space="preserve"> </w:t>
      </w:r>
      <w:r w:rsidR="006302F4" w:rsidRPr="00B6683A">
        <w:rPr>
          <w:rFonts w:asciiTheme="minorHAnsi" w:hAnsiTheme="minorHAnsi"/>
          <w:b/>
          <w:bCs/>
          <w:color w:val="000000"/>
          <w:sz w:val="24"/>
          <w:szCs w:val="24"/>
        </w:rPr>
        <w:t>PC(d)DTNT</w:t>
      </w:r>
      <w:r w:rsidR="006302F4" w:rsidRPr="00B6683A">
        <w:rPr>
          <w:sz w:val="24"/>
          <w:szCs w:val="24"/>
        </w:rPr>
        <w:t xml:space="preserve"> was able to achieve a </w:t>
      </w:r>
      <w:r w:rsidR="00B6683A" w:rsidRPr="00B6683A">
        <w:rPr>
          <w:sz w:val="24"/>
          <w:szCs w:val="24"/>
        </w:rPr>
        <w:t xml:space="preserve">mid-range </w:t>
      </w:r>
      <w:r w:rsidR="006302F4" w:rsidRPr="00B6683A">
        <w:rPr>
          <w:sz w:val="24"/>
          <w:szCs w:val="24"/>
        </w:rPr>
        <w:t>band gap of 1.82 eV</w:t>
      </w:r>
      <w:r w:rsidR="00B6683A" w:rsidRPr="00B6683A">
        <w:rPr>
          <w:sz w:val="24"/>
          <w:szCs w:val="24"/>
        </w:rPr>
        <w:t>, which is wide enough to overlap partially with the solar spectrum.</w:t>
      </w:r>
      <w:r w:rsidR="00E41C32">
        <w:rPr>
          <w:sz w:val="24"/>
          <w:szCs w:val="24"/>
        </w:rPr>
        <w:t xml:space="preserve"> Flourene</w:t>
      </w:r>
      <w:r w:rsidR="00740153">
        <w:rPr>
          <w:sz w:val="24"/>
          <w:szCs w:val="24"/>
        </w:rPr>
        <w:t xml:space="preserve"> </w:t>
      </w:r>
      <w:r w:rsidR="00E41C32">
        <w:rPr>
          <w:sz w:val="24"/>
          <w:szCs w:val="24"/>
        </w:rPr>
        <w:t>based polymers</w:t>
      </w:r>
      <w:r w:rsidR="00B6683A" w:rsidRPr="00B6683A">
        <w:rPr>
          <w:sz w:val="24"/>
          <w:szCs w:val="24"/>
        </w:rPr>
        <w:t xml:space="preserve"> </w:t>
      </w:r>
      <w:r w:rsidR="00B6683A" w:rsidRPr="00B6683A">
        <w:rPr>
          <w:rFonts w:asciiTheme="minorHAnsi" w:hAnsiTheme="minorHAnsi"/>
          <w:b/>
          <w:bCs/>
          <w:color w:val="000000"/>
          <w:sz w:val="24"/>
          <w:szCs w:val="24"/>
        </w:rPr>
        <w:t xml:space="preserve">PF(d)DTNT </w:t>
      </w:r>
      <w:r w:rsidR="00B6683A" w:rsidRPr="00B6683A">
        <w:rPr>
          <w:rFonts w:asciiTheme="minorHAnsi" w:hAnsiTheme="minorHAnsi"/>
          <w:color w:val="000000"/>
          <w:sz w:val="24"/>
          <w:szCs w:val="24"/>
        </w:rPr>
        <w:t xml:space="preserve">and </w:t>
      </w:r>
      <w:r w:rsidR="00B6683A" w:rsidRPr="00B6683A">
        <w:rPr>
          <w:rFonts w:asciiTheme="minorHAnsi" w:hAnsiTheme="minorHAnsi"/>
          <w:b/>
          <w:bCs/>
          <w:color w:val="000000"/>
          <w:sz w:val="24"/>
          <w:szCs w:val="24"/>
        </w:rPr>
        <w:t xml:space="preserve">PF(o)DTNT </w:t>
      </w:r>
      <w:r w:rsidR="00B6683A" w:rsidRPr="00B6683A">
        <w:rPr>
          <w:rFonts w:asciiTheme="minorHAnsi" w:hAnsiTheme="minorHAnsi"/>
          <w:color w:val="000000"/>
          <w:sz w:val="24"/>
          <w:szCs w:val="24"/>
        </w:rPr>
        <w:t xml:space="preserve">both display </w:t>
      </w:r>
      <w:r w:rsidR="00B6683A">
        <w:rPr>
          <w:rFonts w:asciiTheme="minorHAnsi" w:hAnsiTheme="minorHAnsi"/>
          <w:color w:val="000000"/>
          <w:sz w:val="24"/>
          <w:szCs w:val="24"/>
        </w:rPr>
        <w:t>deep HOMO levels at -5.60 and -5.59 eV</w:t>
      </w:r>
      <w:r w:rsidR="00194B0C">
        <w:rPr>
          <w:rFonts w:asciiTheme="minorHAnsi" w:hAnsiTheme="minorHAnsi"/>
          <w:color w:val="000000"/>
          <w:sz w:val="24"/>
          <w:szCs w:val="24"/>
        </w:rPr>
        <w:t>, which</w:t>
      </w:r>
      <w:r w:rsidR="00E41C32">
        <w:rPr>
          <w:rFonts w:asciiTheme="minorHAnsi" w:hAnsiTheme="minorHAnsi"/>
          <w:color w:val="000000"/>
          <w:sz w:val="24"/>
          <w:szCs w:val="24"/>
        </w:rPr>
        <w:t xml:space="preserve"> are 0.1 eV deeper than the carbazole equivalents and</w:t>
      </w:r>
      <w:r w:rsidR="00194B0C">
        <w:rPr>
          <w:rFonts w:asciiTheme="minorHAnsi" w:hAnsiTheme="minorHAnsi"/>
          <w:color w:val="000000"/>
          <w:sz w:val="24"/>
          <w:szCs w:val="24"/>
        </w:rPr>
        <w:t xml:space="preserve"> </w:t>
      </w:r>
      <w:r w:rsidR="00740153">
        <w:rPr>
          <w:rFonts w:asciiTheme="minorHAnsi" w:hAnsiTheme="minorHAnsi"/>
          <w:color w:val="000000"/>
          <w:sz w:val="24"/>
          <w:szCs w:val="24"/>
        </w:rPr>
        <w:t>deep lying orbital levels should give better oxidative stability</w:t>
      </w:r>
      <w:r w:rsidR="00194B0C">
        <w:rPr>
          <w:rFonts w:asciiTheme="minorHAnsi" w:hAnsiTheme="minorHAnsi"/>
          <w:color w:val="000000"/>
          <w:sz w:val="24"/>
          <w:szCs w:val="24"/>
        </w:rPr>
        <w:t xml:space="preserve">. </w:t>
      </w:r>
      <w:r w:rsidR="004F1A7D">
        <w:rPr>
          <w:rFonts w:asciiTheme="minorHAnsi" w:hAnsiTheme="minorHAnsi"/>
          <w:color w:val="000000"/>
          <w:sz w:val="24"/>
          <w:szCs w:val="24"/>
        </w:rPr>
        <w:t xml:space="preserve">The </w:t>
      </w:r>
      <w:r w:rsidR="00740153">
        <w:rPr>
          <w:rFonts w:asciiTheme="minorHAnsi" w:hAnsiTheme="minorHAnsi"/>
          <w:color w:val="000000"/>
          <w:sz w:val="24"/>
          <w:szCs w:val="24"/>
        </w:rPr>
        <w:t xml:space="preserve">enhanced OPV characteristics observed </w:t>
      </w:r>
      <w:r w:rsidR="004F1A7D">
        <w:rPr>
          <w:rFonts w:asciiTheme="minorHAnsi" w:hAnsiTheme="minorHAnsi"/>
          <w:color w:val="000000"/>
          <w:sz w:val="24"/>
          <w:szCs w:val="24"/>
        </w:rPr>
        <w:t xml:space="preserve">for both </w:t>
      </w:r>
      <w:r w:rsidR="004F1A7D" w:rsidRPr="00B6683A">
        <w:rPr>
          <w:rFonts w:asciiTheme="minorHAnsi" w:hAnsiTheme="minorHAnsi"/>
          <w:b/>
          <w:bCs/>
          <w:color w:val="000000"/>
          <w:sz w:val="24"/>
          <w:szCs w:val="24"/>
        </w:rPr>
        <w:t>PC(d)DTNT</w:t>
      </w:r>
      <w:r w:rsidR="004F1A7D">
        <w:rPr>
          <w:rFonts w:asciiTheme="minorHAnsi" w:hAnsiTheme="minorHAnsi"/>
          <w:b/>
          <w:bCs/>
          <w:color w:val="000000"/>
          <w:sz w:val="24"/>
          <w:szCs w:val="24"/>
        </w:rPr>
        <w:t xml:space="preserve"> </w:t>
      </w:r>
      <w:r w:rsidR="004F1A7D">
        <w:rPr>
          <w:rFonts w:asciiTheme="minorHAnsi" w:hAnsiTheme="minorHAnsi"/>
          <w:color w:val="000000"/>
          <w:sz w:val="24"/>
          <w:szCs w:val="24"/>
        </w:rPr>
        <w:t xml:space="preserve">and </w:t>
      </w:r>
      <w:r w:rsidR="004F1A7D" w:rsidRPr="00B6683A">
        <w:rPr>
          <w:rFonts w:asciiTheme="minorHAnsi" w:hAnsiTheme="minorHAnsi"/>
          <w:b/>
          <w:bCs/>
          <w:color w:val="000000"/>
          <w:sz w:val="24"/>
          <w:szCs w:val="24"/>
        </w:rPr>
        <w:t>PF(d)DTNT</w:t>
      </w:r>
      <w:r w:rsidR="004F1A7D">
        <w:rPr>
          <w:rFonts w:asciiTheme="minorHAnsi" w:hAnsiTheme="minorHAnsi"/>
          <w:b/>
          <w:bCs/>
          <w:color w:val="000000"/>
          <w:sz w:val="24"/>
          <w:szCs w:val="24"/>
        </w:rPr>
        <w:t xml:space="preserve"> </w:t>
      </w:r>
      <w:r w:rsidR="00740153">
        <w:rPr>
          <w:rFonts w:asciiTheme="minorHAnsi" w:hAnsiTheme="minorHAnsi"/>
          <w:color w:val="000000"/>
          <w:sz w:val="24"/>
          <w:szCs w:val="24"/>
        </w:rPr>
        <w:t>over their shorter side chain equivalents</w:t>
      </w:r>
      <w:r w:rsidR="004F1A7D">
        <w:rPr>
          <w:rFonts w:asciiTheme="minorHAnsi" w:hAnsiTheme="minorHAnsi"/>
          <w:color w:val="000000"/>
          <w:sz w:val="24"/>
          <w:szCs w:val="24"/>
        </w:rPr>
        <w:t xml:space="preserve"> </w:t>
      </w:r>
      <w:r w:rsidR="00740153" w:rsidRPr="00B6683A">
        <w:rPr>
          <w:rFonts w:asciiTheme="minorHAnsi" w:hAnsiTheme="minorHAnsi"/>
          <w:b/>
          <w:bCs/>
          <w:color w:val="000000"/>
          <w:sz w:val="24"/>
          <w:szCs w:val="24"/>
        </w:rPr>
        <w:t>PC(</w:t>
      </w:r>
      <w:r w:rsidR="00740153">
        <w:rPr>
          <w:rFonts w:asciiTheme="minorHAnsi" w:hAnsiTheme="minorHAnsi"/>
          <w:b/>
          <w:bCs/>
          <w:color w:val="000000"/>
          <w:sz w:val="24"/>
          <w:szCs w:val="24"/>
        </w:rPr>
        <w:t>o</w:t>
      </w:r>
      <w:r w:rsidR="00740153" w:rsidRPr="00B6683A">
        <w:rPr>
          <w:rFonts w:asciiTheme="minorHAnsi" w:hAnsiTheme="minorHAnsi"/>
          <w:b/>
          <w:bCs/>
          <w:color w:val="000000"/>
          <w:sz w:val="24"/>
          <w:szCs w:val="24"/>
        </w:rPr>
        <w:t>)DTNT</w:t>
      </w:r>
      <w:r w:rsidR="00740153">
        <w:rPr>
          <w:rFonts w:asciiTheme="minorHAnsi" w:hAnsiTheme="minorHAnsi"/>
          <w:b/>
          <w:bCs/>
          <w:color w:val="000000"/>
          <w:sz w:val="24"/>
          <w:szCs w:val="24"/>
        </w:rPr>
        <w:t xml:space="preserve"> </w:t>
      </w:r>
      <w:r w:rsidR="00740153">
        <w:rPr>
          <w:rFonts w:asciiTheme="minorHAnsi" w:hAnsiTheme="minorHAnsi"/>
          <w:color w:val="000000"/>
          <w:sz w:val="24"/>
          <w:szCs w:val="24"/>
        </w:rPr>
        <w:t xml:space="preserve">and </w:t>
      </w:r>
      <w:r w:rsidR="00740153" w:rsidRPr="00B6683A">
        <w:rPr>
          <w:rFonts w:asciiTheme="minorHAnsi" w:hAnsiTheme="minorHAnsi"/>
          <w:b/>
          <w:bCs/>
          <w:color w:val="000000"/>
          <w:sz w:val="24"/>
          <w:szCs w:val="24"/>
        </w:rPr>
        <w:t>PF(</w:t>
      </w:r>
      <w:r w:rsidR="00740153">
        <w:rPr>
          <w:rFonts w:asciiTheme="minorHAnsi" w:hAnsiTheme="minorHAnsi"/>
          <w:b/>
          <w:bCs/>
          <w:color w:val="000000"/>
          <w:sz w:val="24"/>
          <w:szCs w:val="24"/>
        </w:rPr>
        <w:t>o</w:t>
      </w:r>
      <w:r w:rsidR="00740153" w:rsidRPr="00B6683A">
        <w:rPr>
          <w:rFonts w:asciiTheme="minorHAnsi" w:hAnsiTheme="minorHAnsi"/>
          <w:b/>
          <w:bCs/>
          <w:color w:val="000000"/>
          <w:sz w:val="24"/>
          <w:szCs w:val="24"/>
        </w:rPr>
        <w:t>)DTNT</w:t>
      </w:r>
      <w:r w:rsidR="00740153" w:rsidDel="00740153">
        <w:rPr>
          <w:rFonts w:asciiTheme="minorHAnsi" w:hAnsiTheme="minorHAnsi"/>
          <w:color w:val="000000"/>
          <w:sz w:val="24"/>
          <w:szCs w:val="24"/>
        </w:rPr>
        <w:t xml:space="preserve"> </w:t>
      </w:r>
      <w:r w:rsidR="00740153">
        <w:rPr>
          <w:rFonts w:asciiTheme="minorHAnsi" w:hAnsiTheme="minorHAnsi"/>
          <w:color w:val="000000"/>
          <w:sz w:val="24"/>
          <w:szCs w:val="24"/>
        </w:rPr>
        <w:t>respectively, display the importance of molecular weight</w:t>
      </w:r>
      <w:r w:rsidR="004F1A7D">
        <w:rPr>
          <w:rFonts w:asciiTheme="minorHAnsi" w:hAnsiTheme="minorHAnsi"/>
          <w:color w:val="000000"/>
          <w:sz w:val="24"/>
          <w:szCs w:val="24"/>
        </w:rPr>
        <w:t>.</w:t>
      </w:r>
      <w:r w:rsidR="00E41C32">
        <w:rPr>
          <w:rFonts w:asciiTheme="minorHAnsi" w:hAnsiTheme="minorHAnsi"/>
          <w:color w:val="000000"/>
          <w:sz w:val="24"/>
          <w:szCs w:val="24"/>
        </w:rPr>
        <w:t xml:space="preserve"> It is therefore concluded that in these particular polymer systems longer side chains are beneficial to increasing molecular weights and PV properties. However, t</w:t>
      </w:r>
      <w:r w:rsidR="00DE4AB0">
        <w:rPr>
          <w:rFonts w:asciiTheme="minorHAnsi" w:hAnsiTheme="minorHAnsi"/>
          <w:color w:val="000000"/>
          <w:sz w:val="24"/>
          <w:szCs w:val="24"/>
        </w:rPr>
        <w:t>he problema</w:t>
      </w:r>
      <w:r w:rsidR="00E41C32">
        <w:rPr>
          <w:rFonts w:asciiTheme="minorHAnsi" w:hAnsiTheme="minorHAnsi"/>
          <w:color w:val="000000"/>
          <w:sz w:val="24"/>
          <w:szCs w:val="24"/>
        </w:rPr>
        <w:t>tic synthesis of the naphthothia</w:t>
      </w:r>
      <w:r w:rsidR="00DE4AB0">
        <w:rPr>
          <w:rFonts w:asciiTheme="minorHAnsi" w:hAnsiTheme="minorHAnsi"/>
          <w:color w:val="000000"/>
          <w:sz w:val="24"/>
          <w:szCs w:val="24"/>
        </w:rPr>
        <w:t>diazole led to no further research being undertaken</w:t>
      </w:r>
      <w:r w:rsidR="00154172">
        <w:rPr>
          <w:rFonts w:asciiTheme="minorHAnsi" w:hAnsiTheme="minorHAnsi"/>
          <w:color w:val="000000"/>
          <w:sz w:val="24"/>
          <w:szCs w:val="24"/>
        </w:rPr>
        <w:t>.</w:t>
      </w:r>
      <w:r w:rsidR="00E41C32">
        <w:rPr>
          <w:rFonts w:asciiTheme="minorHAnsi" w:hAnsiTheme="minorHAnsi"/>
          <w:color w:val="000000"/>
          <w:sz w:val="24"/>
          <w:szCs w:val="24"/>
        </w:rPr>
        <w:t xml:space="preserve"> </w:t>
      </w:r>
      <w:r w:rsidR="00DE4AB0">
        <w:rPr>
          <w:rFonts w:asciiTheme="minorHAnsi" w:hAnsiTheme="minorHAnsi"/>
          <w:color w:val="000000"/>
          <w:sz w:val="24"/>
          <w:szCs w:val="24"/>
        </w:rPr>
        <w:t xml:space="preserve"> </w:t>
      </w:r>
      <w:r w:rsidR="00154172">
        <w:rPr>
          <w:rFonts w:asciiTheme="minorHAnsi" w:hAnsiTheme="minorHAnsi"/>
          <w:color w:val="000000"/>
          <w:sz w:val="24"/>
          <w:szCs w:val="24"/>
        </w:rPr>
        <w:t xml:space="preserve"> </w:t>
      </w:r>
    </w:p>
    <w:p w14:paraId="11601F7C" w14:textId="5568BDE4" w:rsidR="00154172" w:rsidRDefault="00154172" w:rsidP="00296C2F">
      <w:pPr>
        <w:spacing w:line="360" w:lineRule="auto"/>
        <w:jc w:val="both"/>
        <w:rPr>
          <w:sz w:val="24"/>
          <w:szCs w:val="24"/>
        </w:rPr>
      </w:pPr>
      <w:r>
        <w:rPr>
          <w:sz w:val="24"/>
          <w:szCs w:val="24"/>
        </w:rPr>
        <w:t xml:space="preserve">Chapter 3 </w:t>
      </w:r>
      <w:r w:rsidR="004870C0">
        <w:rPr>
          <w:sz w:val="24"/>
          <w:szCs w:val="24"/>
        </w:rPr>
        <w:t xml:space="preserve">and 4 compare TPD-thienyl polymers </w:t>
      </w:r>
      <w:r w:rsidR="00552D76">
        <w:rPr>
          <w:sz w:val="24"/>
          <w:szCs w:val="24"/>
        </w:rPr>
        <w:t>and the effect of regio regularity and side chain length</w:t>
      </w:r>
      <w:r w:rsidR="00394F48">
        <w:rPr>
          <w:sz w:val="24"/>
          <w:szCs w:val="24"/>
        </w:rPr>
        <w:t xml:space="preserve"> on photovoltaic properties. </w:t>
      </w:r>
      <w:r w:rsidR="00AA601D">
        <w:rPr>
          <w:sz w:val="24"/>
          <w:szCs w:val="24"/>
        </w:rPr>
        <w:t xml:space="preserve">Polymers were deliberately engineered to have varying amounts of </w:t>
      </w:r>
      <w:r w:rsidR="00740153">
        <w:rPr>
          <w:sz w:val="24"/>
          <w:szCs w:val="24"/>
        </w:rPr>
        <w:t>regioregularity, which is anticipated to vary crystallinity levels</w:t>
      </w:r>
      <w:r w:rsidR="00AA601D">
        <w:rPr>
          <w:sz w:val="24"/>
          <w:szCs w:val="24"/>
        </w:rPr>
        <w:t xml:space="preserve">. The common </w:t>
      </w:r>
      <w:r w:rsidR="00296C2F">
        <w:rPr>
          <w:sz w:val="24"/>
          <w:szCs w:val="24"/>
        </w:rPr>
        <w:t>relationship</w:t>
      </w:r>
      <w:r w:rsidR="00AA601D">
        <w:rPr>
          <w:sz w:val="24"/>
          <w:szCs w:val="24"/>
        </w:rPr>
        <w:t xml:space="preserve"> between c</w:t>
      </w:r>
      <w:r w:rsidR="00F72041">
        <w:rPr>
          <w:sz w:val="24"/>
          <w:szCs w:val="24"/>
        </w:rPr>
        <w:t xml:space="preserve">hapter 3 and 4 </w:t>
      </w:r>
      <w:r w:rsidR="00AA601D">
        <w:rPr>
          <w:sz w:val="24"/>
          <w:szCs w:val="24"/>
        </w:rPr>
        <w:t>is</w:t>
      </w:r>
      <w:r w:rsidR="00F72041">
        <w:rPr>
          <w:sz w:val="24"/>
          <w:szCs w:val="24"/>
        </w:rPr>
        <w:t xml:space="preserve"> that increasing side chain length</w:t>
      </w:r>
      <w:r w:rsidR="00C80841">
        <w:rPr>
          <w:sz w:val="24"/>
          <w:szCs w:val="24"/>
        </w:rPr>
        <w:t xml:space="preserve"> and branching</w:t>
      </w:r>
      <w:r w:rsidR="00F72041">
        <w:rPr>
          <w:sz w:val="24"/>
          <w:szCs w:val="24"/>
        </w:rPr>
        <w:t xml:space="preserve"> increase</w:t>
      </w:r>
      <w:r w:rsidR="00AA601D">
        <w:rPr>
          <w:sz w:val="24"/>
          <w:szCs w:val="24"/>
        </w:rPr>
        <w:t>s</w:t>
      </w:r>
      <w:r w:rsidR="00F72041">
        <w:rPr>
          <w:sz w:val="24"/>
          <w:szCs w:val="24"/>
        </w:rPr>
        <w:t xml:space="preserve"> molecular weights. </w:t>
      </w:r>
      <w:r w:rsidR="00E05199">
        <w:rPr>
          <w:sz w:val="24"/>
          <w:szCs w:val="24"/>
        </w:rPr>
        <w:t xml:space="preserve">The highest molecular weights are achieved </w:t>
      </w:r>
      <w:r w:rsidR="00E05199">
        <w:rPr>
          <w:sz w:val="24"/>
          <w:szCs w:val="24"/>
        </w:rPr>
        <w:lastRenderedPageBreak/>
        <w:t xml:space="preserve">by the branched, regio random polymer </w:t>
      </w:r>
      <w:r w:rsidR="00E05199" w:rsidRPr="007C4686">
        <w:rPr>
          <w:b/>
          <w:bCs/>
          <w:sz w:val="24"/>
          <w:szCs w:val="24"/>
        </w:rPr>
        <w:t>PTPD(dmo)ranT(h)</w:t>
      </w:r>
      <w:r w:rsidR="007C4686">
        <w:rPr>
          <w:sz w:val="24"/>
          <w:szCs w:val="24"/>
        </w:rPr>
        <w:t xml:space="preserve"> and the alternating branched polymer </w:t>
      </w:r>
      <w:r w:rsidR="007C4686" w:rsidRPr="007C4686">
        <w:rPr>
          <w:b/>
          <w:bCs/>
          <w:sz w:val="24"/>
          <w:szCs w:val="24"/>
        </w:rPr>
        <w:t>PTPD(dmo)altT(h)</w:t>
      </w:r>
      <w:r w:rsidR="007C4686">
        <w:rPr>
          <w:sz w:val="24"/>
          <w:szCs w:val="24"/>
        </w:rPr>
        <w:t xml:space="preserve">. It is postulated that the branched 3,7-dimethyloctyl causes more disruption to intermolecular interactions than linear alkyl chains. This is reflected in the band gaps obtained, as the narrower band gaps </w:t>
      </w:r>
      <w:r w:rsidR="00296C2F">
        <w:rPr>
          <w:sz w:val="24"/>
          <w:szCs w:val="24"/>
        </w:rPr>
        <w:t>belong to</w:t>
      </w:r>
      <w:r w:rsidR="00B30D60">
        <w:rPr>
          <w:sz w:val="24"/>
          <w:szCs w:val="24"/>
        </w:rPr>
        <w:t xml:space="preserve"> those </w:t>
      </w:r>
      <w:r w:rsidR="00296C2F">
        <w:rPr>
          <w:sz w:val="24"/>
          <w:szCs w:val="24"/>
        </w:rPr>
        <w:t xml:space="preserve">that </w:t>
      </w:r>
      <w:r w:rsidR="00B30D60">
        <w:rPr>
          <w:sz w:val="24"/>
          <w:szCs w:val="24"/>
        </w:rPr>
        <w:t xml:space="preserve">display the best compromise between </w:t>
      </w:r>
      <w:r w:rsidR="00BF2F60">
        <w:rPr>
          <w:sz w:val="24"/>
          <w:szCs w:val="24"/>
        </w:rPr>
        <w:t xml:space="preserve">order in the solid state </w:t>
      </w:r>
      <w:r w:rsidR="00B30D60">
        <w:rPr>
          <w:sz w:val="24"/>
          <w:szCs w:val="24"/>
        </w:rPr>
        <w:t xml:space="preserve">and molecular weight </w:t>
      </w:r>
      <w:r w:rsidR="00B30D60" w:rsidRPr="00AA601D">
        <w:rPr>
          <w:sz w:val="24"/>
          <w:szCs w:val="24"/>
        </w:rPr>
        <w:t xml:space="preserve">- </w:t>
      </w:r>
      <w:r w:rsidR="00B30D60" w:rsidRPr="00AA601D">
        <w:rPr>
          <w:rFonts w:asciiTheme="minorHAnsi" w:hAnsiTheme="minorHAnsi"/>
          <w:b/>
          <w:bCs/>
          <w:sz w:val="24"/>
          <w:szCs w:val="24"/>
        </w:rPr>
        <w:t xml:space="preserve">PTPD(o)regT(d) </w:t>
      </w:r>
      <w:r w:rsidR="00B30D60">
        <w:rPr>
          <w:sz w:val="24"/>
          <w:szCs w:val="24"/>
        </w:rPr>
        <w:t xml:space="preserve">at 1.73 eV. </w:t>
      </w:r>
      <w:r w:rsidR="00A1731E">
        <w:rPr>
          <w:sz w:val="24"/>
          <w:szCs w:val="24"/>
        </w:rPr>
        <w:t xml:space="preserve">This is also reinforced by X-ray diffraction as the linear chain polymers display </w:t>
      </w:r>
      <w:r w:rsidR="000379F0">
        <w:rPr>
          <w:sz w:val="24"/>
          <w:szCs w:val="24"/>
        </w:rPr>
        <w:t>sharper peaks than the branched equivalents</w:t>
      </w:r>
      <w:r w:rsidR="00A1731E">
        <w:rPr>
          <w:sz w:val="24"/>
          <w:szCs w:val="24"/>
        </w:rPr>
        <w:t>. The regular polymers</w:t>
      </w:r>
      <w:r w:rsidR="000379F0">
        <w:rPr>
          <w:sz w:val="24"/>
          <w:szCs w:val="24"/>
        </w:rPr>
        <w:t xml:space="preserve"> from chapter 4</w:t>
      </w:r>
      <w:r w:rsidR="00A1731E">
        <w:rPr>
          <w:sz w:val="24"/>
          <w:szCs w:val="24"/>
        </w:rPr>
        <w:t xml:space="preserve"> also show evidence of </w:t>
      </w:r>
      <w:r w:rsidR="000379F0">
        <w:rPr>
          <w:sz w:val="24"/>
          <w:szCs w:val="24"/>
        </w:rPr>
        <w:t>long range order within</w:t>
      </w:r>
      <w:r w:rsidR="00A1731E">
        <w:rPr>
          <w:sz w:val="24"/>
          <w:szCs w:val="24"/>
        </w:rPr>
        <w:t xml:space="preserve"> the solid state. There is also a similar correlation</w:t>
      </w:r>
      <w:r w:rsidR="00316C3B">
        <w:rPr>
          <w:sz w:val="24"/>
          <w:szCs w:val="24"/>
        </w:rPr>
        <w:t xml:space="preserve"> observed with HOMO levels, deepening with an increase in molecular weight for linear alkyl and </w:t>
      </w:r>
      <w:r w:rsidR="000379F0">
        <w:rPr>
          <w:sz w:val="24"/>
          <w:szCs w:val="24"/>
        </w:rPr>
        <w:t xml:space="preserve">rising </w:t>
      </w:r>
      <w:r w:rsidR="00316C3B">
        <w:rPr>
          <w:sz w:val="24"/>
          <w:szCs w:val="24"/>
        </w:rPr>
        <w:t>with side chain branching. All polymers displayed good thermal stabilities</w:t>
      </w:r>
      <w:r w:rsidR="00572B54">
        <w:rPr>
          <w:sz w:val="24"/>
          <w:szCs w:val="24"/>
        </w:rPr>
        <w:t xml:space="preserve">. </w:t>
      </w:r>
      <w:r w:rsidR="00242DB1">
        <w:rPr>
          <w:sz w:val="24"/>
          <w:szCs w:val="24"/>
        </w:rPr>
        <w:t>The main focus of chapter 3 and 4 was to show the effect of how regio</w:t>
      </w:r>
      <w:r w:rsidR="00E82BF2">
        <w:rPr>
          <w:sz w:val="24"/>
          <w:szCs w:val="24"/>
        </w:rPr>
        <w:t xml:space="preserve"> </w:t>
      </w:r>
      <w:r w:rsidR="00242DB1">
        <w:rPr>
          <w:sz w:val="24"/>
          <w:szCs w:val="24"/>
        </w:rPr>
        <w:t xml:space="preserve">chemistry can alter photovoltaic properties. </w:t>
      </w:r>
      <w:r w:rsidR="00E82BF2">
        <w:rPr>
          <w:sz w:val="24"/>
          <w:szCs w:val="24"/>
        </w:rPr>
        <w:t>It</w:t>
      </w:r>
      <w:r w:rsidR="0095630B">
        <w:rPr>
          <w:sz w:val="24"/>
          <w:szCs w:val="24"/>
        </w:rPr>
        <w:t xml:space="preserve"> has</w:t>
      </w:r>
      <w:r w:rsidR="00242DB1">
        <w:rPr>
          <w:sz w:val="24"/>
          <w:szCs w:val="24"/>
        </w:rPr>
        <w:t xml:space="preserve"> been shown that regio regular polymers are much more crystalline and resultantly display better chemical properties for photovoltaic applications. However, the enhanced crystallinity could lead to a problematic cell manufacture as mixing with PC</w:t>
      </w:r>
      <w:r w:rsidR="00242DB1" w:rsidRPr="00242DB1">
        <w:rPr>
          <w:sz w:val="24"/>
          <w:szCs w:val="24"/>
          <w:vertAlign w:val="subscript"/>
        </w:rPr>
        <w:t>70</w:t>
      </w:r>
      <w:r w:rsidR="00242DB1">
        <w:rPr>
          <w:sz w:val="24"/>
          <w:szCs w:val="24"/>
        </w:rPr>
        <w:t xml:space="preserve">BM </w:t>
      </w:r>
      <w:r w:rsidR="000379F0">
        <w:rPr>
          <w:sz w:val="24"/>
          <w:szCs w:val="24"/>
        </w:rPr>
        <w:t>could be affected</w:t>
      </w:r>
      <w:r w:rsidR="00242DB1">
        <w:rPr>
          <w:sz w:val="24"/>
          <w:szCs w:val="24"/>
        </w:rPr>
        <w:t xml:space="preserve"> and a drop in J</w:t>
      </w:r>
      <w:r w:rsidR="00242DB1" w:rsidRPr="00242DB1">
        <w:rPr>
          <w:sz w:val="24"/>
          <w:szCs w:val="24"/>
          <w:vertAlign w:val="subscript"/>
        </w:rPr>
        <w:t>SC</w:t>
      </w:r>
      <w:r w:rsidR="00242DB1">
        <w:rPr>
          <w:sz w:val="24"/>
          <w:szCs w:val="24"/>
        </w:rPr>
        <w:t xml:space="preserve"> </w:t>
      </w:r>
      <w:r w:rsidR="000379F0">
        <w:rPr>
          <w:sz w:val="24"/>
          <w:szCs w:val="24"/>
        </w:rPr>
        <w:t>could be the consequence</w:t>
      </w:r>
      <w:r w:rsidR="00242DB1">
        <w:rPr>
          <w:sz w:val="24"/>
          <w:szCs w:val="24"/>
        </w:rPr>
        <w:t>.</w:t>
      </w:r>
    </w:p>
    <w:p w14:paraId="2FA48501" w14:textId="3CD4E05A" w:rsidR="003910B6" w:rsidRPr="0088756C" w:rsidRDefault="00547DF0" w:rsidP="003910B6">
      <w:pPr>
        <w:spacing w:line="360" w:lineRule="auto"/>
        <w:jc w:val="both"/>
        <w:rPr>
          <w:rFonts w:asciiTheme="minorHAnsi" w:hAnsiTheme="minorHAnsi"/>
          <w:color w:val="000000"/>
          <w:sz w:val="24"/>
          <w:szCs w:val="24"/>
        </w:rPr>
      </w:pPr>
      <w:r>
        <w:rPr>
          <w:sz w:val="24"/>
          <w:szCs w:val="24"/>
        </w:rPr>
        <w:t xml:space="preserve">Chapter 5 utilises highly branched alkyl chains to compensate for the unsubstituted thiophene and bithiophene </w:t>
      </w:r>
      <w:r w:rsidR="00D86226">
        <w:rPr>
          <w:sz w:val="24"/>
          <w:szCs w:val="24"/>
        </w:rPr>
        <w:t xml:space="preserve">used as comonomers. </w:t>
      </w:r>
      <w:r w:rsidR="00944B94">
        <w:rPr>
          <w:sz w:val="24"/>
          <w:szCs w:val="24"/>
        </w:rPr>
        <w:t xml:space="preserve">The large </w:t>
      </w:r>
      <w:r w:rsidR="00144258">
        <w:rPr>
          <w:sz w:val="24"/>
          <w:szCs w:val="24"/>
        </w:rPr>
        <w:t xml:space="preserve">branched </w:t>
      </w:r>
      <w:r w:rsidR="00944B94">
        <w:rPr>
          <w:sz w:val="24"/>
          <w:szCs w:val="24"/>
        </w:rPr>
        <w:t>alkyl chain</w:t>
      </w:r>
      <w:r w:rsidR="00144258">
        <w:rPr>
          <w:sz w:val="24"/>
          <w:szCs w:val="24"/>
        </w:rPr>
        <w:t>s</w:t>
      </w:r>
      <w:r w:rsidR="00944B94">
        <w:rPr>
          <w:sz w:val="24"/>
          <w:szCs w:val="24"/>
        </w:rPr>
        <w:t xml:space="preserve"> br</w:t>
      </w:r>
      <w:r w:rsidR="00144258">
        <w:rPr>
          <w:sz w:val="24"/>
          <w:szCs w:val="24"/>
        </w:rPr>
        <w:t xml:space="preserve">ing </w:t>
      </w:r>
      <w:r w:rsidR="00944B94">
        <w:rPr>
          <w:sz w:val="24"/>
          <w:szCs w:val="24"/>
        </w:rPr>
        <w:t xml:space="preserve">about a disruption to </w:t>
      </w:r>
      <w:r w:rsidR="00F1252A">
        <w:rPr>
          <w:sz w:val="24"/>
          <w:szCs w:val="24"/>
        </w:rPr>
        <w:t xml:space="preserve">molecular ordering, </w:t>
      </w:r>
      <w:r w:rsidR="00E25EA6">
        <w:rPr>
          <w:sz w:val="24"/>
          <w:szCs w:val="24"/>
        </w:rPr>
        <w:t>in both solution and</w:t>
      </w:r>
      <w:r w:rsidR="00F1252A">
        <w:rPr>
          <w:sz w:val="24"/>
          <w:szCs w:val="24"/>
        </w:rPr>
        <w:t xml:space="preserve"> the solid state.</w:t>
      </w:r>
      <w:r w:rsidR="00E25EA6">
        <w:rPr>
          <w:sz w:val="24"/>
          <w:szCs w:val="24"/>
        </w:rPr>
        <w:t xml:space="preserve"> This data is reinforced by UV-vis spectroscopy </w:t>
      </w:r>
      <w:r w:rsidR="00972BDE">
        <w:rPr>
          <w:sz w:val="24"/>
          <w:szCs w:val="24"/>
        </w:rPr>
        <w:t xml:space="preserve">which reveals broad, smooth curves </w:t>
      </w:r>
      <w:r w:rsidR="00BE35EF">
        <w:rPr>
          <w:sz w:val="24"/>
          <w:szCs w:val="24"/>
        </w:rPr>
        <w:t xml:space="preserve">and </w:t>
      </w:r>
      <w:r w:rsidR="000379F0">
        <w:rPr>
          <w:sz w:val="24"/>
          <w:szCs w:val="24"/>
        </w:rPr>
        <w:t>few</w:t>
      </w:r>
      <w:r w:rsidR="00BE35EF">
        <w:rPr>
          <w:sz w:val="24"/>
          <w:szCs w:val="24"/>
        </w:rPr>
        <w:t xml:space="preserve"> vibronic peaks observable. </w:t>
      </w:r>
      <w:r w:rsidR="00EB12AA">
        <w:rPr>
          <w:sz w:val="24"/>
          <w:szCs w:val="24"/>
        </w:rPr>
        <w:t xml:space="preserve">The XRD data displays </w:t>
      </w:r>
      <w:r w:rsidR="000379F0">
        <w:rPr>
          <w:sz w:val="24"/>
          <w:szCs w:val="24"/>
        </w:rPr>
        <w:t xml:space="preserve"> interchain</w:t>
      </w:r>
      <w:r w:rsidR="00EB12AA">
        <w:rPr>
          <w:sz w:val="24"/>
          <w:szCs w:val="24"/>
        </w:rPr>
        <w:t xml:space="preserve"> interaction</w:t>
      </w:r>
      <w:r w:rsidR="000379F0">
        <w:rPr>
          <w:sz w:val="24"/>
          <w:szCs w:val="24"/>
        </w:rPr>
        <w:t xml:space="preserve"> distances</w:t>
      </w:r>
      <w:r w:rsidR="00EB12AA">
        <w:rPr>
          <w:sz w:val="24"/>
          <w:szCs w:val="24"/>
        </w:rPr>
        <w:t xml:space="preserve"> of 3.50 Å – indicative of π-stacking, but </w:t>
      </w:r>
      <w:r w:rsidR="00460433">
        <w:rPr>
          <w:sz w:val="24"/>
          <w:szCs w:val="24"/>
        </w:rPr>
        <w:t xml:space="preserve">little </w:t>
      </w:r>
      <w:r w:rsidR="00EB12AA">
        <w:rPr>
          <w:sz w:val="24"/>
          <w:szCs w:val="24"/>
        </w:rPr>
        <w:t xml:space="preserve">evidence of </w:t>
      </w:r>
      <w:r w:rsidR="00460433">
        <w:rPr>
          <w:sz w:val="24"/>
          <w:szCs w:val="24"/>
        </w:rPr>
        <w:t xml:space="preserve">longer range order </w:t>
      </w:r>
      <w:r w:rsidR="00EB12AA">
        <w:rPr>
          <w:sz w:val="24"/>
          <w:szCs w:val="24"/>
        </w:rPr>
        <w:t xml:space="preserve">structure forming. </w:t>
      </w:r>
      <w:r w:rsidR="00990D92">
        <w:rPr>
          <w:sz w:val="24"/>
          <w:szCs w:val="24"/>
        </w:rPr>
        <w:t xml:space="preserve">It is </w:t>
      </w:r>
      <w:r w:rsidR="00990D92" w:rsidRPr="0088756C">
        <w:rPr>
          <w:sz w:val="24"/>
          <w:szCs w:val="24"/>
        </w:rPr>
        <w:t xml:space="preserve">suspected that the branching inhibits long range order, but the </w:t>
      </w:r>
      <w:r w:rsidR="00C82B24" w:rsidRPr="0088756C">
        <w:rPr>
          <w:sz w:val="24"/>
          <w:szCs w:val="24"/>
        </w:rPr>
        <w:t>lack of alkyl chains</w:t>
      </w:r>
      <w:r w:rsidR="00FB068F">
        <w:rPr>
          <w:sz w:val="24"/>
          <w:szCs w:val="24"/>
        </w:rPr>
        <w:t xml:space="preserve"> on the thiophene units</w:t>
      </w:r>
      <w:r w:rsidR="00C82B24" w:rsidRPr="0088756C">
        <w:rPr>
          <w:sz w:val="24"/>
          <w:szCs w:val="24"/>
        </w:rPr>
        <w:t xml:space="preserve"> allows</w:t>
      </w:r>
      <w:r w:rsidR="00990D92" w:rsidRPr="0088756C">
        <w:rPr>
          <w:sz w:val="24"/>
          <w:szCs w:val="24"/>
        </w:rPr>
        <w:t xml:space="preserve"> overlap of p-orbitals of </w:t>
      </w:r>
      <w:r w:rsidR="00FB068F">
        <w:rPr>
          <w:sz w:val="24"/>
          <w:szCs w:val="24"/>
        </w:rPr>
        <w:t xml:space="preserve">the conjugated backbone system of </w:t>
      </w:r>
      <w:r w:rsidR="00990D92" w:rsidRPr="0088756C">
        <w:rPr>
          <w:sz w:val="24"/>
          <w:szCs w:val="24"/>
        </w:rPr>
        <w:t xml:space="preserve">adjacent polymer chains. </w:t>
      </w:r>
      <w:r w:rsidR="00D031BC" w:rsidRPr="0088756C">
        <w:rPr>
          <w:sz w:val="24"/>
          <w:szCs w:val="24"/>
        </w:rPr>
        <w:t xml:space="preserve">Bithiophene polymers </w:t>
      </w:r>
      <w:r w:rsidR="00D031BC" w:rsidRPr="0088756C">
        <w:rPr>
          <w:rFonts w:asciiTheme="minorHAnsi" w:hAnsiTheme="minorHAnsi"/>
          <w:b/>
          <w:bCs/>
          <w:color w:val="000000"/>
          <w:sz w:val="24"/>
          <w:szCs w:val="24"/>
        </w:rPr>
        <w:t xml:space="preserve">PBTTPD(od) </w:t>
      </w:r>
      <w:r w:rsidR="00D031BC" w:rsidRPr="0088756C">
        <w:rPr>
          <w:rFonts w:asciiTheme="minorHAnsi" w:hAnsiTheme="minorHAnsi"/>
          <w:color w:val="000000"/>
          <w:sz w:val="24"/>
          <w:szCs w:val="24"/>
        </w:rPr>
        <w:t>and</w:t>
      </w:r>
      <w:r w:rsidR="00D031BC" w:rsidRPr="0088756C">
        <w:rPr>
          <w:rFonts w:asciiTheme="minorHAnsi" w:hAnsiTheme="minorHAnsi"/>
          <w:b/>
          <w:bCs/>
          <w:color w:val="000000"/>
          <w:sz w:val="24"/>
          <w:szCs w:val="24"/>
        </w:rPr>
        <w:t xml:space="preserve"> PBTTPD(ho) </w:t>
      </w:r>
      <w:r w:rsidR="00D031BC" w:rsidRPr="0088756C">
        <w:rPr>
          <w:rFonts w:asciiTheme="minorHAnsi" w:hAnsiTheme="minorHAnsi"/>
          <w:color w:val="000000"/>
          <w:sz w:val="24"/>
          <w:szCs w:val="24"/>
        </w:rPr>
        <w:t>have better photochemical properties than their single thiophene counterparts. This is reflected by narrower band gaps</w:t>
      </w:r>
      <w:r w:rsidR="00FB068F">
        <w:rPr>
          <w:rFonts w:asciiTheme="minorHAnsi" w:hAnsiTheme="minorHAnsi"/>
          <w:color w:val="000000"/>
          <w:sz w:val="24"/>
          <w:szCs w:val="24"/>
        </w:rPr>
        <w:t xml:space="preserve"> </w:t>
      </w:r>
      <w:r w:rsidR="00D031BC" w:rsidRPr="0088756C">
        <w:rPr>
          <w:rFonts w:asciiTheme="minorHAnsi" w:hAnsiTheme="minorHAnsi"/>
          <w:color w:val="000000"/>
          <w:sz w:val="24"/>
          <w:szCs w:val="24"/>
        </w:rPr>
        <w:t xml:space="preserve">– increased donor strength and higher molecular organisation are </w:t>
      </w:r>
      <w:r w:rsidR="00AF65A7" w:rsidRPr="0088756C">
        <w:rPr>
          <w:rFonts w:asciiTheme="minorHAnsi" w:hAnsiTheme="minorHAnsi"/>
          <w:color w:val="000000"/>
          <w:sz w:val="24"/>
          <w:szCs w:val="24"/>
        </w:rPr>
        <w:t>hypothesised</w:t>
      </w:r>
      <w:r w:rsidR="00D031BC" w:rsidRPr="0088756C">
        <w:rPr>
          <w:rFonts w:asciiTheme="minorHAnsi" w:hAnsiTheme="minorHAnsi"/>
          <w:color w:val="000000"/>
          <w:sz w:val="24"/>
          <w:szCs w:val="24"/>
        </w:rPr>
        <w:t xml:space="preserve"> to be responsible. </w:t>
      </w:r>
      <w:r w:rsidR="00C82B24" w:rsidRPr="0088756C">
        <w:rPr>
          <w:sz w:val="24"/>
          <w:szCs w:val="24"/>
        </w:rPr>
        <w:t xml:space="preserve">The narrowest band gap obtained was by </w:t>
      </w:r>
      <w:r w:rsidR="00C82B24" w:rsidRPr="0088756C">
        <w:rPr>
          <w:rFonts w:asciiTheme="minorHAnsi" w:hAnsiTheme="minorHAnsi"/>
          <w:b/>
          <w:bCs/>
          <w:color w:val="000000"/>
          <w:sz w:val="24"/>
          <w:szCs w:val="24"/>
        </w:rPr>
        <w:t xml:space="preserve">PBTTPD(od) </w:t>
      </w:r>
      <w:r w:rsidR="00C82B24" w:rsidRPr="0088756C">
        <w:rPr>
          <w:rFonts w:asciiTheme="minorHAnsi" w:hAnsiTheme="minorHAnsi"/>
          <w:color w:val="000000"/>
          <w:sz w:val="24"/>
          <w:szCs w:val="24"/>
        </w:rPr>
        <w:t xml:space="preserve">of 1.70 eV, which is narrower than those of chapters 3 and 4. It is postulated that the increased donor strength of the bithiophene unit </w:t>
      </w:r>
      <w:r w:rsidR="001263DA" w:rsidRPr="0088756C">
        <w:rPr>
          <w:rFonts w:asciiTheme="minorHAnsi" w:hAnsiTheme="minorHAnsi"/>
          <w:color w:val="000000"/>
          <w:sz w:val="24"/>
          <w:szCs w:val="24"/>
        </w:rPr>
        <w:t>has the effect of narrowing the band gap more</w:t>
      </w:r>
      <w:r w:rsidR="00C32B2D" w:rsidRPr="0088756C">
        <w:rPr>
          <w:rFonts w:asciiTheme="minorHAnsi" w:hAnsiTheme="minorHAnsi"/>
          <w:color w:val="000000"/>
          <w:sz w:val="24"/>
          <w:szCs w:val="24"/>
        </w:rPr>
        <w:t xml:space="preserve"> than larger molecular weights.</w:t>
      </w:r>
    </w:p>
    <w:p w14:paraId="558F509A" w14:textId="03E5FA3A" w:rsidR="003910B6" w:rsidRDefault="003910B6" w:rsidP="006630A9">
      <w:pPr>
        <w:spacing w:line="360" w:lineRule="auto"/>
        <w:jc w:val="both"/>
        <w:rPr>
          <w:rFonts w:asciiTheme="minorHAnsi" w:hAnsiTheme="minorHAnsi"/>
          <w:sz w:val="24"/>
          <w:szCs w:val="24"/>
        </w:rPr>
      </w:pPr>
      <w:r w:rsidRPr="0088756C">
        <w:rPr>
          <w:rFonts w:asciiTheme="minorHAnsi" w:hAnsiTheme="minorHAnsi"/>
          <w:color w:val="000000"/>
          <w:sz w:val="24"/>
          <w:szCs w:val="24"/>
        </w:rPr>
        <w:lastRenderedPageBreak/>
        <w:t>The inclusion of polyether side chains in chapter 6 induced a large change in the photochemical properties of TPD-thienyl polymers.</w:t>
      </w:r>
      <w:r w:rsidR="005C7E43">
        <w:rPr>
          <w:rFonts w:asciiTheme="minorHAnsi" w:hAnsiTheme="minorHAnsi"/>
          <w:color w:val="000000"/>
          <w:sz w:val="24"/>
          <w:szCs w:val="24"/>
        </w:rPr>
        <w:t xml:space="preserve"> </w:t>
      </w:r>
      <w:r w:rsidR="00D117A9">
        <w:rPr>
          <w:rFonts w:asciiTheme="minorHAnsi" w:hAnsiTheme="minorHAnsi"/>
          <w:color w:val="000000"/>
          <w:sz w:val="24"/>
          <w:szCs w:val="24"/>
        </w:rPr>
        <w:t>Oxygen</w:t>
      </w:r>
      <w:r w:rsidR="0088756C">
        <w:rPr>
          <w:rFonts w:asciiTheme="minorHAnsi" w:hAnsiTheme="minorHAnsi"/>
          <w:color w:val="000000"/>
          <w:sz w:val="24"/>
          <w:szCs w:val="24"/>
        </w:rPr>
        <w:t xml:space="preserve"> adjacent to the polymer backbone </w:t>
      </w:r>
      <w:r w:rsidR="005C7E43">
        <w:rPr>
          <w:rFonts w:asciiTheme="minorHAnsi" w:hAnsiTheme="minorHAnsi"/>
          <w:color w:val="000000"/>
          <w:sz w:val="24"/>
          <w:szCs w:val="24"/>
        </w:rPr>
        <w:t xml:space="preserve">reduces </w:t>
      </w:r>
      <w:r w:rsidR="0088756C">
        <w:rPr>
          <w:rFonts w:asciiTheme="minorHAnsi" w:hAnsiTheme="minorHAnsi"/>
          <w:color w:val="000000"/>
          <w:sz w:val="24"/>
          <w:szCs w:val="24"/>
        </w:rPr>
        <w:t xml:space="preserve">the band gap </w:t>
      </w:r>
      <w:r w:rsidR="005C7E43">
        <w:rPr>
          <w:rFonts w:asciiTheme="minorHAnsi" w:hAnsiTheme="minorHAnsi"/>
          <w:color w:val="000000"/>
          <w:sz w:val="24"/>
          <w:szCs w:val="24"/>
        </w:rPr>
        <w:t xml:space="preserve">to 1.55 eV </w:t>
      </w:r>
      <w:r w:rsidR="00B5757E">
        <w:rPr>
          <w:rFonts w:asciiTheme="minorHAnsi" w:hAnsiTheme="minorHAnsi"/>
          <w:color w:val="000000"/>
          <w:sz w:val="24"/>
          <w:szCs w:val="24"/>
        </w:rPr>
        <w:t xml:space="preserve">which </w:t>
      </w:r>
      <w:r w:rsidR="00D117A9">
        <w:rPr>
          <w:rFonts w:asciiTheme="minorHAnsi" w:hAnsiTheme="minorHAnsi"/>
          <w:color w:val="000000"/>
          <w:sz w:val="24"/>
          <w:szCs w:val="24"/>
        </w:rPr>
        <w:t>offers excellent overlap of the solar spectrum. However, HOMO levels are raised in conjunction with the band gap narrowing and as a result</w:t>
      </w:r>
      <w:r w:rsidR="006A41D2">
        <w:rPr>
          <w:rFonts w:asciiTheme="minorHAnsi" w:hAnsiTheme="minorHAnsi"/>
          <w:color w:val="000000"/>
          <w:sz w:val="24"/>
          <w:szCs w:val="24"/>
        </w:rPr>
        <w:t xml:space="preserve"> oxidative stability against atmospheric oxygen</w:t>
      </w:r>
      <w:r w:rsidR="00FB068F">
        <w:rPr>
          <w:rFonts w:asciiTheme="minorHAnsi" w:hAnsiTheme="minorHAnsi"/>
          <w:color w:val="000000"/>
          <w:sz w:val="24"/>
          <w:szCs w:val="24"/>
        </w:rPr>
        <w:t xml:space="preserve"> could be compramised</w:t>
      </w:r>
      <w:r w:rsidR="006A41D2">
        <w:rPr>
          <w:rFonts w:asciiTheme="minorHAnsi" w:hAnsiTheme="minorHAnsi"/>
          <w:color w:val="000000"/>
          <w:sz w:val="24"/>
          <w:szCs w:val="24"/>
        </w:rPr>
        <w:t xml:space="preserve">. </w:t>
      </w:r>
      <w:r w:rsidR="006A41D2" w:rsidRPr="007D7AD0">
        <w:rPr>
          <w:rFonts w:asciiTheme="minorHAnsi" w:hAnsiTheme="minorHAnsi"/>
          <w:b/>
          <w:bCs/>
          <w:sz w:val="24"/>
          <w:szCs w:val="24"/>
        </w:rPr>
        <w:t>PT(oxy)TPD(dmo)</w:t>
      </w:r>
      <w:r w:rsidR="006A41D2">
        <w:rPr>
          <w:sz w:val="24"/>
          <w:szCs w:val="24"/>
        </w:rPr>
        <w:t xml:space="preserve"> </w:t>
      </w:r>
      <w:r w:rsidR="006A41D2">
        <w:rPr>
          <w:rFonts w:asciiTheme="minorHAnsi" w:hAnsiTheme="minorHAnsi"/>
          <w:color w:val="000000"/>
          <w:sz w:val="24"/>
          <w:szCs w:val="24"/>
        </w:rPr>
        <w:t xml:space="preserve">shows molecular ordering somewhere between the polymers of chapter 3 and 4 and chapter 5. The presence of </w:t>
      </w:r>
      <w:r w:rsidR="00FB068F">
        <w:rPr>
          <w:rFonts w:asciiTheme="minorHAnsi" w:hAnsiTheme="minorHAnsi"/>
          <w:color w:val="000000"/>
          <w:sz w:val="24"/>
          <w:szCs w:val="24"/>
        </w:rPr>
        <w:t xml:space="preserve">long range order </w:t>
      </w:r>
      <w:r w:rsidR="00CE522B">
        <w:rPr>
          <w:rFonts w:asciiTheme="minorHAnsi" w:hAnsiTheme="minorHAnsi"/>
          <w:color w:val="000000"/>
          <w:sz w:val="24"/>
          <w:szCs w:val="24"/>
        </w:rPr>
        <w:t xml:space="preserve">is evident; however, the respective peak is weak in intensity and shows </w:t>
      </w:r>
      <w:r w:rsidR="00FB068F">
        <w:rPr>
          <w:rFonts w:asciiTheme="minorHAnsi" w:hAnsiTheme="minorHAnsi"/>
          <w:color w:val="000000"/>
          <w:sz w:val="24"/>
          <w:szCs w:val="24"/>
        </w:rPr>
        <w:t xml:space="preserve">long range order </w:t>
      </w:r>
      <w:r w:rsidR="00CE522B">
        <w:rPr>
          <w:rFonts w:asciiTheme="minorHAnsi" w:hAnsiTheme="minorHAnsi"/>
          <w:color w:val="000000"/>
          <w:sz w:val="24"/>
          <w:szCs w:val="24"/>
        </w:rPr>
        <w:t xml:space="preserve">aren’t as prevalent </w:t>
      </w:r>
      <w:r w:rsidR="00832F1B">
        <w:rPr>
          <w:rFonts w:asciiTheme="minorHAnsi" w:hAnsiTheme="minorHAnsi"/>
          <w:color w:val="000000"/>
          <w:sz w:val="24"/>
          <w:szCs w:val="24"/>
        </w:rPr>
        <w:t xml:space="preserve">as </w:t>
      </w:r>
      <w:r w:rsidR="00CE522B">
        <w:rPr>
          <w:rFonts w:asciiTheme="minorHAnsi" w:hAnsiTheme="minorHAnsi"/>
          <w:color w:val="000000"/>
          <w:sz w:val="24"/>
          <w:szCs w:val="24"/>
        </w:rPr>
        <w:t xml:space="preserve">in the solid state structure of </w:t>
      </w:r>
      <w:r w:rsidR="00CE522B" w:rsidRPr="007D7AD0">
        <w:rPr>
          <w:rFonts w:asciiTheme="minorHAnsi" w:hAnsiTheme="minorHAnsi"/>
          <w:b/>
          <w:bCs/>
          <w:sz w:val="24"/>
          <w:szCs w:val="24"/>
        </w:rPr>
        <w:t>PT(oxy)TPD(dmo)</w:t>
      </w:r>
      <w:r w:rsidR="00CE522B" w:rsidRPr="00CE522B">
        <w:rPr>
          <w:rFonts w:asciiTheme="minorHAnsi" w:hAnsiTheme="minorHAnsi"/>
          <w:sz w:val="24"/>
          <w:szCs w:val="24"/>
        </w:rPr>
        <w:t xml:space="preserve">. </w:t>
      </w:r>
      <w:r w:rsidR="006630A9">
        <w:rPr>
          <w:rFonts w:asciiTheme="minorHAnsi" w:hAnsiTheme="minorHAnsi"/>
          <w:sz w:val="24"/>
          <w:szCs w:val="24"/>
        </w:rPr>
        <w:t xml:space="preserve">Both polymers in chapter 6 display </w:t>
      </w:r>
      <w:r w:rsidR="00832F1B">
        <w:rPr>
          <w:rFonts w:asciiTheme="minorHAnsi" w:hAnsiTheme="minorHAnsi"/>
          <w:sz w:val="24"/>
          <w:szCs w:val="24"/>
        </w:rPr>
        <w:t>thermal stability up to</w:t>
      </w:r>
      <w:r w:rsidR="006630A9">
        <w:rPr>
          <w:rFonts w:asciiTheme="minorHAnsi" w:hAnsiTheme="minorHAnsi"/>
          <w:sz w:val="24"/>
          <w:szCs w:val="24"/>
        </w:rPr>
        <w:t xml:space="preserve"> 400 </w:t>
      </w:r>
      <w:r w:rsidR="006630A9" w:rsidRPr="006630A9">
        <w:rPr>
          <w:rFonts w:asciiTheme="minorHAnsi" w:hAnsiTheme="minorHAnsi"/>
          <w:sz w:val="24"/>
          <w:szCs w:val="24"/>
          <w:vertAlign w:val="superscript"/>
        </w:rPr>
        <w:t>O</w:t>
      </w:r>
      <w:r w:rsidR="006630A9">
        <w:rPr>
          <w:rFonts w:asciiTheme="minorHAnsi" w:hAnsiTheme="minorHAnsi"/>
          <w:sz w:val="24"/>
          <w:szCs w:val="24"/>
        </w:rPr>
        <w:t>C, which</w:t>
      </w:r>
      <w:r w:rsidR="00832F1B">
        <w:rPr>
          <w:rFonts w:asciiTheme="minorHAnsi" w:hAnsiTheme="minorHAnsi"/>
          <w:sz w:val="24"/>
          <w:szCs w:val="24"/>
        </w:rPr>
        <w:t xml:space="preserve"> is far in excess of standard operating temperatures and</w:t>
      </w:r>
      <w:r w:rsidR="006630A9">
        <w:rPr>
          <w:rFonts w:asciiTheme="minorHAnsi" w:hAnsiTheme="minorHAnsi"/>
          <w:sz w:val="24"/>
          <w:szCs w:val="24"/>
        </w:rPr>
        <w:t xml:space="preserve"> should contribute to long cell lifetimes. In theory, </w:t>
      </w:r>
      <w:r w:rsidR="006630A9" w:rsidRPr="007D7AD0">
        <w:rPr>
          <w:rFonts w:asciiTheme="minorHAnsi" w:hAnsiTheme="minorHAnsi"/>
          <w:b/>
          <w:bCs/>
          <w:sz w:val="24"/>
          <w:szCs w:val="24"/>
        </w:rPr>
        <w:t>PT(oxy)TPD(dmo)</w:t>
      </w:r>
      <w:r w:rsidR="006630A9">
        <w:rPr>
          <w:rFonts w:asciiTheme="minorHAnsi" w:hAnsiTheme="minorHAnsi"/>
          <w:b/>
          <w:bCs/>
          <w:sz w:val="24"/>
          <w:szCs w:val="24"/>
        </w:rPr>
        <w:t xml:space="preserve"> </w:t>
      </w:r>
      <w:r w:rsidR="006630A9" w:rsidRPr="006630A9">
        <w:rPr>
          <w:rFonts w:asciiTheme="minorHAnsi" w:hAnsiTheme="minorHAnsi"/>
          <w:sz w:val="24"/>
          <w:szCs w:val="24"/>
        </w:rPr>
        <w:t>should</w:t>
      </w:r>
      <w:r w:rsidR="006630A9">
        <w:rPr>
          <w:rFonts w:asciiTheme="minorHAnsi" w:hAnsiTheme="minorHAnsi"/>
          <w:sz w:val="24"/>
          <w:szCs w:val="24"/>
        </w:rPr>
        <w:t xml:space="preserve"> offer the best PCE results due to its relatively larger molecular weight, narrow band gap, relatively low lying HOMO level, good thermal stability</w:t>
      </w:r>
      <w:r w:rsidR="00D557C1">
        <w:rPr>
          <w:rFonts w:asciiTheme="minorHAnsi" w:hAnsiTheme="minorHAnsi"/>
          <w:sz w:val="24"/>
          <w:szCs w:val="24"/>
        </w:rPr>
        <w:t xml:space="preserve"> and a crystalline structure. </w:t>
      </w:r>
    </w:p>
    <w:p w14:paraId="655EB074" w14:textId="3FAA816A" w:rsidR="00E83E54" w:rsidRDefault="00D567D6" w:rsidP="00E83E54">
      <w:pPr>
        <w:spacing w:line="360" w:lineRule="auto"/>
        <w:jc w:val="both"/>
        <w:rPr>
          <w:rFonts w:asciiTheme="minorHAnsi" w:hAnsiTheme="minorHAnsi"/>
          <w:sz w:val="24"/>
          <w:szCs w:val="24"/>
        </w:rPr>
      </w:pPr>
      <w:r>
        <w:rPr>
          <w:rFonts w:asciiTheme="minorHAnsi" w:hAnsiTheme="minorHAnsi"/>
          <w:sz w:val="24"/>
          <w:szCs w:val="24"/>
        </w:rPr>
        <w:t xml:space="preserve">The main feature of the title of this thesis is to assess the effect of the dipole moment of polymers has on the photovoltaic properties of the polymers synthesised in this thesis. </w:t>
      </w:r>
      <w:r w:rsidR="00907BE7">
        <w:rPr>
          <w:rFonts w:asciiTheme="minorHAnsi" w:hAnsiTheme="minorHAnsi"/>
          <w:sz w:val="24"/>
          <w:szCs w:val="24"/>
        </w:rPr>
        <w:t xml:space="preserve">The theoretical calculations in chapter 4 show that with a regular repeating structure of </w:t>
      </w:r>
      <w:r w:rsidR="00907BE7" w:rsidRPr="00F83A14">
        <w:rPr>
          <w:rFonts w:asciiTheme="minorHAnsi" w:hAnsiTheme="minorHAnsi"/>
          <w:b/>
          <w:sz w:val="24"/>
          <w:szCs w:val="24"/>
        </w:rPr>
        <w:t>PTPD(o)regT(h)</w:t>
      </w:r>
      <w:r w:rsidR="00907BE7">
        <w:rPr>
          <w:rFonts w:asciiTheme="minorHAnsi" w:hAnsiTheme="minorHAnsi"/>
          <w:sz w:val="24"/>
          <w:szCs w:val="24"/>
        </w:rPr>
        <w:t xml:space="preserve"> there is an incremental increase in dipole moment</w:t>
      </w:r>
      <w:r w:rsidR="00BE2E03">
        <w:rPr>
          <w:rFonts w:asciiTheme="minorHAnsi" w:hAnsiTheme="minorHAnsi"/>
          <w:sz w:val="24"/>
          <w:szCs w:val="24"/>
        </w:rPr>
        <w:t xml:space="preserve"> with repeat units added. In conjunction with this, there is also a decrease in theoretical optical band gap. It is </w:t>
      </w:r>
      <w:r w:rsidR="0064683A">
        <w:rPr>
          <w:rFonts w:asciiTheme="minorHAnsi" w:hAnsiTheme="minorHAnsi"/>
          <w:sz w:val="24"/>
          <w:szCs w:val="24"/>
        </w:rPr>
        <w:t>hypothesised</w:t>
      </w:r>
      <w:r w:rsidR="00BE2E03">
        <w:rPr>
          <w:rFonts w:asciiTheme="minorHAnsi" w:hAnsiTheme="minorHAnsi"/>
          <w:sz w:val="24"/>
          <w:szCs w:val="24"/>
        </w:rPr>
        <w:t xml:space="preserve"> that controlling the regularity of the polymers will help in controlling the orientation of the whole molecule. Polymers synthesised in chapter 3 were designed as </w:t>
      </w:r>
      <w:r w:rsidR="00F5515B">
        <w:rPr>
          <w:rFonts w:asciiTheme="minorHAnsi" w:hAnsiTheme="minorHAnsi"/>
          <w:sz w:val="24"/>
          <w:szCs w:val="24"/>
        </w:rPr>
        <w:t>regio-random analogues</w:t>
      </w:r>
      <w:r w:rsidR="00BE2E03">
        <w:rPr>
          <w:rFonts w:asciiTheme="minorHAnsi" w:hAnsiTheme="minorHAnsi"/>
          <w:sz w:val="24"/>
          <w:szCs w:val="24"/>
        </w:rPr>
        <w:t xml:space="preserve"> to the regio</w:t>
      </w:r>
      <w:r w:rsidR="0064683A">
        <w:rPr>
          <w:rFonts w:asciiTheme="minorHAnsi" w:hAnsiTheme="minorHAnsi"/>
          <w:sz w:val="24"/>
          <w:szCs w:val="24"/>
        </w:rPr>
        <w:t>-</w:t>
      </w:r>
      <w:r w:rsidR="00BE2E03">
        <w:rPr>
          <w:rFonts w:asciiTheme="minorHAnsi" w:hAnsiTheme="minorHAnsi"/>
          <w:sz w:val="24"/>
          <w:szCs w:val="24"/>
        </w:rPr>
        <w:t>regular polymers in chapter 4. The regio</w:t>
      </w:r>
      <w:r w:rsidR="0064683A">
        <w:rPr>
          <w:rFonts w:asciiTheme="minorHAnsi" w:hAnsiTheme="minorHAnsi"/>
          <w:sz w:val="24"/>
          <w:szCs w:val="24"/>
        </w:rPr>
        <w:t>-</w:t>
      </w:r>
      <w:r w:rsidR="00BE2E03">
        <w:rPr>
          <w:rFonts w:asciiTheme="minorHAnsi" w:hAnsiTheme="minorHAnsi"/>
          <w:sz w:val="24"/>
          <w:szCs w:val="24"/>
        </w:rPr>
        <w:t xml:space="preserve">regular nature of the polymers in chapter 4 </w:t>
      </w:r>
      <w:r w:rsidR="0064683A">
        <w:rPr>
          <w:rFonts w:asciiTheme="minorHAnsi" w:hAnsiTheme="minorHAnsi"/>
          <w:sz w:val="24"/>
          <w:szCs w:val="24"/>
        </w:rPr>
        <w:t xml:space="preserve">reduce the molecular weight with respect to chapter 3. Optical band gaps and HOMO/LUMO levels are strongly dependant on molecular weight, however, as discussed in chapter 4 other properties such as </w:t>
      </w:r>
      <w:r w:rsidR="00F5515B">
        <w:rPr>
          <w:rFonts w:asciiTheme="minorHAnsi" w:hAnsiTheme="minorHAnsi"/>
          <w:sz w:val="24"/>
          <w:szCs w:val="24"/>
        </w:rPr>
        <w:t>dielectric constant are not as dependant on molecular weight.</w:t>
      </w:r>
      <w:r w:rsidR="00E83E54">
        <w:rPr>
          <w:rFonts w:asciiTheme="minorHAnsi" w:hAnsiTheme="minorHAnsi"/>
          <w:sz w:val="24"/>
          <w:szCs w:val="24"/>
        </w:rPr>
        <w:t xml:space="preserve"> </w:t>
      </w:r>
      <w:r w:rsidR="00F5515B">
        <w:rPr>
          <w:rFonts w:asciiTheme="minorHAnsi" w:hAnsiTheme="minorHAnsi"/>
          <w:sz w:val="24"/>
          <w:szCs w:val="24"/>
        </w:rPr>
        <w:t xml:space="preserve">Until further measurements are made on the solar cells with these polymers incorporated into them, this is just speculation based on literature precedent. </w:t>
      </w:r>
      <w:r w:rsidR="00E83E54">
        <w:rPr>
          <w:rFonts w:asciiTheme="minorHAnsi" w:hAnsiTheme="minorHAnsi"/>
          <w:sz w:val="24"/>
          <w:szCs w:val="24"/>
        </w:rPr>
        <w:t>The polymers in chapters 5 and 6 are not directly comparable and therefore conclusions about the effect of the dipole moment on the photovoltaic properties cannot be made from the theoretical calculations proposed in chapter 4</w:t>
      </w:r>
      <w:r w:rsidR="00CD4AF2">
        <w:rPr>
          <w:rFonts w:asciiTheme="minorHAnsi" w:hAnsiTheme="minorHAnsi"/>
          <w:sz w:val="24"/>
          <w:szCs w:val="24"/>
        </w:rPr>
        <w:t xml:space="preserve"> alone</w:t>
      </w:r>
      <w:r w:rsidR="00E83E54">
        <w:rPr>
          <w:rFonts w:asciiTheme="minorHAnsi" w:hAnsiTheme="minorHAnsi"/>
          <w:sz w:val="24"/>
          <w:szCs w:val="24"/>
        </w:rPr>
        <w:t xml:space="preserve">.   </w:t>
      </w:r>
    </w:p>
    <w:p w14:paraId="5C432E87" w14:textId="444AB7A5" w:rsidR="00BE2E03" w:rsidRDefault="00BE2E03" w:rsidP="006630A9">
      <w:pPr>
        <w:spacing w:line="360" w:lineRule="auto"/>
        <w:jc w:val="both"/>
        <w:rPr>
          <w:rFonts w:asciiTheme="minorHAnsi" w:hAnsiTheme="minorHAnsi"/>
          <w:sz w:val="24"/>
          <w:szCs w:val="24"/>
        </w:rPr>
      </w:pPr>
    </w:p>
    <w:p w14:paraId="76140A98" w14:textId="77777777" w:rsidR="00D557C1" w:rsidRDefault="00D557C1" w:rsidP="009E476A">
      <w:pPr>
        <w:pStyle w:val="Heading2"/>
      </w:pPr>
      <w:bookmarkStart w:id="373" w:name="_Toc487984485"/>
      <w:r>
        <w:lastRenderedPageBreak/>
        <w:t>7.2 Future work</w:t>
      </w:r>
      <w:bookmarkEnd w:id="373"/>
    </w:p>
    <w:p w14:paraId="79E76393" w14:textId="77777777" w:rsidR="009E476A" w:rsidRPr="009E476A" w:rsidRDefault="009E476A" w:rsidP="009E476A"/>
    <w:p w14:paraId="3CE3F012" w14:textId="368FF83F" w:rsidR="00F640C5" w:rsidRDefault="00E40258" w:rsidP="00CF4C9A">
      <w:pPr>
        <w:spacing w:line="360" w:lineRule="auto"/>
        <w:jc w:val="both"/>
        <w:rPr>
          <w:sz w:val="24"/>
          <w:szCs w:val="24"/>
        </w:rPr>
      </w:pPr>
      <w:r>
        <w:rPr>
          <w:sz w:val="24"/>
          <w:szCs w:val="24"/>
        </w:rPr>
        <w:t xml:space="preserve">The work undertaken in chapter 2 may have offered poor results initially but does offer a platform to build from. </w:t>
      </w:r>
      <w:r w:rsidR="009E476A">
        <w:rPr>
          <w:sz w:val="24"/>
          <w:szCs w:val="24"/>
        </w:rPr>
        <w:t xml:space="preserve">Improvements to photochemical properties in relation to chapter 2 must begin with increasing molecular weights. This can be achieved by further attachment of alkyl side chains to the thiophene functionalities. Addition of </w:t>
      </w:r>
      <w:r w:rsidR="00BC7435">
        <w:rPr>
          <w:sz w:val="24"/>
          <w:szCs w:val="24"/>
        </w:rPr>
        <w:t>these units</w:t>
      </w:r>
      <w:r w:rsidR="009E476A">
        <w:rPr>
          <w:sz w:val="24"/>
          <w:szCs w:val="24"/>
        </w:rPr>
        <w:t xml:space="preserve"> to the </w:t>
      </w:r>
      <w:r w:rsidR="001B6DC7">
        <w:rPr>
          <w:sz w:val="24"/>
          <w:szCs w:val="24"/>
        </w:rPr>
        <w:t xml:space="preserve">NT unit before polymerisation would </w:t>
      </w:r>
      <w:r w:rsidR="00BC7435">
        <w:rPr>
          <w:sz w:val="24"/>
          <w:szCs w:val="24"/>
        </w:rPr>
        <w:t xml:space="preserve">improve solubility and increase molecular weight. </w:t>
      </w:r>
      <w:r w:rsidR="006722E6">
        <w:rPr>
          <w:sz w:val="24"/>
          <w:szCs w:val="24"/>
        </w:rPr>
        <w:t xml:space="preserve">However, the choice of length/branching for the new side chains must be carefully considered. Molecular alignments and overall planarity are an essential part </w:t>
      </w:r>
      <w:r w:rsidR="00F640C5">
        <w:rPr>
          <w:sz w:val="24"/>
          <w:szCs w:val="24"/>
        </w:rPr>
        <w:t xml:space="preserve">of achieving optimum photochemical properties. Alternatively, modification could be made to the </w:t>
      </w:r>
      <w:r w:rsidR="00E42A89">
        <w:rPr>
          <w:sz w:val="24"/>
          <w:szCs w:val="24"/>
        </w:rPr>
        <w:t>naphthothiadiazole moiety itself</w:t>
      </w:r>
      <w:r w:rsidR="005412D8">
        <w:rPr>
          <w:sz w:val="24"/>
          <w:szCs w:val="24"/>
        </w:rPr>
        <w:t xml:space="preserve"> through attaching side chains directly to the naphthalene rings</w:t>
      </w:r>
      <w:r w:rsidR="00012D5D">
        <w:rPr>
          <w:sz w:val="24"/>
          <w:szCs w:val="24"/>
        </w:rPr>
        <w:t>, n-butoxy side chains are attached in figure 103</w:t>
      </w:r>
      <w:r w:rsidR="005412D8">
        <w:rPr>
          <w:sz w:val="24"/>
          <w:szCs w:val="24"/>
        </w:rPr>
        <w:t xml:space="preserve">. </w:t>
      </w:r>
      <w:r w:rsidR="0055796C">
        <w:rPr>
          <w:sz w:val="24"/>
          <w:szCs w:val="24"/>
        </w:rPr>
        <w:t>In order to modify band gaps further alkoxy side chains could be employed</w:t>
      </w:r>
      <w:r w:rsidR="00534D65">
        <w:rPr>
          <w:sz w:val="24"/>
          <w:szCs w:val="24"/>
        </w:rPr>
        <w:t xml:space="preserve">, in a similar fashion to the polymers in chapter 6. </w:t>
      </w:r>
    </w:p>
    <w:p w14:paraId="0F7DAB26" w14:textId="77777777" w:rsidR="008A4D39" w:rsidRDefault="008A4D39" w:rsidP="00CF4C9A">
      <w:pPr>
        <w:spacing w:line="360" w:lineRule="auto"/>
        <w:jc w:val="both"/>
        <w:rPr>
          <w:sz w:val="24"/>
          <w:szCs w:val="24"/>
        </w:rPr>
      </w:pPr>
    </w:p>
    <w:p w14:paraId="631B84A7" w14:textId="77777777" w:rsidR="008A4D39" w:rsidRDefault="008A4D39" w:rsidP="00CF4C9A">
      <w:pPr>
        <w:spacing w:line="360" w:lineRule="auto"/>
        <w:jc w:val="both"/>
        <w:rPr>
          <w:sz w:val="24"/>
          <w:szCs w:val="24"/>
        </w:rPr>
      </w:pPr>
    </w:p>
    <w:p w14:paraId="31BCEF2F" w14:textId="77777777" w:rsidR="008A4D39" w:rsidRDefault="008A4D39" w:rsidP="00CF4C9A">
      <w:pPr>
        <w:spacing w:line="360" w:lineRule="auto"/>
        <w:jc w:val="both"/>
        <w:rPr>
          <w:sz w:val="24"/>
          <w:szCs w:val="24"/>
        </w:rPr>
      </w:pPr>
    </w:p>
    <w:p w14:paraId="3830A2DC" w14:textId="77777777" w:rsidR="008E5F0F" w:rsidRDefault="00524E44" w:rsidP="008E5F0F">
      <w:pPr>
        <w:spacing w:line="360" w:lineRule="auto"/>
        <w:jc w:val="center"/>
        <w:rPr>
          <w:sz w:val="24"/>
          <w:szCs w:val="24"/>
        </w:rPr>
      </w:pPr>
      <w:r>
        <w:rPr>
          <w:noProof/>
        </w:rPr>
        <w:object w:dxaOrig="1440" w:dyaOrig="1440" w14:anchorId="3A068C85">
          <v:shape id="_x0000_s1064" type="#_x0000_t75" style="position:absolute;left:0;text-align:left;margin-left:155.35pt;margin-top:.75pt;width:140.25pt;height:93.75pt;z-index:251759616;mso-position-horizontal-relative:text;mso-position-vertical-relative:text">
            <v:imagedata r:id="rId463" o:title=""/>
            <w10:wrap type="square"/>
          </v:shape>
          <o:OLEObject Type="Embed" ProgID="ChemDraw.Document.6.0" ShapeID="_x0000_s1064" DrawAspect="Content" ObjectID="_1567079574" r:id="rId464"/>
        </w:object>
      </w:r>
    </w:p>
    <w:p w14:paraId="3CE4A205" w14:textId="77777777" w:rsidR="00EA7266" w:rsidRDefault="00EA7266" w:rsidP="006722E6">
      <w:pPr>
        <w:spacing w:line="360" w:lineRule="auto"/>
        <w:jc w:val="both"/>
        <w:rPr>
          <w:sz w:val="24"/>
          <w:szCs w:val="24"/>
        </w:rPr>
      </w:pPr>
    </w:p>
    <w:p w14:paraId="2A287A53" w14:textId="77777777" w:rsidR="008E5F0F" w:rsidRDefault="00C86660" w:rsidP="00E5101B">
      <w:pPr>
        <w:spacing w:line="360" w:lineRule="auto"/>
        <w:jc w:val="both"/>
        <w:rPr>
          <w:sz w:val="24"/>
          <w:szCs w:val="24"/>
        </w:rPr>
      </w:pPr>
      <w:r>
        <w:rPr>
          <w:noProof/>
          <w:lang w:eastAsia="en-GB"/>
        </w:rPr>
        <mc:AlternateContent>
          <mc:Choice Requires="wps">
            <w:drawing>
              <wp:anchor distT="0" distB="0" distL="114300" distR="114300" simplePos="0" relativeHeight="251699200" behindDoc="0" locked="0" layoutInCell="1" allowOverlap="1" wp14:anchorId="284991F3" wp14:editId="02B3A857">
                <wp:simplePos x="0" y="0"/>
                <wp:positionH relativeFrom="column">
                  <wp:posOffset>28575</wp:posOffset>
                </wp:positionH>
                <wp:positionV relativeFrom="paragraph">
                  <wp:posOffset>521335</wp:posOffset>
                </wp:positionV>
                <wp:extent cx="5667375" cy="457200"/>
                <wp:effectExtent l="0" t="0" r="9525" b="0"/>
                <wp:wrapSquare wrapText="bothSides"/>
                <wp:docPr id="416" name="Text Box 416"/>
                <wp:cNvGraphicFramePr/>
                <a:graphic xmlns:a="http://schemas.openxmlformats.org/drawingml/2006/main">
                  <a:graphicData uri="http://schemas.microsoft.com/office/word/2010/wordprocessingShape">
                    <wps:wsp>
                      <wps:cNvSpPr txBox="1"/>
                      <wps:spPr>
                        <a:xfrm>
                          <a:off x="0" y="0"/>
                          <a:ext cx="5667375" cy="457200"/>
                        </a:xfrm>
                        <a:prstGeom prst="rect">
                          <a:avLst/>
                        </a:prstGeom>
                        <a:solidFill>
                          <a:prstClr val="white"/>
                        </a:solidFill>
                        <a:ln>
                          <a:noFill/>
                        </a:ln>
                        <a:effectLst/>
                      </wps:spPr>
                      <wps:txbx>
                        <w:txbxContent>
                          <w:p w14:paraId="63C86F8A" w14:textId="77777777" w:rsidR="00CB748F" w:rsidRPr="00B918FA" w:rsidRDefault="00CB748F" w:rsidP="00C86660">
                            <w:pPr>
                              <w:pStyle w:val="ListParagraph"/>
                              <w:rPr>
                                <w:noProof/>
                              </w:rPr>
                            </w:pPr>
                            <w:bookmarkStart w:id="374" w:name="_Toc474854493"/>
                            <w:r w:rsidRPr="00C86660">
                              <w:rPr>
                                <w:b/>
                                <w:bCs/>
                              </w:rPr>
                              <w:t xml:space="preserve">Figure </w:t>
                            </w:r>
                            <w:r w:rsidRPr="00C86660">
                              <w:rPr>
                                <w:b/>
                                <w:bCs/>
                              </w:rPr>
                              <w:fldChar w:fldCharType="begin"/>
                            </w:r>
                            <w:r w:rsidRPr="00C86660">
                              <w:rPr>
                                <w:b/>
                                <w:bCs/>
                              </w:rPr>
                              <w:instrText xml:space="preserve"> SEQ Figure \* ARABIC </w:instrText>
                            </w:r>
                            <w:r w:rsidRPr="00C86660">
                              <w:rPr>
                                <w:b/>
                                <w:bCs/>
                              </w:rPr>
                              <w:fldChar w:fldCharType="separate"/>
                            </w:r>
                            <w:r>
                              <w:rPr>
                                <w:b/>
                                <w:bCs/>
                                <w:noProof/>
                              </w:rPr>
                              <w:t>103</w:t>
                            </w:r>
                            <w:r w:rsidRPr="00C86660">
                              <w:rPr>
                                <w:b/>
                                <w:bCs/>
                              </w:rPr>
                              <w:fldChar w:fldCharType="end"/>
                            </w:r>
                            <w:r>
                              <w:t xml:space="preserve"> Proposed chemical structure of the modified NT polymer</w:t>
                            </w:r>
                            <w:bookmarkEnd w:id="374"/>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4991F3" id="Text Box 416" o:spid="_x0000_s1412" type="#_x0000_t202" style="position:absolute;left:0;text-align:left;margin-left:2.25pt;margin-top:41.05pt;width:446.25pt;height:36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" stroked="f">
                <v:textbox inset="0,0,0,0">
                  <w:txbxContent>
                    <w:p w14:paraId="63C86F8A" w14:textId="77777777" w:rsidR="00CB748F" w:rsidRPr="00B918FA" w:rsidRDefault="00CB748F" w:rsidP="00C86660">
                      <w:pPr>
                        <w:pStyle w:val="ListParagraph"/>
                        <w:rPr>
                          <w:noProof/>
                        </w:rPr>
                      </w:pPr>
                      <w:bookmarkStart w:id="375" w:name="_Toc474854493"/>
                      <w:r w:rsidRPr="00C86660">
                        <w:rPr>
                          <w:b/>
                          <w:bCs/>
                        </w:rPr>
                        <w:t xml:space="preserve">Figure </w:t>
                      </w:r>
                      <w:r w:rsidRPr="00C86660">
                        <w:rPr>
                          <w:b/>
                          <w:bCs/>
                        </w:rPr>
                        <w:fldChar w:fldCharType="begin"/>
                      </w:r>
                      <w:r w:rsidRPr="00C86660">
                        <w:rPr>
                          <w:b/>
                          <w:bCs/>
                        </w:rPr>
                        <w:instrText xml:space="preserve"> SEQ Figure \* ARABIC </w:instrText>
                      </w:r>
                      <w:r w:rsidRPr="00C86660">
                        <w:rPr>
                          <w:b/>
                          <w:bCs/>
                        </w:rPr>
                        <w:fldChar w:fldCharType="separate"/>
                      </w:r>
                      <w:r>
                        <w:rPr>
                          <w:b/>
                          <w:bCs/>
                          <w:noProof/>
                        </w:rPr>
                        <w:t>103</w:t>
                      </w:r>
                      <w:r w:rsidRPr="00C86660">
                        <w:rPr>
                          <w:b/>
                          <w:bCs/>
                        </w:rPr>
                        <w:fldChar w:fldCharType="end"/>
                      </w:r>
                      <w:r>
                        <w:t xml:space="preserve"> Proposed chemical structure of the modified NT polymer</w:t>
                      </w:r>
                      <w:bookmarkEnd w:id="375"/>
                      <w:r>
                        <w:t xml:space="preserve"> </w:t>
                      </w:r>
                    </w:p>
                  </w:txbxContent>
                </v:textbox>
                <w10:wrap type="square"/>
              </v:shape>
            </w:pict>
          </mc:Fallback>
        </mc:AlternateContent>
      </w:r>
    </w:p>
    <w:p w14:paraId="6DE99A31" w14:textId="77777777" w:rsidR="00296C2F" w:rsidRDefault="00296C2F" w:rsidP="002107F9">
      <w:pPr>
        <w:spacing w:line="360" w:lineRule="auto"/>
        <w:jc w:val="both"/>
        <w:rPr>
          <w:sz w:val="24"/>
          <w:szCs w:val="24"/>
        </w:rPr>
      </w:pPr>
      <w:r>
        <w:rPr>
          <w:sz w:val="24"/>
          <w:szCs w:val="24"/>
        </w:rPr>
        <w:t>Regarding</w:t>
      </w:r>
      <w:r w:rsidR="00F7727D">
        <w:rPr>
          <w:sz w:val="24"/>
          <w:szCs w:val="24"/>
        </w:rPr>
        <w:t xml:space="preserve"> the polymers in chapters 3 to 6,</w:t>
      </w:r>
      <w:r w:rsidR="007574FD">
        <w:rPr>
          <w:sz w:val="24"/>
          <w:szCs w:val="24"/>
        </w:rPr>
        <w:t xml:space="preserve"> improvements to molecular weights may not be crucial to improve p</w:t>
      </w:r>
      <w:r w:rsidR="002107F9">
        <w:rPr>
          <w:sz w:val="24"/>
          <w:szCs w:val="24"/>
        </w:rPr>
        <w:t xml:space="preserve">hotovoltaic properties further. </w:t>
      </w:r>
      <w:r w:rsidR="000A2D54">
        <w:rPr>
          <w:sz w:val="24"/>
          <w:szCs w:val="24"/>
        </w:rPr>
        <w:t xml:space="preserve">Molecular weights achieved by </w:t>
      </w:r>
      <w:r w:rsidR="000A2D54" w:rsidRPr="007C4686">
        <w:rPr>
          <w:b/>
          <w:bCs/>
          <w:sz w:val="24"/>
          <w:szCs w:val="24"/>
        </w:rPr>
        <w:t>PTPD(dmo)ranT(h)</w:t>
      </w:r>
      <w:r w:rsidR="000A2D54">
        <w:rPr>
          <w:b/>
          <w:bCs/>
          <w:sz w:val="24"/>
          <w:szCs w:val="24"/>
        </w:rPr>
        <w:t xml:space="preserve"> </w:t>
      </w:r>
      <w:r w:rsidR="000A2D54" w:rsidRPr="000A2D54">
        <w:rPr>
          <w:sz w:val="24"/>
          <w:szCs w:val="24"/>
        </w:rPr>
        <w:t>and</w:t>
      </w:r>
      <w:r w:rsidR="000A2D54">
        <w:rPr>
          <w:b/>
          <w:bCs/>
          <w:sz w:val="24"/>
          <w:szCs w:val="24"/>
        </w:rPr>
        <w:t xml:space="preserve"> </w:t>
      </w:r>
      <w:r w:rsidR="000A2D54" w:rsidRPr="007C4686">
        <w:rPr>
          <w:b/>
          <w:bCs/>
          <w:sz w:val="24"/>
          <w:szCs w:val="24"/>
        </w:rPr>
        <w:t>PTPD(dmo)altT(h)</w:t>
      </w:r>
      <w:r w:rsidR="000A2D54">
        <w:rPr>
          <w:b/>
          <w:bCs/>
          <w:sz w:val="24"/>
          <w:szCs w:val="24"/>
        </w:rPr>
        <w:t xml:space="preserve"> </w:t>
      </w:r>
      <w:r w:rsidR="000A2D54" w:rsidRPr="000A2D54">
        <w:rPr>
          <w:sz w:val="24"/>
          <w:szCs w:val="24"/>
        </w:rPr>
        <w:t>were</w:t>
      </w:r>
      <w:r w:rsidR="000A2D54">
        <w:rPr>
          <w:sz w:val="24"/>
          <w:szCs w:val="24"/>
        </w:rPr>
        <w:t xml:space="preserve"> above 10 KDa, however, </w:t>
      </w:r>
      <w:r w:rsidR="00101CD1">
        <w:rPr>
          <w:sz w:val="24"/>
          <w:szCs w:val="24"/>
        </w:rPr>
        <w:t xml:space="preserve">they did not achieve the narrowest band gap. </w:t>
      </w:r>
      <w:r w:rsidR="000A2D54">
        <w:rPr>
          <w:sz w:val="24"/>
          <w:szCs w:val="24"/>
        </w:rPr>
        <w:t xml:space="preserve">In order to achieve the ideal band gap, a narrowing of 0.2 eV is required between HOMO and LUMO levels for the polymers </w:t>
      </w:r>
      <w:r w:rsidR="00101CD1">
        <w:rPr>
          <w:sz w:val="24"/>
          <w:szCs w:val="24"/>
        </w:rPr>
        <w:t xml:space="preserve">in chapters 3 and 4. </w:t>
      </w:r>
      <w:r w:rsidR="008235A2">
        <w:rPr>
          <w:sz w:val="24"/>
          <w:szCs w:val="24"/>
        </w:rPr>
        <w:t xml:space="preserve">The hypothesis proposed in chapter 3 and 4 tried to establish the link between the </w:t>
      </w:r>
      <w:r w:rsidR="008235A2">
        <w:rPr>
          <w:sz w:val="24"/>
          <w:szCs w:val="24"/>
        </w:rPr>
        <w:lastRenderedPageBreak/>
        <w:t>regiochemistry of the polymers, their dipole moments and overall device efficiencies.</w:t>
      </w:r>
      <w:r w:rsidR="00CB74EF">
        <w:rPr>
          <w:sz w:val="24"/>
          <w:szCs w:val="24"/>
        </w:rPr>
        <w:t xml:space="preserve"> Various</w:t>
      </w:r>
      <w:r w:rsidR="008235A2">
        <w:rPr>
          <w:sz w:val="24"/>
          <w:szCs w:val="24"/>
        </w:rPr>
        <w:t xml:space="preserve"> </w:t>
      </w:r>
      <w:r w:rsidR="00CB74EF">
        <w:rPr>
          <w:sz w:val="24"/>
          <w:szCs w:val="24"/>
        </w:rPr>
        <w:t>forms of time resolved spectroscopy would provide information into the dipole moment and the effect this has on charge generation and separation. Devices can then be made in order</w:t>
      </w:r>
      <w:r w:rsidR="00A536A6">
        <w:rPr>
          <w:sz w:val="24"/>
          <w:szCs w:val="24"/>
        </w:rPr>
        <w:t xml:space="preserve"> to test the relationship between the dipole moment and PCEs. </w:t>
      </w:r>
    </w:p>
    <w:p w14:paraId="35CD340D" w14:textId="77777777" w:rsidR="00296C2F" w:rsidRDefault="00526B3B" w:rsidP="00D33D1D">
      <w:pPr>
        <w:spacing w:line="360" w:lineRule="auto"/>
        <w:jc w:val="both"/>
        <w:rPr>
          <w:sz w:val="24"/>
          <w:szCs w:val="24"/>
        </w:rPr>
      </w:pPr>
      <w:r>
        <w:rPr>
          <w:sz w:val="24"/>
          <w:szCs w:val="24"/>
        </w:rPr>
        <w:t>T</w:t>
      </w:r>
      <w:r w:rsidR="00C46B97">
        <w:rPr>
          <w:sz w:val="24"/>
          <w:szCs w:val="24"/>
        </w:rPr>
        <w:t>he polymer data</w:t>
      </w:r>
      <w:r>
        <w:rPr>
          <w:sz w:val="24"/>
          <w:szCs w:val="24"/>
        </w:rPr>
        <w:t xml:space="preserve"> in chapter 5 </w:t>
      </w:r>
      <w:r w:rsidR="00C46B97">
        <w:rPr>
          <w:sz w:val="24"/>
          <w:szCs w:val="24"/>
        </w:rPr>
        <w:t>can be</w:t>
      </w:r>
      <w:r w:rsidR="009F6752">
        <w:rPr>
          <w:sz w:val="24"/>
          <w:szCs w:val="24"/>
        </w:rPr>
        <w:t xml:space="preserve"> enhanced further by the addition of another thiophene unit – to produce a trithiophene copolymer equivalent. </w:t>
      </w:r>
      <w:r w:rsidR="00DD725F">
        <w:rPr>
          <w:sz w:val="24"/>
          <w:szCs w:val="24"/>
        </w:rPr>
        <w:t xml:space="preserve">It is hoped that the new orientation will lend itself to increased donor strength and dipole moment compared to the previous polymers synthesised. In theory, the tri thienyl system the band gap should be narrower and in turn this should aid the improvement in dielectric constant. As shown in figure </w:t>
      </w:r>
      <w:r w:rsidR="00D33D1D">
        <w:rPr>
          <w:sz w:val="24"/>
          <w:szCs w:val="24"/>
        </w:rPr>
        <w:t>104</w:t>
      </w:r>
      <w:r w:rsidR="00DD725F">
        <w:rPr>
          <w:sz w:val="24"/>
          <w:szCs w:val="24"/>
        </w:rPr>
        <w:t>, it is possible that the most favourable orientation</w:t>
      </w:r>
      <w:r w:rsidR="00B22B48">
        <w:rPr>
          <w:sz w:val="24"/>
          <w:szCs w:val="24"/>
        </w:rPr>
        <w:t xml:space="preserve"> is with the TPD units aligned in the same direction – thus increasing dipole moments. However, naked thiophene moieties may inhibit molecular weights and the inclusion of short (possibly hexyl) alkyl chains on the 1 and 3 thiophene units will increase molecular weight.</w:t>
      </w:r>
    </w:p>
    <w:p w14:paraId="1C52A014" w14:textId="77777777" w:rsidR="00B22B48" w:rsidRDefault="00524E44" w:rsidP="006157CE">
      <w:pPr>
        <w:spacing w:line="360" w:lineRule="auto"/>
        <w:jc w:val="both"/>
        <w:rPr>
          <w:sz w:val="24"/>
          <w:szCs w:val="24"/>
        </w:rPr>
      </w:pPr>
      <w:r>
        <w:rPr>
          <w:noProof/>
        </w:rPr>
        <w:object w:dxaOrig="1440" w:dyaOrig="1440" w14:anchorId="6AD974D9">
          <v:shape id="_x0000_s1612" type="#_x0000_t75" style="position:absolute;left:0;text-align:left;margin-left:53.55pt;margin-top:1.7pt;width:331pt;height:239.65pt;z-index:251771904;mso-position-horizontal-relative:text;mso-position-vertical-relative:text">
            <v:imagedata r:id="rId465" o:title=""/>
            <w10:wrap type="square"/>
          </v:shape>
          <o:OLEObject Type="Embed" ProgID="ChemDraw.Document.6.0" ShapeID="_x0000_s1612" DrawAspect="Content" ObjectID="_1567079575" r:id="rId466"/>
        </w:object>
      </w:r>
    </w:p>
    <w:p w14:paraId="28D3F270" w14:textId="77777777" w:rsidR="00B22B48" w:rsidRDefault="00B22B48" w:rsidP="00296C2F">
      <w:pPr>
        <w:spacing w:line="360" w:lineRule="auto"/>
        <w:jc w:val="both"/>
        <w:rPr>
          <w:sz w:val="24"/>
          <w:szCs w:val="24"/>
        </w:rPr>
      </w:pPr>
    </w:p>
    <w:p w14:paraId="66087DFD" w14:textId="77777777" w:rsidR="00B22B48" w:rsidRDefault="00B22B48" w:rsidP="00296C2F">
      <w:pPr>
        <w:spacing w:line="360" w:lineRule="auto"/>
        <w:jc w:val="both"/>
        <w:rPr>
          <w:sz w:val="24"/>
          <w:szCs w:val="24"/>
        </w:rPr>
      </w:pPr>
    </w:p>
    <w:p w14:paraId="6ED641CD" w14:textId="77777777" w:rsidR="00B22B48" w:rsidRDefault="00B22B48" w:rsidP="00296C2F">
      <w:pPr>
        <w:spacing w:line="360" w:lineRule="auto"/>
        <w:jc w:val="both"/>
        <w:rPr>
          <w:sz w:val="24"/>
          <w:szCs w:val="24"/>
        </w:rPr>
      </w:pPr>
    </w:p>
    <w:p w14:paraId="2CA74F15" w14:textId="77777777" w:rsidR="00B22B48" w:rsidRDefault="00B22B48" w:rsidP="00296C2F">
      <w:pPr>
        <w:spacing w:line="360" w:lineRule="auto"/>
        <w:jc w:val="both"/>
        <w:rPr>
          <w:sz w:val="24"/>
          <w:szCs w:val="24"/>
        </w:rPr>
      </w:pPr>
    </w:p>
    <w:p w14:paraId="2991AAFA" w14:textId="77777777" w:rsidR="00B22B48" w:rsidRDefault="00B22B48" w:rsidP="00296C2F">
      <w:pPr>
        <w:spacing w:line="360" w:lineRule="auto"/>
        <w:jc w:val="both"/>
        <w:rPr>
          <w:sz w:val="24"/>
          <w:szCs w:val="24"/>
        </w:rPr>
      </w:pPr>
    </w:p>
    <w:p w14:paraId="54590432" w14:textId="77777777" w:rsidR="00B22B48" w:rsidRDefault="00B22B48" w:rsidP="00296C2F">
      <w:pPr>
        <w:spacing w:line="360" w:lineRule="auto"/>
        <w:jc w:val="both"/>
        <w:rPr>
          <w:sz w:val="24"/>
          <w:szCs w:val="24"/>
        </w:rPr>
      </w:pPr>
    </w:p>
    <w:p w14:paraId="7602E806" w14:textId="77777777" w:rsidR="00B22B48" w:rsidRDefault="00B22B48" w:rsidP="00296C2F">
      <w:pPr>
        <w:spacing w:line="360" w:lineRule="auto"/>
        <w:jc w:val="both"/>
        <w:rPr>
          <w:sz w:val="24"/>
          <w:szCs w:val="24"/>
        </w:rPr>
      </w:pPr>
      <w:r>
        <w:rPr>
          <w:noProof/>
          <w:lang w:eastAsia="en-GB"/>
        </w:rPr>
        <mc:AlternateContent>
          <mc:Choice Requires="wps">
            <w:drawing>
              <wp:anchor distT="0" distB="0" distL="114300" distR="114300" simplePos="0" relativeHeight="251720704" behindDoc="0" locked="0" layoutInCell="1" allowOverlap="1" wp14:anchorId="33648F1C" wp14:editId="414DC30F">
                <wp:simplePos x="0" y="0"/>
                <wp:positionH relativeFrom="column">
                  <wp:posOffset>342900</wp:posOffset>
                </wp:positionH>
                <wp:positionV relativeFrom="paragraph">
                  <wp:posOffset>302260</wp:posOffset>
                </wp:positionV>
                <wp:extent cx="5010150" cy="340995"/>
                <wp:effectExtent l="0" t="0" r="0" b="1905"/>
                <wp:wrapSquare wrapText="bothSides"/>
                <wp:docPr id="12" name="Text Box 12"/>
                <wp:cNvGraphicFramePr/>
                <a:graphic xmlns:a="http://schemas.openxmlformats.org/drawingml/2006/main">
                  <a:graphicData uri="http://schemas.microsoft.com/office/word/2010/wordprocessingShape">
                    <wps:wsp>
                      <wps:cNvSpPr txBox="1"/>
                      <wps:spPr>
                        <a:xfrm>
                          <a:off x="0" y="0"/>
                          <a:ext cx="5010150" cy="340995"/>
                        </a:xfrm>
                        <a:prstGeom prst="rect">
                          <a:avLst/>
                        </a:prstGeom>
                        <a:solidFill>
                          <a:prstClr val="white"/>
                        </a:solidFill>
                        <a:ln>
                          <a:noFill/>
                        </a:ln>
                        <a:effectLst/>
                      </wps:spPr>
                      <wps:txbx>
                        <w:txbxContent>
                          <w:p w14:paraId="3DA3041C" w14:textId="77777777" w:rsidR="00CB748F" w:rsidRPr="00C307A6" w:rsidRDefault="00CB748F" w:rsidP="004D79CC">
                            <w:pPr>
                              <w:pStyle w:val="ListParagraph"/>
                              <w:rPr>
                                <w:noProof/>
                              </w:rPr>
                            </w:pPr>
                            <w:bookmarkStart w:id="376" w:name="_Toc474854494"/>
                            <w:r w:rsidRPr="004D79CC">
                              <w:rPr>
                                <w:b/>
                                <w:bCs/>
                              </w:rPr>
                              <w:t xml:space="preserve">Figure </w:t>
                            </w:r>
                            <w:r w:rsidRPr="004D79CC">
                              <w:rPr>
                                <w:b/>
                                <w:bCs/>
                              </w:rPr>
                              <w:fldChar w:fldCharType="begin"/>
                            </w:r>
                            <w:r w:rsidRPr="004D79CC">
                              <w:rPr>
                                <w:b/>
                                <w:bCs/>
                              </w:rPr>
                              <w:instrText xml:space="preserve"> SEQ Figure \* ARABIC </w:instrText>
                            </w:r>
                            <w:r w:rsidRPr="004D79CC">
                              <w:rPr>
                                <w:b/>
                                <w:bCs/>
                              </w:rPr>
                              <w:fldChar w:fldCharType="separate"/>
                            </w:r>
                            <w:r w:rsidRPr="004D79CC">
                              <w:rPr>
                                <w:b/>
                                <w:bCs/>
                                <w:noProof/>
                              </w:rPr>
                              <w:t>104</w:t>
                            </w:r>
                            <w:r w:rsidRPr="004D79CC">
                              <w:rPr>
                                <w:b/>
                                <w:bCs/>
                              </w:rPr>
                              <w:fldChar w:fldCharType="end"/>
                            </w:r>
                            <w:r>
                              <w:t xml:space="preserve"> Proposed structure of trithienyl TPD polymer </w:t>
                            </w:r>
                            <w:r w:rsidRPr="004D79CC">
                              <w:rPr>
                                <w:b/>
                                <w:bCs/>
                              </w:rPr>
                              <w:t>PTri(h)TPD(ho)</w:t>
                            </w:r>
                            <w:bookmarkEnd w:id="37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648F1C" id="Text Box 12" o:spid="_x0000_s1413" type="#_x0000_t202" style="position:absolute;left:0;text-align:left;margin-left:27pt;margin-top:23.8pt;width:394.5pt;height:26.8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" stroked="f">
                <v:textbox inset="0,0,0,0">
                  <w:txbxContent>
                    <w:p w14:paraId="3DA3041C" w14:textId="77777777" w:rsidR="00CB748F" w:rsidRPr="00C307A6" w:rsidRDefault="00CB748F" w:rsidP="004D79CC">
                      <w:pPr>
                        <w:pStyle w:val="ListParagraph"/>
                        <w:rPr>
                          <w:noProof/>
                        </w:rPr>
                      </w:pPr>
                      <w:bookmarkStart w:id="377" w:name="_Toc474854494"/>
                      <w:r w:rsidRPr="004D79CC">
                        <w:rPr>
                          <w:b/>
                          <w:bCs/>
                        </w:rPr>
                        <w:t xml:space="preserve">Figure </w:t>
                      </w:r>
                      <w:r w:rsidRPr="004D79CC">
                        <w:rPr>
                          <w:b/>
                          <w:bCs/>
                        </w:rPr>
                        <w:fldChar w:fldCharType="begin"/>
                      </w:r>
                      <w:r w:rsidRPr="004D79CC">
                        <w:rPr>
                          <w:b/>
                          <w:bCs/>
                        </w:rPr>
                        <w:instrText xml:space="preserve"> SEQ Figure \* ARABIC </w:instrText>
                      </w:r>
                      <w:r w:rsidRPr="004D79CC">
                        <w:rPr>
                          <w:b/>
                          <w:bCs/>
                        </w:rPr>
                        <w:fldChar w:fldCharType="separate"/>
                      </w:r>
                      <w:r w:rsidRPr="004D79CC">
                        <w:rPr>
                          <w:b/>
                          <w:bCs/>
                          <w:noProof/>
                        </w:rPr>
                        <w:t>104</w:t>
                      </w:r>
                      <w:r w:rsidRPr="004D79CC">
                        <w:rPr>
                          <w:b/>
                          <w:bCs/>
                        </w:rPr>
                        <w:fldChar w:fldCharType="end"/>
                      </w:r>
                      <w:r>
                        <w:t xml:space="preserve"> Proposed structure of trithienyl TPD polymer </w:t>
                      </w:r>
                      <w:r w:rsidRPr="004D79CC">
                        <w:rPr>
                          <w:b/>
                          <w:bCs/>
                        </w:rPr>
                        <w:t>PTri(h)TPD(ho)</w:t>
                      </w:r>
                      <w:bookmarkEnd w:id="377"/>
                    </w:p>
                  </w:txbxContent>
                </v:textbox>
                <w10:wrap type="square"/>
              </v:shape>
            </w:pict>
          </mc:Fallback>
        </mc:AlternateContent>
      </w:r>
    </w:p>
    <w:p w14:paraId="688C23AA" w14:textId="77777777" w:rsidR="00B22B48" w:rsidRDefault="00B22B48" w:rsidP="00296C2F">
      <w:pPr>
        <w:spacing w:line="360" w:lineRule="auto"/>
        <w:jc w:val="both"/>
        <w:rPr>
          <w:sz w:val="24"/>
          <w:szCs w:val="24"/>
        </w:rPr>
      </w:pPr>
    </w:p>
    <w:p w14:paraId="634129C4" w14:textId="7E60E0EC" w:rsidR="00EA7266" w:rsidRPr="007574FD" w:rsidRDefault="00101CD1" w:rsidP="00F262D2">
      <w:pPr>
        <w:spacing w:line="360" w:lineRule="auto"/>
        <w:jc w:val="both"/>
        <w:rPr>
          <w:sz w:val="24"/>
          <w:szCs w:val="24"/>
        </w:rPr>
      </w:pPr>
      <w:r>
        <w:rPr>
          <w:sz w:val="24"/>
          <w:szCs w:val="24"/>
        </w:rPr>
        <w:t>T</w:t>
      </w:r>
      <w:r w:rsidR="007574FD">
        <w:rPr>
          <w:sz w:val="24"/>
          <w:szCs w:val="24"/>
        </w:rPr>
        <w:t xml:space="preserve">he polymer with the most potential to offer the best PV performance, </w:t>
      </w:r>
      <w:r w:rsidR="007574FD" w:rsidRPr="007D7AD0">
        <w:rPr>
          <w:rFonts w:asciiTheme="minorHAnsi" w:hAnsiTheme="minorHAnsi"/>
          <w:b/>
          <w:bCs/>
          <w:sz w:val="24"/>
          <w:szCs w:val="24"/>
        </w:rPr>
        <w:t>PT(oxy)TPD(dmo)</w:t>
      </w:r>
      <w:r w:rsidR="007574FD">
        <w:rPr>
          <w:rFonts w:asciiTheme="minorHAnsi" w:hAnsiTheme="minorHAnsi"/>
          <w:sz w:val="24"/>
          <w:szCs w:val="24"/>
        </w:rPr>
        <w:t>, has a near optimum band gap of 1.5</w:t>
      </w:r>
      <w:r w:rsidR="00A536A6">
        <w:rPr>
          <w:rFonts w:asciiTheme="minorHAnsi" w:hAnsiTheme="minorHAnsi"/>
          <w:sz w:val="24"/>
          <w:szCs w:val="24"/>
        </w:rPr>
        <w:t>5</w:t>
      </w:r>
      <w:r w:rsidR="007574FD">
        <w:rPr>
          <w:rFonts w:asciiTheme="minorHAnsi" w:hAnsiTheme="minorHAnsi"/>
          <w:sz w:val="24"/>
          <w:szCs w:val="24"/>
        </w:rPr>
        <w:t xml:space="preserve"> eV. </w:t>
      </w:r>
      <w:r w:rsidR="000D5F4F">
        <w:rPr>
          <w:rFonts w:asciiTheme="minorHAnsi" w:hAnsiTheme="minorHAnsi"/>
          <w:sz w:val="24"/>
          <w:szCs w:val="24"/>
        </w:rPr>
        <w:t>In order to further increase the photovoltaic properties, the use of bithiophene</w:t>
      </w:r>
      <w:r w:rsidR="006157CE">
        <w:rPr>
          <w:rFonts w:asciiTheme="minorHAnsi" w:hAnsiTheme="minorHAnsi"/>
          <w:sz w:val="24"/>
          <w:szCs w:val="24"/>
        </w:rPr>
        <w:t xml:space="preserve"> with polyether side chains</w:t>
      </w:r>
      <w:r w:rsidR="000D5F4F">
        <w:rPr>
          <w:rFonts w:asciiTheme="minorHAnsi" w:hAnsiTheme="minorHAnsi"/>
          <w:sz w:val="24"/>
          <w:szCs w:val="24"/>
        </w:rPr>
        <w:t xml:space="preserve"> as a </w:t>
      </w:r>
      <w:r w:rsidR="000D5F4F">
        <w:rPr>
          <w:rFonts w:asciiTheme="minorHAnsi" w:hAnsiTheme="minorHAnsi"/>
          <w:sz w:val="24"/>
          <w:szCs w:val="24"/>
        </w:rPr>
        <w:lastRenderedPageBreak/>
        <w:t xml:space="preserve">donor </w:t>
      </w:r>
      <w:r w:rsidR="00173F3A">
        <w:rPr>
          <w:rFonts w:asciiTheme="minorHAnsi" w:hAnsiTheme="minorHAnsi"/>
          <w:sz w:val="24"/>
          <w:szCs w:val="24"/>
        </w:rPr>
        <w:t xml:space="preserve">should </w:t>
      </w:r>
      <w:r w:rsidR="000D5F4F">
        <w:rPr>
          <w:rFonts w:asciiTheme="minorHAnsi" w:hAnsiTheme="minorHAnsi"/>
          <w:sz w:val="24"/>
          <w:szCs w:val="24"/>
        </w:rPr>
        <w:t xml:space="preserve">further improve </w:t>
      </w:r>
      <w:r w:rsidR="00173F3A">
        <w:rPr>
          <w:rFonts w:asciiTheme="minorHAnsi" w:hAnsiTheme="minorHAnsi" w:cstheme="minorHAnsi"/>
          <w:sz w:val="24"/>
          <w:szCs w:val="24"/>
        </w:rPr>
        <w:t>π</w:t>
      </w:r>
      <w:r w:rsidR="00173F3A">
        <w:rPr>
          <w:rFonts w:asciiTheme="minorHAnsi" w:hAnsiTheme="minorHAnsi"/>
          <w:sz w:val="24"/>
          <w:szCs w:val="24"/>
        </w:rPr>
        <w:t>-stacking ability</w:t>
      </w:r>
      <w:r w:rsidR="000D5F4F">
        <w:rPr>
          <w:rFonts w:asciiTheme="minorHAnsi" w:hAnsiTheme="minorHAnsi"/>
          <w:sz w:val="24"/>
          <w:szCs w:val="24"/>
        </w:rPr>
        <w:t xml:space="preserve"> as well as </w:t>
      </w:r>
      <w:r w:rsidR="00173F3A">
        <w:rPr>
          <w:rFonts w:asciiTheme="minorHAnsi" w:hAnsiTheme="minorHAnsi"/>
          <w:sz w:val="24"/>
          <w:szCs w:val="24"/>
        </w:rPr>
        <w:t>narrower band gaps</w:t>
      </w:r>
      <w:r w:rsidR="000D5F4F">
        <w:rPr>
          <w:rFonts w:asciiTheme="minorHAnsi" w:hAnsiTheme="minorHAnsi"/>
          <w:sz w:val="24"/>
          <w:szCs w:val="24"/>
        </w:rPr>
        <w:t xml:space="preserve">. </w:t>
      </w:r>
      <w:r w:rsidR="00A536A6">
        <w:rPr>
          <w:rFonts w:asciiTheme="minorHAnsi" w:hAnsiTheme="minorHAnsi"/>
          <w:sz w:val="24"/>
          <w:szCs w:val="24"/>
        </w:rPr>
        <w:t xml:space="preserve">Larger branched chains on TPD as used in chapter 5 may be employed in order to increase molecular weights and narrow band gaps further. In relation to the rest of this thesis, a regio regular version of the polymer could be made </w:t>
      </w:r>
      <w:r w:rsidR="00FB5D5A">
        <w:rPr>
          <w:rFonts w:asciiTheme="minorHAnsi" w:hAnsiTheme="minorHAnsi"/>
          <w:sz w:val="24"/>
          <w:szCs w:val="24"/>
        </w:rPr>
        <w:t xml:space="preserve">as a comparison. </w:t>
      </w:r>
      <w:r w:rsidR="00F262D2">
        <w:rPr>
          <w:rFonts w:asciiTheme="minorHAnsi" w:hAnsiTheme="minorHAnsi"/>
          <w:sz w:val="24"/>
          <w:szCs w:val="24"/>
        </w:rPr>
        <w:t>It has been shown that the enhanced crystallinity is achieved through regio regular control of polymers in chapters 3 and 4, which could be beneficial to photovoltaic properties.</w:t>
      </w:r>
    </w:p>
    <w:p w14:paraId="55EC2B74" w14:textId="77777777" w:rsidR="0043067E" w:rsidRDefault="0043067E" w:rsidP="00DF2FA9">
      <w:pPr>
        <w:spacing w:line="360" w:lineRule="auto"/>
        <w:jc w:val="both"/>
        <w:rPr>
          <w:sz w:val="24"/>
          <w:szCs w:val="24"/>
        </w:rPr>
      </w:pPr>
    </w:p>
    <w:p w14:paraId="604BE684" w14:textId="77777777" w:rsidR="0043067E" w:rsidRDefault="0043067E" w:rsidP="00DF2FA9">
      <w:pPr>
        <w:spacing w:line="360" w:lineRule="auto"/>
        <w:jc w:val="both"/>
        <w:rPr>
          <w:sz w:val="24"/>
          <w:szCs w:val="24"/>
        </w:rPr>
      </w:pPr>
    </w:p>
    <w:p w14:paraId="5AD74CF0" w14:textId="77777777" w:rsidR="0043067E" w:rsidRDefault="0043067E" w:rsidP="00DF2FA9">
      <w:pPr>
        <w:spacing w:line="360" w:lineRule="auto"/>
        <w:jc w:val="both"/>
        <w:rPr>
          <w:sz w:val="24"/>
          <w:szCs w:val="24"/>
        </w:rPr>
      </w:pPr>
    </w:p>
    <w:p w14:paraId="10AF7E1D" w14:textId="77777777" w:rsidR="0043067E" w:rsidRDefault="0043067E" w:rsidP="00DF2FA9">
      <w:pPr>
        <w:spacing w:line="360" w:lineRule="auto"/>
        <w:jc w:val="both"/>
        <w:rPr>
          <w:sz w:val="24"/>
          <w:szCs w:val="24"/>
        </w:rPr>
      </w:pPr>
    </w:p>
    <w:p w14:paraId="3785D9BB" w14:textId="77777777" w:rsidR="0043067E" w:rsidRDefault="0043067E" w:rsidP="00DF2FA9">
      <w:pPr>
        <w:spacing w:line="360" w:lineRule="auto"/>
        <w:jc w:val="both"/>
        <w:rPr>
          <w:sz w:val="24"/>
          <w:szCs w:val="24"/>
        </w:rPr>
      </w:pPr>
    </w:p>
    <w:p w14:paraId="24FEA171" w14:textId="77777777" w:rsidR="0043067E" w:rsidRDefault="0043067E" w:rsidP="00DF2FA9">
      <w:pPr>
        <w:spacing w:line="360" w:lineRule="auto"/>
        <w:jc w:val="both"/>
        <w:rPr>
          <w:sz w:val="24"/>
          <w:szCs w:val="24"/>
        </w:rPr>
      </w:pPr>
    </w:p>
    <w:p w14:paraId="578442F7" w14:textId="77777777" w:rsidR="0043067E" w:rsidRDefault="0043067E" w:rsidP="00DF2FA9">
      <w:pPr>
        <w:spacing w:line="360" w:lineRule="auto"/>
        <w:jc w:val="both"/>
        <w:rPr>
          <w:sz w:val="24"/>
          <w:szCs w:val="24"/>
        </w:rPr>
      </w:pPr>
    </w:p>
    <w:p w14:paraId="0809F28C" w14:textId="77777777" w:rsidR="0043067E" w:rsidRDefault="0043067E" w:rsidP="00DF2FA9">
      <w:pPr>
        <w:spacing w:line="360" w:lineRule="auto"/>
        <w:jc w:val="both"/>
        <w:rPr>
          <w:sz w:val="24"/>
          <w:szCs w:val="24"/>
        </w:rPr>
      </w:pPr>
    </w:p>
    <w:p w14:paraId="00AA9F28" w14:textId="77777777" w:rsidR="0043067E" w:rsidRDefault="0043067E" w:rsidP="00DF2FA9">
      <w:pPr>
        <w:spacing w:line="360" w:lineRule="auto"/>
        <w:jc w:val="both"/>
        <w:rPr>
          <w:sz w:val="24"/>
          <w:szCs w:val="24"/>
        </w:rPr>
      </w:pPr>
    </w:p>
    <w:p w14:paraId="2CA88126" w14:textId="77777777" w:rsidR="0043067E" w:rsidRDefault="0043067E" w:rsidP="00DF2FA9">
      <w:pPr>
        <w:spacing w:line="360" w:lineRule="auto"/>
        <w:jc w:val="both"/>
        <w:rPr>
          <w:sz w:val="24"/>
          <w:szCs w:val="24"/>
        </w:rPr>
      </w:pPr>
    </w:p>
    <w:p w14:paraId="576F4A73" w14:textId="77777777" w:rsidR="0043067E" w:rsidRDefault="0043067E" w:rsidP="00DF2FA9">
      <w:pPr>
        <w:spacing w:line="360" w:lineRule="auto"/>
        <w:jc w:val="both"/>
        <w:rPr>
          <w:sz w:val="24"/>
          <w:szCs w:val="24"/>
        </w:rPr>
      </w:pPr>
    </w:p>
    <w:p w14:paraId="6387F33B" w14:textId="77777777" w:rsidR="0043067E" w:rsidRDefault="0043067E" w:rsidP="00DF2FA9">
      <w:pPr>
        <w:spacing w:line="360" w:lineRule="auto"/>
        <w:jc w:val="both"/>
        <w:rPr>
          <w:sz w:val="24"/>
          <w:szCs w:val="24"/>
        </w:rPr>
      </w:pPr>
    </w:p>
    <w:p w14:paraId="718B11AC" w14:textId="77777777" w:rsidR="0043067E" w:rsidRDefault="0043067E" w:rsidP="00DF2FA9">
      <w:pPr>
        <w:spacing w:line="360" w:lineRule="auto"/>
        <w:jc w:val="both"/>
        <w:rPr>
          <w:sz w:val="24"/>
          <w:szCs w:val="24"/>
        </w:rPr>
      </w:pPr>
    </w:p>
    <w:p w14:paraId="7F31DB42" w14:textId="77777777" w:rsidR="0043067E" w:rsidRDefault="0043067E" w:rsidP="00DF2FA9">
      <w:pPr>
        <w:spacing w:line="360" w:lineRule="auto"/>
        <w:jc w:val="both"/>
        <w:rPr>
          <w:sz w:val="24"/>
          <w:szCs w:val="24"/>
        </w:rPr>
      </w:pPr>
    </w:p>
    <w:p w14:paraId="36B562D8" w14:textId="77777777" w:rsidR="0043067E" w:rsidRDefault="0043067E" w:rsidP="00DF2FA9">
      <w:pPr>
        <w:spacing w:line="360" w:lineRule="auto"/>
        <w:jc w:val="both"/>
        <w:rPr>
          <w:sz w:val="24"/>
          <w:szCs w:val="24"/>
        </w:rPr>
      </w:pPr>
    </w:p>
    <w:p w14:paraId="679DD9A6" w14:textId="77777777" w:rsidR="0043067E" w:rsidRDefault="0043067E" w:rsidP="00DF2FA9">
      <w:pPr>
        <w:spacing w:line="360" w:lineRule="auto"/>
        <w:jc w:val="both"/>
        <w:rPr>
          <w:sz w:val="24"/>
          <w:szCs w:val="24"/>
        </w:rPr>
      </w:pPr>
    </w:p>
    <w:p w14:paraId="2DB3A5B3" w14:textId="77777777" w:rsidR="00316C3B" w:rsidRDefault="00316C3B" w:rsidP="00DF2FA9">
      <w:pPr>
        <w:spacing w:line="360" w:lineRule="auto"/>
        <w:jc w:val="both"/>
        <w:rPr>
          <w:sz w:val="24"/>
          <w:szCs w:val="24"/>
        </w:rPr>
      </w:pPr>
    </w:p>
    <w:p w14:paraId="5FE8892F" w14:textId="77777777" w:rsidR="0043067E" w:rsidRDefault="0043067E" w:rsidP="00DF2FA9">
      <w:pPr>
        <w:spacing w:line="360" w:lineRule="auto"/>
        <w:jc w:val="both"/>
        <w:rPr>
          <w:sz w:val="24"/>
          <w:szCs w:val="24"/>
        </w:rPr>
      </w:pPr>
    </w:p>
    <w:p w14:paraId="76E3C303" w14:textId="77777777" w:rsidR="0043067E" w:rsidRPr="000B4E68" w:rsidRDefault="0043067E" w:rsidP="00DF2FA9">
      <w:pPr>
        <w:spacing w:line="360" w:lineRule="auto"/>
        <w:jc w:val="both"/>
        <w:rPr>
          <w:sz w:val="24"/>
          <w:szCs w:val="24"/>
        </w:rPr>
      </w:pPr>
    </w:p>
    <w:p w14:paraId="1ABD3C5C" w14:textId="77777777" w:rsidR="00693E17" w:rsidRDefault="00693E17">
      <w:r>
        <w:br w:type="page"/>
      </w:r>
    </w:p>
    <w:p w14:paraId="68C1490C" w14:textId="77777777" w:rsidR="003026D0" w:rsidRDefault="003026D0" w:rsidP="003026D0"/>
    <w:p w14:paraId="5A1C30F7" w14:textId="77777777" w:rsidR="003026D0" w:rsidRDefault="003026D0" w:rsidP="003026D0"/>
    <w:p w14:paraId="068F6B3F" w14:textId="77777777" w:rsidR="003026D0" w:rsidRDefault="003026D0" w:rsidP="003026D0"/>
    <w:p w14:paraId="4711F87F" w14:textId="77777777" w:rsidR="003026D0" w:rsidRDefault="003026D0" w:rsidP="003026D0"/>
    <w:p w14:paraId="17770B36" w14:textId="77777777" w:rsidR="003026D0" w:rsidRDefault="003026D0" w:rsidP="003026D0"/>
    <w:p w14:paraId="4CF5DFBF" w14:textId="77777777" w:rsidR="003026D0" w:rsidRPr="003026D0" w:rsidRDefault="003026D0" w:rsidP="003026D0"/>
    <w:p w14:paraId="0F958705" w14:textId="77777777" w:rsidR="006F039E" w:rsidRDefault="006F039E" w:rsidP="00743DF0">
      <w:pPr>
        <w:pStyle w:val="IntenseQuote"/>
        <w:pBdr>
          <w:bottom w:val="none" w:sz="0" w:space="0" w:color="auto"/>
        </w:pBdr>
        <w:jc w:val="center"/>
        <w:rPr>
          <w:i w:val="0"/>
          <w:color w:val="000000" w:themeColor="text1"/>
          <w:sz w:val="44"/>
          <w:szCs w:val="44"/>
        </w:rPr>
      </w:pPr>
    </w:p>
    <w:p w14:paraId="76697C1E" w14:textId="77777777" w:rsidR="00743DF0" w:rsidRDefault="00743DF0" w:rsidP="00743DF0"/>
    <w:p w14:paraId="47CB78AB" w14:textId="77777777" w:rsidR="00743DF0" w:rsidRPr="00743DF0" w:rsidRDefault="00743DF0" w:rsidP="00743DF0"/>
    <w:p w14:paraId="63E11601" w14:textId="77777777" w:rsidR="003026D0" w:rsidRDefault="003026D0" w:rsidP="00F50865">
      <w:pPr>
        <w:pStyle w:val="Heading1"/>
        <w:rPr>
          <w:sz w:val="36"/>
          <w:szCs w:val="36"/>
        </w:rPr>
      </w:pPr>
    </w:p>
    <w:p w14:paraId="4D16150E" w14:textId="77777777" w:rsidR="004E6C1B" w:rsidRPr="002D70E6" w:rsidRDefault="004E6C1B" w:rsidP="002D70E6">
      <w:pPr>
        <w:pStyle w:val="Heading1"/>
      </w:pPr>
      <w:bookmarkStart w:id="378" w:name="_Toc487984486"/>
      <w:r w:rsidRPr="002D70E6">
        <w:t>Chapter 8</w:t>
      </w:r>
      <w:bookmarkEnd w:id="378"/>
    </w:p>
    <w:p w14:paraId="63329B1E" w14:textId="77777777" w:rsidR="004E6C1B" w:rsidRPr="002D70E6" w:rsidRDefault="004E6C1B" w:rsidP="002D70E6">
      <w:pPr>
        <w:pStyle w:val="Heading1"/>
      </w:pPr>
      <w:bookmarkStart w:id="379" w:name="_Toc487984487"/>
      <w:r w:rsidRPr="002D70E6">
        <w:t>Experimental</w:t>
      </w:r>
      <w:bookmarkEnd w:id="379"/>
    </w:p>
    <w:p w14:paraId="2775B05B" w14:textId="77777777" w:rsidR="004E6C1B" w:rsidRDefault="004E6C1B" w:rsidP="00F50865">
      <w:pPr>
        <w:pStyle w:val="Heading1"/>
      </w:pPr>
    </w:p>
    <w:p w14:paraId="68FB6075" w14:textId="77777777" w:rsidR="004E6C1B" w:rsidRDefault="004E6C1B" w:rsidP="00F50865">
      <w:pPr>
        <w:pStyle w:val="Heading1"/>
      </w:pPr>
    </w:p>
    <w:p w14:paraId="0EB05AB3" w14:textId="77777777" w:rsidR="004E6C1B" w:rsidRDefault="004E6C1B" w:rsidP="0014179E"/>
    <w:p w14:paraId="1E94319D" w14:textId="77777777" w:rsidR="00F50865" w:rsidRDefault="00F50865" w:rsidP="0014179E"/>
    <w:p w14:paraId="36400A6F" w14:textId="77777777" w:rsidR="00F50865" w:rsidRDefault="00F50865" w:rsidP="0014179E"/>
    <w:p w14:paraId="51DD1938" w14:textId="77777777" w:rsidR="004E6C1B" w:rsidRDefault="004E6C1B" w:rsidP="0014179E"/>
    <w:p w14:paraId="2A1D4B78" w14:textId="77777777" w:rsidR="004E6C1B" w:rsidRDefault="004E6C1B" w:rsidP="0014179E"/>
    <w:p w14:paraId="40E4F111" w14:textId="77777777" w:rsidR="004E6C1B" w:rsidRDefault="004E6C1B" w:rsidP="0014179E"/>
    <w:p w14:paraId="2A00F50A" w14:textId="77777777" w:rsidR="004E6C1B" w:rsidRDefault="004E6C1B" w:rsidP="0014179E"/>
    <w:p w14:paraId="01C54EA3" w14:textId="77777777" w:rsidR="006F039E" w:rsidRDefault="006F039E" w:rsidP="0014179E"/>
    <w:p w14:paraId="09667A11" w14:textId="77777777" w:rsidR="006F039E" w:rsidRDefault="006F039E" w:rsidP="0014179E"/>
    <w:p w14:paraId="3B659028" w14:textId="77777777" w:rsidR="006F039E" w:rsidRDefault="006F039E" w:rsidP="0014179E"/>
    <w:p w14:paraId="42581EEC" w14:textId="77777777" w:rsidR="006F039E" w:rsidRDefault="006F039E" w:rsidP="0014179E"/>
    <w:p w14:paraId="49A70A77" w14:textId="77777777" w:rsidR="004E6C1B" w:rsidRDefault="004E6C1B" w:rsidP="0014179E"/>
    <w:p w14:paraId="2849630E" w14:textId="77777777" w:rsidR="004E6C1B" w:rsidRDefault="004E6C1B" w:rsidP="0014179E"/>
    <w:p w14:paraId="2269D22D" w14:textId="77777777" w:rsidR="0020181E" w:rsidRDefault="0020181E" w:rsidP="0020181E">
      <w:pPr>
        <w:pStyle w:val="Heading2"/>
      </w:pPr>
      <w:bookmarkStart w:id="380" w:name="_Toc487984488"/>
      <w:r>
        <w:lastRenderedPageBreak/>
        <w:t xml:space="preserve">8.1 </w:t>
      </w:r>
      <w:r w:rsidRPr="00147F9A">
        <w:t>Instrumentation</w:t>
      </w:r>
      <w:bookmarkEnd w:id="380"/>
    </w:p>
    <w:p w14:paraId="50B0C3C4" w14:textId="77777777" w:rsidR="0020181E" w:rsidRPr="006D35A6" w:rsidRDefault="0020181E" w:rsidP="0020181E"/>
    <w:p w14:paraId="2853119E" w14:textId="77777777" w:rsidR="0020181E" w:rsidRDefault="0020181E" w:rsidP="0020181E">
      <w:pPr>
        <w:spacing w:line="360" w:lineRule="auto"/>
        <w:jc w:val="both"/>
        <w:rPr>
          <w:rFonts w:asciiTheme="minorHAnsi" w:eastAsia="Times New Roman" w:hAnsiTheme="minorHAnsi" w:cs="Times New Roman"/>
          <w:sz w:val="24"/>
          <w:szCs w:val="24"/>
        </w:rPr>
      </w:pPr>
      <w:r w:rsidRPr="00665EE7">
        <w:rPr>
          <w:rFonts w:asciiTheme="minorHAnsi" w:eastAsia="Times New Roman" w:hAnsiTheme="minorHAnsi" w:cs="Times New Roman"/>
          <w:sz w:val="24"/>
          <w:szCs w:val="24"/>
          <w:vertAlign w:val="superscript"/>
        </w:rPr>
        <w:t>1</w:t>
      </w:r>
      <w:r w:rsidRPr="00665EE7">
        <w:rPr>
          <w:rFonts w:asciiTheme="minorHAnsi" w:eastAsia="Times New Roman" w:hAnsiTheme="minorHAnsi" w:cs="Times New Roman"/>
          <w:sz w:val="24"/>
          <w:szCs w:val="24"/>
        </w:rPr>
        <w:t xml:space="preserve">H and </w:t>
      </w:r>
      <w:r w:rsidRPr="00665EE7">
        <w:rPr>
          <w:rFonts w:asciiTheme="minorHAnsi" w:eastAsia="Times New Roman" w:hAnsiTheme="minorHAnsi" w:cs="Times New Roman"/>
          <w:sz w:val="24"/>
          <w:szCs w:val="24"/>
          <w:vertAlign w:val="superscript"/>
        </w:rPr>
        <w:t>13</w:t>
      </w:r>
      <w:r w:rsidRPr="00665EE7">
        <w:rPr>
          <w:rFonts w:asciiTheme="minorHAnsi" w:eastAsia="Times New Roman" w:hAnsiTheme="minorHAnsi" w:cs="Times New Roman"/>
          <w:sz w:val="24"/>
          <w:szCs w:val="24"/>
        </w:rPr>
        <w:t xml:space="preserve">C NMR spectra were recorded using a </w:t>
      </w:r>
      <w:r w:rsidRPr="00665EE7">
        <w:rPr>
          <w:sz w:val="24"/>
          <w:szCs w:val="24"/>
        </w:rPr>
        <w:t xml:space="preserve">Bruker AV 250 (250 MHz), Bruker AV 400 (400 MHz) spectrometers </w:t>
      </w:r>
      <w:r w:rsidRPr="00665EE7">
        <w:rPr>
          <w:rFonts w:asciiTheme="minorHAnsi" w:eastAsia="Times New Roman" w:hAnsiTheme="minorHAnsi" w:cs="Times New Roman"/>
          <w:sz w:val="24"/>
          <w:szCs w:val="24"/>
        </w:rPr>
        <w:t xml:space="preserve">in deuterated chloroform, DMSO or acetone at </w:t>
      </w:r>
      <w:r>
        <w:rPr>
          <w:rFonts w:asciiTheme="minorHAnsi" w:eastAsia="Times New Roman" w:hAnsiTheme="minorHAnsi" w:cs="Times New Roman"/>
          <w:sz w:val="24"/>
          <w:szCs w:val="24"/>
        </w:rPr>
        <w:t xml:space="preserve">22 </w:t>
      </w:r>
      <w:r w:rsidRPr="00B47310">
        <w:rPr>
          <w:rFonts w:asciiTheme="minorHAnsi" w:eastAsia="Times New Roman" w:hAnsiTheme="minorHAnsi" w:cs="Times New Roman"/>
          <w:sz w:val="24"/>
          <w:szCs w:val="24"/>
          <w:vertAlign w:val="superscript"/>
        </w:rPr>
        <w:t>O</w:t>
      </w:r>
      <w:r>
        <w:rPr>
          <w:rFonts w:asciiTheme="minorHAnsi" w:eastAsia="Times New Roman" w:hAnsiTheme="minorHAnsi" w:cs="Times New Roman"/>
          <w:sz w:val="24"/>
          <w:szCs w:val="24"/>
        </w:rPr>
        <w:t>C</w:t>
      </w:r>
      <w:r w:rsidRPr="00665EE7">
        <w:rPr>
          <w:rFonts w:asciiTheme="minorHAnsi" w:eastAsia="Times New Roman" w:hAnsiTheme="minorHAnsi" w:cs="Times New Roman"/>
          <w:sz w:val="24"/>
          <w:szCs w:val="24"/>
        </w:rPr>
        <w:t xml:space="preserve">. Chemicals shifts were reported as δ values (ppm) relative to a trimethylsilane standard at 0 ppm. </w:t>
      </w:r>
      <w:r w:rsidRPr="00CB6C04">
        <w:rPr>
          <w:sz w:val="24"/>
          <w:szCs w:val="24"/>
          <w:vertAlign w:val="superscript"/>
        </w:rPr>
        <w:t>1</w:t>
      </w:r>
      <w:r w:rsidRPr="00665EE7">
        <w:rPr>
          <w:sz w:val="24"/>
          <w:szCs w:val="24"/>
        </w:rPr>
        <w:t xml:space="preserve">H NMR of the polymers were recorded on a Bruker Avance III HD 500 (500 MHz) spectrometer at 100 </w:t>
      </w:r>
      <w:r w:rsidRPr="00665EE7">
        <w:rPr>
          <w:sz w:val="24"/>
          <w:szCs w:val="24"/>
          <w:vertAlign w:val="superscript"/>
        </w:rPr>
        <w:t>O</w:t>
      </w:r>
      <w:r w:rsidRPr="00665EE7">
        <w:rPr>
          <w:sz w:val="24"/>
          <w:szCs w:val="24"/>
        </w:rPr>
        <w:t xml:space="preserve">C using 1,2-dideutrotetrachloroethane. Both NMR devices recorded chemical shifts in parts per million (ppm) using tetramethylsilane as a reference at δ 0.00 </w:t>
      </w:r>
      <w:r w:rsidRPr="00487D67">
        <w:rPr>
          <w:sz w:val="24"/>
          <w:szCs w:val="24"/>
        </w:rPr>
        <w:t xml:space="preserve">ppm. </w:t>
      </w:r>
      <w:r w:rsidRPr="00487D67">
        <w:rPr>
          <w:rFonts w:asciiTheme="minorHAnsi" w:eastAsia="Times New Roman" w:hAnsiTheme="minorHAnsi" w:cs="Times New Roman"/>
          <w:sz w:val="24"/>
          <w:szCs w:val="24"/>
        </w:rPr>
        <w:t xml:space="preserve"> </w:t>
      </w:r>
    </w:p>
    <w:p w14:paraId="15D7A4F4" w14:textId="77777777" w:rsidR="0020181E" w:rsidRDefault="0020181E" w:rsidP="00224485">
      <w:pPr>
        <w:spacing w:line="360" w:lineRule="auto"/>
        <w:jc w:val="both"/>
        <w:rPr>
          <w:rFonts w:asciiTheme="minorHAnsi" w:eastAsia="Times New Roman" w:hAnsiTheme="minorHAnsi" w:cs="Times New Roman"/>
          <w:color w:val="000000" w:themeColor="text1"/>
          <w:sz w:val="24"/>
          <w:szCs w:val="24"/>
        </w:rPr>
      </w:pPr>
      <w:r w:rsidRPr="00487D67">
        <w:rPr>
          <w:rFonts w:asciiTheme="minorHAnsi" w:eastAsia="Times New Roman" w:hAnsiTheme="minorHAnsi" w:cs="Times New Roman"/>
          <w:sz w:val="24"/>
          <w:szCs w:val="24"/>
        </w:rPr>
        <w:t>Number average (</w:t>
      </w:r>
      <w:r w:rsidRPr="00487D67">
        <w:rPr>
          <w:rFonts w:asciiTheme="minorHAnsi" w:eastAsia="Times New Roman" w:hAnsiTheme="minorHAnsi" w:cs="Times New Roman"/>
          <w:i/>
          <w:sz w:val="24"/>
          <w:szCs w:val="24"/>
        </w:rPr>
        <w:t>M</w:t>
      </w:r>
      <w:r w:rsidRPr="00487D67">
        <w:rPr>
          <w:rFonts w:asciiTheme="minorHAnsi" w:eastAsia="Times New Roman" w:hAnsiTheme="minorHAnsi" w:cs="Times New Roman"/>
          <w:sz w:val="24"/>
          <w:szCs w:val="24"/>
          <w:vertAlign w:val="subscript"/>
        </w:rPr>
        <w:t>n</w:t>
      </w:r>
      <w:r w:rsidRPr="00487D67">
        <w:rPr>
          <w:rFonts w:asciiTheme="minorHAnsi" w:eastAsia="Times New Roman" w:hAnsiTheme="minorHAnsi" w:cs="Times New Roman"/>
          <w:sz w:val="24"/>
          <w:szCs w:val="24"/>
        </w:rPr>
        <w:t>) and weight average (</w:t>
      </w:r>
      <w:r w:rsidRPr="00487D67">
        <w:rPr>
          <w:rFonts w:asciiTheme="minorHAnsi" w:eastAsia="Times New Roman" w:hAnsiTheme="minorHAnsi" w:cs="Times New Roman"/>
          <w:i/>
          <w:sz w:val="24"/>
          <w:szCs w:val="24"/>
        </w:rPr>
        <w:t>M</w:t>
      </w:r>
      <w:r w:rsidRPr="00487D67">
        <w:rPr>
          <w:rFonts w:asciiTheme="minorHAnsi" w:eastAsia="Times New Roman" w:hAnsiTheme="minorHAnsi" w:cs="Times New Roman"/>
          <w:sz w:val="24"/>
          <w:szCs w:val="24"/>
          <w:vertAlign w:val="subscript"/>
        </w:rPr>
        <w:t>w</w:t>
      </w:r>
      <w:r w:rsidRPr="00487D67">
        <w:rPr>
          <w:rFonts w:asciiTheme="minorHAnsi" w:eastAsia="Times New Roman" w:hAnsiTheme="minorHAnsi" w:cs="Times New Roman"/>
          <w:sz w:val="24"/>
          <w:szCs w:val="24"/>
        </w:rPr>
        <w:t xml:space="preserve">) molecular weights were determined by size exclusion chromatography (SEC) measurements using a </w:t>
      </w:r>
      <w:r w:rsidRPr="00487D67">
        <w:rPr>
          <w:rFonts w:asciiTheme="minorHAnsi" w:eastAsia="Times New Roman" w:hAnsiTheme="minorHAnsi" w:cs="Times New Roman"/>
          <w:color w:val="000000" w:themeColor="text1"/>
          <w:sz w:val="24"/>
          <w:szCs w:val="24"/>
        </w:rPr>
        <w:t>Viscotek GPCmax VE2001 GPC solvent/sample module and a Waters 410 Differential Refractometer</w:t>
      </w:r>
      <w:r w:rsidRPr="00487D67">
        <w:rPr>
          <w:rFonts w:asciiTheme="minorHAnsi" w:eastAsia="Times New Roman" w:hAnsiTheme="minorHAnsi" w:cs="Times New Roman"/>
          <w:sz w:val="24"/>
          <w:szCs w:val="24"/>
        </w:rPr>
        <w:t>. The temperature of the system was set to 140°C and a 1,2,4 trichlorobenzene (TCB) with toluene used as the flow rate mar</w:t>
      </w:r>
      <w:r>
        <w:rPr>
          <w:rFonts w:asciiTheme="minorHAnsi" w:eastAsia="Times New Roman" w:hAnsiTheme="minorHAnsi" w:cs="Times New Roman"/>
          <w:sz w:val="24"/>
          <w:szCs w:val="24"/>
        </w:rPr>
        <w:t>ker, with the flow rate at 1 mL</w:t>
      </w:r>
      <w:r w:rsidRPr="00487D67">
        <w:rPr>
          <w:rFonts w:asciiTheme="minorHAnsi" w:eastAsia="Times New Roman" w:hAnsiTheme="minorHAnsi" w:cs="Times New Roman"/>
          <w:sz w:val="24"/>
          <w:szCs w:val="24"/>
        </w:rPr>
        <w:t>min</w:t>
      </w:r>
      <w:r w:rsidRPr="00166199">
        <w:rPr>
          <w:rFonts w:asciiTheme="minorHAnsi" w:eastAsia="Times New Roman" w:hAnsiTheme="minorHAnsi" w:cs="Times New Roman"/>
          <w:sz w:val="24"/>
          <w:szCs w:val="24"/>
          <w:vertAlign w:val="superscript"/>
        </w:rPr>
        <w:t>-1</w:t>
      </w:r>
      <w:r w:rsidRPr="00487D67">
        <w:rPr>
          <w:rFonts w:asciiTheme="minorHAnsi" w:eastAsia="Times New Roman" w:hAnsiTheme="minorHAnsi" w:cs="Times New Roman"/>
          <w:sz w:val="24"/>
          <w:szCs w:val="24"/>
        </w:rPr>
        <w:t xml:space="preserve"> and calibrated using polystyrene standards. Samples (5 mg) were dissolved in 5 mL of TCB and stirred and heated to 140°C for 1 hour to let aggregates completely dissolve. </w:t>
      </w:r>
      <w:r w:rsidR="00224485">
        <w:rPr>
          <w:rFonts w:asciiTheme="minorHAnsi" w:eastAsia="Times New Roman" w:hAnsiTheme="minorHAnsi" w:cs="Times New Roman"/>
          <w:sz w:val="24"/>
          <w:szCs w:val="24"/>
        </w:rPr>
        <w:t>The solutions were then filtered</w:t>
      </w:r>
      <w:r w:rsidRPr="00487D67">
        <w:rPr>
          <w:rFonts w:asciiTheme="minorHAnsi" w:eastAsia="Times New Roman" w:hAnsiTheme="minorHAnsi" w:cs="Times New Roman"/>
          <w:sz w:val="24"/>
          <w:szCs w:val="24"/>
        </w:rPr>
        <w:t xml:space="preserve"> through </w:t>
      </w:r>
      <w:r w:rsidR="00224485" w:rsidRPr="00487D67">
        <w:rPr>
          <w:rFonts w:asciiTheme="minorHAnsi" w:eastAsia="Times New Roman" w:hAnsiTheme="minorHAnsi" w:cs="Times New Roman"/>
          <w:color w:val="000000" w:themeColor="text1"/>
          <w:sz w:val="24"/>
          <w:szCs w:val="24"/>
        </w:rPr>
        <w:t>Nylon</w:t>
      </w:r>
      <w:r w:rsidRPr="00487D67">
        <w:rPr>
          <w:rFonts w:asciiTheme="minorHAnsi" w:eastAsia="Times New Roman" w:hAnsiTheme="minorHAnsi" w:cs="Times New Roman"/>
          <w:color w:val="000000" w:themeColor="text1"/>
          <w:sz w:val="24"/>
          <w:szCs w:val="24"/>
        </w:rPr>
        <w:t xml:space="preserve"> 0.22 μm Chromatography filters in a 2 mL chromatography vial</w:t>
      </w:r>
      <w:r w:rsidR="00224485">
        <w:rPr>
          <w:rFonts w:asciiTheme="minorHAnsi" w:eastAsia="Times New Roman" w:hAnsiTheme="minorHAnsi" w:cs="Times New Roman"/>
          <w:color w:val="000000" w:themeColor="text1"/>
          <w:sz w:val="24"/>
          <w:szCs w:val="24"/>
        </w:rPr>
        <w:t xml:space="preserve"> was carried out before sample injection</w:t>
      </w:r>
      <w:r w:rsidRPr="00487D67">
        <w:rPr>
          <w:rFonts w:asciiTheme="minorHAnsi" w:eastAsia="Times New Roman" w:hAnsiTheme="minorHAnsi" w:cs="Times New Roman"/>
          <w:color w:val="000000" w:themeColor="text1"/>
          <w:sz w:val="24"/>
          <w:szCs w:val="24"/>
        </w:rPr>
        <w:t xml:space="preserve">. </w:t>
      </w:r>
    </w:p>
    <w:p w14:paraId="0CDFF438" w14:textId="4F6672C1" w:rsidR="0020181E" w:rsidRDefault="0020181E" w:rsidP="0020181E">
      <w:pPr>
        <w:spacing w:line="360" w:lineRule="auto"/>
        <w:jc w:val="both"/>
        <w:rPr>
          <w:sz w:val="24"/>
          <w:szCs w:val="24"/>
        </w:rPr>
      </w:pPr>
      <w:r w:rsidRPr="00487D67">
        <w:rPr>
          <w:sz w:val="24"/>
          <w:szCs w:val="24"/>
        </w:rPr>
        <w:t>DSC curves were provided by a Perkin-Elmer Pyris DSC in the range of 40</w:t>
      </w:r>
      <w:r w:rsidR="008628E4">
        <w:rPr>
          <w:sz w:val="24"/>
          <w:szCs w:val="24"/>
        </w:rPr>
        <w:t xml:space="preserve"> </w:t>
      </w:r>
      <w:r w:rsidRPr="00487D67">
        <w:rPr>
          <w:sz w:val="24"/>
          <w:szCs w:val="24"/>
          <w:vertAlign w:val="superscript"/>
        </w:rPr>
        <w:t>O</w:t>
      </w:r>
      <w:r w:rsidRPr="00487D67">
        <w:rPr>
          <w:sz w:val="24"/>
          <w:szCs w:val="24"/>
        </w:rPr>
        <w:t>C to 220</w:t>
      </w:r>
      <w:r w:rsidR="008628E4">
        <w:rPr>
          <w:sz w:val="24"/>
          <w:szCs w:val="24"/>
        </w:rPr>
        <w:t xml:space="preserve"> </w:t>
      </w:r>
      <w:r w:rsidRPr="00487D67">
        <w:rPr>
          <w:sz w:val="24"/>
          <w:szCs w:val="24"/>
          <w:vertAlign w:val="superscript"/>
        </w:rPr>
        <w:t>O</w:t>
      </w:r>
      <w:r w:rsidRPr="00487D67">
        <w:rPr>
          <w:sz w:val="24"/>
          <w:szCs w:val="24"/>
        </w:rPr>
        <w:t>C.</w:t>
      </w:r>
      <w:r w:rsidR="00F06202">
        <w:rPr>
          <w:sz w:val="24"/>
          <w:szCs w:val="24"/>
        </w:rPr>
        <w:t xml:space="preserve"> Sample loaded as a powder.</w:t>
      </w:r>
      <w:r w:rsidRPr="00487D67">
        <w:rPr>
          <w:sz w:val="24"/>
          <w:szCs w:val="24"/>
        </w:rPr>
        <w:t xml:space="preserve"> </w:t>
      </w:r>
    </w:p>
    <w:p w14:paraId="06A8B814" w14:textId="1E6074B7" w:rsidR="0020181E" w:rsidRDefault="0020181E" w:rsidP="0020181E">
      <w:pPr>
        <w:spacing w:line="360" w:lineRule="auto"/>
        <w:jc w:val="both"/>
        <w:rPr>
          <w:sz w:val="24"/>
          <w:szCs w:val="24"/>
        </w:rPr>
      </w:pPr>
      <w:r w:rsidRPr="00487D67">
        <w:rPr>
          <w:sz w:val="24"/>
          <w:szCs w:val="24"/>
        </w:rPr>
        <w:t>XRD (powder) measurements were conducted between 2</w:t>
      </w:r>
      <w:r w:rsidR="008628E4" w:rsidRPr="008628E4">
        <w:rPr>
          <w:sz w:val="24"/>
          <w:szCs w:val="24"/>
          <w:vertAlign w:val="superscript"/>
        </w:rPr>
        <w:t xml:space="preserve"> </w:t>
      </w:r>
      <w:r w:rsidR="008628E4" w:rsidRPr="00487D67">
        <w:rPr>
          <w:sz w:val="24"/>
          <w:szCs w:val="24"/>
          <w:vertAlign w:val="superscript"/>
        </w:rPr>
        <w:t>O</w:t>
      </w:r>
      <w:r w:rsidRPr="00487D67">
        <w:rPr>
          <w:sz w:val="24"/>
          <w:szCs w:val="24"/>
        </w:rPr>
        <w:t xml:space="preserve"> to 40</w:t>
      </w:r>
      <w:r w:rsidR="008628E4" w:rsidRPr="008628E4">
        <w:rPr>
          <w:sz w:val="24"/>
          <w:szCs w:val="24"/>
          <w:vertAlign w:val="superscript"/>
        </w:rPr>
        <w:t xml:space="preserve"> </w:t>
      </w:r>
      <w:r w:rsidR="008628E4" w:rsidRPr="00487D67">
        <w:rPr>
          <w:sz w:val="24"/>
          <w:szCs w:val="24"/>
          <w:vertAlign w:val="superscript"/>
        </w:rPr>
        <w:t>O</w:t>
      </w:r>
      <w:r w:rsidRPr="00487D67">
        <w:rPr>
          <w:sz w:val="24"/>
          <w:szCs w:val="24"/>
        </w:rPr>
        <w:t xml:space="preserve"> 2θ and on a Bruker D8 advance diffractometer with a CuKα radiation source (1.5418 Å, rated as 1.6 kW).</w:t>
      </w:r>
      <w:r>
        <w:rPr>
          <w:sz w:val="24"/>
          <w:szCs w:val="24"/>
        </w:rPr>
        <w:t xml:space="preserve"> </w:t>
      </w:r>
    </w:p>
    <w:p w14:paraId="11AA7F6E" w14:textId="77777777" w:rsidR="0020181E" w:rsidRDefault="0020181E" w:rsidP="0020181E">
      <w:pPr>
        <w:spacing w:line="360" w:lineRule="auto"/>
        <w:jc w:val="both"/>
        <w:rPr>
          <w:sz w:val="24"/>
          <w:szCs w:val="24"/>
        </w:rPr>
      </w:pPr>
      <w:r>
        <w:rPr>
          <w:sz w:val="24"/>
          <w:szCs w:val="24"/>
        </w:rPr>
        <w:t>Elemental analysis of c</w:t>
      </w:r>
      <w:r w:rsidRPr="00CB6C04">
        <w:rPr>
          <w:sz w:val="24"/>
          <w:szCs w:val="24"/>
        </w:rPr>
        <w:t>arbon, hydrogen, nitrogen and sulphur</w:t>
      </w:r>
      <w:r>
        <w:rPr>
          <w:sz w:val="24"/>
          <w:szCs w:val="24"/>
        </w:rPr>
        <w:t xml:space="preserve"> was performed on </w:t>
      </w:r>
      <w:r w:rsidRPr="00CB6C04">
        <w:rPr>
          <w:sz w:val="24"/>
          <w:szCs w:val="24"/>
        </w:rPr>
        <w:t xml:space="preserve">Perkin </w:t>
      </w:r>
      <w:r w:rsidRPr="00166199">
        <w:rPr>
          <w:sz w:val="24"/>
          <w:szCs w:val="24"/>
        </w:rPr>
        <w:t xml:space="preserve">Elmer 2400 series 11 CHNS analyzer. Percentage calculations of bromine and chlorine were undertaken using the Schöniger flask combustion </w:t>
      </w:r>
      <w:r w:rsidRPr="006E3D75">
        <w:rPr>
          <w:sz w:val="24"/>
          <w:szCs w:val="24"/>
        </w:rPr>
        <w:t xml:space="preserve">method. </w:t>
      </w:r>
    </w:p>
    <w:p w14:paraId="54E76039" w14:textId="743A1247" w:rsidR="0020181E" w:rsidRDefault="0020181E" w:rsidP="0020181E">
      <w:pPr>
        <w:spacing w:line="360" w:lineRule="auto"/>
        <w:jc w:val="both"/>
        <w:rPr>
          <w:sz w:val="24"/>
          <w:szCs w:val="24"/>
        </w:rPr>
      </w:pPr>
      <w:r w:rsidRPr="006E3D75">
        <w:rPr>
          <w:sz w:val="24"/>
          <w:szCs w:val="24"/>
        </w:rPr>
        <w:t xml:space="preserve">Thermogravimetric analysis was used to ascertain thermal stability using a Perkin Elmer TGA Analyzer with a scan rate of 10 </w:t>
      </w:r>
      <w:r w:rsidRPr="006E3D75">
        <w:rPr>
          <w:sz w:val="24"/>
          <w:szCs w:val="24"/>
          <w:vertAlign w:val="superscript"/>
        </w:rPr>
        <w:t>O</w:t>
      </w:r>
      <w:r w:rsidRPr="006E3D75">
        <w:rPr>
          <w:sz w:val="24"/>
          <w:szCs w:val="24"/>
        </w:rPr>
        <w:t>Cmin</w:t>
      </w:r>
      <w:r w:rsidRPr="006E3D75">
        <w:rPr>
          <w:sz w:val="24"/>
          <w:szCs w:val="24"/>
          <w:vertAlign w:val="superscript"/>
        </w:rPr>
        <w:t>-1</w:t>
      </w:r>
      <w:r w:rsidRPr="006E3D75">
        <w:rPr>
          <w:sz w:val="24"/>
          <w:szCs w:val="24"/>
        </w:rPr>
        <w:t xml:space="preserve"> under an inert </w:t>
      </w:r>
      <w:r w:rsidRPr="00B47310">
        <w:rPr>
          <w:sz w:val="24"/>
          <w:szCs w:val="24"/>
        </w:rPr>
        <w:t xml:space="preserve">nitrogen atmosphere. </w:t>
      </w:r>
      <w:r w:rsidR="008628E4">
        <w:rPr>
          <w:sz w:val="24"/>
          <w:szCs w:val="24"/>
        </w:rPr>
        <w:t xml:space="preserve">Samples analysed between 10 – 800 </w:t>
      </w:r>
      <w:r w:rsidR="008628E4" w:rsidRPr="00487D67">
        <w:rPr>
          <w:sz w:val="24"/>
          <w:szCs w:val="24"/>
          <w:vertAlign w:val="superscript"/>
        </w:rPr>
        <w:t>O</w:t>
      </w:r>
      <w:r w:rsidR="008628E4" w:rsidRPr="00487D67">
        <w:rPr>
          <w:sz w:val="24"/>
          <w:szCs w:val="24"/>
        </w:rPr>
        <w:t>C</w:t>
      </w:r>
      <w:r w:rsidR="008628E4">
        <w:rPr>
          <w:sz w:val="24"/>
          <w:szCs w:val="24"/>
        </w:rPr>
        <w:t>. Sample loaded as a powder.</w:t>
      </w:r>
    </w:p>
    <w:p w14:paraId="4B634C90" w14:textId="65A1CC05" w:rsidR="0020181E" w:rsidRDefault="0020181E" w:rsidP="0020181E">
      <w:pPr>
        <w:spacing w:line="360" w:lineRule="auto"/>
        <w:jc w:val="both"/>
        <w:rPr>
          <w:sz w:val="24"/>
          <w:szCs w:val="24"/>
        </w:rPr>
      </w:pPr>
      <w:r w:rsidRPr="00B47310">
        <w:rPr>
          <w:sz w:val="24"/>
          <w:szCs w:val="24"/>
        </w:rPr>
        <w:lastRenderedPageBreak/>
        <w:t xml:space="preserve">UV-vis spectra were obtained using a Hitachi U-2010 Double Beam UV/Visible Spectrophotometer. </w:t>
      </w:r>
      <w:r w:rsidR="008628E4">
        <w:rPr>
          <w:sz w:val="24"/>
          <w:szCs w:val="24"/>
        </w:rPr>
        <w:t>Chloroform s</w:t>
      </w:r>
      <w:r w:rsidR="008628E4" w:rsidRPr="00B47310">
        <w:rPr>
          <w:sz w:val="24"/>
          <w:szCs w:val="24"/>
        </w:rPr>
        <w:t xml:space="preserve">olutions </w:t>
      </w:r>
      <w:r w:rsidRPr="00B47310">
        <w:rPr>
          <w:sz w:val="24"/>
          <w:szCs w:val="24"/>
        </w:rPr>
        <w:t>of polymers</w:t>
      </w:r>
      <w:r w:rsidR="008628E4" w:rsidRPr="008628E4">
        <w:t xml:space="preserve"> </w:t>
      </w:r>
      <w:r w:rsidR="008628E4">
        <w:t>(1 mgcm</w:t>
      </w:r>
      <w:r w:rsidR="008628E4" w:rsidRPr="00F83A14">
        <w:rPr>
          <w:vertAlign w:val="superscript"/>
        </w:rPr>
        <w:t>-3</w:t>
      </w:r>
      <w:r w:rsidR="008628E4">
        <w:t>)</w:t>
      </w:r>
      <w:r w:rsidRPr="00B47310">
        <w:rPr>
          <w:sz w:val="24"/>
          <w:szCs w:val="24"/>
        </w:rPr>
        <w:t xml:space="preserve"> were diluted using chloroform and measured in quartz cuvettes of path length 1x10</w:t>
      </w:r>
      <w:r w:rsidRPr="00B47310">
        <w:rPr>
          <w:sz w:val="24"/>
          <w:szCs w:val="24"/>
          <w:vertAlign w:val="superscript"/>
        </w:rPr>
        <w:t>-2</w:t>
      </w:r>
      <w:r w:rsidRPr="00B47310">
        <w:rPr>
          <w:sz w:val="24"/>
          <w:szCs w:val="24"/>
        </w:rPr>
        <w:t xml:space="preserve"> m</w:t>
      </w:r>
      <w:r w:rsidR="008628E4">
        <w:rPr>
          <w:sz w:val="24"/>
          <w:szCs w:val="24"/>
        </w:rPr>
        <w:t xml:space="preserve"> and a chloroform reference sample</w:t>
      </w:r>
      <w:r w:rsidRPr="00B47310">
        <w:rPr>
          <w:sz w:val="24"/>
          <w:szCs w:val="24"/>
        </w:rPr>
        <w:t xml:space="preserve">. The solid state absorption spectra were probed by drop-casting thin films on quartz plates of polymer solution dissolved in chloroform and left to evapourate. </w:t>
      </w:r>
      <w:r w:rsidR="00B21F8F">
        <w:rPr>
          <w:sz w:val="24"/>
          <w:szCs w:val="24"/>
        </w:rPr>
        <w:t>Band gaps were calculated by extrapolation from the onset of absorption and converted into electron volts using the following formula: (Eg in eV = 1240/onset wavelength)</w:t>
      </w:r>
      <w:r w:rsidR="008628E4">
        <w:rPr>
          <w:sz w:val="24"/>
          <w:szCs w:val="24"/>
        </w:rPr>
        <w:t xml:space="preserve">. </w:t>
      </w:r>
      <w:r w:rsidR="008628E4" w:rsidRPr="008628E4">
        <w:rPr>
          <w:sz w:val="24"/>
          <w:szCs w:val="24"/>
        </w:rPr>
        <w:t>Photoluminescence spectra were recorded on a Horiba FluoroMax 4 spectrometer (Horiba,</w:t>
      </w:r>
      <w:r w:rsidR="008628E4">
        <w:rPr>
          <w:sz w:val="24"/>
          <w:szCs w:val="24"/>
        </w:rPr>
        <w:t xml:space="preserve"> Middlesex, United Kingdom). C</w:t>
      </w:r>
      <w:r w:rsidR="008628E4" w:rsidRPr="008628E4">
        <w:rPr>
          <w:sz w:val="24"/>
          <w:szCs w:val="24"/>
        </w:rPr>
        <w:t>hloroform</w:t>
      </w:r>
      <w:r w:rsidR="008628E4">
        <w:rPr>
          <w:sz w:val="24"/>
          <w:szCs w:val="24"/>
        </w:rPr>
        <w:t xml:space="preserve"> s</w:t>
      </w:r>
      <w:r w:rsidR="008628E4" w:rsidRPr="008628E4">
        <w:rPr>
          <w:sz w:val="24"/>
          <w:szCs w:val="24"/>
        </w:rPr>
        <w:t>olutions</w:t>
      </w:r>
      <w:r w:rsidR="008628E4">
        <w:rPr>
          <w:sz w:val="24"/>
          <w:szCs w:val="24"/>
        </w:rPr>
        <w:t xml:space="preserve"> of polymers (</w:t>
      </w:r>
      <w:r w:rsidR="008628E4">
        <w:t>5 mgcm</w:t>
      </w:r>
      <w:r w:rsidR="008628E4" w:rsidRPr="004B4EE8">
        <w:rPr>
          <w:vertAlign w:val="superscript"/>
        </w:rPr>
        <w:t>-3</w:t>
      </w:r>
      <w:r w:rsidR="008628E4">
        <w:t>)</w:t>
      </w:r>
      <w:r w:rsidR="008628E4" w:rsidRPr="00B47310">
        <w:rPr>
          <w:sz w:val="24"/>
          <w:szCs w:val="24"/>
        </w:rPr>
        <w:t xml:space="preserve"> </w:t>
      </w:r>
      <w:r w:rsidR="008628E4">
        <w:rPr>
          <w:sz w:val="24"/>
          <w:szCs w:val="24"/>
        </w:rPr>
        <w:t xml:space="preserve"> </w:t>
      </w:r>
      <w:r w:rsidR="008628E4" w:rsidRPr="008628E4">
        <w:rPr>
          <w:sz w:val="24"/>
          <w:szCs w:val="24"/>
        </w:rPr>
        <w:t>were</w:t>
      </w:r>
      <w:r w:rsidR="008628E4">
        <w:rPr>
          <w:sz w:val="24"/>
          <w:szCs w:val="24"/>
        </w:rPr>
        <w:t xml:space="preserve"> </w:t>
      </w:r>
      <w:r w:rsidR="008628E4" w:rsidRPr="008628E4">
        <w:rPr>
          <w:sz w:val="24"/>
          <w:szCs w:val="24"/>
        </w:rPr>
        <w:t>made and</w:t>
      </w:r>
      <w:r w:rsidR="008628E4">
        <w:rPr>
          <w:sz w:val="24"/>
          <w:szCs w:val="24"/>
        </w:rPr>
        <w:t xml:space="preserve"> </w:t>
      </w:r>
      <w:r w:rsidR="008628E4" w:rsidRPr="008628E4">
        <w:rPr>
          <w:sz w:val="24"/>
          <w:szCs w:val="24"/>
        </w:rPr>
        <w:t>measured using quartz cuvettes (path length=1×10</w:t>
      </w:r>
      <w:r w:rsidR="008628E4" w:rsidRPr="00F83A14">
        <w:rPr>
          <w:sz w:val="24"/>
          <w:szCs w:val="24"/>
          <w:vertAlign w:val="superscript"/>
        </w:rPr>
        <w:t>-2</w:t>
      </w:r>
      <w:r w:rsidR="008628E4" w:rsidRPr="008628E4">
        <w:rPr>
          <w:sz w:val="24"/>
          <w:szCs w:val="24"/>
        </w:rPr>
        <w:t>m). Thin films were prepared by drop-casting</w:t>
      </w:r>
      <w:r w:rsidR="008628E4">
        <w:rPr>
          <w:sz w:val="24"/>
          <w:szCs w:val="24"/>
        </w:rPr>
        <w:t xml:space="preserve"> chloroform</w:t>
      </w:r>
      <w:r w:rsidR="008628E4" w:rsidRPr="008628E4">
        <w:rPr>
          <w:sz w:val="24"/>
          <w:szCs w:val="24"/>
        </w:rPr>
        <w:t xml:space="preserve"> solutions </w:t>
      </w:r>
      <w:r w:rsidR="008628E4">
        <w:rPr>
          <w:sz w:val="24"/>
          <w:szCs w:val="24"/>
        </w:rPr>
        <w:t xml:space="preserve"> of polymer (</w:t>
      </w:r>
      <w:r w:rsidR="008628E4">
        <w:t>5 mgcm</w:t>
      </w:r>
      <w:r w:rsidR="008628E4" w:rsidRPr="004B4EE8">
        <w:rPr>
          <w:vertAlign w:val="superscript"/>
        </w:rPr>
        <w:t>-3</w:t>
      </w:r>
      <w:r w:rsidR="008628E4">
        <w:t>)</w:t>
      </w:r>
      <w:r w:rsidR="008628E4" w:rsidRPr="00B47310">
        <w:rPr>
          <w:sz w:val="24"/>
          <w:szCs w:val="24"/>
        </w:rPr>
        <w:t xml:space="preserve"> </w:t>
      </w:r>
      <w:r w:rsidR="008628E4">
        <w:rPr>
          <w:sz w:val="24"/>
          <w:szCs w:val="24"/>
        </w:rPr>
        <w:t xml:space="preserve">  </w:t>
      </w:r>
      <w:r w:rsidR="008628E4" w:rsidRPr="008628E4">
        <w:rPr>
          <w:sz w:val="24"/>
          <w:szCs w:val="24"/>
        </w:rPr>
        <w:t>onto quartz plates.</w:t>
      </w:r>
    </w:p>
    <w:p w14:paraId="3B7D12B2" w14:textId="77777777" w:rsidR="0020181E" w:rsidRPr="00487D67" w:rsidRDefault="0020181E" w:rsidP="0082184F">
      <w:pPr>
        <w:spacing w:line="360" w:lineRule="auto"/>
        <w:jc w:val="both"/>
        <w:rPr>
          <w:rFonts w:asciiTheme="minorHAnsi" w:eastAsia="Times New Roman" w:hAnsiTheme="minorHAnsi" w:cs="Times New Roman"/>
          <w:color w:val="000000" w:themeColor="text1"/>
          <w:sz w:val="24"/>
          <w:szCs w:val="24"/>
        </w:rPr>
      </w:pPr>
      <w:r w:rsidRPr="00B47310">
        <w:rPr>
          <w:sz w:val="24"/>
          <w:szCs w:val="24"/>
        </w:rPr>
        <w:t>C</w:t>
      </w:r>
      <w:r w:rsidR="0082184F">
        <w:rPr>
          <w:sz w:val="24"/>
          <w:szCs w:val="24"/>
        </w:rPr>
        <w:t>yclic voltammograms</w:t>
      </w:r>
      <w:r w:rsidRPr="00B47310">
        <w:rPr>
          <w:sz w:val="24"/>
          <w:szCs w:val="24"/>
        </w:rPr>
        <w:t xml:space="preserve"> were gathered with a Princeton Applied Research Model 263A Potentiostat/Galvanostat.</w:t>
      </w:r>
      <w:r>
        <w:rPr>
          <w:sz w:val="24"/>
          <w:szCs w:val="24"/>
        </w:rPr>
        <w:t xml:space="preserve"> A three electrode set up was utilised consisting of </w:t>
      </w:r>
      <w:r w:rsidRPr="00B47310">
        <w:rPr>
          <w:sz w:val="24"/>
          <w:szCs w:val="24"/>
        </w:rPr>
        <w:t>a Pt disc, platinum wire and Ag/Ag+ as the working electrode, counter electrode and reference electrode, respectively.</w:t>
      </w:r>
      <w:r>
        <w:rPr>
          <w:sz w:val="24"/>
          <w:szCs w:val="24"/>
        </w:rPr>
        <w:t xml:space="preserve"> Tetrabutylammonium perchlorate in acetonitrile (0.1 moldm</w:t>
      </w:r>
      <w:r w:rsidRPr="00B47310">
        <w:rPr>
          <w:sz w:val="24"/>
          <w:szCs w:val="24"/>
          <w:vertAlign w:val="superscript"/>
        </w:rPr>
        <w:t>-3</w:t>
      </w:r>
      <w:r>
        <w:rPr>
          <w:sz w:val="24"/>
          <w:szCs w:val="24"/>
        </w:rPr>
        <w:t xml:space="preserve">) was used as the electrolytic mixture and measurements were carried out on polymer films drop cast in a similar method to those in UV-vis analysis. All measurements were made against a ferrocene standard, the energy level of </w:t>
      </w:r>
      <w:r w:rsidRPr="00D56B8E">
        <w:rPr>
          <w:sz w:val="24"/>
          <w:szCs w:val="24"/>
        </w:rPr>
        <w:t xml:space="preserve">Fc/Fc+ </w:t>
      </w:r>
      <w:r>
        <w:rPr>
          <w:sz w:val="24"/>
          <w:szCs w:val="24"/>
        </w:rPr>
        <w:t xml:space="preserve">was accepted as -4.8 eV. </w:t>
      </w:r>
      <w:r w:rsidRPr="00D56B8E">
        <w:rPr>
          <w:sz w:val="24"/>
          <w:szCs w:val="24"/>
        </w:rPr>
        <w:t>Fc/Fc+</w:t>
      </w:r>
      <w:r>
        <w:rPr>
          <w:sz w:val="24"/>
          <w:szCs w:val="24"/>
        </w:rPr>
        <w:t xml:space="preserve"> has a half wave potential of 0.08 against the Ag/Ag+ reference electrode in the three electrode cell set up. Energy levels were estimated by the following formula; </w:t>
      </w:r>
      <w:r w:rsidRPr="00D0546A">
        <w:rPr>
          <w:sz w:val="24"/>
          <w:szCs w:val="24"/>
        </w:rPr>
        <w:t>E</w:t>
      </w:r>
      <w:r>
        <w:rPr>
          <w:sz w:val="24"/>
          <w:szCs w:val="24"/>
        </w:rPr>
        <w:t xml:space="preserve">nergy level= – (4.8 – E1/2, Fc,Fc+ + E </w:t>
      </w:r>
      <w:r w:rsidRPr="00D0546A">
        <w:rPr>
          <w:sz w:val="24"/>
          <w:szCs w:val="24"/>
        </w:rPr>
        <w:t>onset)</w:t>
      </w:r>
      <w:r>
        <w:rPr>
          <w:sz w:val="24"/>
          <w:szCs w:val="24"/>
        </w:rPr>
        <w:t xml:space="preserve">. The onset for both oxidation and reduction is gathered from their respective CV traces and can be inserted into the formula to calculate HOMO and LUMO levels respectively. </w:t>
      </w:r>
    </w:p>
    <w:p w14:paraId="4842FD19" w14:textId="77777777" w:rsidR="0020181E" w:rsidRDefault="0020181E" w:rsidP="0020181E">
      <w:pPr>
        <w:pStyle w:val="Heading2"/>
      </w:pPr>
      <w:bookmarkStart w:id="381" w:name="_Toc487984489"/>
      <w:r>
        <w:t>8.2</w:t>
      </w:r>
      <w:r w:rsidRPr="00147F9A">
        <w:t xml:space="preserve"> Chemicals</w:t>
      </w:r>
      <w:bookmarkEnd w:id="381"/>
    </w:p>
    <w:p w14:paraId="4CF47808" w14:textId="77777777" w:rsidR="0020181E" w:rsidRPr="006D35A6" w:rsidRDefault="0020181E" w:rsidP="0020181E"/>
    <w:p w14:paraId="3ADE8217" w14:textId="6FF36C24" w:rsidR="00C2465D" w:rsidRDefault="0020181E" w:rsidP="00F83A14">
      <w:pPr>
        <w:spacing w:line="360" w:lineRule="auto"/>
        <w:jc w:val="both"/>
        <w:rPr>
          <w:rFonts w:asciiTheme="minorHAnsi" w:eastAsia="Times New Roman" w:hAnsiTheme="minorHAnsi" w:cs="Times New Roman"/>
        </w:rPr>
      </w:pPr>
      <w:r w:rsidRPr="00147F9A">
        <w:rPr>
          <w:rFonts w:asciiTheme="minorHAnsi" w:eastAsia="Times New Roman" w:hAnsiTheme="minorHAnsi" w:cs="Times New Roman"/>
          <w:sz w:val="24"/>
          <w:szCs w:val="24"/>
        </w:rPr>
        <w:t xml:space="preserve">All dry solvents were obtained from the Grubbs solvent system under an inert atmosphere. </w:t>
      </w:r>
      <w:r>
        <w:rPr>
          <w:rFonts w:asciiTheme="minorHAnsi" w:eastAsia="Times New Roman" w:hAnsiTheme="minorHAnsi" w:cs="Times New Roman"/>
          <w:sz w:val="24"/>
          <w:szCs w:val="24"/>
        </w:rPr>
        <w:t>All chemicals used were of reagent grade quality as purchased from suppliers and used without purificat</w:t>
      </w:r>
      <w:r w:rsidR="00701F9F">
        <w:rPr>
          <w:rFonts w:asciiTheme="minorHAnsi" w:eastAsia="Times New Roman" w:hAnsiTheme="minorHAnsi" w:cs="Times New Roman"/>
          <w:sz w:val="24"/>
          <w:szCs w:val="24"/>
        </w:rPr>
        <w:t>ion</w:t>
      </w:r>
      <w:r w:rsidR="00C2465D">
        <w:rPr>
          <w:rFonts w:asciiTheme="minorHAnsi" w:eastAsia="Times New Roman" w:hAnsiTheme="minorHAnsi" w:cs="Times New Roman"/>
          <w:sz w:val="24"/>
          <w:szCs w:val="24"/>
        </w:rPr>
        <w:t xml:space="preserve">. </w:t>
      </w:r>
    </w:p>
    <w:p w14:paraId="68888EFF" w14:textId="03B4EAF9" w:rsidR="008628E4" w:rsidRDefault="008628E4" w:rsidP="00F83A14">
      <w:pPr>
        <w:spacing w:line="360" w:lineRule="auto"/>
        <w:jc w:val="both"/>
        <w:rPr>
          <w:rFonts w:asciiTheme="minorHAnsi" w:eastAsia="Times New Roman" w:hAnsiTheme="minorHAnsi" w:cs="Times New Roman"/>
        </w:rPr>
      </w:pPr>
    </w:p>
    <w:p w14:paraId="4EA707F5" w14:textId="77777777" w:rsidR="008628E4" w:rsidRDefault="008628E4" w:rsidP="00F83A14">
      <w:pPr>
        <w:spacing w:line="360" w:lineRule="auto"/>
        <w:jc w:val="both"/>
        <w:rPr>
          <w:rFonts w:asciiTheme="minorHAnsi" w:eastAsia="Times New Roman" w:hAnsiTheme="minorHAnsi" w:cs="Times New Roman"/>
        </w:rPr>
      </w:pPr>
    </w:p>
    <w:p w14:paraId="471749FD" w14:textId="3F5EC64B" w:rsidR="00C2465D" w:rsidRDefault="00C2465D" w:rsidP="00F83A14">
      <w:pPr>
        <w:pStyle w:val="Heading2"/>
      </w:pPr>
      <w:r>
        <w:lastRenderedPageBreak/>
        <w:t>8.3 Errors</w:t>
      </w:r>
    </w:p>
    <w:p w14:paraId="31EA0A8E" w14:textId="77777777" w:rsidR="00C2465D" w:rsidRDefault="00C2465D" w:rsidP="00F83A14">
      <w:pPr>
        <w:spacing w:line="360" w:lineRule="auto"/>
        <w:jc w:val="both"/>
        <w:rPr>
          <w:rFonts w:asciiTheme="minorHAnsi" w:eastAsia="Times New Roman" w:hAnsiTheme="minorHAnsi" w:cs="Times New Roman"/>
        </w:rPr>
      </w:pPr>
    </w:p>
    <w:p w14:paraId="17A7FA7A" w14:textId="1E41B981" w:rsidR="00647ADD" w:rsidRDefault="00647ADD">
      <w:pPr>
        <w:spacing w:line="360" w:lineRule="auto"/>
        <w:jc w:val="both"/>
        <w:rPr>
          <w:rFonts w:asciiTheme="minorHAnsi" w:eastAsia="Times New Roman" w:hAnsiTheme="minorHAnsi" w:cs="Times New Roman"/>
          <w:sz w:val="24"/>
          <w:szCs w:val="24"/>
        </w:rPr>
      </w:pPr>
      <w:r>
        <w:rPr>
          <w:rFonts w:asciiTheme="minorHAnsi" w:eastAsia="Times New Roman" w:hAnsiTheme="minorHAnsi" w:cs="Times New Roman"/>
          <w:sz w:val="24"/>
          <w:szCs w:val="24"/>
        </w:rPr>
        <w:t>Errors for U</w:t>
      </w:r>
      <w:r w:rsidR="00F44809">
        <w:rPr>
          <w:rFonts w:asciiTheme="minorHAnsi" w:eastAsia="Times New Roman" w:hAnsiTheme="minorHAnsi" w:cs="Times New Roman"/>
          <w:sz w:val="24"/>
          <w:szCs w:val="24"/>
        </w:rPr>
        <w:t>V</w:t>
      </w:r>
      <w:r>
        <w:rPr>
          <w:rFonts w:asciiTheme="minorHAnsi" w:eastAsia="Times New Roman" w:hAnsiTheme="minorHAnsi" w:cs="Times New Roman"/>
          <w:sz w:val="24"/>
          <w:szCs w:val="24"/>
        </w:rPr>
        <w:t xml:space="preserve">-vis band gaps were calculated by drawing and redrawing the tangents needed to calculate the onset of absorption 5 times. The </w:t>
      </w:r>
      <w:r w:rsidR="00F44809">
        <w:rPr>
          <w:rFonts w:asciiTheme="minorHAnsi" w:eastAsia="Times New Roman" w:hAnsiTheme="minorHAnsi" w:cs="Times New Roman"/>
          <w:sz w:val="24"/>
          <w:szCs w:val="24"/>
        </w:rPr>
        <w:t>maximum and minimum</w:t>
      </w:r>
      <w:r>
        <w:rPr>
          <w:rFonts w:asciiTheme="minorHAnsi" w:eastAsia="Times New Roman" w:hAnsiTheme="minorHAnsi" w:cs="Times New Roman"/>
          <w:sz w:val="24"/>
          <w:szCs w:val="24"/>
        </w:rPr>
        <w:t xml:space="preserve"> wavelengths were converted into electron volts and the error calculated through the following formula (max-min/2). </w:t>
      </w:r>
    </w:p>
    <w:p w14:paraId="329A5140" w14:textId="7DE13479" w:rsidR="00F44809" w:rsidRDefault="00647ADD">
      <w:pPr>
        <w:spacing w:line="360" w:lineRule="auto"/>
        <w:jc w:val="both"/>
        <w:rPr>
          <w:rFonts w:asciiTheme="minorHAnsi" w:eastAsia="Times New Roman" w:hAnsiTheme="minorHAnsi" w:cs="Times New Roman"/>
          <w:sz w:val="24"/>
          <w:szCs w:val="24"/>
        </w:rPr>
      </w:pPr>
      <w:r>
        <w:rPr>
          <w:rFonts w:asciiTheme="minorHAnsi" w:eastAsia="Times New Roman" w:hAnsiTheme="minorHAnsi" w:cs="Times New Roman"/>
          <w:sz w:val="24"/>
          <w:szCs w:val="24"/>
        </w:rPr>
        <w:t xml:space="preserve">Errors for cyclic voltammetry HOMO/LUMO levels were calculated by drawing and redrawing the tangents needed to calculate the onset of </w:t>
      </w:r>
      <w:r w:rsidR="00F44809">
        <w:rPr>
          <w:rFonts w:asciiTheme="minorHAnsi" w:eastAsia="Times New Roman" w:hAnsiTheme="minorHAnsi" w:cs="Times New Roman"/>
          <w:sz w:val="24"/>
          <w:szCs w:val="24"/>
        </w:rPr>
        <w:t>oxidation/reduction</w:t>
      </w:r>
      <w:r>
        <w:rPr>
          <w:rFonts w:asciiTheme="minorHAnsi" w:eastAsia="Times New Roman" w:hAnsiTheme="minorHAnsi" w:cs="Times New Roman"/>
          <w:sz w:val="24"/>
          <w:szCs w:val="24"/>
        </w:rPr>
        <w:t xml:space="preserve"> 5 times. The </w:t>
      </w:r>
      <w:r w:rsidR="00F44809">
        <w:rPr>
          <w:rFonts w:asciiTheme="minorHAnsi" w:eastAsia="Times New Roman" w:hAnsiTheme="minorHAnsi" w:cs="Times New Roman"/>
          <w:sz w:val="24"/>
          <w:szCs w:val="24"/>
        </w:rPr>
        <w:t>maximum and minimum</w:t>
      </w:r>
      <w:r>
        <w:rPr>
          <w:rFonts w:asciiTheme="minorHAnsi" w:eastAsia="Times New Roman" w:hAnsiTheme="minorHAnsi" w:cs="Times New Roman"/>
          <w:sz w:val="24"/>
          <w:szCs w:val="24"/>
        </w:rPr>
        <w:t xml:space="preserve"> </w:t>
      </w:r>
      <w:r w:rsidR="00F44809">
        <w:rPr>
          <w:rFonts w:asciiTheme="minorHAnsi" w:eastAsia="Times New Roman" w:hAnsiTheme="minorHAnsi" w:cs="Times New Roman"/>
          <w:sz w:val="24"/>
          <w:szCs w:val="24"/>
        </w:rPr>
        <w:t>onsets in volts</w:t>
      </w:r>
      <w:r>
        <w:rPr>
          <w:rFonts w:asciiTheme="minorHAnsi" w:eastAsia="Times New Roman" w:hAnsiTheme="minorHAnsi" w:cs="Times New Roman"/>
          <w:sz w:val="24"/>
          <w:szCs w:val="24"/>
        </w:rPr>
        <w:t xml:space="preserve"> were converted into electron volts and the error calculated through the following formula (max-min/2). </w:t>
      </w:r>
    </w:p>
    <w:p w14:paraId="037553DA" w14:textId="1A07EB81" w:rsidR="00F44809" w:rsidRDefault="00F44809">
      <w:pPr>
        <w:spacing w:line="360" w:lineRule="auto"/>
        <w:jc w:val="both"/>
        <w:rPr>
          <w:rFonts w:asciiTheme="minorHAnsi" w:eastAsia="Times New Roman" w:hAnsiTheme="minorHAnsi" w:cs="Times New Roman"/>
          <w:sz w:val="24"/>
          <w:szCs w:val="24"/>
        </w:rPr>
      </w:pPr>
      <w:r>
        <w:rPr>
          <w:rFonts w:asciiTheme="minorHAnsi" w:eastAsia="Times New Roman" w:hAnsiTheme="minorHAnsi" w:cs="Times New Roman"/>
          <w:sz w:val="24"/>
          <w:szCs w:val="24"/>
        </w:rPr>
        <w:t xml:space="preserve">Errors for TGA decomposition were calculated by drawing and redrawing the tangents needed to calculate the onset of degradation 5 times. For the maximum and minimum onsets in </w:t>
      </w:r>
      <w:r w:rsidRPr="00F83A14">
        <w:rPr>
          <w:rFonts w:asciiTheme="minorHAnsi" w:eastAsia="Times New Roman" w:hAnsiTheme="minorHAnsi" w:cs="Times New Roman"/>
          <w:sz w:val="24"/>
          <w:szCs w:val="24"/>
          <w:vertAlign w:val="superscript"/>
        </w:rPr>
        <w:t>O</w:t>
      </w:r>
      <w:r>
        <w:rPr>
          <w:rFonts w:asciiTheme="minorHAnsi" w:eastAsia="Times New Roman" w:hAnsiTheme="minorHAnsi" w:cs="Times New Roman"/>
          <w:sz w:val="24"/>
          <w:szCs w:val="24"/>
        </w:rPr>
        <w:t>C the error was</w:t>
      </w:r>
      <w:r w:rsidR="001A7CBB">
        <w:rPr>
          <w:rFonts w:asciiTheme="minorHAnsi" w:eastAsia="Times New Roman" w:hAnsiTheme="minorHAnsi" w:cs="Times New Roman"/>
          <w:sz w:val="24"/>
          <w:szCs w:val="24"/>
        </w:rPr>
        <w:t xml:space="preserve"> </w:t>
      </w:r>
      <w:r>
        <w:rPr>
          <w:rFonts w:asciiTheme="minorHAnsi" w:eastAsia="Times New Roman" w:hAnsiTheme="minorHAnsi" w:cs="Times New Roman"/>
          <w:sz w:val="24"/>
          <w:szCs w:val="24"/>
        </w:rPr>
        <w:t>calculated through the following formula (max-min/2).</w:t>
      </w:r>
    </w:p>
    <w:p w14:paraId="4D405408" w14:textId="75591E59" w:rsidR="00F44809" w:rsidRDefault="00F44809">
      <w:pPr>
        <w:spacing w:line="360" w:lineRule="auto"/>
        <w:jc w:val="both"/>
        <w:rPr>
          <w:rFonts w:asciiTheme="minorHAnsi" w:eastAsia="Times New Roman" w:hAnsiTheme="minorHAnsi" w:cs="Times New Roman"/>
          <w:sz w:val="24"/>
          <w:szCs w:val="24"/>
        </w:rPr>
      </w:pPr>
      <w:r>
        <w:rPr>
          <w:rFonts w:asciiTheme="minorHAnsi" w:eastAsia="Times New Roman" w:hAnsiTheme="minorHAnsi" w:cs="Times New Roman"/>
          <w:sz w:val="24"/>
          <w:szCs w:val="24"/>
        </w:rPr>
        <w:t>The error for the XRD plots is the error associated with reading the</w:t>
      </w:r>
      <w:r w:rsidR="003E299E">
        <w:rPr>
          <w:rFonts w:asciiTheme="minorHAnsi" w:eastAsia="Times New Roman" w:hAnsiTheme="minorHAnsi" w:cs="Times New Roman"/>
          <w:sz w:val="24"/>
          <w:szCs w:val="24"/>
        </w:rPr>
        <w:t xml:space="preserve"> maximum intensity point on the x -axis, so the error is (</w:t>
      </w:r>
      <w:r w:rsidR="003E299E">
        <w:rPr>
          <w:rFonts w:asciiTheme="minorHAnsi" w:eastAsia="Times New Roman" w:hAnsiTheme="minorHAnsi" w:cstheme="minorHAnsi"/>
          <w:sz w:val="24"/>
          <w:szCs w:val="24"/>
        </w:rPr>
        <w:t>±</w:t>
      </w:r>
      <w:r w:rsidR="003E299E">
        <w:rPr>
          <w:rFonts w:asciiTheme="minorHAnsi" w:eastAsia="Times New Roman" w:hAnsiTheme="minorHAnsi" w:cs="Times New Roman"/>
          <w:sz w:val="24"/>
          <w:szCs w:val="24"/>
        </w:rPr>
        <w:t xml:space="preserve">0.01). </w:t>
      </w:r>
    </w:p>
    <w:p w14:paraId="67EA52D6" w14:textId="77777777" w:rsidR="0043142B" w:rsidRPr="00BE6356" w:rsidRDefault="0043142B">
      <w:pPr>
        <w:spacing w:line="360" w:lineRule="auto"/>
        <w:jc w:val="both"/>
        <w:rPr>
          <w:rFonts w:asciiTheme="minorHAnsi" w:hAnsiTheme="minorHAnsi" w:cs="Tahoma"/>
          <w:b/>
          <w:bCs/>
          <w:sz w:val="24"/>
          <w:szCs w:val="24"/>
          <w:shd w:val="clear" w:color="auto" w:fill="FFFFFF"/>
          <w:lang w:val="fr-FR"/>
        </w:rPr>
      </w:pPr>
    </w:p>
    <w:p w14:paraId="55D3D820" w14:textId="77777777" w:rsidR="0020181E" w:rsidRPr="00B769CC" w:rsidRDefault="0020181E" w:rsidP="0020181E">
      <w:pPr>
        <w:spacing w:line="360" w:lineRule="auto"/>
        <w:rPr>
          <w:rStyle w:val="summarytablecell"/>
          <w:rFonts w:asciiTheme="minorHAnsi" w:hAnsiTheme="minorHAnsi"/>
          <w:sz w:val="24"/>
          <w:szCs w:val="24"/>
        </w:rPr>
      </w:pPr>
    </w:p>
    <w:p w14:paraId="6629CB3B" w14:textId="753B60EE" w:rsidR="000402A6" w:rsidRDefault="006F4D12" w:rsidP="005E34E9">
      <w:pPr>
        <w:spacing w:line="360" w:lineRule="auto"/>
        <w:jc w:val="both"/>
        <w:rPr>
          <w:rFonts w:asciiTheme="minorHAnsi" w:hAnsiTheme="minorHAnsi"/>
          <w:sz w:val="24"/>
          <w:szCs w:val="24"/>
          <w:lang w:val="pt-PT"/>
        </w:rPr>
      </w:pPr>
      <w:r w:rsidRPr="0096193B">
        <w:rPr>
          <w:rFonts w:asciiTheme="minorHAnsi" w:hAnsiTheme="minorHAnsi"/>
          <w:sz w:val="24"/>
          <w:szCs w:val="24"/>
          <w:lang w:val="pt-PT"/>
        </w:rPr>
        <w:t xml:space="preserve"> </w:t>
      </w:r>
    </w:p>
    <w:p w14:paraId="6C667657" w14:textId="77777777" w:rsidR="005E34E9" w:rsidRPr="0096193B" w:rsidRDefault="005E34E9" w:rsidP="005E34E9">
      <w:pPr>
        <w:spacing w:line="360" w:lineRule="auto"/>
        <w:jc w:val="both"/>
        <w:rPr>
          <w:rFonts w:asciiTheme="minorHAnsi" w:hAnsiTheme="minorHAnsi"/>
          <w:sz w:val="24"/>
          <w:szCs w:val="24"/>
          <w:lang w:val="pt-PT"/>
        </w:rPr>
      </w:pPr>
    </w:p>
    <w:p w14:paraId="31D6D4A1" w14:textId="77777777" w:rsidR="000402A6" w:rsidRPr="0096193B" w:rsidRDefault="000402A6" w:rsidP="0020181E">
      <w:pPr>
        <w:spacing w:line="360" w:lineRule="auto"/>
        <w:rPr>
          <w:rFonts w:asciiTheme="minorHAnsi" w:hAnsiTheme="minorHAnsi"/>
          <w:sz w:val="24"/>
          <w:szCs w:val="24"/>
          <w:lang w:val="pt-PT"/>
        </w:rPr>
      </w:pPr>
    </w:p>
    <w:p w14:paraId="19A7E30E" w14:textId="77777777" w:rsidR="000402A6" w:rsidRDefault="000402A6" w:rsidP="0020181E">
      <w:pPr>
        <w:spacing w:line="360" w:lineRule="auto"/>
        <w:rPr>
          <w:rFonts w:asciiTheme="minorHAnsi" w:hAnsiTheme="minorHAnsi"/>
          <w:sz w:val="24"/>
          <w:szCs w:val="24"/>
          <w:lang w:val="pt-PT"/>
        </w:rPr>
      </w:pPr>
    </w:p>
    <w:p w14:paraId="58BE5D43" w14:textId="77777777" w:rsidR="0043142B" w:rsidRDefault="0043142B" w:rsidP="0020181E">
      <w:pPr>
        <w:spacing w:line="360" w:lineRule="auto"/>
        <w:rPr>
          <w:rFonts w:asciiTheme="minorHAnsi" w:hAnsiTheme="minorHAnsi"/>
          <w:sz w:val="24"/>
          <w:szCs w:val="24"/>
          <w:lang w:val="pt-PT"/>
        </w:rPr>
      </w:pPr>
    </w:p>
    <w:p w14:paraId="1A0CB0A1" w14:textId="77777777" w:rsidR="0043142B" w:rsidRDefault="0043142B" w:rsidP="0020181E">
      <w:pPr>
        <w:spacing w:line="360" w:lineRule="auto"/>
        <w:rPr>
          <w:rFonts w:asciiTheme="minorHAnsi" w:hAnsiTheme="minorHAnsi"/>
          <w:sz w:val="24"/>
          <w:szCs w:val="24"/>
          <w:lang w:val="pt-PT"/>
        </w:rPr>
      </w:pPr>
    </w:p>
    <w:p w14:paraId="73E0C96E" w14:textId="77777777" w:rsidR="0043142B" w:rsidRDefault="0043142B" w:rsidP="0020181E">
      <w:pPr>
        <w:spacing w:line="360" w:lineRule="auto"/>
        <w:rPr>
          <w:rFonts w:asciiTheme="minorHAnsi" w:hAnsiTheme="minorHAnsi"/>
          <w:sz w:val="24"/>
          <w:szCs w:val="24"/>
          <w:lang w:val="pt-PT"/>
        </w:rPr>
      </w:pPr>
    </w:p>
    <w:p w14:paraId="119C82F7" w14:textId="77777777" w:rsidR="0043142B" w:rsidRDefault="0043142B" w:rsidP="0020181E">
      <w:pPr>
        <w:spacing w:line="360" w:lineRule="auto"/>
        <w:rPr>
          <w:rFonts w:asciiTheme="minorHAnsi" w:hAnsiTheme="minorHAnsi"/>
          <w:sz w:val="24"/>
          <w:szCs w:val="24"/>
          <w:lang w:val="pt-PT"/>
        </w:rPr>
      </w:pPr>
    </w:p>
    <w:p w14:paraId="3C58F6E7" w14:textId="77777777" w:rsidR="0043142B" w:rsidRDefault="0043142B" w:rsidP="0020181E">
      <w:pPr>
        <w:spacing w:line="360" w:lineRule="auto"/>
        <w:rPr>
          <w:rFonts w:asciiTheme="minorHAnsi" w:hAnsiTheme="minorHAnsi"/>
          <w:sz w:val="24"/>
          <w:szCs w:val="24"/>
          <w:lang w:val="pt-PT"/>
        </w:rPr>
      </w:pPr>
    </w:p>
    <w:p w14:paraId="6B178633" w14:textId="77777777" w:rsidR="0020181E" w:rsidRDefault="0020181E" w:rsidP="002B081E">
      <w:pPr>
        <w:widowControl w:val="0"/>
        <w:autoSpaceDE w:val="0"/>
        <w:autoSpaceDN w:val="0"/>
        <w:adjustRightInd w:val="0"/>
        <w:spacing w:line="240" w:lineRule="auto"/>
        <w:ind w:left="640" w:hanging="640"/>
      </w:pPr>
    </w:p>
    <w:p w14:paraId="008450B6" w14:textId="77777777" w:rsidR="00272E35" w:rsidRPr="00147F9A" w:rsidRDefault="00BD66BE" w:rsidP="006F039E">
      <w:pPr>
        <w:spacing w:line="360" w:lineRule="auto"/>
        <w:rPr>
          <w:rFonts w:asciiTheme="minorHAnsi" w:hAnsiTheme="minorHAnsi"/>
          <w:sz w:val="24"/>
          <w:szCs w:val="24"/>
        </w:rPr>
      </w:pPr>
      <w:r>
        <w:rPr>
          <w:rFonts w:asciiTheme="minorHAnsi" w:hAnsiTheme="minorHAnsi"/>
          <w:sz w:val="24"/>
          <w:szCs w:val="24"/>
        </w:rPr>
        <w:t xml:space="preserve"> </w:t>
      </w:r>
      <w:r w:rsidR="00272E35" w:rsidRPr="00147F9A">
        <w:rPr>
          <w:rFonts w:asciiTheme="minorHAnsi" w:hAnsiTheme="minorHAnsi"/>
          <w:sz w:val="24"/>
          <w:szCs w:val="24"/>
        </w:rPr>
        <w:br w:type="page"/>
      </w:r>
    </w:p>
    <w:p w14:paraId="6F190518" w14:textId="77777777" w:rsidR="00C0141B" w:rsidRPr="001D62EB" w:rsidRDefault="00C0141B" w:rsidP="001D62EB">
      <w:pPr>
        <w:pStyle w:val="IntenseQuote"/>
        <w:pBdr>
          <w:bottom w:val="none" w:sz="0" w:space="0" w:color="auto"/>
        </w:pBdr>
        <w:jc w:val="center"/>
        <w:rPr>
          <w:b w:val="0"/>
          <w:bCs w:val="0"/>
          <w:i w:val="0"/>
          <w:color w:val="000000" w:themeColor="text1"/>
          <w:sz w:val="44"/>
          <w:szCs w:val="44"/>
        </w:rPr>
      </w:pPr>
    </w:p>
    <w:p w14:paraId="2DE565A7" w14:textId="77777777" w:rsidR="001D62EB" w:rsidRDefault="001D62EB">
      <w:pPr>
        <w:rPr>
          <w:rFonts w:asciiTheme="minorHAnsi" w:hAnsiTheme="minorHAnsi" w:cs="Calibri"/>
          <w:b/>
          <w:bCs/>
          <w:iCs/>
          <w:color w:val="000000" w:themeColor="text1"/>
          <w:sz w:val="44"/>
          <w:szCs w:val="44"/>
        </w:rPr>
      </w:pPr>
      <w:r>
        <w:rPr>
          <w:i/>
          <w:color w:val="000000" w:themeColor="text1"/>
          <w:sz w:val="44"/>
          <w:szCs w:val="44"/>
        </w:rPr>
        <w:br w:type="page"/>
      </w:r>
    </w:p>
    <w:p w14:paraId="54798751" w14:textId="77777777" w:rsidR="00C0141B" w:rsidRDefault="00C0141B" w:rsidP="004E6C1B">
      <w:pPr>
        <w:pStyle w:val="IntenseQuote"/>
        <w:pBdr>
          <w:bottom w:val="single" w:sz="4" w:space="5" w:color="4F81BD" w:themeColor="accent1"/>
        </w:pBdr>
        <w:jc w:val="center"/>
        <w:rPr>
          <w:i w:val="0"/>
          <w:color w:val="000000" w:themeColor="text1"/>
          <w:sz w:val="44"/>
          <w:szCs w:val="44"/>
        </w:rPr>
      </w:pPr>
    </w:p>
    <w:p w14:paraId="55490B7C" w14:textId="77777777" w:rsidR="00C0141B" w:rsidRDefault="00C0141B" w:rsidP="004E6C1B">
      <w:pPr>
        <w:pStyle w:val="IntenseQuote"/>
        <w:pBdr>
          <w:bottom w:val="single" w:sz="4" w:space="5" w:color="4F81BD" w:themeColor="accent1"/>
        </w:pBdr>
        <w:jc w:val="center"/>
        <w:rPr>
          <w:i w:val="0"/>
          <w:color w:val="000000" w:themeColor="text1"/>
          <w:sz w:val="44"/>
          <w:szCs w:val="44"/>
        </w:rPr>
      </w:pPr>
    </w:p>
    <w:p w14:paraId="6E4A84D0" w14:textId="77777777" w:rsidR="00C0141B" w:rsidRDefault="00C0141B" w:rsidP="004E6C1B">
      <w:pPr>
        <w:pStyle w:val="IntenseQuote"/>
        <w:pBdr>
          <w:bottom w:val="single" w:sz="4" w:space="5" w:color="4F81BD" w:themeColor="accent1"/>
        </w:pBdr>
        <w:jc w:val="center"/>
        <w:rPr>
          <w:i w:val="0"/>
          <w:color w:val="000000" w:themeColor="text1"/>
          <w:sz w:val="44"/>
          <w:szCs w:val="44"/>
        </w:rPr>
      </w:pPr>
    </w:p>
    <w:p w14:paraId="3BD60790" w14:textId="77777777" w:rsidR="00C0141B" w:rsidRDefault="00C0141B" w:rsidP="004E6C1B">
      <w:pPr>
        <w:pStyle w:val="IntenseQuote"/>
        <w:pBdr>
          <w:bottom w:val="single" w:sz="4" w:space="5" w:color="4F81BD" w:themeColor="accent1"/>
        </w:pBdr>
        <w:jc w:val="center"/>
        <w:rPr>
          <w:i w:val="0"/>
          <w:color w:val="000000" w:themeColor="text1"/>
          <w:sz w:val="44"/>
          <w:szCs w:val="44"/>
        </w:rPr>
      </w:pPr>
    </w:p>
    <w:p w14:paraId="1CECFDA6" w14:textId="77777777" w:rsidR="00C0141B" w:rsidRDefault="00C0141B" w:rsidP="004E6C1B">
      <w:pPr>
        <w:pStyle w:val="IntenseQuote"/>
        <w:pBdr>
          <w:bottom w:val="single" w:sz="4" w:space="5" w:color="4F81BD" w:themeColor="accent1"/>
        </w:pBdr>
        <w:jc w:val="center"/>
        <w:rPr>
          <w:i w:val="0"/>
          <w:color w:val="000000" w:themeColor="text1"/>
          <w:sz w:val="44"/>
          <w:szCs w:val="44"/>
        </w:rPr>
      </w:pPr>
    </w:p>
    <w:p w14:paraId="4ACB9714" w14:textId="77777777" w:rsidR="004E6C1B" w:rsidRPr="00B75A6D" w:rsidRDefault="004E6C1B" w:rsidP="00F50865">
      <w:pPr>
        <w:pStyle w:val="Heading1"/>
      </w:pPr>
      <w:bookmarkStart w:id="382" w:name="_Toc487984490"/>
      <w:r>
        <w:t>Chapter 9</w:t>
      </w:r>
      <w:bookmarkEnd w:id="382"/>
    </w:p>
    <w:p w14:paraId="7F6FC8EE" w14:textId="77777777" w:rsidR="004E6C1B" w:rsidRPr="00B75A6D" w:rsidRDefault="004E6C1B" w:rsidP="00F50865">
      <w:pPr>
        <w:pStyle w:val="Heading1"/>
        <w:rPr>
          <w:sz w:val="32"/>
          <w:szCs w:val="32"/>
        </w:rPr>
      </w:pPr>
      <w:bookmarkStart w:id="383" w:name="_Toc487984491"/>
      <w:r>
        <w:rPr>
          <w:sz w:val="32"/>
          <w:szCs w:val="32"/>
        </w:rPr>
        <w:t>Appendix</w:t>
      </w:r>
      <w:bookmarkEnd w:id="383"/>
    </w:p>
    <w:p w14:paraId="7E7C5D86" w14:textId="77777777" w:rsidR="004E6C1B" w:rsidRDefault="004E6C1B" w:rsidP="00F50865">
      <w:pPr>
        <w:pStyle w:val="Heading1"/>
      </w:pPr>
    </w:p>
    <w:p w14:paraId="041CE2AE" w14:textId="77777777" w:rsidR="004E6C1B" w:rsidRDefault="004E6C1B" w:rsidP="00F50865">
      <w:pPr>
        <w:pStyle w:val="Heading1"/>
      </w:pPr>
    </w:p>
    <w:p w14:paraId="6330F092" w14:textId="77777777" w:rsidR="004E6C1B" w:rsidRDefault="004E6C1B" w:rsidP="0014179E"/>
    <w:p w14:paraId="6789F631" w14:textId="77777777" w:rsidR="004E6C1B" w:rsidRDefault="004E6C1B" w:rsidP="0014179E"/>
    <w:p w14:paraId="32B697E2" w14:textId="77777777" w:rsidR="004E6C1B" w:rsidRDefault="004E6C1B" w:rsidP="0014179E"/>
    <w:p w14:paraId="21ED8A07" w14:textId="77777777" w:rsidR="004E6C1B" w:rsidRDefault="004E6C1B" w:rsidP="0014179E"/>
    <w:p w14:paraId="30D4E89D" w14:textId="77777777" w:rsidR="004E6C1B" w:rsidRDefault="004E6C1B" w:rsidP="0014179E"/>
    <w:p w14:paraId="72ECA01B" w14:textId="77777777" w:rsidR="004E6C1B" w:rsidRDefault="004E6C1B" w:rsidP="0014179E"/>
    <w:p w14:paraId="7AC71A2D" w14:textId="77777777" w:rsidR="004E6C1B" w:rsidRDefault="004E6C1B" w:rsidP="0014179E"/>
    <w:p w14:paraId="43441F9E" w14:textId="77777777" w:rsidR="004E6C1B" w:rsidRDefault="004E6C1B" w:rsidP="0014179E"/>
    <w:p w14:paraId="277DC033" w14:textId="77777777" w:rsidR="004E6C1B" w:rsidRDefault="004E6C1B" w:rsidP="0014179E"/>
    <w:p w14:paraId="1E43292A" w14:textId="77777777" w:rsidR="004E6C1B" w:rsidRDefault="004E6C1B" w:rsidP="0014179E"/>
    <w:p w14:paraId="118EF26C" w14:textId="77777777" w:rsidR="004E6C1B" w:rsidRDefault="004E6C1B" w:rsidP="0014179E"/>
    <w:p w14:paraId="33F6DB9F" w14:textId="77777777" w:rsidR="004E6C1B" w:rsidRDefault="004E6C1B" w:rsidP="006D35A6">
      <w:pPr>
        <w:pStyle w:val="Heading2"/>
        <w:rPr>
          <w:vertAlign w:val="superscript"/>
        </w:rPr>
      </w:pPr>
      <w:bookmarkStart w:id="384" w:name="_Toc487984492"/>
      <w:r>
        <w:rPr>
          <w:noProof/>
          <w:vertAlign w:val="superscript"/>
          <w:lang w:eastAsia="en-GB"/>
        </w:rPr>
        <w:lastRenderedPageBreak/>
        <mc:AlternateContent>
          <mc:Choice Requires="wpg">
            <w:drawing>
              <wp:anchor distT="0" distB="0" distL="114300" distR="114300" simplePos="0" relativeHeight="251664384" behindDoc="0" locked="0" layoutInCell="1" allowOverlap="1" wp14:anchorId="01B236FF" wp14:editId="71073080">
                <wp:simplePos x="0" y="0"/>
                <wp:positionH relativeFrom="column">
                  <wp:posOffset>0</wp:posOffset>
                </wp:positionH>
                <wp:positionV relativeFrom="paragraph">
                  <wp:posOffset>409575</wp:posOffset>
                </wp:positionV>
                <wp:extent cx="5734050" cy="3971925"/>
                <wp:effectExtent l="0" t="0" r="0" b="9525"/>
                <wp:wrapSquare wrapText="bothSides"/>
                <wp:docPr id="567" name="Group 567"/>
                <wp:cNvGraphicFramePr/>
                <a:graphic xmlns:a="http://schemas.openxmlformats.org/drawingml/2006/main">
                  <a:graphicData uri="http://schemas.microsoft.com/office/word/2010/wordprocessingGroup">
                    <wpg:wgp>
                      <wpg:cNvGrpSpPr/>
                      <wpg:grpSpPr>
                        <a:xfrm>
                          <a:off x="0" y="0"/>
                          <a:ext cx="5734050" cy="3971925"/>
                          <a:chOff x="0" y="0"/>
                          <a:chExt cx="5734050" cy="3971925"/>
                        </a:xfrm>
                      </wpg:grpSpPr>
                      <wpg:grpSp>
                        <wpg:cNvPr id="568" name="Group 568"/>
                        <wpg:cNvGrpSpPr/>
                        <wpg:grpSpPr>
                          <a:xfrm>
                            <a:off x="0" y="76200"/>
                            <a:ext cx="5734050" cy="3895725"/>
                            <a:chOff x="0" y="0"/>
                            <a:chExt cx="5734050" cy="3895725"/>
                          </a:xfrm>
                        </wpg:grpSpPr>
                        <wpg:grpSp>
                          <wpg:cNvPr id="569" name="Group 569"/>
                          <wpg:cNvGrpSpPr/>
                          <wpg:grpSpPr>
                            <a:xfrm>
                              <a:off x="0" y="57150"/>
                              <a:ext cx="5734050" cy="3838575"/>
                              <a:chOff x="0" y="0"/>
                              <a:chExt cx="5734050" cy="3962400"/>
                            </a:xfrm>
                          </wpg:grpSpPr>
                          <wpg:grpSp>
                            <wpg:cNvPr id="570" name="Group 570"/>
                            <wpg:cNvGrpSpPr/>
                            <wpg:grpSpPr>
                              <a:xfrm>
                                <a:off x="0" y="0"/>
                                <a:ext cx="5734050" cy="3962400"/>
                                <a:chOff x="0" y="0"/>
                                <a:chExt cx="5734050" cy="3962400"/>
                              </a:xfrm>
                            </wpg:grpSpPr>
                            <pic:pic xmlns:pic="http://schemas.openxmlformats.org/drawingml/2006/picture">
                              <pic:nvPicPr>
                                <pic:cNvPr id="571" name="Picture 571"/>
                                <pic:cNvPicPr>
                                  <a:picLocks noChangeAspect="1"/>
                                </pic:cNvPicPr>
                              </pic:nvPicPr>
                              <pic:blipFill>
                                <a:blip r:embed="rId467">
                                  <a:extLst>
                                    <a:ext uri="{28A0092B-C50C-407E-A947-70E740481C1C}">
                                      <a14:useLocalDpi xmlns:a14="http://schemas.microsoft.com/office/drawing/2010/main" val="0"/>
                                    </a:ext>
                                  </a:extLst>
                                </a:blip>
                                <a:stretch>
                                  <a:fillRect/>
                                </a:stretch>
                              </pic:blipFill>
                              <pic:spPr>
                                <a:xfrm>
                                  <a:off x="0" y="0"/>
                                  <a:ext cx="5734050" cy="3962400"/>
                                </a:xfrm>
                                <a:prstGeom prst="rect">
                                  <a:avLst/>
                                </a:prstGeom>
                              </pic:spPr>
                            </pic:pic>
                            <wps:wsp>
                              <wps:cNvPr id="572" name="Text Box 572"/>
                              <wps:cNvSpPr txBox="1"/>
                              <wps:spPr>
                                <a:xfrm>
                                  <a:off x="857250" y="1790700"/>
                                  <a:ext cx="343535" cy="311785"/>
                                </a:xfrm>
                                <a:prstGeom prst="rect">
                                  <a:avLst/>
                                </a:prstGeom>
                                <a:noFill/>
                                <a:ln>
                                  <a:noFill/>
                                </a:ln>
                                <a:effectLst/>
                              </wps:spPr>
                              <wps:txbx>
                                <w:txbxContent>
                                  <w:p w14:paraId="71781ACF" w14:textId="77777777" w:rsidR="00CB748F" w:rsidRPr="0045400E" w:rsidRDefault="00CB748F" w:rsidP="004E6C1B">
                                    <w:pPr>
                                      <w:jc w:val="center"/>
                                      <w:rPr>
                                        <w:bCs/>
                                        <w:color w:val="FF0000"/>
                                        <w:sz w:val="24"/>
                                        <w:szCs w:val="24"/>
                                        <w14:textOutline w14:w="10541" w14:cap="flat" w14:cmpd="sng" w14:algn="ctr">
                                          <w14:solidFill>
                                            <w14:srgbClr w14:val="FF0000"/>
                                          </w14:solidFill>
                                          <w14:prstDash w14:val="solid"/>
                                          <w14:round/>
                                        </w14:textOutline>
                                      </w:rPr>
                                    </w:pPr>
                                    <w:r w:rsidRPr="0045400E">
                                      <w:rPr>
                                        <w:bCs/>
                                        <w:color w:val="FF0000"/>
                                        <w:sz w:val="24"/>
                                        <w:szCs w:val="24"/>
                                        <w14:textOutline w14:w="10541" w14:cap="flat" w14:cmpd="sng" w14:algn="ctr">
                                          <w14:solidFill>
                                            <w14:srgbClr w14:val="FF0000"/>
                                          </w14:solidFill>
                                          <w14:prstDash w14:val="solid"/>
                                          <w14:round/>
                                        </w14:textOutline>
                                      </w:rPr>
                                      <w:t>H</w:t>
                                    </w:r>
                                    <w:r w:rsidRPr="0045400E">
                                      <w:rPr>
                                        <w:bCs/>
                                        <w:color w:val="FF0000"/>
                                        <w:sz w:val="24"/>
                                        <w:szCs w:val="24"/>
                                        <w:vertAlign w:val="subscript"/>
                                        <w14:textOutline w14:w="10541" w14:cap="flat" w14:cmpd="sng" w14:algn="ctr">
                                          <w14:solidFill>
                                            <w14:srgbClr w14:val="FF0000"/>
                                          </w14:solidFill>
                                          <w14:prstDash w14:val="solid"/>
                                          <w14:round/>
                                        </w14:textOutline>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573" name="Picture 573"/>
                              <pic:cNvPicPr>
                                <a:picLocks noChangeAspect="1"/>
                              </pic:cNvPicPr>
                            </pic:nvPicPr>
                            <pic:blipFill>
                              <a:blip r:embed="rId468" cstate="print">
                                <a:extLst>
                                  <a:ext uri="{28A0092B-C50C-407E-A947-70E740481C1C}">
                                    <a14:useLocalDpi xmlns:a14="http://schemas.microsoft.com/office/drawing/2010/main" val="0"/>
                                  </a:ext>
                                </a:extLst>
                              </a:blip>
                              <a:stretch>
                                <a:fillRect/>
                              </a:stretch>
                            </pic:blipFill>
                            <pic:spPr>
                              <a:xfrm>
                                <a:off x="733425" y="1162050"/>
                                <a:ext cx="2752725" cy="2266950"/>
                              </a:xfrm>
                              <a:prstGeom prst="rect">
                                <a:avLst/>
                              </a:prstGeom>
                            </pic:spPr>
                          </pic:pic>
                        </wpg:grpSp>
                        <wps:wsp>
                          <wps:cNvPr id="574" name="Text Box 574"/>
                          <wps:cNvSpPr txBox="1"/>
                          <wps:spPr>
                            <a:xfrm>
                              <a:off x="1152525" y="1543050"/>
                              <a:ext cx="343535" cy="311785"/>
                            </a:xfrm>
                            <a:prstGeom prst="rect">
                              <a:avLst/>
                            </a:prstGeom>
                            <a:noFill/>
                            <a:ln>
                              <a:noFill/>
                            </a:ln>
                            <a:effectLst/>
                          </wps:spPr>
                          <wps:txbx>
                            <w:txbxContent>
                              <w:p w14:paraId="274BAAB9"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45400E">
                                  <w:rPr>
                                    <w:bCs/>
                                    <w:color w:val="0000FF"/>
                                    <w:sz w:val="24"/>
                                    <w:szCs w:val="24"/>
                                    <w14:textOutline w14:w="10541" w14:cap="flat" w14:cmpd="sng" w14:algn="ctr">
                                      <w14:solidFill>
                                        <w14:srgbClr w14:val="0000FF"/>
                                      </w14:solidFill>
                                      <w14:prstDash w14:val="solid"/>
                                      <w14:round/>
                                    </w14:textOutline>
                                  </w:rPr>
                                  <w:t>H</w:t>
                                </w:r>
                                <w:r w:rsidRPr="0045400E">
                                  <w:rPr>
                                    <w:bCs/>
                                    <w:color w:val="0000FF"/>
                                    <w:sz w:val="24"/>
                                    <w:szCs w:val="24"/>
                                    <w:vertAlign w:val="subscript"/>
                                    <w14:textOutline w14:w="10541" w14:cap="flat" w14:cmpd="sng" w14:algn="ctr">
                                      <w14:solidFill>
                                        <w14:srgbClr w14:val="0000FF"/>
                                      </w14:solidFill>
                                      <w14:prstDash w14:val="solid"/>
                                      <w14:round/>
                                    </w14:textOutline>
                                  </w:rPr>
                                  <w:t>b</w:t>
                                </w:r>
                                <w:r w:rsidRPr="00A846D1">
                                  <w:rPr>
                                    <w:bCs/>
                                    <w:color w:val="009900"/>
                                    <w:sz w:val="24"/>
                                    <w:szCs w:val="24"/>
                                    <w14:textOutline w14:w="10541" w14:cap="flat" w14:cmpd="sng" w14:algn="ctr">
                                      <w14:solidFill>
                                        <w14:srgbClr w14:val="009900"/>
                                      </w14:solidFill>
                                      <w14:prstDash w14:val="solid"/>
                                      <w14:round/>
                                    </w14:textOutline>
                                  </w:rPr>
                                  <w:t xml:space="preserve"> 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1CE14EFB" w14:textId="77777777" w:rsidR="00CB748F" w:rsidRPr="0045400E" w:rsidRDefault="00CB748F" w:rsidP="004E6C1B">
                                <w:pPr>
                                  <w:jc w:val="center"/>
                                  <w:rPr>
                                    <w:bCs/>
                                    <w:color w:val="0000FF"/>
                                    <w:sz w:val="24"/>
                                    <w:szCs w:val="24"/>
                                    <w14:textOutline w14:w="10541" w14:cap="flat" w14:cmpd="sng" w14:algn="ctr">
                                      <w14:solidFill>
                                        <w14:srgbClr w14:val="0000FF"/>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75" name="Text Box 575"/>
                          <wps:cNvSpPr txBox="1"/>
                          <wps:spPr>
                            <a:xfrm>
                              <a:off x="1352550" y="952500"/>
                              <a:ext cx="343535" cy="311785"/>
                            </a:xfrm>
                            <a:prstGeom prst="rect">
                              <a:avLst/>
                            </a:prstGeom>
                            <a:noFill/>
                            <a:ln>
                              <a:noFill/>
                            </a:ln>
                            <a:effectLst/>
                          </wps:spPr>
                          <wps:txbx>
                            <w:txbxContent>
                              <w:p w14:paraId="2A36AE27"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0EC3E46A"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0C1E6C9C"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76" name="Text Box 576"/>
                          <wps:cNvSpPr txBox="1"/>
                          <wps:spPr>
                            <a:xfrm>
                              <a:off x="1914525" y="1609725"/>
                              <a:ext cx="343535" cy="311785"/>
                            </a:xfrm>
                            <a:prstGeom prst="rect">
                              <a:avLst/>
                            </a:prstGeom>
                            <a:noFill/>
                            <a:ln>
                              <a:noFill/>
                            </a:ln>
                            <a:effectLst/>
                          </wps:spPr>
                          <wps:txbx>
                            <w:txbxContent>
                              <w:p w14:paraId="609949E8" w14:textId="77777777" w:rsidR="00CB748F" w:rsidRPr="00A846D1" w:rsidRDefault="00CB748F" w:rsidP="004E6C1B">
                                <w:pPr>
                                  <w:jc w:val="center"/>
                                  <w:rPr>
                                    <w:bCs/>
                                    <w:color w:val="F79646" w:themeColor="accent6"/>
                                    <w:sz w:val="24"/>
                                    <w:szCs w:val="24"/>
                                    <w14:textOutline w14:w="10541" w14:cap="flat" w14:cmpd="sng" w14:algn="ctr">
                                      <w14:solidFill>
                                        <w14:schemeClr w14:val="accent6"/>
                                      </w14:solidFill>
                                      <w14:prstDash w14:val="solid"/>
                                      <w14:round/>
                                    </w14:textOutline>
                                  </w:rPr>
                                </w:pPr>
                                <w:r w:rsidRPr="00A846D1">
                                  <w:rPr>
                                    <w:bCs/>
                                    <w:color w:val="F79646" w:themeColor="accent6"/>
                                    <w:sz w:val="24"/>
                                    <w:szCs w:val="24"/>
                                    <w14:textOutline w14:w="10541" w14:cap="flat" w14:cmpd="sng" w14:algn="ctr">
                                      <w14:solidFill>
                                        <w14:schemeClr w14:val="accent6"/>
                                      </w14:solidFill>
                                      <w14:prstDash w14:val="solid"/>
                                      <w14:round/>
                                    </w14:textOutline>
                                  </w:rPr>
                                  <w:t>H</w:t>
                                </w:r>
                                <w:r w:rsidRPr="00A846D1">
                                  <w:rPr>
                                    <w:bCs/>
                                    <w:color w:val="F79646" w:themeColor="accent6"/>
                                    <w:sz w:val="24"/>
                                    <w:szCs w:val="24"/>
                                    <w:vertAlign w:val="subscript"/>
                                    <w14:textOutline w14:w="10541" w14:cap="flat" w14:cmpd="sng" w14:algn="ctr">
                                      <w14:solidFill>
                                        <w14:schemeClr w14:val="accent6"/>
                                      </w14:solidFill>
                                      <w14:prstDash w14:val="solid"/>
                                      <w14:round/>
                                    </w14:textOutline>
                                  </w:rPr>
                                  <w:t>d</w:t>
                                </w:r>
                              </w:p>
                              <w:p w14:paraId="73B5249E"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074AAB5A"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77" name="Text Box 577"/>
                          <wps:cNvSpPr txBox="1"/>
                          <wps:spPr>
                            <a:xfrm>
                              <a:off x="2800350" y="1724025"/>
                              <a:ext cx="343535" cy="311785"/>
                            </a:xfrm>
                            <a:prstGeom prst="rect">
                              <a:avLst/>
                            </a:prstGeom>
                            <a:noFill/>
                            <a:ln>
                              <a:noFill/>
                            </a:ln>
                            <a:effectLst/>
                          </wps:spPr>
                          <wps:txbx>
                            <w:txbxContent>
                              <w:p w14:paraId="44B02701" w14:textId="77777777" w:rsidR="00CB748F" w:rsidRPr="00A846D1" w:rsidRDefault="00CB748F" w:rsidP="004E6C1B">
                                <w:pPr>
                                  <w:jc w:val="center"/>
                                  <w:rPr>
                                    <w:bCs/>
                                    <w:color w:val="7030A0"/>
                                    <w:sz w:val="24"/>
                                    <w:szCs w:val="24"/>
                                    <w14:textOutline w14:w="10541" w14:cap="flat" w14:cmpd="sng" w14:algn="ctr">
                                      <w14:solidFill>
                                        <w14:srgbClr w14:val="7030A0"/>
                                      </w14:solidFill>
                                      <w14:prstDash w14:val="solid"/>
                                      <w14:round/>
                                    </w14:textOutline>
                                  </w:rPr>
                                </w:pPr>
                                <w:r w:rsidRPr="00A846D1">
                                  <w:rPr>
                                    <w:bCs/>
                                    <w:color w:val="7030A0"/>
                                    <w:sz w:val="24"/>
                                    <w:szCs w:val="24"/>
                                    <w14:textOutline w14:w="10541" w14:cap="flat" w14:cmpd="sng" w14:algn="ctr">
                                      <w14:solidFill>
                                        <w14:srgbClr w14:val="7030A0"/>
                                      </w14:solidFill>
                                      <w14:prstDash w14:val="solid"/>
                                      <w14:round/>
                                    </w14:textOutline>
                                  </w:rPr>
                                  <w:t>H</w:t>
                                </w:r>
                                <w:r w:rsidRPr="00A846D1">
                                  <w:rPr>
                                    <w:bCs/>
                                    <w:color w:val="7030A0"/>
                                    <w:sz w:val="24"/>
                                    <w:szCs w:val="24"/>
                                    <w:vertAlign w:val="subscript"/>
                                    <w14:textOutline w14:w="10541" w14:cap="flat" w14:cmpd="sng" w14:algn="ctr">
                                      <w14:solidFill>
                                        <w14:srgbClr w14:val="7030A0"/>
                                      </w14:solidFill>
                                      <w14:prstDash w14:val="solid"/>
                                      <w14:round/>
                                    </w14:textOutline>
                                  </w:rPr>
                                  <w:t>e</w:t>
                                </w:r>
                              </w:p>
                              <w:p w14:paraId="34D51B2B"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6E80173C"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78" name="Text Box 578"/>
                          <wps:cNvSpPr txBox="1"/>
                          <wps:spPr>
                            <a:xfrm>
                              <a:off x="2200275" y="1685925"/>
                              <a:ext cx="343535" cy="311785"/>
                            </a:xfrm>
                            <a:prstGeom prst="rect">
                              <a:avLst/>
                            </a:prstGeom>
                            <a:noFill/>
                            <a:ln>
                              <a:noFill/>
                            </a:ln>
                            <a:effectLst/>
                          </wps:spPr>
                          <wps:txbx>
                            <w:txbxContent>
                              <w:p w14:paraId="3228A84D" w14:textId="77777777" w:rsidR="00CB748F" w:rsidRPr="00D310C8" w:rsidRDefault="00CB748F" w:rsidP="004E6C1B">
                                <w:pPr>
                                  <w:jc w:val="center"/>
                                  <w:rPr>
                                    <w:bCs/>
                                    <w:color w:val="00B0F0"/>
                                    <w:sz w:val="24"/>
                                    <w:szCs w:val="24"/>
                                    <w14:textOutline w14:w="10541" w14:cap="flat" w14:cmpd="sng" w14:algn="ctr">
                                      <w14:solidFill>
                                        <w14:srgbClr w14:val="00B0F0"/>
                                      </w14:solidFill>
                                      <w14:prstDash w14:val="solid"/>
                                      <w14:round/>
                                    </w14:textOutline>
                                  </w:rPr>
                                </w:pPr>
                                <w:r w:rsidRPr="00D310C8">
                                  <w:rPr>
                                    <w:bCs/>
                                    <w:color w:val="00B0F0"/>
                                    <w:sz w:val="24"/>
                                    <w:szCs w:val="24"/>
                                    <w14:textOutline w14:w="10541" w14:cap="flat" w14:cmpd="sng" w14:algn="ctr">
                                      <w14:solidFill>
                                        <w14:srgbClr w14:val="00B0F0"/>
                                      </w14:solidFill>
                                      <w14:prstDash w14:val="solid"/>
                                      <w14:round/>
                                    </w14:textOutline>
                                  </w:rPr>
                                  <w:t>H</w:t>
                                </w:r>
                                <w:r w:rsidRPr="00D310C8">
                                  <w:rPr>
                                    <w:bCs/>
                                    <w:color w:val="00B0F0"/>
                                    <w:sz w:val="24"/>
                                    <w:szCs w:val="24"/>
                                    <w:vertAlign w:val="subscript"/>
                                    <w14:textOutline w14:w="10541" w14:cap="flat" w14:cmpd="sng" w14:algn="ctr">
                                      <w14:solidFill>
                                        <w14:srgbClr w14:val="00B0F0"/>
                                      </w14:solidFill>
                                      <w14:prstDash w14:val="solid"/>
                                      <w14:round/>
                                    </w14:textOutline>
                                  </w:rPr>
                                  <w:t>f</w:t>
                                </w:r>
                              </w:p>
                              <w:p w14:paraId="5CCD570E"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4C91A00F"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79" name="Text Box 579"/>
                          <wps:cNvSpPr txBox="1"/>
                          <wps:spPr>
                            <a:xfrm>
                              <a:off x="4010025" y="2400300"/>
                              <a:ext cx="343535" cy="311785"/>
                            </a:xfrm>
                            <a:prstGeom prst="rect">
                              <a:avLst/>
                            </a:prstGeom>
                            <a:noFill/>
                            <a:ln>
                              <a:noFill/>
                            </a:ln>
                            <a:effectLst/>
                          </wps:spPr>
                          <wps:txbx>
                            <w:txbxContent>
                              <w:p w14:paraId="2D480E7F" w14:textId="77777777" w:rsidR="00CB748F" w:rsidRPr="00D310C8" w:rsidRDefault="00CB748F" w:rsidP="004E6C1B">
                                <w:pPr>
                                  <w:jc w:val="center"/>
                                  <w:rPr>
                                    <w:bCs/>
                                    <w:color w:val="7030A0"/>
                                    <w:sz w:val="24"/>
                                    <w:szCs w:val="24"/>
                                    <w14:textOutline w14:w="10541" w14:cap="flat" w14:cmpd="sng" w14:algn="ctr">
                                      <w14:solidFill>
                                        <w14:srgbClr w14:val="7030A0"/>
                                      </w14:solidFill>
                                      <w14:prstDash w14:val="solid"/>
                                      <w14:round/>
                                    </w14:textOutline>
                                  </w:rPr>
                                </w:pPr>
                                <w:r w:rsidRPr="00D310C8">
                                  <w:rPr>
                                    <w:bCs/>
                                    <w:color w:val="7030A0"/>
                                    <w:sz w:val="24"/>
                                    <w:szCs w:val="24"/>
                                    <w14:textOutline w14:w="10541" w14:cap="flat" w14:cmpd="sng" w14:algn="ctr">
                                      <w14:solidFill>
                                        <w14:srgbClr w14:val="7030A0"/>
                                      </w14:solidFill>
                                      <w14:prstDash w14:val="solid"/>
                                      <w14:round/>
                                    </w14:textOutline>
                                  </w:rPr>
                                  <w:t>H</w:t>
                                </w:r>
                                <w:r w:rsidRPr="00D310C8">
                                  <w:rPr>
                                    <w:bCs/>
                                    <w:color w:val="7030A0"/>
                                    <w:sz w:val="24"/>
                                    <w:szCs w:val="24"/>
                                    <w:vertAlign w:val="subscript"/>
                                    <w14:textOutline w14:w="10541" w14:cap="flat" w14:cmpd="sng" w14:algn="ctr">
                                      <w14:solidFill>
                                        <w14:srgbClr w14:val="7030A0"/>
                                      </w14:solidFill>
                                      <w14:prstDash w14:val="solid"/>
                                      <w14:round/>
                                    </w14:textOutline>
                                  </w:rPr>
                                  <w:t>g</w:t>
                                </w:r>
                              </w:p>
                              <w:p w14:paraId="4060FA4C"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636F1F7B"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80" name="Text Box 580"/>
                          <wps:cNvSpPr txBox="1"/>
                          <wps:spPr>
                            <a:xfrm>
                              <a:off x="4629150" y="0"/>
                              <a:ext cx="343535" cy="311785"/>
                            </a:xfrm>
                            <a:prstGeom prst="rect">
                              <a:avLst/>
                            </a:prstGeom>
                            <a:noFill/>
                            <a:ln>
                              <a:noFill/>
                            </a:ln>
                            <a:effectLst/>
                          </wps:spPr>
                          <wps:txbx>
                            <w:txbxContent>
                              <w:p w14:paraId="5B1919C4" w14:textId="77777777" w:rsidR="00CB748F" w:rsidRPr="00404DD9" w:rsidRDefault="00CB748F" w:rsidP="004E6C1B">
                                <w:pPr>
                                  <w:jc w:val="center"/>
                                  <w:rPr>
                                    <w:bCs/>
                                    <w:color w:val="C80883"/>
                                    <w:sz w:val="24"/>
                                    <w:szCs w:val="24"/>
                                    <w14:textOutline w14:w="10541" w14:cap="flat" w14:cmpd="sng" w14:algn="ctr">
                                      <w14:solidFill>
                                        <w14:srgbClr w14:val="D000C6"/>
                                      </w14:solidFill>
                                      <w14:prstDash w14:val="solid"/>
                                      <w14:round/>
                                    </w14:textOutline>
                                  </w:rPr>
                                </w:pPr>
                                <w:r w:rsidRPr="00404DD9">
                                  <w:rPr>
                                    <w:bCs/>
                                    <w:color w:val="C80883"/>
                                    <w:sz w:val="24"/>
                                    <w:szCs w:val="24"/>
                                    <w14:textOutline w14:w="10541" w14:cap="flat" w14:cmpd="sng" w14:algn="ctr">
                                      <w14:solidFill>
                                        <w14:srgbClr w14:val="D000C6"/>
                                      </w14:solidFill>
                                      <w14:prstDash w14:val="solid"/>
                                      <w14:round/>
                                    </w14:textOutline>
                                  </w:rPr>
                                  <w:t>H</w:t>
                                </w:r>
                                <w:r w:rsidRPr="00404DD9">
                                  <w:rPr>
                                    <w:bCs/>
                                    <w:color w:val="C80883"/>
                                    <w:sz w:val="24"/>
                                    <w:szCs w:val="24"/>
                                    <w:vertAlign w:val="subscript"/>
                                    <w14:textOutline w14:w="10541" w14:cap="flat" w14:cmpd="sng" w14:algn="ctr">
                                      <w14:solidFill>
                                        <w14:srgbClr w14:val="D000C6"/>
                                      </w14:solidFill>
                                      <w14:prstDash w14:val="solid"/>
                                      <w14:round/>
                                    </w14:textOutline>
                                  </w:rPr>
                                  <w:t>h</w:t>
                                </w:r>
                              </w:p>
                              <w:p w14:paraId="6CFE6C3C" w14:textId="77777777" w:rsidR="00CB748F" w:rsidRPr="00404DD9" w:rsidRDefault="00CB748F" w:rsidP="004E6C1B">
                                <w:pPr>
                                  <w:jc w:val="center"/>
                                  <w:rPr>
                                    <w:bCs/>
                                    <w:color w:val="C80883"/>
                                    <w:sz w:val="24"/>
                                    <w:szCs w:val="24"/>
                                    <w14:textOutline w14:w="10541" w14:cap="flat" w14:cmpd="sng" w14:algn="ctr">
                                      <w14:solidFill>
                                        <w14:srgbClr w14:val="D000C6"/>
                                      </w14:solidFill>
                                      <w14:prstDash w14:val="solid"/>
                                      <w14:round/>
                                    </w14:textOutline>
                                  </w:rPr>
                                </w:pPr>
                                <w:r w:rsidRPr="00404DD9">
                                  <w:rPr>
                                    <w:bCs/>
                                    <w:color w:val="C80883"/>
                                    <w:sz w:val="24"/>
                                    <w:szCs w:val="24"/>
                                    <w14:textOutline w14:w="10541" w14:cap="flat" w14:cmpd="sng" w14:algn="ctr">
                                      <w14:solidFill>
                                        <w14:srgbClr w14:val="D000C6"/>
                                      </w14:solidFill>
                                      <w14:prstDash w14:val="solid"/>
                                      <w14:round/>
                                    </w14:textOutline>
                                  </w:rPr>
                                  <w:t>H</w:t>
                                </w:r>
                                <w:r w:rsidRPr="00404DD9">
                                  <w:rPr>
                                    <w:bCs/>
                                    <w:color w:val="C80883"/>
                                    <w:sz w:val="24"/>
                                    <w:szCs w:val="24"/>
                                    <w:vertAlign w:val="subscript"/>
                                    <w14:textOutline w14:w="10541" w14:cap="flat" w14:cmpd="sng" w14:algn="ctr">
                                      <w14:solidFill>
                                        <w14:srgbClr w14:val="D000C6"/>
                                      </w14:solidFill>
                                      <w14:prstDash w14:val="solid"/>
                                      <w14:round/>
                                    </w14:textOutline>
                                  </w:rPr>
                                  <w:t>c</w:t>
                                </w:r>
                              </w:p>
                              <w:p w14:paraId="778B398C" w14:textId="77777777" w:rsidR="00CB748F" w:rsidRPr="00404DD9" w:rsidRDefault="00CB748F" w:rsidP="004E6C1B">
                                <w:pPr>
                                  <w:jc w:val="center"/>
                                  <w:rPr>
                                    <w:bCs/>
                                    <w:color w:val="C80883"/>
                                    <w:sz w:val="24"/>
                                    <w:szCs w:val="24"/>
                                    <w14:textOutline w14:w="10541" w14:cap="flat" w14:cmpd="sng" w14:algn="ctr">
                                      <w14:solidFill>
                                        <w14:srgbClr w14:val="D000C6"/>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81" name="Text Box 581"/>
                          <wps:cNvSpPr txBox="1"/>
                          <wps:spPr>
                            <a:xfrm>
                              <a:off x="4924425" y="895350"/>
                              <a:ext cx="343535" cy="311785"/>
                            </a:xfrm>
                            <a:prstGeom prst="rect">
                              <a:avLst/>
                            </a:prstGeom>
                            <a:noFill/>
                            <a:ln>
                              <a:noFill/>
                            </a:ln>
                            <a:effectLst/>
                          </wps:spPr>
                          <wps:txbx>
                            <w:txbxContent>
                              <w:p w14:paraId="2C537B7A" w14:textId="77777777" w:rsidR="00CB748F" w:rsidRPr="00404DD9" w:rsidRDefault="00CB748F" w:rsidP="004E6C1B">
                                <w:pPr>
                                  <w:jc w:val="center"/>
                                  <w:rPr>
                                    <w:bCs/>
                                    <w:color w:val="984806" w:themeColor="accent6" w:themeShade="80"/>
                                    <w:sz w:val="24"/>
                                    <w:szCs w:val="24"/>
                                    <w14:textOutline w14:w="10541" w14:cap="flat" w14:cmpd="sng" w14:algn="ctr">
                                      <w14:solidFill>
                                        <w14:schemeClr w14:val="accent6">
                                          <w14:lumMod w14:val="50000"/>
                                        </w14:schemeClr>
                                      </w14:solidFill>
                                      <w14:prstDash w14:val="solid"/>
                                      <w14:round/>
                                    </w14:textOutline>
                                  </w:rPr>
                                </w:pPr>
                                <w:r w:rsidRPr="00404DD9">
                                  <w:rPr>
                                    <w:bCs/>
                                    <w:color w:val="984806" w:themeColor="accent6" w:themeShade="80"/>
                                    <w:sz w:val="24"/>
                                    <w:szCs w:val="24"/>
                                    <w14:textOutline w14:w="10541" w14:cap="flat" w14:cmpd="sng" w14:algn="ctr">
                                      <w14:solidFill>
                                        <w14:schemeClr w14:val="accent6">
                                          <w14:lumMod w14:val="50000"/>
                                        </w14:schemeClr>
                                      </w14:solidFill>
                                      <w14:prstDash w14:val="solid"/>
                                      <w14:round/>
                                    </w14:textOutline>
                                  </w:rPr>
                                  <w:t>H</w:t>
                                </w:r>
                                <w:r w:rsidRPr="00404DD9">
                                  <w:rPr>
                                    <w:bCs/>
                                    <w:color w:val="984806" w:themeColor="accent6" w:themeShade="80"/>
                                    <w:sz w:val="24"/>
                                    <w:szCs w:val="24"/>
                                    <w:vertAlign w:val="subscript"/>
                                    <w14:textOutline w14:w="10541" w14:cap="flat" w14:cmpd="sng" w14:algn="ctr">
                                      <w14:solidFill>
                                        <w14:schemeClr w14:val="accent6">
                                          <w14:lumMod w14:val="50000"/>
                                        </w14:schemeClr>
                                      </w14:solidFill>
                                      <w14:prstDash w14:val="solid"/>
                                      <w14:round/>
                                    </w14:textOutline>
                                  </w:rPr>
                                  <w:t>i</w:t>
                                </w:r>
                              </w:p>
                              <w:p w14:paraId="19B4C626" w14:textId="77777777" w:rsidR="00CB748F" w:rsidRPr="00404DD9" w:rsidRDefault="00CB748F" w:rsidP="004E6C1B">
                                <w:pPr>
                                  <w:jc w:val="center"/>
                                  <w:rPr>
                                    <w:bCs/>
                                    <w:color w:val="C80883"/>
                                    <w:sz w:val="24"/>
                                    <w:szCs w:val="24"/>
                                    <w14:textOutline w14:w="10541" w14:cap="flat" w14:cmpd="sng" w14:algn="ctr">
                                      <w14:solidFill>
                                        <w14:srgbClr w14:val="D000C6"/>
                                      </w14:solidFill>
                                      <w14:prstDash w14:val="solid"/>
                                      <w14:round/>
                                    </w14:textOutline>
                                  </w:rPr>
                                </w:pPr>
                                <w:r w:rsidRPr="00404DD9">
                                  <w:rPr>
                                    <w:bCs/>
                                    <w:color w:val="C80883"/>
                                    <w:sz w:val="24"/>
                                    <w:szCs w:val="24"/>
                                    <w14:textOutline w14:w="10541" w14:cap="flat" w14:cmpd="sng" w14:algn="ctr">
                                      <w14:solidFill>
                                        <w14:srgbClr w14:val="D000C6"/>
                                      </w14:solidFill>
                                      <w14:prstDash w14:val="solid"/>
                                      <w14:round/>
                                    </w14:textOutline>
                                  </w:rPr>
                                  <w:t>H</w:t>
                                </w:r>
                                <w:r w:rsidRPr="00404DD9">
                                  <w:rPr>
                                    <w:bCs/>
                                    <w:color w:val="C80883"/>
                                    <w:sz w:val="24"/>
                                    <w:szCs w:val="24"/>
                                    <w:vertAlign w:val="subscript"/>
                                    <w14:textOutline w14:w="10541" w14:cap="flat" w14:cmpd="sng" w14:algn="ctr">
                                      <w14:solidFill>
                                        <w14:srgbClr w14:val="D000C6"/>
                                      </w14:solidFill>
                                      <w14:prstDash w14:val="solid"/>
                                      <w14:round/>
                                    </w14:textOutline>
                                  </w:rPr>
                                  <w:t>c</w:t>
                                </w:r>
                              </w:p>
                              <w:p w14:paraId="47225694" w14:textId="77777777" w:rsidR="00CB748F" w:rsidRPr="00404DD9" w:rsidRDefault="00CB748F" w:rsidP="004E6C1B">
                                <w:pPr>
                                  <w:jc w:val="center"/>
                                  <w:rPr>
                                    <w:bCs/>
                                    <w:color w:val="C80883"/>
                                    <w:sz w:val="24"/>
                                    <w:szCs w:val="24"/>
                                    <w14:textOutline w14:w="10541" w14:cap="flat" w14:cmpd="sng" w14:algn="ctr">
                                      <w14:solidFill>
                                        <w14:srgbClr w14:val="D000C6"/>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582" name="Picture 582"/>
                          <pic:cNvPicPr>
                            <a:picLocks noChangeAspect="1"/>
                          </pic:cNvPicPr>
                        </pic:nvPicPr>
                        <pic:blipFill>
                          <a:blip r:embed="rId469">
                            <a:extLst>
                              <a:ext uri="{28A0092B-C50C-407E-A947-70E740481C1C}">
                                <a14:useLocalDpi xmlns:a14="http://schemas.microsoft.com/office/drawing/2010/main" val="0"/>
                              </a:ext>
                            </a:extLst>
                          </a:blip>
                          <a:srcRect/>
                          <a:stretch>
                            <a:fillRect/>
                          </a:stretch>
                        </pic:blipFill>
                        <pic:spPr bwMode="auto">
                          <a:xfrm>
                            <a:off x="2305050" y="0"/>
                            <a:ext cx="2400300" cy="2047875"/>
                          </a:xfrm>
                          <a:prstGeom prst="rect">
                            <a:avLst/>
                          </a:prstGeom>
                          <a:noFill/>
                          <a:ln>
                            <a:noFill/>
                          </a:ln>
                        </pic:spPr>
                      </pic:pic>
                    </wpg:wgp>
                  </a:graphicData>
                </a:graphic>
              </wp:anchor>
            </w:drawing>
          </mc:Choice>
          <mc:Fallback>
            <w:pict>
              <v:group w14:anchorId="01B236FF" id="Group 567" o:spid="_x0000_s1414" style="position:absolute;margin-left:0;margin-top:32.25pt;width:451.5pt;height:312.75pt;z-index:251664384" coordsize="57340,39719" o:gfxdata="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vn/9uj9uj/hi3xD8FrD/AIRf/hJf+FvfETS/&#10;AZk/tL7H/ZAvXKfa8eVJ52w7f3eU3bvvivoC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P/8A4Lpnb41/ZBf/AJ5fHrwq4/8ABnaj+RI/Gv0A&#10;r8/v+C6v/I3fsjf9l28Lf+nO1r9Aa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D8/8A/gud8/jX9k8f88PjP4cuj9E1aw/+Kr9AK/P/AP4Li/P4&#10;3/Zs/wCnf4habd/9+9W0r/4qv0A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Pz/wD+C4f/ACOH7P3t4tgP/lT0mv0Ar8//APguH/yN/wCz/wD9&#10;jZD/AOnPSa/QC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P8A/wCC3vz+NPgR/wBMdfFyf+Aarov/AMVX6AV+f/8AwW1+bxp8Iv8Ap3jv7r6b&#10;NV0Dn9a/QC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P/AP4LZHHjH4b+2ha2w+o1Pw7iv0Ar8/8A/gtn/wAjf8OP+wBrn/pz8O1+g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f/APwW&#10;wG7xj8O/9jw7rsh+g1Tw5n+dfoBXwB/wWp+bxn4P/wCmHgLxVc/98ap4X/xr7/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PgD/gtFz4y0j/pj&#10;8IvHFx/3xqnhL/Gvv+vz/wD+C0f/ACN9j/2Rbx9/6c/CNfoB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n/8A8Fov+Rvsf+yLePv/AE5+Ea/Q&#10;Cvz/AP8Ags38/jaAdovgZ8QZj+GreDR/Imv0A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Pz//AOCyXz+LNXb/AJ9f2fPiDJ9M6l4Wb/2nX6AV&#10;+f8A/wAFjuNd8Zt/zz/Zu+Icn/fN54fb+lfoBQAUUUUAFFFFABRSZ5xS0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H5/f8Fkf+Ql49/wCzZfiR/wClGg1+gNfn9/wW&#10;M/eaj8Rf+mP7MvxD/wDH59F/+Ir9AaACiiigAooooAYp/wBIb/dH9afTFH+kMf8AZH9af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n9/wV8/e6j8XP8Apj+zL42/&#10;8fnsf/iK/QGvz+/4K5/8hL40/wDZsvi7/wBKLev0B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Pz+/4K5f8hL41f8AZsvi7/0ogr9Aa/P/AP4K&#10;y/vtR+Pn/Tv+zL4j/DfO3/xuv0A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Pz+/4Kr83f7TJ/54/sv6y49v3t+T/6CK/QGvgD/gqmnmS/tSAd&#10;f+GVtdx9c6livv2N/MjVh/EM0AO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CP+CmcX2zV/2rE/55fst6kv/fw61/8AG6+7tGl8/R7V/wC/Cjfm&#10;or4X/wCCiPz+KP2vc/wfsvnH/An8TZ/9BFfcXhU58L6b/wBesX/oAoAv0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B3/BQ7/kaf2wP+zX//AGfx&#10;PX3D4U/5FbTf+vWL/wBAFfD3/BQ7/kaf2wP+zX//AGfxPX3D4U/5FbTf+vWL/wBAFAGhRRRQAUUU&#10;UAFFeB/sJ/txf8Nral8a7f8A4Rj/AIRr/hT3xO1f4c7v7R+2f2v9gWBvtn+qj8nzPO/1Xz7dv32z&#10;x75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B/wDwUFHn+KP2&#10;zP8Ap3/Zft//ACI/i3/41X3B4TOfC2m/9esX/oAr4k/bij+0eNf24V/6tk0ZR+L+Oc/0/KvtbwJJ&#10;53gjRm/vWMB/8hrQBq0UUUAFFFFAHwF/wQhfd4m/bY9v2nPF3/oFlX37X5//APBB3/kZv21/f9pr&#10;xcf/AElH9K/QC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HP2&#10;yY/P+I37bY7H9mzQ4z9d/jj/ABFfY3wvk874aeHW/vaZbH/yEtfIP7UcX234gftuN6fAjR7X8ofF&#10;b/8AtWvrb4NS+d8IPCj/AN7R7RvzgSgDpaKKKACiiigD8/8A/gg9/wAjJ+2l7/tLeLz/AORIR/Sv&#10;0Ar8/wD/AIIPf8jD+2Z7/tJ+MT/5MoP6V+g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B8VftDjd8Qv22x6/BnSB/5KeI6+qvgS2/4H+DT66HZH/yXSvlX4/fvvHH7&#10;b0v/ADz+Eel2/wCK2GvP/wC1RX1T8Bv+SG+DP+wFY/8ApOlAHWUUUUAFFFFAH5//APBB/jX/ANsf&#10;3/aO8Yt/5OGv0Ar8/wD/AIIQf8h79sH3/aH8Wt+d41foB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Xxq+bW/wBuo9x8PbJB9P7E1A/zJ/Ovqn4Df8kN8Gf9gKx/&#10;9J0r5W+Mn73Uv27XHRfAlpCf94aDeN/JxX1T8Bv+SG+DP+wFY/8ApOlAHWUUUUAFFFFAHwB/wQi/&#10;5D37Xf8AtfH/AMVN+d49ff8AX5//APBCPjX/ANrf/svXig/+Tsn+FfoB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E3jq/t9dsP2+ZbaeG5VNGFmXikDhWj8LqroS&#10;P4lcupHUEEHkV9V/AF/N+BHgpv72g2J/8l46/Lj/AIJSGbxB+yt/wUr1WfG/UPiv4+iIHqLV5D+s&#10;xr9Qf2bpPO/Z28BN/e8Oaef/ACWjoA7SiiigAooooA/P/wD4IS/8jH+1t/2XbxOf/J6av0Ar8/8A&#10;/ghN/wAjJ+1t/wBl28T/APpdNX6A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H5i/8EuP2fPEXwh/4Jp/td694hS1CfFfxv458XaQ0E/m+ZYy2ogUuMAo4mt7hSp/u&#10;gjIINff37LUnnfsyfDpv73hfTD/5KRV8/wD7NMQl/wCCQWuBclZtC8VMpIxkNd6iR/Ovef2R5PO/&#10;ZR+GLf3vCelH/wAk4qAPQ6KKKACiiigD8/8A/ghN/wAjJ+1t/wBl28T/APpdNX6AV+f/APwQm/5G&#10;T9rb/su3if8A9Lpq/QC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D5G/ZG+f/giZ4Yl/wCfn4WyXP18yxkf/wBm&#10;r3H9jn/k0T4V/wDYn6T/AOkUNeHfsg/8oO/A/wD2R6H/ANNVe4/sc/8AJonwr/7E/Sf/AEihoA9I&#10;ooooAKKKKAPz/wD+CE3/ACMn7W3/AGXbxP8A+l01foBX5/8A/BCb/kY/2tff46+Jj+d9NX6AUAFF&#10;FFABRRRQAUUUUAFFFFABRRRQAUUUUAFFFFABRRRQAUUUUAFFFFABRRRQAUUUUAFFFFABXxN/wW5/&#10;5Fb9mD/s5HwF/wCnA19s18Qf8FwpvL8OfssD/np+0r4DX/yec/0oA+36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">
                <v:group id="Group 568" o:spid="_x0000_s1415" style="position:absolute;top:762;width:57340;height:38957" coordsize="57340,38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">
                  <v:group id="Group 569" o:spid="_x0000_s1416" style="position:absolute;top:571;width:57340;height:38386" coordsize="57340,39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">
                    <v:group id="Group 570" o:spid="_x0000_s1417" style="position:absolute;width:57340;height:39624" coordsize="57340,39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">
                      <v:shape id="Picture 571" o:spid="_x0000_s1418" type="#_x0000_t75" style="position:absolute;width:57340;height:396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">
                        <v:imagedata r:id="rId470" o:title=""/>
                      </v:shape>
                      <v:shape id="Text Box 572" o:spid="_x0000_s1419" type="#_x0000_t202" style="position:absolute;left:8572;top:17907;width:3435;height:3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" filled="f" stroked="f">
                        <v:textbox>
                          <w:txbxContent>
                            <w:p w14:paraId="71781ACF" w14:textId="77777777" w:rsidR="00CB748F" w:rsidRPr="0045400E" w:rsidRDefault="00CB748F" w:rsidP="004E6C1B">
                              <w:pPr>
                                <w:jc w:val="center"/>
                                <w:rPr>
                                  <w:bCs/>
                                  <w:color w:val="FF0000"/>
                                  <w:sz w:val="24"/>
                                  <w:szCs w:val="24"/>
                                  <w14:textOutline w14:w="10541" w14:cap="flat" w14:cmpd="sng" w14:algn="ctr">
                                    <w14:solidFill>
                                      <w14:srgbClr w14:val="FF0000"/>
                                    </w14:solidFill>
                                    <w14:prstDash w14:val="solid"/>
                                    <w14:round/>
                                  </w14:textOutline>
                                </w:rPr>
                              </w:pPr>
                              <w:r w:rsidRPr="0045400E">
                                <w:rPr>
                                  <w:bCs/>
                                  <w:color w:val="FF0000"/>
                                  <w:sz w:val="24"/>
                                  <w:szCs w:val="24"/>
                                  <w14:textOutline w14:w="10541" w14:cap="flat" w14:cmpd="sng" w14:algn="ctr">
                                    <w14:solidFill>
                                      <w14:srgbClr w14:val="FF0000"/>
                                    </w14:solidFill>
                                    <w14:prstDash w14:val="solid"/>
                                    <w14:round/>
                                  </w14:textOutline>
                                </w:rPr>
                                <w:t>H</w:t>
                              </w:r>
                              <w:r w:rsidRPr="0045400E">
                                <w:rPr>
                                  <w:bCs/>
                                  <w:color w:val="FF0000"/>
                                  <w:sz w:val="24"/>
                                  <w:szCs w:val="24"/>
                                  <w:vertAlign w:val="subscript"/>
                                  <w14:textOutline w14:w="10541" w14:cap="flat" w14:cmpd="sng" w14:algn="ctr">
                                    <w14:solidFill>
                                      <w14:srgbClr w14:val="FF0000"/>
                                    </w14:solidFill>
                                    <w14:prstDash w14:val="solid"/>
                                    <w14:round/>
                                  </w14:textOutline>
                                </w:rPr>
                                <w:t>a</w:t>
                              </w:r>
                            </w:p>
                          </w:txbxContent>
                        </v:textbox>
                      </v:shape>
                    </v:group>
                    <v:shape id="Picture 573" o:spid="_x0000_s1420" type="#_x0000_t75" style="position:absolute;left:7334;top:11620;width:27527;height:22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">
                      <v:imagedata r:id="rId471" o:title=""/>
                    </v:shape>
                  </v:group>
                  <v:shape id="Text Box 574" o:spid="_x0000_s1421" type="#_x0000_t202" style="position:absolute;left:11525;top:15430;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" filled="f" stroked="f">
                    <v:textbox>
                      <w:txbxContent>
                        <w:p w14:paraId="274BAAB9"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45400E">
                            <w:rPr>
                              <w:bCs/>
                              <w:color w:val="0000FF"/>
                              <w:sz w:val="24"/>
                              <w:szCs w:val="24"/>
                              <w14:textOutline w14:w="10541" w14:cap="flat" w14:cmpd="sng" w14:algn="ctr">
                                <w14:solidFill>
                                  <w14:srgbClr w14:val="0000FF"/>
                                </w14:solidFill>
                                <w14:prstDash w14:val="solid"/>
                                <w14:round/>
                              </w14:textOutline>
                            </w:rPr>
                            <w:t>H</w:t>
                          </w:r>
                          <w:r w:rsidRPr="0045400E">
                            <w:rPr>
                              <w:bCs/>
                              <w:color w:val="0000FF"/>
                              <w:sz w:val="24"/>
                              <w:szCs w:val="24"/>
                              <w:vertAlign w:val="subscript"/>
                              <w14:textOutline w14:w="10541" w14:cap="flat" w14:cmpd="sng" w14:algn="ctr">
                                <w14:solidFill>
                                  <w14:srgbClr w14:val="0000FF"/>
                                </w14:solidFill>
                                <w14:prstDash w14:val="solid"/>
                                <w14:round/>
                              </w14:textOutline>
                            </w:rPr>
                            <w:t>b</w:t>
                          </w:r>
                          <w:r w:rsidRPr="00A846D1">
                            <w:rPr>
                              <w:bCs/>
                              <w:color w:val="009900"/>
                              <w:sz w:val="24"/>
                              <w:szCs w:val="24"/>
                              <w14:textOutline w14:w="10541" w14:cap="flat" w14:cmpd="sng" w14:algn="ctr">
                                <w14:solidFill>
                                  <w14:srgbClr w14:val="009900"/>
                                </w14:solidFill>
                                <w14:prstDash w14:val="solid"/>
                                <w14:round/>
                              </w14:textOutline>
                            </w:rPr>
                            <w:t xml:space="preserve"> 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1CE14EFB" w14:textId="77777777" w:rsidR="00CB748F" w:rsidRPr="0045400E" w:rsidRDefault="00CB748F" w:rsidP="004E6C1B">
                          <w:pPr>
                            <w:jc w:val="center"/>
                            <w:rPr>
                              <w:bCs/>
                              <w:color w:val="0000FF"/>
                              <w:sz w:val="24"/>
                              <w:szCs w:val="24"/>
                              <w14:textOutline w14:w="10541" w14:cap="flat" w14:cmpd="sng" w14:algn="ctr">
                                <w14:solidFill>
                                  <w14:srgbClr w14:val="0000FF"/>
                                </w14:solidFill>
                                <w14:prstDash w14:val="solid"/>
                                <w14:round/>
                              </w14:textOutline>
                            </w:rPr>
                          </w:pPr>
                        </w:p>
                      </w:txbxContent>
                    </v:textbox>
                  </v:shape>
                  <v:shape id="Text Box 575" o:spid="_x0000_s1422" type="#_x0000_t202" style="position:absolute;left:13525;top:9525;width:3435;height:3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" filled="f" stroked="f">
                    <v:textbox>
                      <w:txbxContent>
                        <w:p w14:paraId="2A36AE27"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0EC3E46A"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0C1E6C9C"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576" o:spid="_x0000_s1423" type="#_x0000_t202" style="position:absolute;left:19145;top:16097;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" filled="f" stroked="f">
                    <v:textbox>
                      <w:txbxContent>
                        <w:p w14:paraId="609949E8" w14:textId="77777777" w:rsidR="00CB748F" w:rsidRPr="00A846D1" w:rsidRDefault="00CB748F" w:rsidP="004E6C1B">
                          <w:pPr>
                            <w:jc w:val="center"/>
                            <w:rPr>
                              <w:bCs/>
                              <w:color w:val="F79646" w:themeColor="accent6"/>
                              <w:sz w:val="24"/>
                              <w:szCs w:val="24"/>
                              <w14:textOutline w14:w="10541" w14:cap="flat" w14:cmpd="sng" w14:algn="ctr">
                                <w14:solidFill>
                                  <w14:schemeClr w14:val="accent6"/>
                                </w14:solidFill>
                                <w14:prstDash w14:val="solid"/>
                                <w14:round/>
                              </w14:textOutline>
                            </w:rPr>
                          </w:pPr>
                          <w:r w:rsidRPr="00A846D1">
                            <w:rPr>
                              <w:bCs/>
                              <w:color w:val="F79646" w:themeColor="accent6"/>
                              <w:sz w:val="24"/>
                              <w:szCs w:val="24"/>
                              <w14:textOutline w14:w="10541" w14:cap="flat" w14:cmpd="sng" w14:algn="ctr">
                                <w14:solidFill>
                                  <w14:schemeClr w14:val="accent6"/>
                                </w14:solidFill>
                                <w14:prstDash w14:val="solid"/>
                                <w14:round/>
                              </w14:textOutline>
                            </w:rPr>
                            <w:t>H</w:t>
                          </w:r>
                          <w:r w:rsidRPr="00A846D1">
                            <w:rPr>
                              <w:bCs/>
                              <w:color w:val="F79646" w:themeColor="accent6"/>
                              <w:sz w:val="24"/>
                              <w:szCs w:val="24"/>
                              <w:vertAlign w:val="subscript"/>
                              <w14:textOutline w14:w="10541" w14:cap="flat" w14:cmpd="sng" w14:algn="ctr">
                                <w14:solidFill>
                                  <w14:schemeClr w14:val="accent6"/>
                                </w14:solidFill>
                                <w14:prstDash w14:val="solid"/>
                                <w14:round/>
                              </w14:textOutline>
                            </w:rPr>
                            <w:t>d</w:t>
                          </w:r>
                        </w:p>
                        <w:p w14:paraId="73B5249E"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074AAB5A"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577" o:spid="_x0000_s1424" type="#_x0000_t202" style="position:absolute;left:28003;top:17240;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" filled="f" stroked="f">
                    <v:textbox>
                      <w:txbxContent>
                        <w:p w14:paraId="44B02701" w14:textId="77777777" w:rsidR="00CB748F" w:rsidRPr="00A846D1" w:rsidRDefault="00CB748F" w:rsidP="004E6C1B">
                          <w:pPr>
                            <w:jc w:val="center"/>
                            <w:rPr>
                              <w:bCs/>
                              <w:color w:val="7030A0"/>
                              <w:sz w:val="24"/>
                              <w:szCs w:val="24"/>
                              <w14:textOutline w14:w="10541" w14:cap="flat" w14:cmpd="sng" w14:algn="ctr">
                                <w14:solidFill>
                                  <w14:srgbClr w14:val="7030A0"/>
                                </w14:solidFill>
                                <w14:prstDash w14:val="solid"/>
                                <w14:round/>
                              </w14:textOutline>
                            </w:rPr>
                          </w:pPr>
                          <w:r w:rsidRPr="00A846D1">
                            <w:rPr>
                              <w:bCs/>
                              <w:color w:val="7030A0"/>
                              <w:sz w:val="24"/>
                              <w:szCs w:val="24"/>
                              <w14:textOutline w14:w="10541" w14:cap="flat" w14:cmpd="sng" w14:algn="ctr">
                                <w14:solidFill>
                                  <w14:srgbClr w14:val="7030A0"/>
                                </w14:solidFill>
                                <w14:prstDash w14:val="solid"/>
                                <w14:round/>
                              </w14:textOutline>
                            </w:rPr>
                            <w:t>H</w:t>
                          </w:r>
                          <w:r w:rsidRPr="00A846D1">
                            <w:rPr>
                              <w:bCs/>
                              <w:color w:val="7030A0"/>
                              <w:sz w:val="24"/>
                              <w:szCs w:val="24"/>
                              <w:vertAlign w:val="subscript"/>
                              <w14:textOutline w14:w="10541" w14:cap="flat" w14:cmpd="sng" w14:algn="ctr">
                                <w14:solidFill>
                                  <w14:srgbClr w14:val="7030A0"/>
                                </w14:solidFill>
                                <w14:prstDash w14:val="solid"/>
                                <w14:round/>
                              </w14:textOutline>
                            </w:rPr>
                            <w:t>e</w:t>
                          </w:r>
                        </w:p>
                        <w:p w14:paraId="34D51B2B"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6E80173C"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578" o:spid="_x0000_s1425" type="#_x0000_t202" style="position:absolute;left:22002;top:16859;width:3436;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" filled="f" stroked="f">
                    <v:textbox>
                      <w:txbxContent>
                        <w:p w14:paraId="3228A84D" w14:textId="77777777" w:rsidR="00CB748F" w:rsidRPr="00D310C8" w:rsidRDefault="00CB748F" w:rsidP="004E6C1B">
                          <w:pPr>
                            <w:jc w:val="center"/>
                            <w:rPr>
                              <w:bCs/>
                              <w:color w:val="00B0F0"/>
                              <w:sz w:val="24"/>
                              <w:szCs w:val="24"/>
                              <w14:textOutline w14:w="10541" w14:cap="flat" w14:cmpd="sng" w14:algn="ctr">
                                <w14:solidFill>
                                  <w14:srgbClr w14:val="00B0F0"/>
                                </w14:solidFill>
                                <w14:prstDash w14:val="solid"/>
                                <w14:round/>
                              </w14:textOutline>
                            </w:rPr>
                          </w:pPr>
                          <w:r w:rsidRPr="00D310C8">
                            <w:rPr>
                              <w:bCs/>
                              <w:color w:val="00B0F0"/>
                              <w:sz w:val="24"/>
                              <w:szCs w:val="24"/>
                              <w14:textOutline w14:w="10541" w14:cap="flat" w14:cmpd="sng" w14:algn="ctr">
                                <w14:solidFill>
                                  <w14:srgbClr w14:val="00B0F0"/>
                                </w14:solidFill>
                                <w14:prstDash w14:val="solid"/>
                                <w14:round/>
                              </w14:textOutline>
                            </w:rPr>
                            <w:t>H</w:t>
                          </w:r>
                          <w:r w:rsidRPr="00D310C8">
                            <w:rPr>
                              <w:bCs/>
                              <w:color w:val="00B0F0"/>
                              <w:sz w:val="24"/>
                              <w:szCs w:val="24"/>
                              <w:vertAlign w:val="subscript"/>
                              <w14:textOutline w14:w="10541" w14:cap="flat" w14:cmpd="sng" w14:algn="ctr">
                                <w14:solidFill>
                                  <w14:srgbClr w14:val="00B0F0"/>
                                </w14:solidFill>
                                <w14:prstDash w14:val="solid"/>
                                <w14:round/>
                              </w14:textOutline>
                            </w:rPr>
                            <w:t>f</w:t>
                          </w:r>
                        </w:p>
                        <w:p w14:paraId="5CCD570E"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4C91A00F"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579" o:spid="_x0000_s1426" type="#_x0000_t202" style="position:absolute;left:40100;top:24003;width:3435;height:3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" filled="f" stroked="f">
                    <v:textbox>
                      <w:txbxContent>
                        <w:p w14:paraId="2D480E7F" w14:textId="77777777" w:rsidR="00CB748F" w:rsidRPr="00D310C8" w:rsidRDefault="00CB748F" w:rsidP="004E6C1B">
                          <w:pPr>
                            <w:jc w:val="center"/>
                            <w:rPr>
                              <w:bCs/>
                              <w:color w:val="7030A0"/>
                              <w:sz w:val="24"/>
                              <w:szCs w:val="24"/>
                              <w14:textOutline w14:w="10541" w14:cap="flat" w14:cmpd="sng" w14:algn="ctr">
                                <w14:solidFill>
                                  <w14:srgbClr w14:val="7030A0"/>
                                </w14:solidFill>
                                <w14:prstDash w14:val="solid"/>
                                <w14:round/>
                              </w14:textOutline>
                            </w:rPr>
                          </w:pPr>
                          <w:r w:rsidRPr="00D310C8">
                            <w:rPr>
                              <w:bCs/>
                              <w:color w:val="7030A0"/>
                              <w:sz w:val="24"/>
                              <w:szCs w:val="24"/>
                              <w14:textOutline w14:w="10541" w14:cap="flat" w14:cmpd="sng" w14:algn="ctr">
                                <w14:solidFill>
                                  <w14:srgbClr w14:val="7030A0"/>
                                </w14:solidFill>
                                <w14:prstDash w14:val="solid"/>
                                <w14:round/>
                              </w14:textOutline>
                            </w:rPr>
                            <w:t>H</w:t>
                          </w:r>
                          <w:r w:rsidRPr="00D310C8">
                            <w:rPr>
                              <w:bCs/>
                              <w:color w:val="7030A0"/>
                              <w:sz w:val="24"/>
                              <w:szCs w:val="24"/>
                              <w:vertAlign w:val="subscript"/>
                              <w14:textOutline w14:w="10541" w14:cap="flat" w14:cmpd="sng" w14:algn="ctr">
                                <w14:solidFill>
                                  <w14:srgbClr w14:val="7030A0"/>
                                </w14:solidFill>
                                <w14:prstDash w14:val="solid"/>
                                <w14:round/>
                              </w14:textOutline>
                            </w:rPr>
                            <w:t>g</w:t>
                          </w:r>
                        </w:p>
                        <w:p w14:paraId="4060FA4C"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636F1F7B"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580" o:spid="_x0000_s1427" type="#_x0000_t202" style="position:absolute;left:46291;width:3435;height:3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" filled="f" stroked="f">
                    <v:textbox>
                      <w:txbxContent>
                        <w:p w14:paraId="5B1919C4" w14:textId="77777777" w:rsidR="00CB748F" w:rsidRPr="00404DD9" w:rsidRDefault="00CB748F" w:rsidP="004E6C1B">
                          <w:pPr>
                            <w:jc w:val="center"/>
                            <w:rPr>
                              <w:bCs/>
                              <w:color w:val="C80883"/>
                              <w:sz w:val="24"/>
                              <w:szCs w:val="24"/>
                              <w14:textOutline w14:w="10541" w14:cap="flat" w14:cmpd="sng" w14:algn="ctr">
                                <w14:solidFill>
                                  <w14:srgbClr w14:val="D000C6"/>
                                </w14:solidFill>
                                <w14:prstDash w14:val="solid"/>
                                <w14:round/>
                              </w14:textOutline>
                            </w:rPr>
                          </w:pPr>
                          <w:r w:rsidRPr="00404DD9">
                            <w:rPr>
                              <w:bCs/>
                              <w:color w:val="C80883"/>
                              <w:sz w:val="24"/>
                              <w:szCs w:val="24"/>
                              <w14:textOutline w14:w="10541" w14:cap="flat" w14:cmpd="sng" w14:algn="ctr">
                                <w14:solidFill>
                                  <w14:srgbClr w14:val="D000C6"/>
                                </w14:solidFill>
                                <w14:prstDash w14:val="solid"/>
                                <w14:round/>
                              </w14:textOutline>
                            </w:rPr>
                            <w:t>H</w:t>
                          </w:r>
                          <w:r w:rsidRPr="00404DD9">
                            <w:rPr>
                              <w:bCs/>
                              <w:color w:val="C80883"/>
                              <w:sz w:val="24"/>
                              <w:szCs w:val="24"/>
                              <w:vertAlign w:val="subscript"/>
                              <w14:textOutline w14:w="10541" w14:cap="flat" w14:cmpd="sng" w14:algn="ctr">
                                <w14:solidFill>
                                  <w14:srgbClr w14:val="D000C6"/>
                                </w14:solidFill>
                                <w14:prstDash w14:val="solid"/>
                                <w14:round/>
                              </w14:textOutline>
                            </w:rPr>
                            <w:t>h</w:t>
                          </w:r>
                        </w:p>
                        <w:p w14:paraId="6CFE6C3C" w14:textId="77777777" w:rsidR="00CB748F" w:rsidRPr="00404DD9" w:rsidRDefault="00CB748F" w:rsidP="004E6C1B">
                          <w:pPr>
                            <w:jc w:val="center"/>
                            <w:rPr>
                              <w:bCs/>
                              <w:color w:val="C80883"/>
                              <w:sz w:val="24"/>
                              <w:szCs w:val="24"/>
                              <w14:textOutline w14:w="10541" w14:cap="flat" w14:cmpd="sng" w14:algn="ctr">
                                <w14:solidFill>
                                  <w14:srgbClr w14:val="D000C6"/>
                                </w14:solidFill>
                                <w14:prstDash w14:val="solid"/>
                                <w14:round/>
                              </w14:textOutline>
                            </w:rPr>
                          </w:pPr>
                          <w:r w:rsidRPr="00404DD9">
                            <w:rPr>
                              <w:bCs/>
                              <w:color w:val="C80883"/>
                              <w:sz w:val="24"/>
                              <w:szCs w:val="24"/>
                              <w14:textOutline w14:w="10541" w14:cap="flat" w14:cmpd="sng" w14:algn="ctr">
                                <w14:solidFill>
                                  <w14:srgbClr w14:val="D000C6"/>
                                </w14:solidFill>
                                <w14:prstDash w14:val="solid"/>
                                <w14:round/>
                              </w14:textOutline>
                            </w:rPr>
                            <w:t>H</w:t>
                          </w:r>
                          <w:r w:rsidRPr="00404DD9">
                            <w:rPr>
                              <w:bCs/>
                              <w:color w:val="C80883"/>
                              <w:sz w:val="24"/>
                              <w:szCs w:val="24"/>
                              <w:vertAlign w:val="subscript"/>
                              <w14:textOutline w14:w="10541" w14:cap="flat" w14:cmpd="sng" w14:algn="ctr">
                                <w14:solidFill>
                                  <w14:srgbClr w14:val="D000C6"/>
                                </w14:solidFill>
                                <w14:prstDash w14:val="solid"/>
                                <w14:round/>
                              </w14:textOutline>
                            </w:rPr>
                            <w:t>c</w:t>
                          </w:r>
                        </w:p>
                        <w:p w14:paraId="778B398C" w14:textId="77777777" w:rsidR="00CB748F" w:rsidRPr="00404DD9" w:rsidRDefault="00CB748F" w:rsidP="004E6C1B">
                          <w:pPr>
                            <w:jc w:val="center"/>
                            <w:rPr>
                              <w:bCs/>
                              <w:color w:val="C80883"/>
                              <w:sz w:val="24"/>
                              <w:szCs w:val="24"/>
                              <w14:textOutline w14:w="10541" w14:cap="flat" w14:cmpd="sng" w14:algn="ctr">
                                <w14:solidFill>
                                  <w14:srgbClr w14:val="D000C6"/>
                                </w14:solidFill>
                                <w14:prstDash w14:val="solid"/>
                                <w14:round/>
                              </w14:textOutline>
                            </w:rPr>
                          </w:pPr>
                        </w:p>
                      </w:txbxContent>
                    </v:textbox>
                  </v:shape>
                  <v:shape id="Text Box 581" o:spid="_x0000_s1428" type="#_x0000_t202" style="position:absolute;left:49244;top:8953;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" filled="f" stroked="f">
                    <v:textbox>
                      <w:txbxContent>
                        <w:p w14:paraId="2C537B7A" w14:textId="77777777" w:rsidR="00CB748F" w:rsidRPr="00404DD9" w:rsidRDefault="00CB748F" w:rsidP="004E6C1B">
                          <w:pPr>
                            <w:jc w:val="center"/>
                            <w:rPr>
                              <w:bCs/>
                              <w:color w:val="984806" w:themeColor="accent6" w:themeShade="80"/>
                              <w:sz w:val="24"/>
                              <w:szCs w:val="24"/>
                              <w14:textOutline w14:w="10541" w14:cap="flat" w14:cmpd="sng" w14:algn="ctr">
                                <w14:solidFill>
                                  <w14:schemeClr w14:val="accent6">
                                    <w14:lumMod w14:val="50000"/>
                                  </w14:schemeClr>
                                </w14:solidFill>
                                <w14:prstDash w14:val="solid"/>
                                <w14:round/>
                              </w14:textOutline>
                            </w:rPr>
                          </w:pPr>
                          <w:r w:rsidRPr="00404DD9">
                            <w:rPr>
                              <w:bCs/>
                              <w:color w:val="984806" w:themeColor="accent6" w:themeShade="80"/>
                              <w:sz w:val="24"/>
                              <w:szCs w:val="24"/>
                              <w14:textOutline w14:w="10541" w14:cap="flat" w14:cmpd="sng" w14:algn="ctr">
                                <w14:solidFill>
                                  <w14:schemeClr w14:val="accent6">
                                    <w14:lumMod w14:val="50000"/>
                                  </w14:schemeClr>
                                </w14:solidFill>
                                <w14:prstDash w14:val="solid"/>
                                <w14:round/>
                              </w14:textOutline>
                            </w:rPr>
                            <w:t>H</w:t>
                          </w:r>
                          <w:r w:rsidRPr="00404DD9">
                            <w:rPr>
                              <w:bCs/>
                              <w:color w:val="984806" w:themeColor="accent6" w:themeShade="80"/>
                              <w:sz w:val="24"/>
                              <w:szCs w:val="24"/>
                              <w:vertAlign w:val="subscript"/>
                              <w14:textOutline w14:w="10541" w14:cap="flat" w14:cmpd="sng" w14:algn="ctr">
                                <w14:solidFill>
                                  <w14:schemeClr w14:val="accent6">
                                    <w14:lumMod w14:val="50000"/>
                                  </w14:schemeClr>
                                </w14:solidFill>
                                <w14:prstDash w14:val="solid"/>
                                <w14:round/>
                              </w14:textOutline>
                            </w:rPr>
                            <w:t>i</w:t>
                          </w:r>
                        </w:p>
                        <w:p w14:paraId="19B4C626" w14:textId="77777777" w:rsidR="00CB748F" w:rsidRPr="00404DD9" w:rsidRDefault="00CB748F" w:rsidP="004E6C1B">
                          <w:pPr>
                            <w:jc w:val="center"/>
                            <w:rPr>
                              <w:bCs/>
                              <w:color w:val="C80883"/>
                              <w:sz w:val="24"/>
                              <w:szCs w:val="24"/>
                              <w14:textOutline w14:w="10541" w14:cap="flat" w14:cmpd="sng" w14:algn="ctr">
                                <w14:solidFill>
                                  <w14:srgbClr w14:val="D000C6"/>
                                </w14:solidFill>
                                <w14:prstDash w14:val="solid"/>
                                <w14:round/>
                              </w14:textOutline>
                            </w:rPr>
                          </w:pPr>
                          <w:r w:rsidRPr="00404DD9">
                            <w:rPr>
                              <w:bCs/>
                              <w:color w:val="C80883"/>
                              <w:sz w:val="24"/>
                              <w:szCs w:val="24"/>
                              <w14:textOutline w14:w="10541" w14:cap="flat" w14:cmpd="sng" w14:algn="ctr">
                                <w14:solidFill>
                                  <w14:srgbClr w14:val="D000C6"/>
                                </w14:solidFill>
                                <w14:prstDash w14:val="solid"/>
                                <w14:round/>
                              </w14:textOutline>
                            </w:rPr>
                            <w:t>H</w:t>
                          </w:r>
                          <w:r w:rsidRPr="00404DD9">
                            <w:rPr>
                              <w:bCs/>
                              <w:color w:val="C80883"/>
                              <w:sz w:val="24"/>
                              <w:szCs w:val="24"/>
                              <w:vertAlign w:val="subscript"/>
                              <w14:textOutline w14:w="10541" w14:cap="flat" w14:cmpd="sng" w14:algn="ctr">
                                <w14:solidFill>
                                  <w14:srgbClr w14:val="D000C6"/>
                                </w14:solidFill>
                                <w14:prstDash w14:val="solid"/>
                                <w14:round/>
                              </w14:textOutline>
                            </w:rPr>
                            <w:t>c</w:t>
                          </w:r>
                        </w:p>
                        <w:p w14:paraId="47225694" w14:textId="77777777" w:rsidR="00CB748F" w:rsidRPr="00404DD9" w:rsidRDefault="00CB748F" w:rsidP="004E6C1B">
                          <w:pPr>
                            <w:jc w:val="center"/>
                            <w:rPr>
                              <w:bCs/>
                              <w:color w:val="C80883"/>
                              <w:sz w:val="24"/>
                              <w:szCs w:val="24"/>
                              <w14:textOutline w14:w="10541" w14:cap="flat" w14:cmpd="sng" w14:algn="ctr">
                                <w14:solidFill>
                                  <w14:srgbClr w14:val="D000C6"/>
                                </w14:solidFill>
                                <w14:prstDash w14:val="solid"/>
                                <w14:round/>
                              </w14:textOutline>
                            </w:rPr>
                          </w:pPr>
                        </w:p>
                      </w:txbxContent>
                    </v:textbox>
                  </v:shape>
                </v:group>
                <v:shape id="Picture 582" o:spid="_x0000_s1429" type="#_x0000_t75" style="position:absolute;left:23050;width:24003;height:20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">
                  <v:imagedata r:id="rId472" o:title=""/>
                </v:shape>
                <w10:wrap type="square"/>
              </v:group>
            </w:pict>
          </mc:Fallback>
        </mc:AlternateContent>
      </w:r>
      <w:r w:rsidRPr="00A846D1">
        <w:rPr>
          <w:vertAlign w:val="superscript"/>
        </w:rPr>
        <w:t>1</w:t>
      </w:r>
      <w:r>
        <w:t>H NMR</w:t>
      </w:r>
      <w:r w:rsidR="00E502C1">
        <w:t xml:space="preserve"> </w:t>
      </w:r>
      <w:r w:rsidR="00E502C1">
        <w:rPr>
          <w:noProof/>
        </w:rPr>
        <w:t>in CDCl</w:t>
      </w:r>
      <w:r w:rsidR="00E502C1" w:rsidRPr="00E502C1">
        <w:rPr>
          <w:noProof/>
          <w:vertAlign w:val="subscript"/>
        </w:rPr>
        <w:t>3</w:t>
      </w:r>
      <w:r>
        <w:t xml:space="preserve"> of </w:t>
      </w:r>
      <w:r w:rsidRPr="00160D3B">
        <w:t>M2</w:t>
      </w:r>
      <w:r>
        <w:t xml:space="preserve"> - </w:t>
      </w:r>
      <w:r w:rsidRPr="00334614">
        <w:t>2, 7-bisthiophene-9, 9-dioctylfluorene</w:t>
      </w:r>
      <w:bookmarkEnd w:id="384"/>
    </w:p>
    <w:p w14:paraId="20543A0E" w14:textId="77777777" w:rsidR="004E6C1B" w:rsidRDefault="004E6C1B" w:rsidP="006D35A6">
      <w:pPr>
        <w:pStyle w:val="Heading2"/>
      </w:pPr>
      <w:bookmarkStart w:id="385" w:name="_Toc487984493"/>
      <w:r w:rsidRPr="00A846D1">
        <w:rPr>
          <w:vertAlign w:val="superscript"/>
        </w:rPr>
        <w:t>1</w:t>
      </w:r>
      <w:r>
        <w:t>H NMR</w:t>
      </w:r>
      <w:r w:rsidR="00E502C1">
        <w:t xml:space="preserve"> </w:t>
      </w:r>
      <w:r w:rsidR="00E502C1">
        <w:rPr>
          <w:noProof/>
        </w:rPr>
        <w:t>in CDCl</w:t>
      </w:r>
      <w:r w:rsidR="00E502C1" w:rsidRPr="00E502C1">
        <w:rPr>
          <w:noProof/>
          <w:vertAlign w:val="subscript"/>
        </w:rPr>
        <w:t>3</w:t>
      </w:r>
      <w:r>
        <w:t xml:space="preserve"> of </w:t>
      </w:r>
      <w:r w:rsidRPr="00404DD9">
        <w:t>M3</w:t>
      </w:r>
      <w:r>
        <w:t xml:space="preserve"> -</w:t>
      </w:r>
      <w:r w:rsidRPr="000838E9">
        <w:t xml:space="preserve"> 2, 7-bisthiophene-9, 9-dioctylfluorene</w:t>
      </w:r>
      <w:bookmarkEnd w:id="385"/>
    </w:p>
    <w:p w14:paraId="5A43F603" w14:textId="653ADDE2" w:rsidR="004E6C1B" w:rsidRPr="00160D3B" w:rsidRDefault="004E6C1B" w:rsidP="006D35A6">
      <w:pPr>
        <w:pStyle w:val="Heading2"/>
      </w:pPr>
      <w:bookmarkStart w:id="386" w:name="_Toc487984494"/>
      <w:r>
        <w:rPr>
          <w:noProof/>
          <w:lang w:eastAsia="en-GB"/>
        </w:rPr>
        <mc:AlternateContent>
          <mc:Choice Requires="wpg">
            <w:drawing>
              <wp:anchor distT="0" distB="0" distL="114300" distR="114300" simplePos="0" relativeHeight="251665408" behindDoc="0" locked="0" layoutInCell="1" allowOverlap="1" wp14:anchorId="3A11297D" wp14:editId="3BDC823B">
                <wp:simplePos x="0" y="0"/>
                <wp:positionH relativeFrom="column">
                  <wp:posOffset>47625</wp:posOffset>
                </wp:positionH>
                <wp:positionV relativeFrom="paragraph">
                  <wp:posOffset>38712</wp:posOffset>
                </wp:positionV>
                <wp:extent cx="5638800" cy="4019550"/>
                <wp:effectExtent l="0" t="0" r="0" b="0"/>
                <wp:wrapNone/>
                <wp:docPr id="583" name="Group 583"/>
                <wp:cNvGraphicFramePr/>
                <a:graphic xmlns:a="http://schemas.openxmlformats.org/drawingml/2006/main">
                  <a:graphicData uri="http://schemas.microsoft.com/office/word/2010/wordprocessingGroup">
                    <wpg:wgp>
                      <wpg:cNvGrpSpPr/>
                      <wpg:grpSpPr>
                        <a:xfrm>
                          <a:off x="0" y="0"/>
                          <a:ext cx="5638800" cy="4019550"/>
                          <a:chOff x="0" y="0"/>
                          <a:chExt cx="5734050" cy="4029075"/>
                        </a:xfrm>
                      </wpg:grpSpPr>
                      <pic:pic xmlns:pic="http://schemas.openxmlformats.org/drawingml/2006/picture">
                        <pic:nvPicPr>
                          <pic:cNvPr id="584" name="Picture 584"/>
                          <pic:cNvPicPr>
                            <a:picLocks noChangeAspect="1"/>
                          </pic:cNvPicPr>
                        </pic:nvPicPr>
                        <pic:blipFill>
                          <a:blip r:embed="rId473">
                            <a:extLst>
                              <a:ext uri="{28A0092B-C50C-407E-A947-70E740481C1C}">
                                <a14:useLocalDpi xmlns:a14="http://schemas.microsoft.com/office/drawing/2010/main" val="0"/>
                              </a:ext>
                            </a:extLst>
                          </a:blip>
                          <a:stretch>
                            <a:fillRect/>
                          </a:stretch>
                        </pic:blipFill>
                        <pic:spPr>
                          <a:xfrm>
                            <a:off x="0" y="0"/>
                            <a:ext cx="5734050" cy="4029075"/>
                          </a:xfrm>
                          <a:prstGeom prst="rect">
                            <a:avLst/>
                          </a:prstGeom>
                        </pic:spPr>
                      </pic:pic>
                      <pic:pic xmlns:pic="http://schemas.openxmlformats.org/drawingml/2006/picture">
                        <pic:nvPicPr>
                          <pic:cNvPr id="585" name="Picture 585"/>
                          <pic:cNvPicPr>
                            <a:picLocks noChangeAspect="1"/>
                          </pic:cNvPicPr>
                        </pic:nvPicPr>
                        <pic:blipFill>
                          <a:blip r:embed="rId474" cstate="print">
                            <a:extLst>
                              <a:ext uri="{28A0092B-C50C-407E-A947-70E740481C1C}">
                                <a14:useLocalDpi xmlns:a14="http://schemas.microsoft.com/office/drawing/2010/main" val="0"/>
                              </a:ext>
                            </a:extLst>
                          </a:blip>
                          <a:stretch>
                            <a:fillRect/>
                          </a:stretch>
                        </pic:blipFill>
                        <pic:spPr>
                          <a:xfrm>
                            <a:off x="723900" y="1152525"/>
                            <a:ext cx="3076575" cy="2457450"/>
                          </a:xfrm>
                          <a:prstGeom prst="rect">
                            <a:avLst/>
                          </a:prstGeom>
                        </pic:spPr>
                      </pic:pic>
                      <pic:pic xmlns:pic="http://schemas.openxmlformats.org/drawingml/2006/picture">
                        <pic:nvPicPr>
                          <pic:cNvPr id="586" name="Picture 586"/>
                          <pic:cNvPicPr>
                            <a:picLocks noChangeAspect="1"/>
                          </pic:cNvPicPr>
                        </pic:nvPicPr>
                        <pic:blipFill>
                          <a:blip r:embed="rId188">
                            <a:extLst>
                              <a:ext uri="{28A0092B-C50C-407E-A947-70E740481C1C}">
                                <a14:useLocalDpi xmlns:a14="http://schemas.microsoft.com/office/drawing/2010/main" val="0"/>
                              </a:ext>
                            </a:extLst>
                          </a:blip>
                          <a:srcRect/>
                          <a:stretch>
                            <a:fillRect/>
                          </a:stretch>
                        </pic:blipFill>
                        <pic:spPr bwMode="auto">
                          <a:xfrm>
                            <a:off x="1762125" y="9525"/>
                            <a:ext cx="2867025" cy="2600325"/>
                          </a:xfrm>
                          <a:prstGeom prst="rect">
                            <a:avLst/>
                          </a:prstGeom>
                          <a:noFill/>
                          <a:ln>
                            <a:noFill/>
                          </a:ln>
                        </pic:spPr>
                      </pic:pic>
                      <wps:wsp>
                        <wps:cNvPr id="587" name="Text Box 587"/>
                        <wps:cNvSpPr txBox="1"/>
                        <wps:spPr>
                          <a:xfrm>
                            <a:off x="1057275" y="1562100"/>
                            <a:ext cx="343535" cy="311785"/>
                          </a:xfrm>
                          <a:prstGeom prst="rect">
                            <a:avLst/>
                          </a:prstGeom>
                          <a:noFill/>
                          <a:ln>
                            <a:noFill/>
                          </a:ln>
                          <a:effectLst/>
                        </wps:spPr>
                        <wps:txbx>
                          <w:txbxContent>
                            <w:p w14:paraId="06164B99" w14:textId="77777777" w:rsidR="00CB748F" w:rsidRPr="0045400E" w:rsidRDefault="00CB748F" w:rsidP="004E6C1B">
                              <w:pPr>
                                <w:jc w:val="center"/>
                                <w:rPr>
                                  <w:bCs/>
                                  <w:color w:val="FF0000"/>
                                  <w:sz w:val="24"/>
                                  <w:szCs w:val="24"/>
                                  <w14:textOutline w14:w="10541" w14:cap="flat" w14:cmpd="sng" w14:algn="ctr">
                                    <w14:solidFill>
                                      <w14:srgbClr w14:val="FF0000"/>
                                    </w14:solidFill>
                                    <w14:prstDash w14:val="solid"/>
                                    <w14:round/>
                                  </w14:textOutline>
                                </w:rPr>
                              </w:pPr>
                              <w:r w:rsidRPr="0045400E">
                                <w:rPr>
                                  <w:bCs/>
                                  <w:color w:val="FF0000"/>
                                  <w:sz w:val="24"/>
                                  <w:szCs w:val="24"/>
                                  <w14:textOutline w14:w="10541" w14:cap="flat" w14:cmpd="sng" w14:algn="ctr">
                                    <w14:solidFill>
                                      <w14:srgbClr w14:val="FF0000"/>
                                    </w14:solidFill>
                                    <w14:prstDash w14:val="solid"/>
                                    <w14:round/>
                                  </w14:textOutline>
                                </w:rPr>
                                <w:t>H</w:t>
                              </w:r>
                              <w:r w:rsidRPr="0045400E">
                                <w:rPr>
                                  <w:bCs/>
                                  <w:color w:val="FF0000"/>
                                  <w:sz w:val="24"/>
                                  <w:szCs w:val="24"/>
                                  <w:vertAlign w:val="subscript"/>
                                  <w14:textOutline w14:w="10541" w14:cap="flat" w14:cmpd="sng" w14:algn="ctr">
                                    <w14:solidFill>
                                      <w14:srgbClr w14:val="FF0000"/>
                                    </w14:solidFill>
                                    <w14:prstDash w14:val="solid"/>
                                    <w14:round/>
                                  </w14:textOutline>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88" name="Text Box 588"/>
                        <wps:cNvSpPr txBox="1"/>
                        <wps:spPr>
                          <a:xfrm>
                            <a:off x="1362075" y="1590675"/>
                            <a:ext cx="343535" cy="311785"/>
                          </a:xfrm>
                          <a:prstGeom prst="rect">
                            <a:avLst/>
                          </a:prstGeom>
                          <a:noFill/>
                          <a:ln>
                            <a:noFill/>
                          </a:ln>
                          <a:effectLst/>
                        </wps:spPr>
                        <wps:txbx>
                          <w:txbxContent>
                            <w:p w14:paraId="738148B6"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45400E">
                                <w:rPr>
                                  <w:bCs/>
                                  <w:color w:val="0000FF"/>
                                  <w:sz w:val="24"/>
                                  <w:szCs w:val="24"/>
                                  <w14:textOutline w14:w="10541" w14:cap="flat" w14:cmpd="sng" w14:algn="ctr">
                                    <w14:solidFill>
                                      <w14:srgbClr w14:val="0000FF"/>
                                    </w14:solidFill>
                                    <w14:prstDash w14:val="solid"/>
                                    <w14:round/>
                                  </w14:textOutline>
                                </w:rPr>
                                <w:t>H</w:t>
                              </w:r>
                              <w:r w:rsidRPr="0045400E">
                                <w:rPr>
                                  <w:bCs/>
                                  <w:color w:val="0000FF"/>
                                  <w:sz w:val="24"/>
                                  <w:szCs w:val="24"/>
                                  <w:vertAlign w:val="subscript"/>
                                  <w14:textOutline w14:w="10541" w14:cap="flat" w14:cmpd="sng" w14:algn="ctr">
                                    <w14:solidFill>
                                      <w14:srgbClr w14:val="0000FF"/>
                                    </w14:solidFill>
                                    <w14:prstDash w14:val="solid"/>
                                    <w14:round/>
                                  </w14:textOutline>
                                </w:rPr>
                                <w:t>b</w:t>
                              </w:r>
                              <w:r w:rsidRPr="00A846D1">
                                <w:rPr>
                                  <w:bCs/>
                                  <w:color w:val="009900"/>
                                  <w:sz w:val="24"/>
                                  <w:szCs w:val="24"/>
                                  <w14:textOutline w14:w="10541" w14:cap="flat" w14:cmpd="sng" w14:algn="ctr">
                                    <w14:solidFill>
                                      <w14:srgbClr w14:val="009900"/>
                                    </w14:solidFill>
                                    <w14:prstDash w14:val="solid"/>
                                    <w14:round/>
                                  </w14:textOutline>
                                </w:rPr>
                                <w:t xml:space="preserve"> 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41CF6E8B" w14:textId="77777777" w:rsidR="00CB748F" w:rsidRPr="0045400E" w:rsidRDefault="00CB748F" w:rsidP="004E6C1B">
                              <w:pPr>
                                <w:jc w:val="center"/>
                                <w:rPr>
                                  <w:bCs/>
                                  <w:color w:val="0000FF"/>
                                  <w:sz w:val="24"/>
                                  <w:szCs w:val="24"/>
                                  <w14:textOutline w14:w="10541" w14:cap="flat" w14:cmpd="sng" w14:algn="ctr">
                                    <w14:solidFill>
                                      <w14:srgbClr w14:val="0000FF"/>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89" name="Text Box 589"/>
                        <wps:cNvSpPr txBox="1"/>
                        <wps:spPr>
                          <a:xfrm>
                            <a:off x="1504950" y="923925"/>
                            <a:ext cx="343535" cy="311785"/>
                          </a:xfrm>
                          <a:prstGeom prst="rect">
                            <a:avLst/>
                          </a:prstGeom>
                          <a:noFill/>
                          <a:ln>
                            <a:noFill/>
                          </a:ln>
                          <a:effectLst/>
                        </wps:spPr>
                        <wps:txbx>
                          <w:txbxContent>
                            <w:p w14:paraId="5A2BB2AB"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59723797"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0DCB8429"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90" name="Text Box 590"/>
                        <wps:cNvSpPr txBox="1"/>
                        <wps:spPr>
                          <a:xfrm>
                            <a:off x="2124075" y="1590675"/>
                            <a:ext cx="343535" cy="311785"/>
                          </a:xfrm>
                          <a:prstGeom prst="rect">
                            <a:avLst/>
                          </a:prstGeom>
                          <a:noFill/>
                          <a:ln>
                            <a:noFill/>
                          </a:ln>
                          <a:effectLst/>
                        </wps:spPr>
                        <wps:txbx>
                          <w:txbxContent>
                            <w:p w14:paraId="4D5C3487" w14:textId="77777777" w:rsidR="00CB748F" w:rsidRPr="00A846D1" w:rsidRDefault="00CB748F" w:rsidP="004E6C1B">
                              <w:pPr>
                                <w:jc w:val="center"/>
                                <w:rPr>
                                  <w:bCs/>
                                  <w:color w:val="F79646" w:themeColor="accent6"/>
                                  <w:sz w:val="24"/>
                                  <w:szCs w:val="24"/>
                                  <w14:textOutline w14:w="10541" w14:cap="flat" w14:cmpd="sng" w14:algn="ctr">
                                    <w14:solidFill>
                                      <w14:schemeClr w14:val="accent6"/>
                                    </w14:solidFill>
                                    <w14:prstDash w14:val="solid"/>
                                    <w14:round/>
                                  </w14:textOutline>
                                </w:rPr>
                              </w:pPr>
                              <w:r w:rsidRPr="00A846D1">
                                <w:rPr>
                                  <w:bCs/>
                                  <w:color w:val="F79646" w:themeColor="accent6"/>
                                  <w:sz w:val="24"/>
                                  <w:szCs w:val="24"/>
                                  <w14:textOutline w14:w="10541" w14:cap="flat" w14:cmpd="sng" w14:algn="ctr">
                                    <w14:solidFill>
                                      <w14:schemeClr w14:val="accent6"/>
                                    </w14:solidFill>
                                    <w14:prstDash w14:val="solid"/>
                                    <w14:round/>
                                  </w14:textOutline>
                                </w:rPr>
                                <w:t>H</w:t>
                              </w:r>
                              <w:r w:rsidRPr="00A846D1">
                                <w:rPr>
                                  <w:bCs/>
                                  <w:color w:val="F79646" w:themeColor="accent6"/>
                                  <w:sz w:val="24"/>
                                  <w:szCs w:val="24"/>
                                  <w:vertAlign w:val="subscript"/>
                                  <w14:textOutline w14:w="10541" w14:cap="flat" w14:cmpd="sng" w14:algn="ctr">
                                    <w14:solidFill>
                                      <w14:schemeClr w14:val="accent6"/>
                                    </w14:solidFill>
                                    <w14:prstDash w14:val="solid"/>
                                    <w14:round/>
                                  </w14:textOutline>
                                </w:rPr>
                                <w:t>d</w:t>
                              </w:r>
                            </w:p>
                            <w:p w14:paraId="65580F35"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7E4C613B"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91" name="Text Box 591"/>
                        <wps:cNvSpPr txBox="1"/>
                        <wps:spPr>
                          <a:xfrm>
                            <a:off x="2457450" y="1590675"/>
                            <a:ext cx="343535" cy="311785"/>
                          </a:xfrm>
                          <a:prstGeom prst="rect">
                            <a:avLst/>
                          </a:prstGeom>
                          <a:noFill/>
                          <a:ln>
                            <a:noFill/>
                          </a:ln>
                          <a:effectLst/>
                        </wps:spPr>
                        <wps:txbx>
                          <w:txbxContent>
                            <w:p w14:paraId="1C710484" w14:textId="77777777" w:rsidR="00CB748F" w:rsidRPr="00D310C8" w:rsidRDefault="00CB748F" w:rsidP="004E6C1B">
                              <w:pPr>
                                <w:jc w:val="center"/>
                                <w:rPr>
                                  <w:bCs/>
                                  <w:color w:val="00B0F0"/>
                                  <w:sz w:val="24"/>
                                  <w:szCs w:val="24"/>
                                  <w14:textOutline w14:w="10541" w14:cap="flat" w14:cmpd="sng" w14:algn="ctr">
                                    <w14:solidFill>
                                      <w14:srgbClr w14:val="00B0F0"/>
                                    </w14:solidFill>
                                    <w14:prstDash w14:val="solid"/>
                                    <w14:round/>
                                  </w14:textOutline>
                                </w:rPr>
                              </w:pPr>
                              <w:r w:rsidRPr="00D310C8">
                                <w:rPr>
                                  <w:bCs/>
                                  <w:color w:val="00B0F0"/>
                                  <w:sz w:val="24"/>
                                  <w:szCs w:val="24"/>
                                  <w14:textOutline w14:w="10541" w14:cap="flat" w14:cmpd="sng" w14:algn="ctr">
                                    <w14:solidFill>
                                      <w14:srgbClr w14:val="00B0F0"/>
                                    </w14:solidFill>
                                    <w14:prstDash w14:val="solid"/>
                                    <w14:round/>
                                  </w14:textOutline>
                                </w:rPr>
                                <w:t>H</w:t>
                              </w:r>
                              <w:r w:rsidRPr="00D310C8">
                                <w:rPr>
                                  <w:bCs/>
                                  <w:color w:val="00B0F0"/>
                                  <w:sz w:val="24"/>
                                  <w:szCs w:val="24"/>
                                  <w:vertAlign w:val="subscript"/>
                                  <w14:textOutline w14:w="10541" w14:cap="flat" w14:cmpd="sng" w14:algn="ctr">
                                    <w14:solidFill>
                                      <w14:srgbClr w14:val="00B0F0"/>
                                    </w14:solidFill>
                                    <w14:prstDash w14:val="solid"/>
                                    <w14:round/>
                                  </w14:textOutline>
                                </w:rPr>
                                <w:t>f</w:t>
                              </w:r>
                            </w:p>
                            <w:p w14:paraId="36C7010A"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0B7FA23F"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92" name="Text Box 592"/>
                        <wps:cNvSpPr txBox="1"/>
                        <wps:spPr>
                          <a:xfrm>
                            <a:off x="3057525" y="1743075"/>
                            <a:ext cx="343535" cy="311785"/>
                          </a:xfrm>
                          <a:prstGeom prst="rect">
                            <a:avLst/>
                          </a:prstGeom>
                          <a:noFill/>
                          <a:ln>
                            <a:noFill/>
                          </a:ln>
                          <a:effectLst/>
                        </wps:spPr>
                        <wps:txbx>
                          <w:txbxContent>
                            <w:p w14:paraId="59D57866" w14:textId="77777777" w:rsidR="00CB748F" w:rsidRPr="00A846D1" w:rsidRDefault="00CB748F" w:rsidP="004E6C1B">
                              <w:pPr>
                                <w:jc w:val="center"/>
                                <w:rPr>
                                  <w:bCs/>
                                  <w:color w:val="7030A0"/>
                                  <w:sz w:val="24"/>
                                  <w:szCs w:val="24"/>
                                  <w14:textOutline w14:w="10541" w14:cap="flat" w14:cmpd="sng" w14:algn="ctr">
                                    <w14:solidFill>
                                      <w14:srgbClr w14:val="7030A0"/>
                                    </w14:solidFill>
                                    <w14:prstDash w14:val="solid"/>
                                    <w14:round/>
                                  </w14:textOutline>
                                </w:rPr>
                              </w:pPr>
                              <w:r w:rsidRPr="00A846D1">
                                <w:rPr>
                                  <w:bCs/>
                                  <w:color w:val="7030A0"/>
                                  <w:sz w:val="24"/>
                                  <w:szCs w:val="24"/>
                                  <w14:textOutline w14:w="10541" w14:cap="flat" w14:cmpd="sng" w14:algn="ctr">
                                    <w14:solidFill>
                                      <w14:srgbClr w14:val="7030A0"/>
                                    </w14:solidFill>
                                    <w14:prstDash w14:val="solid"/>
                                    <w14:round/>
                                  </w14:textOutline>
                                </w:rPr>
                                <w:t>H</w:t>
                              </w:r>
                              <w:r w:rsidRPr="00A846D1">
                                <w:rPr>
                                  <w:bCs/>
                                  <w:color w:val="7030A0"/>
                                  <w:sz w:val="24"/>
                                  <w:szCs w:val="24"/>
                                  <w:vertAlign w:val="subscript"/>
                                  <w14:textOutline w14:w="10541" w14:cap="flat" w14:cmpd="sng" w14:algn="ctr">
                                    <w14:solidFill>
                                      <w14:srgbClr w14:val="7030A0"/>
                                    </w14:solidFill>
                                    <w14:prstDash w14:val="solid"/>
                                    <w14:round/>
                                  </w14:textOutline>
                                </w:rPr>
                                <w:t>e</w:t>
                              </w:r>
                            </w:p>
                            <w:p w14:paraId="6D78BD37"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4BFFD0DB"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93" name="Text Box 593"/>
                        <wps:cNvSpPr txBox="1"/>
                        <wps:spPr>
                          <a:xfrm>
                            <a:off x="4010025" y="2552700"/>
                            <a:ext cx="343535" cy="311785"/>
                          </a:xfrm>
                          <a:prstGeom prst="rect">
                            <a:avLst/>
                          </a:prstGeom>
                          <a:noFill/>
                          <a:ln>
                            <a:noFill/>
                          </a:ln>
                          <a:effectLst/>
                        </wps:spPr>
                        <wps:txbx>
                          <w:txbxContent>
                            <w:p w14:paraId="788B603A" w14:textId="77777777" w:rsidR="00CB748F" w:rsidRPr="00D310C8" w:rsidRDefault="00CB748F" w:rsidP="004E6C1B">
                              <w:pPr>
                                <w:jc w:val="center"/>
                                <w:rPr>
                                  <w:bCs/>
                                  <w:color w:val="7030A0"/>
                                  <w:sz w:val="24"/>
                                  <w:szCs w:val="24"/>
                                  <w14:textOutline w14:w="10541" w14:cap="flat" w14:cmpd="sng" w14:algn="ctr">
                                    <w14:solidFill>
                                      <w14:srgbClr w14:val="7030A0"/>
                                    </w14:solidFill>
                                    <w14:prstDash w14:val="solid"/>
                                    <w14:round/>
                                  </w14:textOutline>
                                </w:rPr>
                              </w:pPr>
                              <w:r w:rsidRPr="00D310C8">
                                <w:rPr>
                                  <w:bCs/>
                                  <w:color w:val="7030A0"/>
                                  <w:sz w:val="24"/>
                                  <w:szCs w:val="24"/>
                                  <w14:textOutline w14:w="10541" w14:cap="flat" w14:cmpd="sng" w14:algn="ctr">
                                    <w14:solidFill>
                                      <w14:srgbClr w14:val="7030A0"/>
                                    </w14:solidFill>
                                    <w14:prstDash w14:val="solid"/>
                                    <w14:round/>
                                  </w14:textOutline>
                                </w:rPr>
                                <w:t>H</w:t>
                              </w:r>
                              <w:r w:rsidRPr="00D310C8">
                                <w:rPr>
                                  <w:bCs/>
                                  <w:color w:val="7030A0"/>
                                  <w:sz w:val="24"/>
                                  <w:szCs w:val="24"/>
                                  <w:vertAlign w:val="subscript"/>
                                  <w14:textOutline w14:w="10541" w14:cap="flat" w14:cmpd="sng" w14:algn="ctr">
                                    <w14:solidFill>
                                      <w14:srgbClr w14:val="7030A0"/>
                                    </w14:solidFill>
                                    <w14:prstDash w14:val="solid"/>
                                    <w14:round/>
                                  </w14:textOutline>
                                </w:rPr>
                                <w:t>g</w:t>
                              </w:r>
                            </w:p>
                            <w:p w14:paraId="15F784FD"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53B59163"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94" name="Text Box 594"/>
                        <wps:cNvSpPr txBox="1"/>
                        <wps:spPr>
                          <a:xfrm>
                            <a:off x="4629150" y="523875"/>
                            <a:ext cx="343535" cy="311785"/>
                          </a:xfrm>
                          <a:prstGeom prst="rect">
                            <a:avLst/>
                          </a:prstGeom>
                          <a:noFill/>
                          <a:ln>
                            <a:noFill/>
                          </a:ln>
                          <a:effectLst/>
                        </wps:spPr>
                        <wps:txbx>
                          <w:txbxContent>
                            <w:p w14:paraId="0396CA9C" w14:textId="77777777" w:rsidR="00CB748F" w:rsidRPr="00404DD9" w:rsidRDefault="00CB748F" w:rsidP="004E6C1B">
                              <w:pPr>
                                <w:jc w:val="center"/>
                                <w:rPr>
                                  <w:bCs/>
                                  <w:color w:val="C80883"/>
                                  <w:sz w:val="24"/>
                                  <w:szCs w:val="24"/>
                                  <w14:textOutline w14:w="10541" w14:cap="flat" w14:cmpd="sng" w14:algn="ctr">
                                    <w14:solidFill>
                                      <w14:srgbClr w14:val="D000C6"/>
                                    </w14:solidFill>
                                    <w14:prstDash w14:val="solid"/>
                                    <w14:round/>
                                  </w14:textOutline>
                                </w:rPr>
                              </w:pPr>
                              <w:r w:rsidRPr="00404DD9">
                                <w:rPr>
                                  <w:bCs/>
                                  <w:color w:val="C80883"/>
                                  <w:sz w:val="24"/>
                                  <w:szCs w:val="24"/>
                                  <w14:textOutline w14:w="10541" w14:cap="flat" w14:cmpd="sng" w14:algn="ctr">
                                    <w14:solidFill>
                                      <w14:srgbClr w14:val="D000C6"/>
                                    </w14:solidFill>
                                    <w14:prstDash w14:val="solid"/>
                                    <w14:round/>
                                  </w14:textOutline>
                                </w:rPr>
                                <w:t>H</w:t>
                              </w:r>
                              <w:r w:rsidRPr="00404DD9">
                                <w:rPr>
                                  <w:bCs/>
                                  <w:color w:val="C80883"/>
                                  <w:sz w:val="24"/>
                                  <w:szCs w:val="24"/>
                                  <w:vertAlign w:val="subscript"/>
                                  <w14:textOutline w14:w="10541" w14:cap="flat" w14:cmpd="sng" w14:algn="ctr">
                                    <w14:solidFill>
                                      <w14:srgbClr w14:val="D000C6"/>
                                    </w14:solidFill>
                                    <w14:prstDash w14:val="solid"/>
                                    <w14:round/>
                                  </w14:textOutline>
                                </w:rPr>
                                <w:t>h</w:t>
                              </w:r>
                            </w:p>
                            <w:p w14:paraId="4AE76A9C" w14:textId="77777777" w:rsidR="00CB748F" w:rsidRPr="00404DD9" w:rsidRDefault="00CB748F" w:rsidP="004E6C1B">
                              <w:pPr>
                                <w:jc w:val="center"/>
                                <w:rPr>
                                  <w:bCs/>
                                  <w:color w:val="C80883"/>
                                  <w:sz w:val="24"/>
                                  <w:szCs w:val="24"/>
                                  <w14:textOutline w14:w="10541" w14:cap="flat" w14:cmpd="sng" w14:algn="ctr">
                                    <w14:solidFill>
                                      <w14:srgbClr w14:val="D000C6"/>
                                    </w14:solidFill>
                                    <w14:prstDash w14:val="solid"/>
                                    <w14:round/>
                                  </w14:textOutline>
                                </w:rPr>
                              </w:pPr>
                              <w:r w:rsidRPr="00404DD9">
                                <w:rPr>
                                  <w:bCs/>
                                  <w:color w:val="C80883"/>
                                  <w:sz w:val="24"/>
                                  <w:szCs w:val="24"/>
                                  <w14:textOutline w14:w="10541" w14:cap="flat" w14:cmpd="sng" w14:algn="ctr">
                                    <w14:solidFill>
                                      <w14:srgbClr w14:val="D000C6"/>
                                    </w14:solidFill>
                                    <w14:prstDash w14:val="solid"/>
                                    <w14:round/>
                                  </w14:textOutline>
                                </w:rPr>
                                <w:t>H</w:t>
                              </w:r>
                              <w:r w:rsidRPr="00404DD9">
                                <w:rPr>
                                  <w:bCs/>
                                  <w:color w:val="C80883"/>
                                  <w:sz w:val="24"/>
                                  <w:szCs w:val="24"/>
                                  <w:vertAlign w:val="subscript"/>
                                  <w14:textOutline w14:w="10541" w14:cap="flat" w14:cmpd="sng" w14:algn="ctr">
                                    <w14:solidFill>
                                      <w14:srgbClr w14:val="D000C6"/>
                                    </w14:solidFill>
                                    <w14:prstDash w14:val="solid"/>
                                    <w14:round/>
                                  </w14:textOutline>
                                </w:rPr>
                                <w:t>c</w:t>
                              </w:r>
                            </w:p>
                            <w:p w14:paraId="2AF1B565" w14:textId="77777777" w:rsidR="00CB748F" w:rsidRPr="00404DD9" w:rsidRDefault="00CB748F" w:rsidP="004E6C1B">
                              <w:pPr>
                                <w:jc w:val="center"/>
                                <w:rPr>
                                  <w:bCs/>
                                  <w:color w:val="C80883"/>
                                  <w:sz w:val="24"/>
                                  <w:szCs w:val="24"/>
                                  <w14:textOutline w14:w="10541" w14:cap="flat" w14:cmpd="sng" w14:algn="ctr">
                                    <w14:solidFill>
                                      <w14:srgbClr w14:val="D000C6"/>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95" name="Text Box 595"/>
                        <wps:cNvSpPr txBox="1"/>
                        <wps:spPr>
                          <a:xfrm>
                            <a:off x="4924425" y="76200"/>
                            <a:ext cx="343535" cy="311785"/>
                          </a:xfrm>
                          <a:prstGeom prst="rect">
                            <a:avLst/>
                          </a:prstGeom>
                          <a:noFill/>
                          <a:ln>
                            <a:noFill/>
                          </a:ln>
                          <a:effectLst/>
                        </wps:spPr>
                        <wps:txbx>
                          <w:txbxContent>
                            <w:p w14:paraId="4E69FB1E" w14:textId="77777777" w:rsidR="00CB748F" w:rsidRPr="00404DD9" w:rsidRDefault="00CB748F" w:rsidP="004E6C1B">
                              <w:pPr>
                                <w:jc w:val="center"/>
                                <w:rPr>
                                  <w:bCs/>
                                  <w:color w:val="984806" w:themeColor="accent6" w:themeShade="80"/>
                                  <w:sz w:val="24"/>
                                  <w:szCs w:val="24"/>
                                  <w14:textOutline w14:w="10541" w14:cap="flat" w14:cmpd="sng" w14:algn="ctr">
                                    <w14:solidFill>
                                      <w14:schemeClr w14:val="accent6">
                                        <w14:lumMod w14:val="50000"/>
                                      </w14:schemeClr>
                                    </w14:solidFill>
                                    <w14:prstDash w14:val="solid"/>
                                    <w14:round/>
                                  </w14:textOutline>
                                </w:rPr>
                              </w:pPr>
                              <w:r w:rsidRPr="00404DD9">
                                <w:rPr>
                                  <w:bCs/>
                                  <w:color w:val="984806" w:themeColor="accent6" w:themeShade="80"/>
                                  <w:sz w:val="24"/>
                                  <w:szCs w:val="24"/>
                                  <w14:textOutline w14:w="10541" w14:cap="flat" w14:cmpd="sng" w14:algn="ctr">
                                    <w14:solidFill>
                                      <w14:schemeClr w14:val="accent6">
                                        <w14:lumMod w14:val="50000"/>
                                      </w14:schemeClr>
                                    </w14:solidFill>
                                    <w14:prstDash w14:val="solid"/>
                                    <w14:round/>
                                  </w14:textOutline>
                                </w:rPr>
                                <w:t>H</w:t>
                              </w:r>
                              <w:r w:rsidRPr="00404DD9">
                                <w:rPr>
                                  <w:bCs/>
                                  <w:color w:val="984806" w:themeColor="accent6" w:themeShade="80"/>
                                  <w:sz w:val="24"/>
                                  <w:szCs w:val="24"/>
                                  <w:vertAlign w:val="subscript"/>
                                  <w14:textOutline w14:w="10541" w14:cap="flat" w14:cmpd="sng" w14:algn="ctr">
                                    <w14:solidFill>
                                      <w14:schemeClr w14:val="accent6">
                                        <w14:lumMod w14:val="50000"/>
                                      </w14:schemeClr>
                                    </w14:solidFill>
                                    <w14:prstDash w14:val="solid"/>
                                    <w14:round/>
                                  </w14:textOutline>
                                </w:rPr>
                                <w:t>i</w:t>
                              </w:r>
                            </w:p>
                            <w:p w14:paraId="52D37EE5" w14:textId="77777777" w:rsidR="00CB748F" w:rsidRPr="00404DD9" w:rsidRDefault="00CB748F" w:rsidP="004E6C1B">
                              <w:pPr>
                                <w:jc w:val="center"/>
                                <w:rPr>
                                  <w:bCs/>
                                  <w:color w:val="C80883"/>
                                  <w:sz w:val="24"/>
                                  <w:szCs w:val="24"/>
                                  <w14:textOutline w14:w="10541" w14:cap="flat" w14:cmpd="sng" w14:algn="ctr">
                                    <w14:solidFill>
                                      <w14:srgbClr w14:val="D000C6"/>
                                    </w14:solidFill>
                                    <w14:prstDash w14:val="solid"/>
                                    <w14:round/>
                                  </w14:textOutline>
                                </w:rPr>
                              </w:pPr>
                              <w:r w:rsidRPr="00404DD9">
                                <w:rPr>
                                  <w:bCs/>
                                  <w:color w:val="C80883"/>
                                  <w:sz w:val="24"/>
                                  <w:szCs w:val="24"/>
                                  <w14:textOutline w14:w="10541" w14:cap="flat" w14:cmpd="sng" w14:algn="ctr">
                                    <w14:solidFill>
                                      <w14:srgbClr w14:val="D000C6"/>
                                    </w14:solidFill>
                                    <w14:prstDash w14:val="solid"/>
                                    <w14:round/>
                                  </w14:textOutline>
                                </w:rPr>
                                <w:t>H</w:t>
                              </w:r>
                              <w:r w:rsidRPr="00404DD9">
                                <w:rPr>
                                  <w:bCs/>
                                  <w:color w:val="C80883"/>
                                  <w:sz w:val="24"/>
                                  <w:szCs w:val="24"/>
                                  <w:vertAlign w:val="subscript"/>
                                  <w14:textOutline w14:w="10541" w14:cap="flat" w14:cmpd="sng" w14:algn="ctr">
                                    <w14:solidFill>
                                      <w14:srgbClr w14:val="D000C6"/>
                                    </w14:solidFill>
                                    <w14:prstDash w14:val="solid"/>
                                    <w14:round/>
                                  </w14:textOutline>
                                </w:rPr>
                                <w:t>c</w:t>
                              </w:r>
                            </w:p>
                            <w:p w14:paraId="16B7FE98" w14:textId="77777777" w:rsidR="00CB748F" w:rsidRPr="00404DD9" w:rsidRDefault="00CB748F" w:rsidP="004E6C1B">
                              <w:pPr>
                                <w:jc w:val="center"/>
                                <w:rPr>
                                  <w:bCs/>
                                  <w:color w:val="C80883"/>
                                  <w:sz w:val="24"/>
                                  <w:szCs w:val="24"/>
                                  <w14:textOutline w14:w="10541" w14:cap="flat" w14:cmpd="sng" w14:algn="ctr">
                                    <w14:solidFill>
                                      <w14:srgbClr w14:val="D000C6"/>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A11297D" id="Group 583" o:spid="_x0000_s1430" style="position:absolute;margin-left:3.75pt;margin-top:3.05pt;width:444pt;height:316.5pt;z-index:251665408;mso-width-relative:margin;mso-height-relative:margin" coordsize="57340,40290" o:gfxdata="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fy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vP/ANor9qTwJ+yf4Z0XWPH+u/2Bp3iLXLTw3p832K4uvtGoXTFY&#10;IdsMbsu4qfnYBFx8zCgD0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r8/8A/g4m4/Zn+Dh7RfGPw/Mf+2cV5J/NRX6AV+f/APwcV8fsqfC9v7nx&#10;Q0xx9VsNRI/lQB+g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X5/wD/AAcU/N+yv8ME/v8AxNsMfhpuqN/Sv0Ar8/8A/g4g+f8AZx+EUf8Az0+J&#10;sH/juha0/wD7LQB+g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X5/8A/Bwvz8CfgsvZviac/h4Y8Qt/MV+gFfn/AP8ABwt/yQz4Kn0+JjsfoPC3&#10;iI0Afo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V+f/APwcNcfs+/CN/wDnl4+vJf8Avnwh4lb+lfoBX5//APBwz837Ovw1/wCmPirWbj/vjwR4&#10;oP8AWgD9AKKKKACiivJf24/2vtE/YQ/Zl134peI9N1TVtG8P3Wm2txa6d5f2l/tuoW1ijLvZV+V7&#10;lWOSPlU45xQB61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n/AP8ABwj8/wCz94CX+7qviGT8vBfiJf8A2av0Ar8//wDg4H5+Bvgcelx4lb8f+ER1sf1NAH6A&#10;UUUUAFfCn/ByrcG1/wCCLvxalXrHfeGmH1HiTSzX3XXwx/wclQfav+CM/wAVo/8AnpqHhlfz8S6W&#10;KAPue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P8A/wCD&#10;gfj4F+DG/uP4of8A758Ia2f6V+gFfn//AMHBfH7Pnhtv+edp4xk/758Fa839KAP0AooooAK+JP8A&#10;g4qi8/8A4JDfEhD0fWPCqn8fE+lV9t18Tf8ABxH/AMojPiL/ANhrwp/6k+k0AfbN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V+f/8AwcH8fs16U3/PPRvHUn/f&#10;PgPxC39K/QCvz/8A+DhL/k2Sw/7AHj7/ANQHxFQB+gFFFFABXxN/wcR/8ojPiL/2GvCn/qT6TX2z&#10;XxL/AMHFDbP+CRHxHPprPhU/+XPpVAH21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n//AMHCX/Jslh/2APH3/qA+Iq/QCvz/AP8Ag4L+f9m21X+74Y+IEv5e&#10;BNeH/s1AH6AUUZooAK+If+DjE7f+CP8A8Sz6at4W/wDUm0qvt6viH/g4z5/4I+/Ez/sLeFv/AFJt&#10;KoA+3q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r4G/4L4R&#10;favgXaxevg34ht/5Zerr/wCzV9818H/8FzIvtXwysIv73gf4hn/y0r9f/ZqAPunTZvtGnQP/AH41&#10;b8wKnrP8Jzef4V0x/wC/aRN+aCtCgAr4h/4OMBn/AIJAfEv/ALC3hb/1J9Kr7er4i/4OLv8AlEF8&#10;Sv8AsL+Ff/Un0qgD7d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vhf/gtknmeDNHU9D4J+IIP/AISt7X3RXwz/AMFr/wDkT9F/7Er4g/8AqK3tAH2b8O38z4f6&#10;Ex/i0+3P/kNa2axfhv8A8k70H/sHW/8A6KWtqgAr4h/4OL5PL/4JB/Ej/sMeFv8A1JtKNfb1fDP/&#10;AAcgy+V/wR++I/8A2GPC/wD6kmmH+lAH3N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Bz3xP+K3h74MeExrnijVINH0k39jpn2mYMUFxe3cNnbRnaCR5lxPDGD0BcEkAE&#10;joa+Rf8AguBqA079gaV/MMTHx74I2MDjBHirSm/9lJ/CvrqgAr4Z/wCC1vzeEtGHp4I+ITfh/wAI&#10;tdj+or7mr4a/4LRDzdB0tPT4efEV/wAvDki/+zUAfZfw3/5J3oP/AGDrf/0UtbVYnw1bd8OtAPrp&#10;tv8A+ilrboAK+Ev+DlB9n/BHz4ie+s+Gf/Uh06vu2vhD/g5T/wCUPnxC/wCw14Z/9SDTqAPu+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D4X/wCDiXUZdL/4JwNLEcMP&#10;HnhI/lrlmw/UCvuivgn/AIOR74af/wAEzJ5CM7PHHhd8ey6vbOf0U197UAFfEH/BYSL7VJpUXr8M&#10;/iM3/lEjX/2avt+vij/grPH5/iTRE/v/AAw+Iw/8pNtQB9bfCOXz/hR4Yf8Av6Tat+cKV0Ncr8DJ&#10;fO+Cfg5/72h2TfnAldVQAV8If8HKf/KHz4hf9hrwz/6kGnV9318If8HKf/KHz4hf9hrwz/6kGnUA&#10;fd9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H5/8A/Bywd/8AwTKv&#10;o/7/AIjsHHsYxLKP1jFfoBX5/f8AByv8v/BM+/ftBrcMzfRLS7c/oK/QGgAr4x/4Knx+d468NJ/e&#10;+GvxEX89Lta+zq+NP+Cov/JQ/C3/AGTf4h/+my1oA+mf2dJfO/Z98Cv/AHvD2nn/AMlo67KuJ/Zr&#10;/wCTc/AH/Yt6d/6Sx121ABXwh/wcp/8AKHz4hf8AYa8M/wDqQadX3fXwh/wcp/8AKHz4hf8AYa8M&#10;/wDqQadQB930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AH/AAcs&#10;pv8A+CXHif2kuWB9CNK1Ag/nX37C/mRK394A18C/8HKMZm/4JfeJlUZZpLoAep/snUa+97GQTWML&#10;LyrIpB9RigCWvjX/AIKffP8AE7w2v934W/EWT8rDT1/9mr7Kr41/4KZ/P8X9BX+78H/iTJ+Vvo6/&#10;+zUAfSn7Nf8Aybn4A/7FvTv/AEljrtq4n9mv/k3PwB/2Lenf+ksddtQAV8If8HKf/KHz4hf9hrwz&#10;/wCpBp1fd9fCH/Byn/yh8+IX/Ya8M/8AqQadQB930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P&#10;h7/gvj/yZ9pH/YV1T/1Fter7B+FH/JLfDX/YKtf/AEStfJP/AAXSsf7U/Zd8NWvU3OuajEB658L6&#10;9/Svqv4E339p/BDwbc9ftGh2UufXdbof60AdXXyJ+39H537S/hRP73wc+JA/9R+vruvkz9uGP7T+&#10;1r4Qi/6ov8SH/wDI3hlf/Z6APbv2QJfO/ZL+Fz/3vCOkt+dnFXoteZfsVSed+xv8JW/veDNHP/kj&#10;DXptABXwR/wcvtj/AIJCeOPfX/DQ/wDK7Y19718C/wDBzI2P+CRHjP38Q+Gh/wCVyyoA++q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Pjr/gs4PN+EPw5i/56+J9U49d&#10;vg/xG/8A7LX0V+y4c/szfDr/ALFjTf8A0lir57/4K/WZ1Lwh8I7Uf8vPizW4/wDyxfFRH6gV77+y&#10;VeDUP2VPhlOOk/hPSpB+NnEaAPQq+Uf2x/n/AG0vCY/ufA34ksfqb7wkB/Wvq6vlD9r/AP5PV8Pf&#10;9kL+If8A6X+FqAPXf2Hf+TKvg/8A9iTov/pBDXqVeW/sO/8AJlXwf/7EnRf/AEghr1KgAr4C/wCD&#10;mpsf8Ei/F/v4j8Nj/wArVnX37X5//wDBzaf+NSHioeviXw3/AOni0NAH6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Kn/BUeMTXHwJRhlW8c6spHqD4H8VV6t+wnKZ&#10;v2IPg27cs3gbRGJ9SbCCvMf+CmEf2vXPgHahFeS78d6tGhOcoR4G8VNkYPopHORye+DXpH7AlwLv&#10;9hL4Kyr92TwHobj6HT4DQB63Xyh+19/yer4f/wCyF/EP/wBL/C9fV9fKP7XvzftqaD/s/Av4hZ/G&#10;/wDDGP5GgD1z9h3/AJMq+D//AGJOi/8ApBDXqVeW/sO/8mVfB/8A7EnRf/SCGvUqACvz/wD+Dmvn&#10;/gkv4mHr4l8O/wDp2tj/AEr9AK/P/wD4OaOf+CT3iMeviXQP/TnAf6UAfo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83ft22y6j8b/ANmi2b7rePNXc/T/AIQvxKn/&#10;ALUrov8AgmXcm8/4Ju/s+yt96X4a+HHP1Ol2xrC/bVQy/tFfszqOS3jTWQB6n/hEderX/wCCXkgl&#10;/wCCZ/7OzLyG+GPhog+o/sq2oA91r5U/aoj+0/tu6cv9z4G+Nh/33f6B/wDEV9V18t/tDx/af274&#10;U/u/BLxSB/wLUNJ/+JoA9P8A2FJPN/Yi+Djf3vA+iH/yQgr1WvI/2AZPN/YQ+Cjf3vAWhH/ynwV6&#10;5QAV+f8A/wAHM5/41S6/7+JtC/8AThFX6AV+f3/BzP8A8opte/7GbQv/AE4RUAfoD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">
                <v:shape id="Picture 584" o:spid="_x0000_s1431" type="#_x0000_t75" style="position:absolute;width:57340;height:40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">
                  <v:imagedata r:id="rId475" o:title=""/>
                </v:shape>
                <v:shape id="Picture 585" o:spid="_x0000_s1432" type="#_x0000_t75" style="position:absolute;left:7239;top:11525;width:30765;height:24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">
                  <v:imagedata r:id="rId476" o:title=""/>
                </v:shape>
                <v:shape id="Picture 586" o:spid="_x0000_s1433" type="#_x0000_t75" style="position:absolute;left:17621;top:95;width:28670;height:26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">
                  <v:imagedata r:id="rId190" o:title=""/>
                </v:shape>
                <v:shape id="Text Box 587" o:spid="_x0000_s1434" type="#_x0000_t202" style="position:absolute;left:10572;top:15621;width:3436;height:3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" filled="f" stroked="f">
                  <v:textbox>
                    <w:txbxContent>
                      <w:p w14:paraId="06164B99" w14:textId="77777777" w:rsidR="00CB748F" w:rsidRPr="0045400E" w:rsidRDefault="00CB748F" w:rsidP="004E6C1B">
                        <w:pPr>
                          <w:jc w:val="center"/>
                          <w:rPr>
                            <w:bCs/>
                            <w:color w:val="FF0000"/>
                            <w:sz w:val="24"/>
                            <w:szCs w:val="24"/>
                            <w14:textOutline w14:w="10541" w14:cap="flat" w14:cmpd="sng" w14:algn="ctr">
                              <w14:solidFill>
                                <w14:srgbClr w14:val="FF0000"/>
                              </w14:solidFill>
                              <w14:prstDash w14:val="solid"/>
                              <w14:round/>
                            </w14:textOutline>
                          </w:rPr>
                        </w:pPr>
                        <w:r w:rsidRPr="0045400E">
                          <w:rPr>
                            <w:bCs/>
                            <w:color w:val="FF0000"/>
                            <w:sz w:val="24"/>
                            <w:szCs w:val="24"/>
                            <w14:textOutline w14:w="10541" w14:cap="flat" w14:cmpd="sng" w14:algn="ctr">
                              <w14:solidFill>
                                <w14:srgbClr w14:val="FF0000"/>
                              </w14:solidFill>
                              <w14:prstDash w14:val="solid"/>
                              <w14:round/>
                            </w14:textOutline>
                          </w:rPr>
                          <w:t>H</w:t>
                        </w:r>
                        <w:r w:rsidRPr="0045400E">
                          <w:rPr>
                            <w:bCs/>
                            <w:color w:val="FF0000"/>
                            <w:sz w:val="24"/>
                            <w:szCs w:val="24"/>
                            <w:vertAlign w:val="subscript"/>
                            <w14:textOutline w14:w="10541" w14:cap="flat" w14:cmpd="sng" w14:algn="ctr">
                              <w14:solidFill>
                                <w14:srgbClr w14:val="FF0000"/>
                              </w14:solidFill>
                              <w14:prstDash w14:val="solid"/>
                              <w14:round/>
                            </w14:textOutline>
                          </w:rPr>
                          <w:t>a</w:t>
                        </w:r>
                      </w:p>
                    </w:txbxContent>
                  </v:textbox>
                </v:shape>
                <v:shape id="Text Box 588" o:spid="_x0000_s1435" type="#_x0000_t202" style="position:absolute;left:13620;top:15906;width:3436;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" filled="f" stroked="f">
                  <v:textbox>
                    <w:txbxContent>
                      <w:p w14:paraId="738148B6"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45400E">
                          <w:rPr>
                            <w:bCs/>
                            <w:color w:val="0000FF"/>
                            <w:sz w:val="24"/>
                            <w:szCs w:val="24"/>
                            <w14:textOutline w14:w="10541" w14:cap="flat" w14:cmpd="sng" w14:algn="ctr">
                              <w14:solidFill>
                                <w14:srgbClr w14:val="0000FF"/>
                              </w14:solidFill>
                              <w14:prstDash w14:val="solid"/>
                              <w14:round/>
                            </w14:textOutline>
                          </w:rPr>
                          <w:t>H</w:t>
                        </w:r>
                        <w:r w:rsidRPr="0045400E">
                          <w:rPr>
                            <w:bCs/>
                            <w:color w:val="0000FF"/>
                            <w:sz w:val="24"/>
                            <w:szCs w:val="24"/>
                            <w:vertAlign w:val="subscript"/>
                            <w14:textOutline w14:w="10541" w14:cap="flat" w14:cmpd="sng" w14:algn="ctr">
                              <w14:solidFill>
                                <w14:srgbClr w14:val="0000FF"/>
                              </w14:solidFill>
                              <w14:prstDash w14:val="solid"/>
                              <w14:round/>
                            </w14:textOutline>
                          </w:rPr>
                          <w:t>b</w:t>
                        </w:r>
                        <w:r w:rsidRPr="00A846D1">
                          <w:rPr>
                            <w:bCs/>
                            <w:color w:val="009900"/>
                            <w:sz w:val="24"/>
                            <w:szCs w:val="24"/>
                            <w14:textOutline w14:w="10541" w14:cap="flat" w14:cmpd="sng" w14:algn="ctr">
                              <w14:solidFill>
                                <w14:srgbClr w14:val="009900"/>
                              </w14:solidFill>
                              <w14:prstDash w14:val="solid"/>
                              <w14:round/>
                            </w14:textOutline>
                          </w:rPr>
                          <w:t xml:space="preserve"> 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41CF6E8B" w14:textId="77777777" w:rsidR="00CB748F" w:rsidRPr="0045400E" w:rsidRDefault="00CB748F" w:rsidP="004E6C1B">
                        <w:pPr>
                          <w:jc w:val="center"/>
                          <w:rPr>
                            <w:bCs/>
                            <w:color w:val="0000FF"/>
                            <w:sz w:val="24"/>
                            <w:szCs w:val="24"/>
                            <w14:textOutline w14:w="10541" w14:cap="flat" w14:cmpd="sng" w14:algn="ctr">
                              <w14:solidFill>
                                <w14:srgbClr w14:val="0000FF"/>
                              </w14:solidFill>
                              <w14:prstDash w14:val="solid"/>
                              <w14:round/>
                            </w14:textOutline>
                          </w:rPr>
                        </w:pPr>
                      </w:p>
                    </w:txbxContent>
                  </v:textbox>
                </v:shape>
                <v:shape id="Text Box 589" o:spid="_x0000_s1436" type="#_x0000_t202" style="position:absolute;left:15049;top:9239;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" filled="f" stroked="f">
                  <v:textbox>
                    <w:txbxContent>
                      <w:p w14:paraId="5A2BB2AB"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59723797"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0DCB8429"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590" o:spid="_x0000_s1437" type="#_x0000_t202" style="position:absolute;left:21240;top:15906;width:3436;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" filled="f" stroked="f">
                  <v:textbox>
                    <w:txbxContent>
                      <w:p w14:paraId="4D5C3487" w14:textId="77777777" w:rsidR="00CB748F" w:rsidRPr="00A846D1" w:rsidRDefault="00CB748F" w:rsidP="004E6C1B">
                        <w:pPr>
                          <w:jc w:val="center"/>
                          <w:rPr>
                            <w:bCs/>
                            <w:color w:val="F79646" w:themeColor="accent6"/>
                            <w:sz w:val="24"/>
                            <w:szCs w:val="24"/>
                            <w14:textOutline w14:w="10541" w14:cap="flat" w14:cmpd="sng" w14:algn="ctr">
                              <w14:solidFill>
                                <w14:schemeClr w14:val="accent6"/>
                              </w14:solidFill>
                              <w14:prstDash w14:val="solid"/>
                              <w14:round/>
                            </w14:textOutline>
                          </w:rPr>
                        </w:pPr>
                        <w:r w:rsidRPr="00A846D1">
                          <w:rPr>
                            <w:bCs/>
                            <w:color w:val="F79646" w:themeColor="accent6"/>
                            <w:sz w:val="24"/>
                            <w:szCs w:val="24"/>
                            <w14:textOutline w14:w="10541" w14:cap="flat" w14:cmpd="sng" w14:algn="ctr">
                              <w14:solidFill>
                                <w14:schemeClr w14:val="accent6"/>
                              </w14:solidFill>
                              <w14:prstDash w14:val="solid"/>
                              <w14:round/>
                            </w14:textOutline>
                          </w:rPr>
                          <w:t>H</w:t>
                        </w:r>
                        <w:r w:rsidRPr="00A846D1">
                          <w:rPr>
                            <w:bCs/>
                            <w:color w:val="F79646" w:themeColor="accent6"/>
                            <w:sz w:val="24"/>
                            <w:szCs w:val="24"/>
                            <w:vertAlign w:val="subscript"/>
                            <w14:textOutline w14:w="10541" w14:cap="flat" w14:cmpd="sng" w14:algn="ctr">
                              <w14:solidFill>
                                <w14:schemeClr w14:val="accent6"/>
                              </w14:solidFill>
                              <w14:prstDash w14:val="solid"/>
                              <w14:round/>
                            </w14:textOutline>
                          </w:rPr>
                          <w:t>d</w:t>
                        </w:r>
                      </w:p>
                      <w:p w14:paraId="65580F35"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7E4C613B"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591" o:spid="_x0000_s1438" type="#_x0000_t202" style="position:absolute;left:24574;top:15906;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" filled="f" stroked="f">
                  <v:textbox>
                    <w:txbxContent>
                      <w:p w14:paraId="1C710484" w14:textId="77777777" w:rsidR="00CB748F" w:rsidRPr="00D310C8" w:rsidRDefault="00CB748F" w:rsidP="004E6C1B">
                        <w:pPr>
                          <w:jc w:val="center"/>
                          <w:rPr>
                            <w:bCs/>
                            <w:color w:val="00B0F0"/>
                            <w:sz w:val="24"/>
                            <w:szCs w:val="24"/>
                            <w14:textOutline w14:w="10541" w14:cap="flat" w14:cmpd="sng" w14:algn="ctr">
                              <w14:solidFill>
                                <w14:srgbClr w14:val="00B0F0"/>
                              </w14:solidFill>
                              <w14:prstDash w14:val="solid"/>
                              <w14:round/>
                            </w14:textOutline>
                          </w:rPr>
                        </w:pPr>
                        <w:r w:rsidRPr="00D310C8">
                          <w:rPr>
                            <w:bCs/>
                            <w:color w:val="00B0F0"/>
                            <w:sz w:val="24"/>
                            <w:szCs w:val="24"/>
                            <w14:textOutline w14:w="10541" w14:cap="flat" w14:cmpd="sng" w14:algn="ctr">
                              <w14:solidFill>
                                <w14:srgbClr w14:val="00B0F0"/>
                              </w14:solidFill>
                              <w14:prstDash w14:val="solid"/>
                              <w14:round/>
                            </w14:textOutline>
                          </w:rPr>
                          <w:t>H</w:t>
                        </w:r>
                        <w:r w:rsidRPr="00D310C8">
                          <w:rPr>
                            <w:bCs/>
                            <w:color w:val="00B0F0"/>
                            <w:sz w:val="24"/>
                            <w:szCs w:val="24"/>
                            <w:vertAlign w:val="subscript"/>
                            <w14:textOutline w14:w="10541" w14:cap="flat" w14:cmpd="sng" w14:algn="ctr">
                              <w14:solidFill>
                                <w14:srgbClr w14:val="00B0F0"/>
                              </w14:solidFill>
                              <w14:prstDash w14:val="solid"/>
                              <w14:round/>
                            </w14:textOutline>
                          </w:rPr>
                          <w:t>f</w:t>
                        </w:r>
                      </w:p>
                      <w:p w14:paraId="36C7010A"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0B7FA23F"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592" o:spid="_x0000_s1439" type="#_x0000_t202" style="position:absolute;left:30575;top:17430;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" filled="f" stroked="f">
                  <v:textbox>
                    <w:txbxContent>
                      <w:p w14:paraId="59D57866" w14:textId="77777777" w:rsidR="00CB748F" w:rsidRPr="00A846D1" w:rsidRDefault="00CB748F" w:rsidP="004E6C1B">
                        <w:pPr>
                          <w:jc w:val="center"/>
                          <w:rPr>
                            <w:bCs/>
                            <w:color w:val="7030A0"/>
                            <w:sz w:val="24"/>
                            <w:szCs w:val="24"/>
                            <w14:textOutline w14:w="10541" w14:cap="flat" w14:cmpd="sng" w14:algn="ctr">
                              <w14:solidFill>
                                <w14:srgbClr w14:val="7030A0"/>
                              </w14:solidFill>
                              <w14:prstDash w14:val="solid"/>
                              <w14:round/>
                            </w14:textOutline>
                          </w:rPr>
                        </w:pPr>
                        <w:r w:rsidRPr="00A846D1">
                          <w:rPr>
                            <w:bCs/>
                            <w:color w:val="7030A0"/>
                            <w:sz w:val="24"/>
                            <w:szCs w:val="24"/>
                            <w14:textOutline w14:w="10541" w14:cap="flat" w14:cmpd="sng" w14:algn="ctr">
                              <w14:solidFill>
                                <w14:srgbClr w14:val="7030A0"/>
                              </w14:solidFill>
                              <w14:prstDash w14:val="solid"/>
                              <w14:round/>
                            </w14:textOutline>
                          </w:rPr>
                          <w:t>H</w:t>
                        </w:r>
                        <w:r w:rsidRPr="00A846D1">
                          <w:rPr>
                            <w:bCs/>
                            <w:color w:val="7030A0"/>
                            <w:sz w:val="24"/>
                            <w:szCs w:val="24"/>
                            <w:vertAlign w:val="subscript"/>
                            <w14:textOutline w14:w="10541" w14:cap="flat" w14:cmpd="sng" w14:algn="ctr">
                              <w14:solidFill>
                                <w14:srgbClr w14:val="7030A0"/>
                              </w14:solidFill>
                              <w14:prstDash w14:val="solid"/>
                              <w14:round/>
                            </w14:textOutline>
                          </w:rPr>
                          <w:t>e</w:t>
                        </w:r>
                      </w:p>
                      <w:p w14:paraId="6D78BD37"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4BFFD0DB"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593" o:spid="_x0000_s1440" type="#_x0000_t202" style="position:absolute;left:40100;top:25527;width:3435;height:3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" filled="f" stroked="f">
                  <v:textbox>
                    <w:txbxContent>
                      <w:p w14:paraId="788B603A" w14:textId="77777777" w:rsidR="00CB748F" w:rsidRPr="00D310C8" w:rsidRDefault="00CB748F" w:rsidP="004E6C1B">
                        <w:pPr>
                          <w:jc w:val="center"/>
                          <w:rPr>
                            <w:bCs/>
                            <w:color w:val="7030A0"/>
                            <w:sz w:val="24"/>
                            <w:szCs w:val="24"/>
                            <w14:textOutline w14:w="10541" w14:cap="flat" w14:cmpd="sng" w14:algn="ctr">
                              <w14:solidFill>
                                <w14:srgbClr w14:val="7030A0"/>
                              </w14:solidFill>
                              <w14:prstDash w14:val="solid"/>
                              <w14:round/>
                            </w14:textOutline>
                          </w:rPr>
                        </w:pPr>
                        <w:r w:rsidRPr="00D310C8">
                          <w:rPr>
                            <w:bCs/>
                            <w:color w:val="7030A0"/>
                            <w:sz w:val="24"/>
                            <w:szCs w:val="24"/>
                            <w14:textOutline w14:w="10541" w14:cap="flat" w14:cmpd="sng" w14:algn="ctr">
                              <w14:solidFill>
                                <w14:srgbClr w14:val="7030A0"/>
                              </w14:solidFill>
                              <w14:prstDash w14:val="solid"/>
                              <w14:round/>
                            </w14:textOutline>
                          </w:rPr>
                          <w:t>H</w:t>
                        </w:r>
                        <w:r w:rsidRPr="00D310C8">
                          <w:rPr>
                            <w:bCs/>
                            <w:color w:val="7030A0"/>
                            <w:sz w:val="24"/>
                            <w:szCs w:val="24"/>
                            <w:vertAlign w:val="subscript"/>
                            <w14:textOutline w14:w="10541" w14:cap="flat" w14:cmpd="sng" w14:algn="ctr">
                              <w14:solidFill>
                                <w14:srgbClr w14:val="7030A0"/>
                              </w14:solidFill>
                              <w14:prstDash w14:val="solid"/>
                              <w14:round/>
                            </w14:textOutline>
                          </w:rPr>
                          <w:t>g</w:t>
                        </w:r>
                      </w:p>
                      <w:p w14:paraId="15F784FD"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53B59163"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594" o:spid="_x0000_s1441" type="#_x0000_t202" style="position:absolute;left:46291;top:5238;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" filled="f" stroked="f">
                  <v:textbox>
                    <w:txbxContent>
                      <w:p w14:paraId="0396CA9C" w14:textId="77777777" w:rsidR="00CB748F" w:rsidRPr="00404DD9" w:rsidRDefault="00CB748F" w:rsidP="004E6C1B">
                        <w:pPr>
                          <w:jc w:val="center"/>
                          <w:rPr>
                            <w:bCs/>
                            <w:color w:val="C80883"/>
                            <w:sz w:val="24"/>
                            <w:szCs w:val="24"/>
                            <w14:textOutline w14:w="10541" w14:cap="flat" w14:cmpd="sng" w14:algn="ctr">
                              <w14:solidFill>
                                <w14:srgbClr w14:val="D000C6"/>
                              </w14:solidFill>
                              <w14:prstDash w14:val="solid"/>
                              <w14:round/>
                            </w14:textOutline>
                          </w:rPr>
                        </w:pPr>
                        <w:r w:rsidRPr="00404DD9">
                          <w:rPr>
                            <w:bCs/>
                            <w:color w:val="C80883"/>
                            <w:sz w:val="24"/>
                            <w:szCs w:val="24"/>
                            <w14:textOutline w14:w="10541" w14:cap="flat" w14:cmpd="sng" w14:algn="ctr">
                              <w14:solidFill>
                                <w14:srgbClr w14:val="D000C6"/>
                              </w14:solidFill>
                              <w14:prstDash w14:val="solid"/>
                              <w14:round/>
                            </w14:textOutline>
                          </w:rPr>
                          <w:t>H</w:t>
                        </w:r>
                        <w:r w:rsidRPr="00404DD9">
                          <w:rPr>
                            <w:bCs/>
                            <w:color w:val="C80883"/>
                            <w:sz w:val="24"/>
                            <w:szCs w:val="24"/>
                            <w:vertAlign w:val="subscript"/>
                            <w14:textOutline w14:w="10541" w14:cap="flat" w14:cmpd="sng" w14:algn="ctr">
                              <w14:solidFill>
                                <w14:srgbClr w14:val="D000C6"/>
                              </w14:solidFill>
                              <w14:prstDash w14:val="solid"/>
                              <w14:round/>
                            </w14:textOutline>
                          </w:rPr>
                          <w:t>h</w:t>
                        </w:r>
                      </w:p>
                      <w:p w14:paraId="4AE76A9C" w14:textId="77777777" w:rsidR="00CB748F" w:rsidRPr="00404DD9" w:rsidRDefault="00CB748F" w:rsidP="004E6C1B">
                        <w:pPr>
                          <w:jc w:val="center"/>
                          <w:rPr>
                            <w:bCs/>
                            <w:color w:val="C80883"/>
                            <w:sz w:val="24"/>
                            <w:szCs w:val="24"/>
                            <w14:textOutline w14:w="10541" w14:cap="flat" w14:cmpd="sng" w14:algn="ctr">
                              <w14:solidFill>
                                <w14:srgbClr w14:val="D000C6"/>
                              </w14:solidFill>
                              <w14:prstDash w14:val="solid"/>
                              <w14:round/>
                            </w14:textOutline>
                          </w:rPr>
                        </w:pPr>
                        <w:r w:rsidRPr="00404DD9">
                          <w:rPr>
                            <w:bCs/>
                            <w:color w:val="C80883"/>
                            <w:sz w:val="24"/>
                            <w:szCs w:val="24"/>
                            <w14:textOutline w14:w="10541" w14:cap="flat" w14:cmpd="sng" w14:algn="ctr">
                              <w14:solidFill>
                                <w14:srgbClr w14:val="D000C6"/>
                              </w14:solidFill>
                              <w14:prstDash w14:val="solid"/>
                              <w14:round/>
                            </w14:textOutline>
                          </w:rPr>
                          <w:t>H</w:t>
                        </w:r>
                        <w:r w:rsidRPr="00404DD9">
                          <w:rPr>
                            <w:bCs/>
                            <w:color w:val="C80883"/>
                            <w:sz w:val="24"/>
                            <w:szCs w:val="24"/>
                            <w:vertAlign w:val="subscript"/>
                            <w14:textOutline w14:w="10541" w14:cap="flat" w14:cmpd="sng" w14:algn="ctr">
                              <w14:solidFill>
                                <w14:srgbClr w14:val="D000C6"/>
                              </w14:solidFill>
                              <w14:prstDash w14:val="solid"/>
                              <w14:round/>
                            </w14:textOutline>
                          </w:rPr>
                          <w:t>c</w:t>
                        </w:r>
                      </w:p>
                      <w:p w14:paraId="2AF1B565" w14:textId="77777777" w:rsidR="00CB748F" w:rsidRPr="00404DD9" w:rsidRDefault="00CB748F" w:rsidP="004E6C1B">
                        <w:pPr>
                          <w:jc w:val="center"/>
                          <w:rPr>
                            <w:bCs/>
                            <w:color w:val="C80883"/>
                            <w:sz w:val="24"/>
                            <w:szCs w:val="24"/>
                            <w14:textOutline w14:w="10541" w14:cap="flat" w14:cmpd="sng" w14:algn="ctr">
                              <w14:solidFill>
                                <w14:srgbClr w14:val="D000C6"/>
                              </w14:solidFill>
                              <w14:prstDash w14:val="solid"/>
                              <w14:round/>
                            </w14:textOutline>
                          </w:rPr>
                        </w:pPr>
                      </w:p>
                    </w:txbxContent>
                  </v:textbox>
                </v:shape>
                <v:shape id="Text Box 595" o:spid="_x0000_s1442" type="#_x0000_t202" style="position:absolute;left:49244;top:762;width:3435;height:3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" filled="f" stroked="f">
                  <v:textbox>
                    <w:txbxContent>
                      <w:p w14:paraId="4E69FB1E" w14:textId="77777777" w:rsidR="00CB748F" w:rsidRPr="00404DD9" w:rsidRDefault="00CB748F" w:rsidP="004E6C1B">
                        <w:pPr>
                          <w:jc w:val="center"/>
                          <w:rPr>
                            <w:bCs/>
                            <w:color w:val="984806" w:themeColor="accent6" w:themeShade="80"/>
                            <w:sz w:val="24"/>
                            <w:szCs w:val="24"/>
                            <w14:textOutline w14:w="10541" w14:cap="flat" w14:cmpd="sng" w14:algn="ctr">
                              <w14:solidFill>
                                <w14:schemeClr w14:val="accent6">
                                  <w14:lumMod w14:val="50000"/>
                                </w14:schemeClr>
                              </w14:solidFill>
                              <w14:prstDash w14:val="solid"/>
                              <w14:round/>
                            </w14:textOutline>
                          </w:rPr>
                        </w:pPr>
                        <w:r w:rsidRPr="00404DD9">
                          <w:rPr>
                            <w:bCs/>
                            <w:color w:val="984806" w:themeColor="accent6" w:themeShade="80"/>
                            <w:sz w:val="24"/>
                            <w:szCs w:val="24"/>
                            <w14:textOutline w14:w="10541" w14:cap="flat" w14:cmpd="sng" w14:algn="ctr">
                              <w14:solidFill>
                                <w14:schemeClr w14:val="accent6">
                                  <w14:lumMod w14:val="50000"/>
                                </w14:schemeClr>
                              </w14:solidFill>
                              <w14:prstDash w14:val="solid"/>
                              <w14:round/>
                            </w14:textOutline>
                          </w:rPr>
                          <w:t>H</w:t>
                        </w:r>
                        <w:r w:rsidRPr="00404DD9">
                          <w:rPr>
                            <w:bCs/>
                            <w:color w:val="984806" w:themeColor="accent6" w:themeShade="80"/>
                            <w:sz w:val="24"/>
                            <w:szCs w:val="24"/>
                            <w:vertAlign w:val="subscript"/>
                            <w14:textOutline w14:w="10541" w14:cap="flat" w14:cmpd="sng" w14:algn="ctr">
                              <w14:solidFill>
                                <w14:schemeClr w14:val="accent6">
                                  <w14:lumMod w14:val="50000"/>
                                </w14:schemeClr>
                              </w14:solidFill>
                              <w14:prstDash w14:val="solid"/>
                              <w14:round/>
                            </w14:textOutline>
                          </w:rPr>
                          <w:t>i</w:t>
                        </w:r>
                      </w:p>
                      <w:p w14:paraId="52D37EE5" w14:textId="77777777" w:rsidR="00CB748F" w:rsidRPr="00404DD9" w:rsidRDefault="00CB748F" w:rsidP="004E6C1B">
                        <w:pPr>
                          <w:jc w:val="center"/>
                          <w:rPr>
                            <w:bCs/>
                            <w:color w:val="C80883"/>
                            <w:sz w:val="24"/>
                            <w:szCs w:val="24"/>
                            <w14:textOutline w14:w="10541" w14:cap="flat" w14:cmpd="sng" w14:algn="ctr">
                              <w14:solidFill>
                                <w14:srgbClr w14:val="D000C6"/>
                              </w14:solidFill>
                              <w14:prstDash w14:val="solid"/>
                              <w14:round/>
                            </w14:textOutline>
                          </w:rPr>
                        </w:pPr>
                        <w:r w:rsidRPr="00404DD9">
                          <w:rPr>
                            <w:bCs/>
                            <w:color w:val="C80883"/>
                            <w:sz w:val="24"/>
                            <w:szCs w:val="24"/>
                            <w14:textOutline w14:w="10541" w14:cap="flat" w14:cmpd="sng" w14:algn="ctr">
                              <w14:solidFill>
                                <w14:srgbClr w14:val="D000C6"/>
                              </w14:solidFill>
                              <w14:prstDash w14:val="solid"/>
                              <w14:round/>
                            </w14:textOutline>
                          </w:rPr>
                          <w:t>H</w:t>
                        </w:r>
                        <w:r w:rsidRPr="00404DD9">
                          <w:rPr>
                            <w:bCs/>
                            <w:color w:val="C80883"/>
                            <w:sz w:val="24"/>
                            <w:szCs w:val="24"/>
                            <w:vertAlign w:val="subscript"/>
                            <w14:textOutline w14:w="10541" w14:cap="flat" w14:cmpd="sng" w14:algn="ctr">
                              <w14:solidFill>
                                <w14:srgbClr w14:val="D000C6"/>
                              </w14:solidFill>
                              <w14:prstDash w14:val="solid"/>
                              <w14:round/>
                            </w14:textOutline>
                          </w:rPr>
                          <w:t>c</w:t>
                        </w:r>
                      </w:p>
                      <w:p w14:paraId="16B7FE98" w14:textId="77777777" w:rsidR="00CB748F" w:rsidRPr="00404DD9" w:rsidRDefault="00CB748F" w:rsidP="004E6C1B">
                        <w:pPr>
                          <w:jc w:val="center"/>
                          <w:rPr>
                            <w:bCs/>
                            <w:color w:val="C80883"/>
                            <w:sz w:val="24"/>
                            <w:szCs w:val="24"/>
                            <w14:textOutline w14:w="10541" w14:cap="flat" w14:cmpd="sng" w14:algn="ctr">
                              <w14:solidFill>
                                <w14:srgbClr w14:val="D000C6"/>
                              </w14:solidFill>
                              <w14:prstDash w14:val="solid"/>
                              <w14:round/>
                            </w14:textOutline>
                          </w:rPr>
                        </w:pPr>
                      </w:p>
                    </w:txbxContent>
                  </v:textbox>
                </v:shape>
              </v:group>
            </w:pict>
          </mc:Fallback>
        </mc:AlternateContent>
      </w:r>
      <w:r>
        <w:br w:type="page"/>
      </w:r>
      <w:r w:rsidR="00121795">
        <w:rPr>
          <w:noProof/>
          <w:lang w:eastAsia="en-GB"/>
        </w:rPr>
        <w:lastRenderedPageBreak/>
        <mc:AlternateContent>
          <mc:Choice Requires="wps">
            <w:drawing>
              <wp:anchor distT="0" distB="0" distL="114300" distR="114300" simplePos="0" relativeHeight="251672576" behindDoc="0" locked="0" layoutInCell="1" allowOverlap="1" wp14:anchorId="780F6838" wp14:editId="157CE249">
                <wp:simplePos x="0" y="0"/>
                <wp:positionH relativeFrom="column">
                  <wp:posOffset>4516953</wp:posOffset>
                </wp:positionH>
                <wp:positionV relativeFrom="paragraph">
                  <wp:posOffset>3003913</wp:posOffset>
                </wp:positionV>
                <wp:extent cx="343535" cy="311785"/>
                <wp:effectExtent l="0" t="0" r="0" b="0"/>
                <wp:wrapNone/>
                <wp:docPr id="622" name="Text Box 622"/>
                <wp:cNvGraphicFramePr/>
                <a:graphic xmlns:a="http://schemas.openxmlformats.org/drawingml/2006/main">
                  <a:graphicData uri="http://schemas.microsoft.com/office/word/2010/wordprocessingShape">
                    <wps:wsp>
                      <wps:cNvSpPr txBox="1"/>
                      <wps:spPr>
                        <a:xfrm>
                          <a:off x="0" y="0"/>
                          <a:ext cx="343535" cy="311785"/>
                        </a:xfrm>
                        <a:prstGeom prst="rect">
                          <a:avLst/>
                        </a:prstGeom>
                        <a:noFill/>
                        <a:ln>
                          <a:noFill/>
                        </a:ln>
                        <a:effectLst/>
                      </wps:spPr>
                      <wps:txbx>
                        <w:txbxContent>
                          <w:p w14:paraId="730D2F1D" w14:textId="77777777" w:rsidR="00CB748F" w:rsidRPr="00404DD9" w:rsidRDefault="00CB748F" w:rsidP="004E6C1B">
                            <w:pPr>
                              <w:jc w:val="center"/>
                              <w:rPr>
                                <w:bCs/>
                                <w:color w:val="C80883"/>
                                <w:sz w:val="24"/>
                                <w:szCs w:val="24"/>
                                <w14:textOutline w14:w="10541" w14:cap="flat" w14:cmpd="sng" w14:algn="ctr">
                                  <w14:solidFill>
                                    <w14:srgbClr w14:val="D000C6"/>
                                  </w14:solidFill>
                                  <w14:prstDash w14:val="solid"/>
                                  <w14:round/>
                                </w14:textOutline>
                              </w:rPr>
                            </w:pPr>
                            <w:r w:rsidRPr="00404DD9">
                              <w:rPr>
                                <w:bCs/>
                                <w:color w:val="C80883"/>
                                <w:sz w:val="24"/>
                                <w:szCs w:val="24"/>
                                <w14:textOutline w14:w="10541" w14:cap="flat" w14:cmpd="sng" w14:algn="ctr">
                                  <w14:solidFill>
                                    <w14:srgbClr w14:val="D000C6"/>
                                  </w14:solidFill>
                                  <w14:prstDash w14:val="solid"/>
                                  <w14:round/>
                                </w14:textOutline>
                              </w:rPr>
                              <w:t>H</w:t>
                            </w:r>
                            <w:r w:rsidRPr="00404DD9">
                              <w:rPr>
                                <w:bCs/>
                                <w:color w:val="C80883"/>
                                <w:sz w:val="24"/>
                                <w:szCs w:val="24"/>
                                <w:vertAlign w:val="subscript"/>
                                <w14:textOutline w14:w="10541" w14:cap="flat" w14:cmpd="sng" w14:algn="ctr">
                                  <w14:solidFill>
                                    <w14:srgbClr w14:val="D000C6"/>
                                  </w14:solidFill>
                                  <w14:prstDash w14:val="solid"/>
                                  <w14:round/>
                                </w14:textOutline>
                              </w:rPr>
                              <w:t>h</w:t>
                            </w:r>
                          </w:p>
                          <w:p w14:paraId="5BD56D3C" w14:textId="77777777" w:rsidR="00CB748F" w:rsidRPr="00404DD9" w:rsidRDefault="00CB748F" w:rsidP="004E6C1B">
                            <w:pPr>
                              <w:jc w:val="center"/>
                              <w:rPr>
                                <w:bCs/>
                                <w:color w:val="C80883"/>
                                <w:sz w:val="24"/>
                                <w:szCs w:val="24"/>
                                <w14:textOutline w14:w="10541" w14:cap="flat" w14:cmpd="sng" w14:algn="ctr">
                                  <w14:solidFill>
                                    <w14:srgbClr w14:val="D000C6"/>
                                  </w14:solidFill>
                                  <w14:prstDash w14:val="solid"/>
                                  <w14:round/>
                                </w14:textOutline>
                              </w:rPr>
                            </w:pPr>
                            <w:r w:rsidRPr="00404DD9">
                              <w:rPr>
                                <w:bCs/>
                                <w:color w:val="C80883"/>
                                <w:sz w:val="24"/>
                                <w:szCs w:val="24"/>
                                <w14:textOutline w14:w="10541" w14:cap="flat" w14:cmpd="sng" w14:algn="ctr">
                                  <w14:solidFill>
                                    <w14:srgbClr w14:val="D000C6"/>
                                  </w14:solidFill>
                                  <w14:prstDash w14:val="solid"/>
                                  <w14:round/>
                                </w14:textOutline>
                              </w:rPr>
                              <w:t>H</w:t>
                            </w:r>
                            <w:r w:rsidRPr="00404DD9">
                              <w:rPr>
                                <w:bCs/>
                                <w:color w:val="C80883"/>
                                <w:sz w:val="24"/>
                                <w:szCs w:val="24"/>
                                <w:vertAlign w:val="subscript"/>
                                <w14:textOutline w14:w="10541" w14:cap="flat" w14:cmpd="sng" w14:algn="ctr">
                                  <w14:solidFill>
                                    <w14:srgbClr w14:val="D000C6"/>
                                  </w14:solidFill>
                                  <w14:prstDash w14:val="solid"/>
                                  <w14:round/>
                                </w14:textOutline>
                              </w:rPr>
                              <w:t>c</w:t>
                            </w:r>
                          </w:p>
                          <w:p w14:paraId="25CC80D3" w14:textId="77777777" w:rsidR="00CB748F" w:rsidRPr="00404DD9" w:rsidRDefault="00CB748F" w:rsidP="004E6C1B">
                            <w:pPr>
                              <w:jc w:val="center"/>
                              <w:rPr>
                                <w:bCs/>
                                <w:color w:val="C80883"/>
                                <w:sz w:val="24"/>
                                <w:szCs w:val="24"/>
                                <w14:textOutline w14:w="10541" w14:cap="flat" w14:cmpd="sng" w14:algn="ctr">
                                  <w14:solidFill>
                                    <w14:srgbClr w14:val="D000C6"/>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80F6838" id="Text Box 622" o:spid="_x0000_s1443" type="#_x0000_t202" style="position:absolute;margin-left:355.65pt;margin-top:236.55pt;width:27.05pt;height:24.55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" filled="f" stroked="f">
                <v:textbox>
                  <w:txbxContent>
                    <w:p w14:paraId="730D2F1D" w14:textId="77777777" w:rsidR="00CB748F" w:rsidRPr="00404DD9" w:rsidRDefault="00CB748F" w:rsidP="004E6C1B">
                      <w:pPr>
                        <w:jc w:val="center"/>
                        <w:rPr>
                          <w:bCs/>
                          <w:color w:val="C80883"/>
                          <w:sz w:val="24"/>
                          <w:szCs w:val="24"/>
                          <w14:textOutline w14:w="10541" w14:cap="flat" w14:cmpd="sng" w14:algn="ctr">
                            <w14:solidFill>
                              <w14:srgbClr w14:val="D000C6"/>
                            </w14:solidFill>
                            <w14:prstDash w14:val="solid"/>
                            <w14:round/>
                          </w14:textOutline>
                        </w:rPr>
                      </w:pPr>
                      <w:r w:rsidRPr="00404DD9">
                        <w:rPr>
                          <w:bCs/>
                          <w:color w:val="C80883"/>
                          <w:sz w:val="24"/>
                          <w:szCs w:val="24"/>
                          <w14:textOutline w14:w="10541" w14:cap="flat" w14:cmpd="sng" w14:algn="ctr">
                            <w14:solidFill>
                              <w14:srgbClr w14:val="D000C6"/>
                            </w14:solidFill>
                            <w14:prstDash w14:val="solid"/>
                            <w14:round/>
                          </w14:textOutline>
                        </w:rPr>
                        <w:t>H</w:t>
                      </w:r>
                      <w:r w:rsidRPr="00404DD9">
                        <w:rPr>
                          <w:bCs/>
                          <w:color w:val="C80883"/>
                          <w:sz w:val="24"/>
                          <w:szCs w:val="24"/>
                          <w:vertAlign w:val="subscript"/>
                          <w14:textOutline w14:w="10541" w14:cap="flat" w14:cmpd="sng" w14:algn="ctr">
                            <w14:solidFill>
                              <w14:srgbClr w14:val="D000C6"/>
                            </w14:solidFill>
                            <w14:prstDash w14:val="solid"/>
                            <w14:round/>
                          </w14:textOutline>
                        </w:rPr>
                        <w:t>h</w:t>
                      </w:r>
                    </w:p>
                    <w:p w14:paraId="5BD56D3C" w14:textId="77777777" w:rsidR="00CB748F" w:rsidRPr="00404DD9" w:rsidRDefault="00CB748F" w:rsidP="004E6C1B">
                      <w:pPr>
                        <w:jc w:val="center"/>
                        <w:rPr>
                          <w:bCs/>
                          <w:color w:val="C80883"/>
                          <w:sz w:val="24"/>
                          <w:szCs w:val="24"/>
                          <w14:textOutline w14:w="10541" w14:cap="flat" w14:cmpd="sng" w14:algn="ctr">
                            <w14:solidFill>
                              <w14:srgbClr w14:val="D000C6"/>
                            </w14:solidFill>
                            <w14:prstDash w14:val="solid"/>
                            <w14:round/>
                          </w14:textOutline>
                        </w:rPr>
                      </w:pPr>
                      <w:r w:rsidRPr="00404DD9">
                        <w:rPr>
                          <w:bCs/>
                          <w:color w:val="C80883"/>
                          <w:sz w:val="24"/>
                          <w:szCs w:val="24"/>
                          <w14:textOutline w14:w="10541" w14:cap="flat" w14:cmpd="sng" w14:algn="ctr">
                            <w14:solidFill>
                              <w14:srgbClr w14:val="D000C6"/>
                            </w14:solidFill>
                            <w14:prstDash w14:val="solid"/>
                            <w14:round/>
                          </w14:textOutline>
                        </w:rPr>
                        <w:t>H</w:t>
                      </w:r>
                      <w:r w:rsidRPr="00404DD9">
                        <w:rPr>
                          <w:bCs/>
                          <w:color w:val="C80883"/>
                          <w:sz w:val="24"/>
                          <w:szCs w:val="24"/>
                          <w:vertAlign w:val="subscript"/>
                          <w14:textOutline w14:w="10541" w14:cap="flat" w14:cmpd="sng" w14:algn="ctr">
                            <w14:solidFill>
                              <w14:srgbClr w14:val="D000C6"/>
                            </w14:solidFill>
                            <w14:prstDash w14:val="solid"/>
                            <w14:round/>
                          </w14:textOutline>
                        </w:rPr>
                        <w:t>c</w:t>
                      </w:r>
                    </w:p>
                    <w:p w14:paraId="25CC80D3" w14:textId="77777777" w:rsidR="00CB748F" w:rsidRPr="00404DD9" w:rsidRDefault="00CB748F" w:rsidP="004E6C1B">
                      <w:pPr>
                        <w:jc w:val="center"/>
                        <w:rPr>
                          <w:bCs/>
                          <w:color w:val="C80883"/>
                          <w:sz w:val="24"/>
                          <w:szCs w:val="24"/>
                          <w14:textOutline w14:w="10541" w14:cap="flat" w14:cmpd="sng" w14:algn="ctr">
                            <w14:solidFill>
                              <w14:srgbClr w14:val="D000C6"/>
                            </w14:solidFill>
                            <w14:prstDash w14:val="solid"/>
                            <w14:round/>
                          </w14:textOutline>
                        </w:rPr>
                      </w:pPr>
                    </w:p>
                  </w:txbxContent>
                </v:textbox>
              </v:shape>
            </w:pict>
          </mc:Fallback>
        </mc:AlternateContent>
      </w:r>
      <w:r>
        <w:rPr>
          <w:noProof/>
          <w:vertAlign w:val="superscript"/>
          <w:lang w:eastAsia="en-GB"/>
        </w:rPr>
        <mc:AlternateContent>
          <mc:Choice Requires="wpg">
            <w:drawing>
              <wp:anchor distT="0" distB="0" distL="114300" distR="114300" simplePos="0" relativeHeight="251666432" behindDoc="0" locked="0" layoutInCell="1" allowOverlap="1" wp14:anchorId="7EFB9FF6" wp14:editId="7301BD9E">
                <wp:simplePos x="0" y="0"/>
                <wp:positionH relativeFrom="column">
                  <wp:posOffset>0</wp:posOffset>
                </wp:positionH>
                <wp:positionV relativeFrom="paragraph">
                  <wp:posOffset>361950</wp:posOffset>
                </wp:positionV>
                <wp:extent cx="5734050" cy="3838575"/>
                <wp:effectExtent l="0" t="0" r="0" b="9525"/>
                <wp:wrapSquare wrapText="bothSides"/>
                <wp:docPr id="596" name="Group 596"/>
                <wp:cNvGraphicFramePr/>
                <a:graphic xmlns:a="http://schemas.openxmlformats.org/drawingml/2006/main">
                  <a:graphicData uri="http://schemas.microsoft.com/office/word/2010/wordprocessingGroup">
                    <wpg:wgp>
                      <wpg:cNvGrpSpPr/>
                      <wpg:grpSpPr>
                        <a:xfrm>
                          <a:off x="0" y="0"/>
                          <a:ext cx="5734050" cy="3838575"/>
                          <a:chOff x="0" y="0"/>
                          <a:chExt cx="5734050" cy="3838575"/>
                        </a:xfrm>
                      </wpg:grpSpPr>
                      <pic:pic xmlns:pic="http://schemas.openxmlformats.org/drawingml/2006/picture">
                        <pic:nvPicPr>
                          <pic:cNvPr id="597" name="Picture 597"/>
                          <pic:cNvPicPr>
                            <a:picLocks noChangeAspect="1"/>
                          </pic:cNvPicPr>
                        </pic:nvPicPr>
                        <pic:blipFill>
                          <a:blip r:embed="rId477">
                            <a:extLst>
                              <a:ext uri="{28A0092B-C50C-407E-A947-70E740481C1C}">
                                <a14:useLocalDpi xmlns:a14="http://schemas.microsoft.com/office/drawing/2010/main" val="0"/>
                              </a:ext>
                            </a:extLst>
                          </a:blip>
                          <a:stretch>
                            <a:fillRect/>
                          </a:stretch>
                        </pic:blipFill>
                        <pic:spPr>
                          <a:xfrm>
                            <a:off x="0" y="1047750"/>
                            <a:ext cx="5734050" cy="2790825"/>
                          </a:xfrm>
                          <a:prstGeom prst="rect">
                            <a:avLst/>
                          </a:prstGeom>
                        </pic:spPr>
                      </pic:pic>
                      <pic:pic xmlns:pic="http://schemas.openxmlformats.org/drawingml/2006/picture">
                        <pic:nvPicPr>
                          <pic:cNvPr id="598" name="Picture 598"/>
                          <pic:cNvPicPr>
                            <a:picLocks noChangeAspect="1"/>
                          </pic:cNvPicPr>
                        </pic:nvPicPr>
                        <pic:blipFill>
                          <a:blip r:embed="rId478" cstate="print">
                            <a:extLst>
                              <a:ext uri="{28A0092B-C50C-407E-A947-70E740481C1C}">
                                <a14:useLocalDpi xmlns:a14="http://schemas.microsoft.com/office/drawing/2010/main" val="0"/>
                              </a:ext>
                            </a:extLst>
                          </a:blip>
                          <a:stretch>
                            <a:fillRect/>
                          </a:stretch>
                        </pic:blipFill>
                        <pic:spPr>
                          <a:xfrm>
                            <a:off x="114300" y="285750"/>
                            <a:ext cx="2447925" cy="1695450"/>
                          </a:xfrm>
                          <a:prstGeom prst="rect">
                            <a:avLst/>
                          </a:prstGeom>
                        </pic:spPr>
                      </pic:pic>
                      <pic:pic xmlns:pic="http://schemas.openxmlformats.org/drawingml/2006/picture">
                        <pic:nvPicPr>
                          <pic:cNvPr id="599" name="Picture 599"/>
                          <pic:cNvPicPr>
                            <a:picLocks noChangeAspect="1"/>
                          </pic:cNvPicPr>
                        </pic:nvPicPr>
                        <pic:blipFill>
                          <a:blip r:embed="rId196">
                            <a:extLst>
                              <a:ext uri="{28A0092B-C50C-407E-A947-70E740481C1C}">
                                <a14:useLocalDpi xmlns:a14="http://schemas.microsoft.com/office/drawing/2010/main" val="0"/>
                              </a:ext>
                            </a:extLst>
                          </a:blip>
                          <a:srcRect/>
                          <a:stretch>
                            <a:fillRect/>
                          </a:stretch>
                        </pic:blipFill>
                        <pic:spPr bwMode="auto">
                          <a:xfrm>
                            <a:off x="2371725" y="285750"/>
                            <a:ext cx="2400300" cy="2247900"/>
                          </a:xfrm>
                          <a:prstGeom prst="rect">
                            <a:avLst/>
                          </a:prstGeom>
                          <a:noFill/>
                          <a:ln>
                            <a:noFill/>
                          </a:ln>
                        </pic:spPr>
                      </pic:pic>
                      <wps:wsp>
                        <wps:cNvPr id="600" name="Text Box 600"/>
                        <wps:cNvSpPr txBox="1"/>
                        <wps:spPr>
                          <a:xfrm>
                            <a:off x="323850" y="133350"/>
                            <a:ext cx="343535" cy="311785"/>
                          </a:xfrm>
                          <a:prstGeom prst="rect">
                            <a:avLst/>
                          </a:prstGeom>
                          <a:noFill/>
                          <a:ln>
                            <a:noFill/>
                          </a:ln>
                          <a:effectLst/>
                        </wps:spPr>
                        <wps:txbx>
                          <w:txbxContent>
                            <w:p w14:paraId="6DF4925D" w14:textId="77777777" w:rsidR="00CB748F" w:rsidRPr="0045400E" w:rsidRDefault="00CB748F" w:rsidP="004E6C1B">
                              <w:pPr>
                                <w:jc w:val="center"/>
                                <w:rPr>
                                  <w:bCs/>
                                  <w:color w:val="FF0000"/>
                                  <w:sz w:val="24"/>
                                  <w:szCs w:val="24"/>
                                  <w14:textOutline w14:w="10541" w14:cap="flat" w14:cmpd="sng" w14:algn="ctr">
                                    <w14:solidFill>
                                      <w14:srgbClr w14:val="FF0000"/>
                                    </w14:solidFill>
                                    <w14:prstDash w14:val="solid"/>
                                    <w14:round/>
                                  </w14:textOutline>
                                </w:rPr>
                              </w:pPr>
                              <w:r w:rsidRPr="0045400E">
                                <w:rPr>
                                  <w:bCs/>
                                  <w:color w:val="FF0000"/>
                                  <w:sz w:val="24"/>
                                  <w:szCs w:val="24"/>
                                  <w14:textOutline w14:w="10541" w14:cap="flat" w14:cmpd="sng" w14:algn="ctr">
                                    <w14:solidFill>
                                      <w14:srgbClr w14:val="FF0000"/>
                                    </w14:solidFill>
                                    <w14:prstDash w14:val="solid"/>
                                    <w14:round/>
                                  </w14:textOutline>
                                </w:rPr>
                                <w:t>H</w:t>
                              </w:r>
                              <w:r w:rsidRPr="0045400E">
                                <w:rPr>
                                  <w:bCs/>
                                  <w:color w:val="FF0000"/>
                                  <w:sz w:val="24"/>
                                  <w:szCs w:val="24"/>
                                  <w:vertAlign w:val="subscript"/>
                                  <w14:textOutline w14:w="10541" w14:cap="flat" w14:cmpd="sng" w14:algn="ctr">
                                    <w14:solidFill>
                                      <w14:srgbClr w14:val="FF0000"/>
                                    </w14:solidFill>
                                    <w14:prstDash w14:val="solid"/>
                                    <w14:round/>
                                  </w14:textOutline>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1" name="Text Box 601"/>
                        <wps:cNvSpPr txBox="1"/>
                        <wps:spPr>
                          <a:xfrm>
                            <a:off x="1257300" y="0"/>
                            <a:ext cx="343535" cy="311785"/>
                          </a:xfrm>
                          <a:prstGeom prst="rect">
                            <a:avLst/>
                          </a:prstGeom>
                          <a:noFill/>
                          <a:ln>
                            <a:noFill/>
                          </a:ln>
                          <a:effectLst/>
                        </wps:spPr>
                        <wps:txbx>
                          <w:txbxContent>
                            <w:p w14:paraId="43329418"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45400E">
                                <w:rPr>
                                  <w:bCs/>
                                  <w:color w:val="0000FF"/>
                                  <w:sz w:val="24"/>
                                  <w:szCs w:val="24"/>
                                  <w14:textOutline w14:w="10541" w14:cap="flat" w14:cmpd="sng" w14:algn="ctr">
                                    <w14:solidFill>
                                      <w14:srgbClr w14:val="0000FF"/>
                                    </w14:solidFill>
                                    <w14:prstDash w14:val="solid"/>
                                    <w14:round/>
                                  </w14:textOutline>
                                </w:rPr>
                                <w:t>H</w:t>
                              </w:r>
                              <w:r w:rsidRPr="0045400E">
                                <w:rPr>
                                  <w:bCs/>
                                  <w:color w:val="0000FF"/>
                                  <w:sz w:val="24"/>
                                  <w:szCs w:val="24"/>
                                  <w:vertAlign w:val="subscript"/>
                                  <w14:textOutline w14:w="10541" w14:cap="flat" w14:cmpd="sng" w14:algn="ctr">
                                    <w14:solidFill>
                                      <w14:srgbClr w14:val="0000FF"/>
                                    </w14:solidFill>
                                    <w14:prstDash w14:val="solid"/>
                                    <w14:round/>
                                  </w14:textOutline>
                                </w:rPr>
                                <w:t>b</w:t>
                              </w:r>
                              <w:r w:rsidRPr="00A846D1">
                                <w:rPr>
                                  <w:bCs/>
                                  <w:color w:val="009900"/>
                                  <w:sz w:val="24"/>
                                  <w:szCs w:val="24"/>
                                  <w14:textOutline w14:w="10541" w14:cap="flat" w14:cmpd="sng" w14:algn="ctr">
                                    <w14:solidFill>
                                      <w14:srgbClr w14:val="009900"/>
                                    </w14:solidFill>
                                    <w14:prstDash w14:val="solid"/>
                                    <w14:round/>
                                  </w14:textOutline>
                                </w:rPr>
                                <w:t xml:space="preserve"> 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0668275A" w14:textId="77777777" w:rsidR="00CB748F" w:rsidRPr="0045400E" w:rsidRDefault="00CB748F" w:rsidP="004E6C1B">
                              <w:pPr>
                                <w:jc w:val="center"/>
                                <w:rPr>
                                  <w:bCs/>
                                  <w:color w:val="0000FF"/>
                                  <w:sz w:val="24"/>
                                  <w:szCs w:val="24"/>
                                  <w14:textOutline w14:w="10541" w14:cap="flat" w14:cmpd="sng" w14:algn="ctr">
                                    <w14:solidFill>
                                      <w14:srgbClr w14:val="0000FF"/>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2" name="Text Box 602"/>
                        <wps:cNvSpPr txBox="1"/>
                        <wps:spPr>
                          <a:xfrm>
                            <a:off x="1419225" y="447675"/>
                            <a:ext cx="343535" cy="311785"/>
                          </a:xfrm>
                          <a:prstGeom prst="rect">
                            <a:avLst/>
                          </a:prstGeom>
                          <a:noFill/>
                          <a:ln>
                            <a:noFill/>
                          </a:ln>
                          <a:effectLst/>
                        </wps:spPr>
                        <wps:txbx>
                          <w:txbxContent>
                            <w:p w14:paraId="5BC9FE58"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6F2F6B3B"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09319A8B"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3" name="Text Box 603"/>
                        <wps:cNvSpPr txBox="1"/>
                        <wps:spPr>
                          <a:xfrm>
                            <a:off x="1600200" y="190500"/>
                            <a:ext cx="343535" cy="311785"/>
                          </a:xfrm>
                          <a:prstGeom prst="rect">
                            <a:avLst/>
                          </a:prstGeom>
                          <a:noFill/>
                          <a:ln>
                            <a:noFill/>
                          </a:ln>
                          <a:effectLst/>
                        </wps:spPr>
                        <wps:txbx>
                          <w:txbxContent>
                            <w:p w14:paraId="2B2B2CDB" w14:textId="77777777" w:rsidR="00CB748F" w:rsidRPr="00A846D1" w:rsidRDefault="00CB748F" w:rsidP="004E6C1B">
                              <w:pPr>
                                <w:jc w:val="center"/>
                                <w:rPr>
                                  <w:bCs/>
                                  <w:color w:val="F79646" w:themeColor="accent6"/>
                                  <w:sz w:val="24"/>
                                  <w:szCs w:val="24"/>
                                  <w14:textOutline w14:w="10541" w14:cap="flat" w14:cmpd="sng" w14:algn="ctr">
                                    <w14:solidFill>
                                      <w14:schemeClr w14:val="accent6"/>
                                    </w14:solidFill>
                                    <w14:prstDash w14:val="solid"/>
                                    <w14:round/>
                                  </w14:textOutline>
                                </w:rPr>
                              </w:pPr>
                              <w:r w:rsidRPr="00A846D1">
                                <w:rPr>
                                  <w:bCs/>
                                  <w:color w:val="F79646" w:themeColor="accent6"/>
                                  <w:sz w:val="24"/>
                                  <w:szCs w:val="24"/>
                                  <w14:textOutline w14:w="10541" w14:cap="flat" w14:cmpd="sng" w14:algn="ctr">
                                    <w14:solidFill>
                                      <w14:schemeClr w14:val="accent6"/>
                                    </w14:solidFill>
                                    <w14:prstDash w14:val="solid"/>
                                    <w14:round/>
                                  </w14:textOutline>
                                </w:rPr>
                                <w:t>H</w:t>
                              </w:r>
                              <w:r w:rsidRPr="00A846D1">
                                <w:rPr>
                                  <w:bCs/>
                                  <w:color w:val="F79646" w:themeColor="accent6"/>
                                  <w:sz w:val="24"/>
                                  <w:szCs w:val="24"/>
                                  <w:vertAlign w:val="subscript"/>
                                  <w14:textOutline w14:w="10541" w14:cap="flat" w14:cmpd="sng" w14:algn="ctr">
                                    <w14:solidFill>
                                      <w14:schemeClr w14:val="accent6"/>
                                    </w14:solidFill>
                                    <w14:prstDash w14:val="solid"/>
                                    <w14:round/>
                                  </w14:textOutline>
                                </w:rPr>
                                <w:t>d</w:t>
                              </w:r>
                            </w:p>
                            <w:p w14:paraId="3264A8BF"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5AAA8366"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4" name="Text Box 604"/>
                        <wps:cNvSpPr txBox="1"/>
                        <wps:spPr>
                          <a:xfrm>
                            <a:off x="1828800" y="104775"/>
                            <a:ext cx="343535" cy="311785"/>
                          </a:xfrm>
                          <a:prstGeom prst="rect">
                            <a:avLst/>
                          </a:prstGeom>
                          <a:noFill/>
                          <a:ln>
                            <a:noFill/>
                          </a:ln>
                          <a:effectLst/>
                        </wps:spPr>
                        <wps:txbx>
                          <w:txbxContent>
                            <w:p w14:paraId="715BD43D" w14:textId="77777777" w:rsidR="00CB748F" w:rsidRPr="00D310C8" w:rsidRDefault="00CB748F" w:rsidP="004E6C1B">
                              <w:pPr>
                                <w:jc w:val="center"/>
                                <w:rPr>
                                  <w:bCs/>
                                  <w:color w:val="00B0F0"/>
                                  <w:sz w:val="24"/>
                                  <w:szCs w:val="24"/>
                                  <w14:textOutline w14:w="10541" w14:cap="flat" w14:cmpd="sng" w14:algn="ctr">
                                    <w14:solidFill>
                                      <w14:srgbClr w14:val="00B0F0"/>
                                    </w14:solidFill>
                                    <w14:prstDash w14:val="solid"/>
                                    <w14:round/>
                                  </w14:textOutline>
                                </w:rPr>
                              </w:pPr>
                              <w:r w:rsidRPr="00D310C8">
                                <w:rPr>
                                  <w:bCs/>
                                  <w:color w:val="00B0F0"/>
                                  <w:sz w:val="24"/>
                                  <w:szCs w:val="24"/>
                                  <w14:textOutline w14:w="10541" w14:cap="flat" w14:cmpd="sng" w14:algn="ctr">
                                    <w14:solidFill>
                                      <w14:srgbClr w14:val="00B0F0"/>
                                    </w14:solidFill>
                                    <w14:prstDash w14:val="solid"/>
                                    <w14:round/>
                                  </w14:textOutline>
                                </w:rPr>
                                <w:t>H</w:t>
                              </w:r>
                              <w:r w:rsidRPr="00D310C8">
                                <w:rPr>
                                  <w:bCs/>
                                  <w:color w:val="00B0F0"/>
                                  <w:sz w:val="24"/>
                                  <w:szCs w:val="24"/>
                                  <w:vertAlign w:val="subscript"/>
                                  <w14:textOutline w14:w="10541" w14:cap="flat" w14:cmpd="sng" w14:algn="ctr">
                                    <w14:solidFill>
                                      <w14:srgbClr w14:val="00B0F0"/>
                                    </w14:solidFill>
                                    <w14:prstDash w14:val="solid"/>
                                    <w14:round/>
                                  </w14:textOutline>
                                </w:rPr>
                                <w:t>f</w:t>
                              </w:r>
                            </w:p>
                            <w:p w14:paraId="6AEA279C"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33FE8AD4"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5" name="Text Box 605"/>
                        <wps:cNvSpPr txBox="1"/>
                        <wps:spPr>
                          <a:xfrm>
                            <a:off x="2124075" y="142875"/>
                            <a:ext cx="343535" cy="311785"/>
                          </a:xfrm>
                          <a:prstGeom prst="rect">
                            <a:avLst/>
                          </a:prstGeom>
                          <a:noFill/>
                          <a:ln>
                            <a:noFill/>
                          </a:ln>
                          <a:effectLst/>
                        </wps:spPr>
                        <wps:txbx>
                          <w:txbxContent>
                            <w:p w14:paraId="4A3DD526" w14:textId="77777777" w:rsidR="00CB748F" w:rsidRPr="00A846D1" w:rsidRDefault="00CB748F" w:rsidP="004E6C1B">
                              <w:pPr>
                                <w:jc w:val="center"/>
                                <w:rPr>
                                  <w:bCs/>
                                  <w:color w:val="7030A0"/>
                                  <w:sz w:val="24"/>
                                  <w:szCs w:val="24"/>
                                  <w14:textOutline w14:w="10541" w14:cap="flat" w14:cmpd="sng" w14:algn="ctr">
                                    <w14:solidFill>
                                      <w14:srgbClr w14:val="7030A0"/>
                                    </w14:solidFill>
                                    <w14:prstDash w14:val="solid"/>
                                    <w14:round/>
                                  </w14:textOutline>
                                </w:rPr>
                              </w:pPr>
                              <w:r w:rsidRPr="00A846D1">
                                <w:rPr>
                                  <w:bCs/>
                                  <w:color w:val="7030A0"/>
                                  <w:sz w:val="24"/>
                                  <w:szCs w:val="24"/>
                                  <w14:textOutline w14:w="10541" w14:cap="flat" w14:cmpd="sng" w14:algn="ctr">
                                    <w14:solidFill>
                                      <w14:srgbClr w14:val="7030A0"/>
                                    </w14:solidFill>
                                    <w14:prstDash w14:val="solid"/>
                                    <w14:round/>
                                  </w14:textOutline>
                                </w:rPr>
                                <w:t>H</w:t>
                              </w:r>
                              <w:r w:rsidRPr="00A846D1">
                                <w:rPr>
                                  <w:bCs/>
                                  <w:color w:val="7030A0"/>
                                  <w:sz w:val="24"/>
                                  <w:szCs w:val="24"/>
                                  <w:vertAlign w:val="subscript"/>
                                  <w14:textOutline w14:w="10541" w14:cap="flat" w14:cmpd="sng" w14:algn="ctr">
                                    <w14:solidFill>
                                      <w14:srgbClr w14:val="7030A0"/>
                                    </w14:solidFill>
                                    <w14:prstDash w14:val="solid"/>
                                    <w14:round/>
                                  </w14:textOutline>
                                </w:rPr>
                                <w:t>e</w:t>
                              </w:r>
                            </w:p>
                            <w:p w14:paraId="4126FE07"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0FEC299D"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6" name="Text Box 606"/>
                        <wps:cNvSpPr txBox="1"/>
                        <wps:spPr>
                          <a:xfrm>
                            <a:off x="2771775" y="2838450"/>
                            <a:ext cx="343535" cy="311785"/>
                          </a:xfrm>
                          <a:prstGeom prst="rect">
                            <a:avLst/>
                          </a:prstGeom>
                          <a:noFill/>
                          <a:ln>
                            <a:noFill/>
                          </a:ln>
                          <a:effectLst/>
                        </wps:spPr>
                        <wps:txbx>
                          <w:txbxContent>
                            <w:p w14:paraId="49F871DD" w14:textId="77777777" w:rsidR="00CB748F" w:rsidRPr="00D310C8" w:rsidRDefault="00CB748F" w:rsidP="004E6C1B">
                              <w:pPr>
                                <w:jc w:val="center"/>
                                <w:rPr>
                                  <w:bCs/>
                                  <w:color w:val="7030A0"/>
                                  <w:sz w:val="24"/>
                                  <w:szCs w:val="24"/>
                                  <w14:textOutline w14:w="10541" w14:cap="flat" w14:cmpd="sng" w14:algn="ctr">
                                    <w14:solidFill>
                                      <w14:srgbClr w14:val="7030A0"/>
                                    </w14:solidFill>
                                    <w14:prstDash w14:val="solid"/>
                                    <w14:round/>
                                  </w14:textOutline>
                                </w:rPr>
                              </w:pPr>
                              <w:r w:rsidRPr="00D310C8">
                                <w:rPr>
                                  <w:bCs/>
                                  <w:color w:val="7030A0"/>
                                  <w:sz w:val="24"/>
                                  <w:szCs w:val="24"/>
                                  <w14:textOutline w14:w="10541" w14:cap="flat" w14:cmpd="sng" w14:algn="ctr">
                                    <w14:solidFill>
                                      <w14:srgbClr w14:val="7030A0"/>
                                    </w14:solidFill>
                                    <w14:prstDash w14:val="solid"/>
                                    <w14:round/>
                                  </w14:textOutline>
                                </w:rPr>
                                <w:t>H</w:t>
                              </w:r>
                              <w:r w:rsidRPr="00D310C8">
                                <w:rPr>
                                  <w:bCs/>
                                  <w:color w:val="7030A0"/>
                                  <w:sz w:val="24"/>
                                  <w:szCs w:val="24"/>
                                  <w:vertAlign w:val="subscript"/>
                                  <w14:textOutline w14:w="10541" w14:cap="flat" w14:cmpd="sng" w14:algn="ctr">
                                    <w14:solidFill>
                                      <w14:srgbClr w14:val="7030A0"/>
                                    </w14:solidFill>
                                    <w14:prstDash w14:val="solid"/>
                                    <w14:round/>
                                  </w14:textOutline>
                                </w:rPr>
                                <w:t>g</w:t>
                              </w:r>
                            </w:p>
                            <w:p w14:paraId="5B351203"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1E00D80E"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7" name="Text Box 607"/>
                        <wps:cNvSpPr txBox="1"/>
                        <wps:spPr>
                          <a:xfrm>
                            <a:off x="4229100" y="2628900"/>
                            <a:ext cx="343535" cy="311785"/>
                          </a:xfrm>
                          <a:prstGeom prst="rect">
                            <a:avLst/>
                          </a:prstGeom>
                          <a:noFill/>
                          <a:ln>
                            <a:noFill/>
                          </a:ln>
                          <a:effectLst/>
                        </wps:spPr>
                        <wps:txbx>
                          <w:txbxContent>
                            <w:p w14:paraId="7ADD3819" w14:textId="77777777" w:rsidR="00CB748F" w:rsidRPr="00404DD9" w:rsidRDefault="00CB748F" w:rsidP="004E6C1B">
                              <w:pPr>
                                <w:jc w:val="center"/>
                                <w:rPr>
                                  <w:bCs/>
                                  <w:color w:val="C80883"/>
                                  <w:sz w:val="24"/>
                                  <w:szCs w:val="24"/>
                                  <w14:textOutline w14:w="10541" w14:cap="flat" w14:cmpd="sng" w14:algn="ctr">
                                    <w14:solidFill>
                                      <w14:srgbClr w14:val="D000C6"/>
                                    </w14:solidFill>
                                    <w14:prstDash w14:val="solid"/>
                                    <w14:round/>
                                  </w14:textOutline>
                                </w:rPr>
                              </w:pPr>
                              <w:r w:rsidRPr="00404DD9">
                                <w:rPr>
                                  <w:bCs/>
                                  <w:color w:val="C80883"/>
                                  <w:sz w:val="24"/>
                                  <w:szCs w:val="24"/>
                                  <w14:textOutline w14:w="10541" w14:cap="flat" w14:cmpd="sng" w14:algn="ctr">
                                    <w14:solidFill>
                                      <w14:srgbClr w14:val="D000C6"/>
                                    </w14:solidFill>
                                    <w14:prstDash w14:val="solid"/>
                                    <w14:round/>
                                  </w14:textOutline>
                                </w:rPr>
                                <w:t>H</w:t>
                              </w:r>
                              <w:r w:rsidRPr="00404DD9">
                                <w:rPr>
                                  <w:bCs/>
                                  <w:color w:val="C80883"/>
                                  <w:sz w:val="24"/>
                                  <w:szCs w:val="24"/>
                                  <w:vertAlign w:val="subscript"/>
                                  <w14:textOutline w14:w="10541" w14:cap="flat" w14:cmpd="sng" w14:algn="ctr">
                                    <w14:solidFill>
                                      <w14:srgbClr w14:val="D000C6"/>
                                    </w14:solidFill>
                                    <w14:prstDash w14:val="solid"/>
                                    <w14:round/>
                                  </w14:textOutline>
                                </w:rPr>
                                <w:t>h</w:t>
                              </w:r>
                            </w:p>
                            <w:p w14:paraId="13BE114B" w14:textId="77777777" w:rsidR="00CB748F" w:rsidRPr="00404DD9" w:rsidRDefault="00CB748F" w:rsidP="004E6C1B">
                              <w:pPr>
                                <w:jc w:val="center"/>
                                <w:rPr>
                                  <w:bCs/>
                                  <w:color w:val="C80883"/>
                                  <w:sz w:val="24"/>
                                  <w:szCs w:val="24"/>
                                  <w14:textOutline w14:w="10541" w14:cap="flat" w14:cmpd="sng" w14:algn="ctr">
                                    <w14:solidFill>
                                      <w14:srgbClr w14:val="D000C6"/>
                                    </w14:solidFill>
                                    <w14:prstDash w14:val="solid"/>
                                    <w14:round/>
                                  </w14:textOutline>
                                </w:rPr>
                              </w:pPr>
                              <w:r w:rsidRPr="00404DD9">
                                <w:rPr>
                                  <w:bCs/>
                                  <w:color w:val="C80883"/>
                                  <w:sz w:val="24"/>
                                  <w:szCs w:val="24"/>
                                  <w14:textOutline w14:w="10541" w14:cap="flat" w14:cmpd="sng" w14:algn="ctr">
                                    <w14:solidFill>
                                      <w14:srgbClr w14:val="D000C6"/>
                                    </w14:solidFill>
                                    <w14:prstDash w14:val="solid"/>
                                    <w14:round/>
                                  </w14:textOutline>
                                </w:rPr>
                                <w:t>H</w:t>
                              </w:r>
                              <w:r w:rsidRPr="00404DD9">
                                <w:rPr>
                                  <w:bCs/>
                                  <w:color w:val="C80883"/>
                                  <w:sz w:val="24"/>
                                  <w:szCs w:val="24"/>
                                  <w:vertAlign w:val="subscript"/>
                                  <w14:textOutline w14:w="10541" w14:cap="flat" w14:cmpd="sng" w14:algn="ctr">
                                    <w14:solidFill>
                                      <w14:srgbClr w14:val="D000C6"/>
                                    </w14:solidFill>
                                    <w14:prstDash w14:val="solid"/>
                                    <w14:round/>
                                  </w14:textOutline>
                                </w:rPr>
                                <w:t>c</w:t>
                              </w:r>
                            </w:p>
                            <w:p w14:paraId="7DAA279C" w14:textId="77777777" w:rsidR="00CB748F" w:rsidRPr="00404DD9" w:rsidRDefault="00CB748F" w:rsidP="004E6C1B">
                              <w:pPr>
                                <w:jc w:val="center"/>
                                <w:rPr>
                                  <w:bCs/>
                                  <w:color w:val="C80883"/>
                                  <w:sz w:val="24"/>
                                  <w:szCs w:val="24"/>
                                  <w14:textOutline w14:w="10541" w14:cap="flat" w14:cmpd="sng" w14:algn="ctr">
                                    <w14:solidFill>
                                      <w14:srgbClr w14:val="D000C6"/>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8" name="Text Box 608"/>
                        <wps:cNvSpPr txBox="1"/>
                        <wps:spPr>
                          <a:xfrm>
                            <a:off x="4724400" y="885825"/>
                            <a:ext cx="343535" cy="311785"/>
                          </a:xfrm>
                          <a:prstGeom prst="rect">
                            <a:avLst/>
                          </a:prstGeom>
                          <a:noFill/>
                          <a:ln>
                            <a:noFill/>
                          </a:ln>
                          <a:effectLst/>
                        </wps:spPr>
                        <wps:txbx>
                          <w:txbxContent>
                            <w:p w14:paraId="3EAD11D8" w14:textId="77777777" w:rsidR="00CB748F" w:rsidRPr="00404DD9" w:rsidRDefault="00CB748F" w:rsidP="004E6C1B">
                              <w:pPr>
                                <w:jc w:val="center"/>
                                <w:rPr>
                                  <w:bCs/>
                                  <w:color w:val="984806" w:themeColor="accent6" w:themeShade="80"/>
                                  <w:sz w:val="24"/>
                                  <w:szCs w:val="24"/>
                                  <w14:textOutline w14:w="10541" w14:cap="flat" w14:cmpd="sng" w14:algn="ctr">
                                    <w14:solidFill>
                                      <w14:schemeClr w14:val="accent6">
                                        <w14:lumMod w14:val="50000"/>
                                      </w14:schemeClr>
                                    </w14:solidFill>
                                    <w14:prstDash w14:val="solid"/>
                                    <w14:round/>
                                  </w14:textOutline>
                                </w:rPr>
                              </w:pPr>
                              <w:r w:rsidRPr="00404DD9">
                                <w:rPr>
                                  <w:bCs/>
                                  <w:color w:val="984806" w:themeColor="accent6" w:themeShade="80"/>
                                  <w:sz w:val="24"/>
                                  <w:szCs w:val="24"/>
                                  <w14:textOutline w14:w="10541" w14:cap="flat" w14:cmpd="sng" w14:algn="ctr">
                                    <w14:solidFill>
                                      <w14:schemeClr w14:val="accent6">
                                        <w14:lumMod w14:val="50000"/>
                                      </w14:schemeClr>
                                    </w14:solidFill>
                                    <w14:prstDash w14:val="solid"/>
                                    <w14:round/>
                                  </w14:textOutline>
                                </w:rPr>
                                <w:t>H</w:t>
                              </w:r>
                              <w:r w:rsidRPr="00404DD9">
                                <w:rPr>
                                  <w:bCs/>
                                  <w:color w:val="984806" w:themeColor="accent6" w:themeShade="80"/>
                                  <w:sz w:val="24"/>
                                  <w:szCs w:val="24"/>
                                  <w:vertAlign w:val="subscript"/>
                                  <w14:textOutline w14:w="10541" w14:cap="flat" w14:cmpd="sng" w14:algn="ctr">
                                    <w14:solidFill>
                                      <w14:schemeClr w14:val="accent6">
                                        <w14:lumMod w14:val="50000"/>
                                      </w14:schemeClr>
                                    </w14:solidFill>
                                    <w14:prstDash w14:val="solid"/>
                                    <w14:round/>
                                  </w14:textOutline>
                                </w:rPr>
                                <w:t>i</w:t>
                              </w:r>
                            </w:p>
                            <w:p w14:paraId="109272B9" w14:textId="77777777" w:rsidR="00CB748F" w:rsidRPr="00404DD9" w:rsidRDefault="00CB748F" w:rsidP="004E6C1B">
                              <w:pPr>
                                <w:jc w:val="center"/>
                                <w:rPr>
                                  <w:bCs/>
                                  <w:color w:val="C80883"/>
                                  <w:sz w:val="24"/>
                                  <w:szCs w:val="24"/>
                                  <w14:textOutline w14:w="10541" w14:cap="flat" w14:cmpd="sng" w14:algn="ctr">
                                    <w14:solidFill>
                                      <w14:srgbClr w14:val="D000C6"/>
                                    </w14:solidFill>
                                    <w14:prstDash w14:val="solid"/>
                                    <w14:round/>
                                  </w14:textOutline>
                                </w:rPr>
                              </w:pPr>
                              <w:r w:rsidRPr="00404DD9">
                                <w:rPr>
                                  <w:bCs/>
                                  <w:color w:val="C80883"/>
                                  <w:sz w:val="24"/>
                                  <w:szCs w:val="24"/>
                                  <w14:textOutline w14:w="10541" w14:cap="flat" w14:cmpd="sng" w14:algn="ctr">
                                    <w14:solidFill>
                                      <w14:srgbClr w14:val="D000C6"/>
                                    </w14:solidFill>
                                    <w14:prstDash w14:val="solid"/>
                                    <w14:round/>
                                  </w14:textOutline>
                                </w:rPr>
                                <w:t>H</w:t>
                              </w:r>
                              <w:r w:rsidRPr="00404DD9">
                                <w:rPr>
                                  <w:bCs/>
                                  <w:color w:val="C80883"/>
                                  <w:sz w:val="24"/>
                                  <w:szCs w:val="24"/>
                                  <w:vertAlign w:val="subscript"/>
                                  <w14:textOutline w14:w="10541" w14:cap="flat" w14:cmpd="sng" w14:algn="ctr">
                                    <w14:solidFill>
                                      <w14:srgbClr w14:val="D000C6"/>
                                    </w14:solidFill>
                                    <w14:prstDash w14:val="solid"/>
                                    <w14:round/>
                                  </w14:textOutline>
                                </w:rPr>
                                <w:t>c</w:t>
                              </w:r>
                            </w:p>
                            <w:p w14:paraId="5D47E238" w14:textId="77777777" w:rsidR="00CB748F" w:rsidRPr="00404DD9" w:rsidRDefault="00CB748F" w:rsidP="004E6C1B">
                              <w:pPr>
                                <w:jc w:val="center"/>
                                <w:rPr>
                                  <w:bCs/>
                                  <w:color w:val="C80883"/>
                                  <w:sz w:val="24"/>
                                  <w:szCs w:val="24"/>
                                  <w14:textOutline w14:w="10541" w14:cap="flat" w14:cmpd="sng" w14:algn="ctr">
                                    <w14:solidFill>
                                      <w14:srgbClr w14:val="D000C6"/>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9" name="Text Box 609"/>
                        <wps:cNvSpPr txBox="1"/>
                        <wps:spPr>
                          <a:xfrm>
                            <a:off x="4953000" y="1571625"/>
                            <a:ext cx="343535" cy="311785"/>
                          </a:xfrm>
                          <a:prstGeom prst="rect">
                            <a:avLst/>
                          </a:prstGeom>
                          <a:noFill/>
                          <a:ln>
                            <a:noFill/>
                          </a:ln>
                          <a:effectLst/>
                        </wps:spPr>
                        <wps:txbx>
                          <w:txbxContent>
                            <w:p w14:paraId="0AA80271" w14:textId="77777777" w:rsidR="00CB748F" w:rsidRPr="00115799" w:rsidRDefault="00CB748F" w:rsidP="004E6C1B">
                              <w:pPr>
                                <w:jc w:val="center"/>
                                <w:rPr>
                                  <w:bCs/>
                                  <w:color w:val="29FF7B"/>
                                  <w:sz w:val="24"/>
                                  <w:szCs w:val="24"/>
                                  <w14:textOutline w14:w="10541" w14:cap="flat" w14:cmpd="sng" w14:algn="ctr">
                                    <w14:solidFill>
                                      <w14:srgbClr w14:val="29FF7B"/>
                                    </w14:solidFill>
                                    <w14:prstDash w14:val="solid"/>
                                    <w14:round/>
                                  </w14:textOutline>
                                </w:rPr>
                              </w:pPr>
                              <w:r w:rsidRPr="00115799">
                                <w:rPr>
                                  <w:bCs/>
                                  <w:color w:val="29FF7B"/>
                                  <w:sz w:val="24"/>
                                  <w:szCs w:val="24"/>
                                  <w14:textOutline w14:w="10541" w14:cap="flat" w14:cmpd="sng" w14:algn="ctr">
                                    <w14:solidFill>
                                      <w14:srgbClr w14:val="29FF7B"/>
                                    </w14:solidFill>
                                    <w14:prstDash w14:val="solid"/>
                                    <w14:round/>
                                  </w14:textOutline>
                                </w:rPr>
                                <w:t>H</w:t>
                              </w:r>
                              <w:r w:rsidRPr="00115799">
                                <w:rPr>
                                  <w:bCs/>
                                  <w:color w:val="29FF7B"/>
                                  <w:sz w:val="24"/>
                                  <w:szCs w:val="24"/>
                                  <w:vertAlign w:val="subscript"/>
                                  <w14:textOutline w14:w="10541" w14:cap="flat" w14:cmpd="sng" w14:algn="ctr">
                                    <w14:solidFill>
                                      <w14:srgbClr w14:val="29FF7B"/>
                                    </w14:solidFill>
                                    <w14:prstDash w14:val="solid"/>
                                    <w14:round/>
                                  </w14:textOutline>
                                </w:rPr>
                                <w:t>j</w:t>
                              </w:r>
                            </w:p>
                            <w:p w14:paraId="6A72643E" w14:textId="77777777" w:rsidR="00CB748F" w:rsidRPr="00115799" w:rsidRDefault="00CB748F" w:rsidP="004E6C1B">
                              <w:pPr>
                                <w:jc w:val="center"/>
                                <w:rPr>
                                  <w:bCs/>
                                  <w:color w:val="29FF7B"/>
                                  <w:sz w:val="24"/>
                                  <w:szCs w:val="24"/>
                                  <w14:textOutline w14:w="10541" w14:cap="flat" w14:cmpd="sng" w14:algn="ctr">
                                    <w14:solidFill>
                                      <w14:srgbClr w14:val="D000C6"/>
                                    </w14:solidFill>
                                    <w14:prstDash w14:val="solid"/>
                                    <w14:round/>
                                  </w14:textOutline>
                                </w:rPr>
                              </w:pPr>
                              <w:r w:rsidRPr="00115799">
                                <w:rPr>
                                  <w:bCs/>
                                  <w:color w:val="29FF7B"/>
                                  <w:sz w:val="24"/>
                                  <w:szCs w:val="24"/>
                                  <w14:textOutline w14:w="10541" w14:cap="flat" w14:cmpd="sng" w14:algn="ctr">
                                    <w14:solidFill>
                                      <w14:srgbClr w14:val="D000C6"/>
                                    </w14:solidFill>
                                    <w14:prstDash w14:val="solid"/>
                                    <w14:round/>
                                  </w14:textOutline>
                                </w:rPr>
                                <w:t>H</w:t>
                              </w:r>
                              <w:r w:rsidRPr="00115799">
                                <w:rPr>
                                  <w:bCs/>
                                  <w:color w:val="29FF7B"/>
                                  <w:sz w:val="24"/>
                                  <w:szCs w:val="24"/>
                                  <w:vertAlign w:val="subscript"/>
                                  <w14:textOutline w14:w="10541" w14:cap="flat" w14:cmpd="sng" w14:algn="ctr">
                                    <w14:solidFill>
                                      <w14:srgbClr w14:val="D000C6"/>
                                    </w14:solidFill>
                                    <w14:prstDash w14:val="solid"/>
                                    <w14:round/>
                                  </w14:textOutline>
                                </w:rPr>
                                <w:t>c</w:t>
                              </w:r>
                            </w:p>
                            <w:p w14:paraId="417C8B65" w14:textId="77777777" w:rsidR="00CB748F" w:rsidRPr="00115799" w:rsidRDefault="00CB748F" w:rsidP="004E6C1B">
                              <w:pPr>
                                <w:jc w:val="center"/>
                                <w:rPr>
                                  <w:bCs/>
                                  <w:color w:val="29FF7B"/>
                                  <w:sz w:val="24"/>
                                  <w:szCs w:val="24"/>
                                  <w14:textOutline w14:w="10541" w14:cap="flat" w14:cmpd="sng" w14:algn="ctr">
                                    <w14:solidFill>
                                      <w14:srgbClr w14:val="D000C6"/>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EFB9FF6" id="Group 596" o:spid="_x0000_s1444" style="position:absolute;margin-left:0;margin-top:28.5pt;width:451.5pt;height:302.25pt;z-index:251666432" coordsize="57340,38385" o:gfxdata="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38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rkNf+Itlovxm8M+GZtY0+2vfEGmale2umyzxrc34tXs&#10;w8kSE73WMXA3FeB5q7uq119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8s/tAW32j/AIK6/s0Nux5PgP4gPjHX9/4ZX/2b9K+pq+X/AI9f8pb/&#10;ANm//sn/AMQP/SnwvX1B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L/x6/wCUt/7N/wD2T/4gf+lPhevqCvl/47/8pcP2b/8Asn/j/wD9KfC9&#10;fU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8wfHVv+NuH7Oft8PfH5/8AJrwvX0/Xy18cjn/gr/8As7/7Pw58eH/yb8M19S0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Hyn8c59v/BY39nd&#10;fl+b4ceOuO//AB9+HD/T+dfVlfInx9uNn/Bab9m9Mfe+HXjgZz0/0jQT/Svru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PX9uzU47P8A4OBP&#10;2D4W37rrR/H0SEdAf7IR+fbCH8cV+hVfnR+35E03/Bwr+wGyjKx6b49ZvYHRGH9RX6L0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H58ft02ay/&#10;8F+f2FZizbodL8chQOhzo7Zz+VfoPX5//tyf8p8P2G/+wZ43/wDTO1foB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n/+3J/ynw/Yb/7Bnjf/&#10;ANM7V+gFfn/+3J/ynw/Yb/7Bnjf/ANM7V+g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f/7cn/KfD9hv/sGeN/8A0ztX6AV+f/7cn/KfD9hv&#10;/sGeN/8A0ztX6A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H5//tyH/jfb+w2f+ob43H/lHf8Awr9AK/P/APbp4/4Ly/sMH+9aeNV/8ok5/pX6&#10;A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H5//ALdHP/Bdz9h8/wDPNPFi/XdoGon9Nn61+gFfn9+3Fz/wXS/YvP8Azz/4SHn+7u0HWB+Gcfji&#10;v0B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&#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WTc+Kbe08XWWitDqJu7+zuL2OZLGZ7SNIHgR1kuAphjkJuEKRu4eRVlZFYRSFda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">
                <v:shape id="Picture 597" o:spid="_x0000_s1445" type="#_x0000_t75" style="position:absolute;top:10477;width:57340;height:27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">
                  <v:imagedata r:id="rId479" o:title=""/>
                </v:shape>
                <v:shape id="Picture 598" o:spid="_x0000_s1446" type="#_x0000_t75" style="position:absolute;left:1143;top:2857;width:24479;height:16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">
                  <v:imagedata r:id="rId480" o:title=""/>
                </v:shape>
                <v:shape id="Picture 599" o:spid="_x0000_s1447" type="#_x0000_t75" style="position:absolute;left:23717;top:2857;width:24003;height:2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">
                  <v:imagedata r:id="rId198" o:title=""/>
                </v:shape>
                <v:shape id="Text Box 600" o:spid="_x0000_s1448" type="#_x0000_t202" style="position:absolute;left:3238;top:1333;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" filled="f" stroked="f">
                  <v:textbox>
                    <w:txbxContent>
                      <w:p w14:paraId="6DF4925D" w14:textId="77777777" w:rsidR="00CB748F" w:rsidRPr="0045400E" w:rsidRDefault="00CB748F" w:rsidP="004E6C1B">
                        <w:pPr>
                          <w:jc w:val="center"/>
                          <w:rPr>
                            <w:bCs/>
                            <w:color w:val="FF0000"/>
                            <w:sz w:val="24"/>
                            <w:szCs w:val="24"/>
                            <w14:textOutline w14:w="10541" w14:cap="flat" w14:cmpd="sng" w14:algn="ctr">
                              <w14:solidFill>
                                <w14:srgbClr w14:val="FF0000"/>
                              </w14:solidFill>
                              <w14:prstDash w14:val="solid"/>
                              <w14:round/>
                            </w14:textOutline>
                          </w:rPr>
                        </w:pPr>
                        <w:r w:rsidRPr="0045400E">
                          <w:rPr>
                            <w:bCs/>
                            <w:color w:val="FF0000"/>
                            <w:sz w:val="24"/>
                            <w:szCs w:val="24"/>
                            <w14:textOutline w14:w="10541" w14:cap="flat" w14:cmpd="sng" w14:algn="ctr">
                              <w14:solidFill>
                                <w14:srgbClr w14:val="FF0000"/>
                              </w14:solidFill>
                              <w14:prstDash w14:val="solid"/>
                              <w14:round/>
                            </w14:textOutline>
                          </w:rPr>
                          <w:t>H</w:t>
                        </w:r>
                        <w:r w:rsidRPr="0045400E">
                          <w:rPr>
                            <w:bCs/>
                            <w:color w:val="FF0000"/>
                            <w:sz w:val="24"/>
                            <w:szCs w:val="24"/>
                            <w:vertAlign w:val="subscript"/>
                            <w14:textOutline w14:w="10541" w14:cap="flat" w14:cmpd="sng" w14:algn="ctr">
                              <w14:solidFill>
                                <w14:srgbClr w14:val="FF0000"/>
                              </w14:solidFill>
                              <w14:prstDash w14:val="solid"/>
                              <w14:round/>
                            </w14:textOutline>
                          </w:rPr>
                          <w:t>a</w:t>
                        </w:r>
                      </w:p>
                    </w:txbxContent>
                  </v:textbox>
                </v:shape>
                <v:shape id="Text Box 601" o:spid="_x0000_s1449" type="#_x0000_t202" style="position:absolute;left:12573;width:3435;height:3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" filled="f" stroked="f">
                  <v:textbox>
                    <w:txbxContent>
                      <w:p w14:paraId="43329418"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45400E">
                          <w:rPr>
                            <w:bCs/>
                            <w:color w:val="0000FF"/>
                            <w:sz w:val="24"/>
                            <w:szCs w:val="24"/>
                            <w14:textOutline w14:w="10541" w14:cap="flat" w14:cmpd="sng" w14:algn="ctr">
                              <w14:solidFill>
                                <w14:srgbClr w14:val="0000FF"/>
                              </w14:solidFill>
                              <w14:prstDash w14:val="solid"/>
                              <w14:round/>
                            </w14:textOutline>
                          </w:rPr>
                          <w:t>H</w:t>
                        </w:r>
                        <w:r w:rsidRPr="0045400E">
                          <w:rPr>
                            <w:bCs/>
                            <w:color w:val="0000FF"/>
                            <w:sz w:val="24"/>
                            <w:szCs w:val="24"/>
                            <w:vertAlign w:val="subscript"/>
                            <w14:textOutline w14:w="10541" w14:cap="flat" w14:cmpd="sng" w14:algn="ctr">
                              <w14:solidFill>
                                <w14:srgbClr w14:val="0000FF"/>
                              </w14:solidFill>
                              <w14:prstDash w14:val="solid"/>
                              <w14:round/>
                            </w14:textOutline>
                          </w:rPr>
                          <w:t>b</w:t>
                        </w:r>
                        <w:r w:rsidRPr="00A846D1">
                          <w:rPr>
                            <w:bCs/>
                            <w:color w:val="009900"/>
                            <w:sz w:val="24"/>
                            <w:szCs w:val="24"/>
                            <w14:textOutline w14:w="10541" w14:cap="flat" w14:cmpd="sng" w14:algn="ctr">
                              <w14:solidFill>
                                <w14:srgbClr w14:val="009900"/>
                              </w14:solidFill>
                              <w14:prstDash w14:val="solid"/>
                              <w14:round/>
                            </w14:textOutline>
                          </w:rPr>
                          <w:t xml:space="preserve"> 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0668275A" w14:textId="77777777" w:rsidR="00CB748F" w:rsidRPr="0045400E" w:rsidRDefault="00CB748F" w:rsidP="004E6C1B">
                        <w:pPr>
                          <w:jc w:val="center"/>
                          <w:rPr>
                            <w:bCs/>
                            <w:color w:val="0000FF"/>
                            <w:sz w:val="24"/>
                            <w:szCs w:val="24"/>
                            <w14:textOutline w14:w="10541" w14:cap="flat" w14:cmpd="sng" w14:algn="ctr">
                              <w14:solidFill>
                                <w14:srgbClr w14:val="0000FF"/>
                              </w14:solidFill>
                              <w14:prstDash w14:val="solid"/>
                              <w14:round/>
                            </w14:textOutline>
                          </w:rPr>
                        </w:pPr>
                      </w:p>
                    </w:txbxContent>
                  </v:textbox>
                </v:shape>
                <v:shape id="Text Box 602" o:spid="_x0000_s1450" type="#_x0000_t202" style="position:absolute;left:14192;top:4476;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" filled="f" stroked="f">
                  <v:textbox>
                    <w:txbxContent>
                      <w:p w14:paraId="5BC9FE58"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6F2F6B3B"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09319A8B"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603" o:spid="_x0000_s1451" type="#_x0000_t202" style="position:absolute;left:16002;top:1905;width:3435;height:3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" filled="f" stroked="f">
                  <v:textbox>
                    <w:txbxContent>
                      <w:p w14:paraId="2B2B2CDB" w14:textId="77777777" w:rsidR="00CB748F" w:rsidRPr="00A846D1" w:rsidRDefault="00CB748F" w:rsidP="004E6C1B">
                        <w:pPr>
                          <w:jc w:val="center"/>
                          <w:rPr>
                            <w:bCs/>
                            <w:color w:val="F79646" w:themeColor="accent6"/>
                            <w:sz w:val="24"/>
                            <w:szCs w:val="24"/>
                            <w14:textOutline w14:w="10541" w14:cap="flat" w14:cmpd="sng" w14:algn="ctr">
                              <w14:solidFill>
                                <w14:schemeClr w14:val="accent6"/>
                              </w14:solidFill>
                              <w14:prstDash w14:val="solid"/>
                              <w14:round/>
                            </w14:textOutline>
                          </w:rPr>
                        </w:pPr>
                        <w:r w:rsidRPr="00A846D1">
                          <w:rPr>
                            <w:bCs/>
                            <w:color w:val="F79646" w:themeColor="accent6"/>
                            <w:sz w:val="24"/>
                            <w:szCs w:val="24"/>
                            <w14:textOutline w14:w="10541" w14:cap="flat" w14:cmpd="sng" w14:algn="ctr">
                              <w14:solidFill>
                                <w14:schemeClr w14:val="accent6"/>
                              </w14:solidFill>
                              <w14:prstDash w14:val="solid"/>
                              <w14:round/>
                            </w14:textOutline>
                          </w:rPr>
                          <w:t>H</w:t>
                        </w:r>
                        <w:r w:rsidRPr="00A846D1">
                          <w:rPr>
                            <w:bCs/>
                            <w:color w:val="F79646" w:themeColor="accent6"/>
                            <w:sz w:val="24"/>
                            <w:szCs w:val="24"/>
                            <w:vertAlign w:val="subscript"/>
                            <w14:textOutline w14:w="10541" w14:cap="flat" w14:cmpd="sng" w14:algn="ctr">
                              <w14:solidFill>
                                <w14:schemeClr w14:val="accent6"/>
                              </w14:solidFill>
                              <w14:prstDash w14:val="solid"/>
                              <w14:round/>
                            </w14:textOutline>
                          </w:rPr>
                          <w:t>d</w:t>
                        </w:r>
                      </w:p>
                      <w:p w14:paraId="3264A8BF"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5AAA8366"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604" o:spid="_x0000_s1452" type="#_x0000_t202" style="position:absolute;left:18288;top:1047;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" filled="f" stroked="f">
                  <v:textbox>
                    <w:txbxContent>
                      <w:p w14:paraId="715BD43D" w14:textId="77777777" w:rsidR="00CB748F" w:rsidRPr="00D310C8" w:rsidRDefault="00CB748F" w:rsidP="004E6C1B">
                        <w:pPr>
                          <w:jc w:val="center"/>
                          <w:rPr>
                            <w:bCs/>
                            <w:color w:val="00B0F0"/>
                            <w:sz w:val="24"/>
                            <w:szCs w:val="24"/>
                            <w14:textOutline w14:w="10541" w14:cap="flat" w14:cmpd="sng" w14:algn="ctr">
                              <w14:solidFill>
                                <w14:srgbClr w14:val="00B0F0"/>
                              </w14:solidFill>
                              <w14:prstDash w14:val="solid"/>
                              <w14:round/>
                            </w14:textOutline>
                          </w:rPr>
                        </w:pPr>
                        <w:r w:rsidRPr="00D310C8">
                          <w:rPr>
                            <w:bCs/>
                            <w:color w:val="00B0F0"/>
                            <w:sz w:val="24"/>
                            <w:szCs w:val="24"/>
                            <w14:textOutline w14:w="10541" w14:cap="flat" w14:cmpd="sng" w14:algn="ctr">
                              <w14:solidFill>
                                <w14:srgbClr w14:val="00B0F0"/>
                              </w14:solidFill>
                              <w14:prstDash w14:val="solid"/>
                              <w14:round/>
                            </w14:textOutline>
                          </w:rPr>
                          <w:t>H</w:t>
                        </w:r>
                        <w:r w:rsidRPr="00D310C8">
                          <w:rPr>
                            <w:bCs/>
                            <w:color w:val="00B0F0"/>
                            <w:sz w:val="24"/>
                            <w:szCs w:val="24"/>
                            <w:vertAlign w:val="subscript"/>
                            <w14:textOutline w14:w="10541" w14:cap="flat" w14:cmpd="sng" w14:algn="ctr">
                              <w14:solidFill>
                                <w14:srgbClr w14:val="00B0F0"/>
                              </w14:solidFill>
                              <w14:prstDash w14:val="solid"/>
                              <w14:round/>
                            </w14:textOutline>
                          </w:rPr>
                          <w:t>f</w:t>
                        </w:r>
                      </w:p>
                      <w:p w14:paraId="6AEA279C"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33FE8AD4"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605" o:spid="_x0000_s1453" type="#_x0000_t202" style="position:absolute;left:21240;top:1428;width:3436;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" filled="f" stroked="f">
                  <v:textbox>
                    <w:txbxContent>
                      <w:p w14:paraId="4A3DD526" w14:textId="77777777" w:rsidR="00CB748F" w:rsidRPr="00A846D1" w:rsidRDefault="00CB748F" w:rsidP="004E6C1B">
                        <w:pPr>
                          <w:jc w:val="center"/>
                          <w:rPr>
                            <w:bCs/>
                            <w:color w:val="7030A0"/>
                            <w:sz w:val="24"/>
                            <w:szCs w:val="24"/>
                            <w14:textOutline w14:w="10541" w14:cap="flat" w14:cmpd="sng" w14:algn="ctr">
                              <w14:solidFill>
                                <w14:srgbClr w14:val="7030A0"/>
                              </w14:solidFill>
                              <w14:prstDash w14:val="solid"/>
                              <w14:round/>
                            </w14:textOutline>
                          </w:rPr>
                        </w:pPr>
                        <w:r w:rsidRPr="00A846D1">
                          <w:rPr>
                            <w:bCs/>
                            <w:color w:val="7030A0"/>
                            <w:sz w:val="24"/>
                            <w:szCs w:val="24"/>
                            <w14:textOutline w14:w="10541" w14:cap="flat" w14:cmpd="sng" w14:algn="ctr">
                              <w14:solidFill>
                                <w14:srgbClr w14:val="7030A0"/>
                              </w14:solidFill>
                              <w14:prstDash w14:val="solid"/>
                              <w14:round/>
                            </w14:textOutline>
                          </w:rPr>
                          <w:t>H</w:t>
                        </w:r>
                        <w:r w:rsidRPr="00A846D1">
                          <w:rPr>
                            <w:bCs/>
                            <w:color w:val="7030A0"/>
                            <w:sz w:val="24"/>
                            <w:szCs w:val="24"/>
                            <w:vertAlign w:val="subscript"/>
                            <w14:textOutline w14:w="10541" w14:cap="flat" w14:cmpd="sng" w14:algn="ctr">
                              <w14:solidFill>
                                <w14:srgbClr w14:val="7030A0"/>
                              </w14:solidFill>
                              <w14:prstDash w14:val="solid"/>
                              <w14:round/>
                            </w14:textOutline>
                          </w:rPr>
                          <w:t>e</w:t>
                        </w:r>
                      </w:p>
                      <w:p w14:paraId="4126FE07"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0FEC299D"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606" o:spid="_x0000_s1454" type="#_x0000_t202" style="position:absolute;left:27717;top:28384;width:3436;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" filled="f" stroked="f">
                  <v:textbox>
                    <w:txbxContent>
                      <w:p w14:paraId="49F871DD" w14:textId="77777777" w:rsidR="00CB748F" w:rsidRPr="00D310C8" w:rsidRDefault="00CB748F" w:rsidP="004E6C1B">
                        <w:pPr>
                          <w:jc w:val="center"/>
                          <w:rPr>
                            <w:bCs/>
                            <w:color w:val="7030A0"/>
                            <w:sz w:val="24"/>
                            <w:szCs w:val="24"/>
                            <w14:textOutline w14:w="10541" w14:cap="flat" w14:cmpd="sng" w14:algn="ctr">
                              <w14:solidFill>
                                <w14:srgbClr w14:val="7030A0"/>
                              </w14:solidFill>
                              <w14:prstDash w14:val="solid"/>
                              <w14:round/>
                            </w14:textOutline>
                          </w:rPr>
                        </w:pPr>
                        <w:r w:rsidRPr="00D310C8">
                          <w:rPr>
                            <w:bCs/>
                            <w:color w:val="7030A0"/>
                            <w:sz w:val="24"/>
                            <w:szCs w:val="24"/>
                            <w14:textOutline w14:w="10541" w14:cap="flat" w14:cmpd="sng" w14:algn="ctr">
                              <w14:solidFill>
                                <w14:srgbClr w14:val="7030A0"/>
                              </w14:solidFill>
                              <w14:prstDash w14:val="solid"/>
                              <w14:round/>
                            </w14:textOutline>
                          </w:rPr>
                          <w:t>H</w:t>
                        </w:r>
                        <w:r w:rsidRPr="00D310C8">
                          <w:rPr>
                            <w:bCs/>
                            <w:color w:val="7030A0"/>
                            <w:sz w:val="24"/>
                            <w:szCs w:val="24"/>
                            <w:vertAlign w:val="subscript"/>
                            <w14:textOutline w14:w="10541" w14:cap="flat" w14:cmpd="sng" w14:algn="ctr">
                              <w14:solidFill>
                                <w14:srgbClr w14:val="7030A0"/>
                              </w14:solidFill>
                              <w14:prstDash w14:val="solid"/>
                              <w14:round/>
                            </w14:textOutline>
                          </w:rPr>
                          <w:t>g</w:t>
                        </w:r>
                      </w:p>
                      <w:p w14:paraId="5B351203"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1E00D80E"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607" o:spid="_x0000_s1455" type="#_x0000_t202" style="position:absolute;left:42291;top:26289;width:3435;height:3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" filled="f" stroked="f">
                  <v:textbox>
                    <w:txbxContent>
                      <w:p w14:paraId="7ADD3819" w14:textId="77777777" w:rsidR="00CB748F" w:rsidRPr="00404DD9" w:rsidRDefault="00CB748F" w:rsidP="004E6C1B">
                        <w:pPr>
                          <w:jc w:val="center"/>
                          <w:rPr>
                            <w:bCs/>
                            <w:color w:val="C80883"/>
                            <w:sz w:val="24"/>
                            <w:szCs w:val="24"/>
                            <w14:textOutline w14:w="10541" w14:cap="flat" w14:cmpd="sng" w14:algn="ctr">
                              <w14:solidFill>
                                <w14:srgbClr w14:val="D000C6"/>
                              </w14:solidFill>
                              <w14:prstDash w14:val="solid"/>
                              <w14:round/>
                            </w14:textOutline>
                          </w:rPr>
                        </w:pPr>
                        <w:r w:rsidRPr="00404DD9">
                          <w:rPr>
                            <w:bCs/>
                            <w:color w:val="C80883"/>
                            <w:sz w:val="24"/>
                            <w:szCs w:val="24"/>
                            <w14:textOutline w14:w="10541" w14:cap="flat" w14:cmpd="sng" w14:algn="ctr">
                              <w14:solidFill>
                                <w14:srgbClr w14:val="D000C6"/>
                              </w14:solidFill>
                              <w14:prstDash w14:val="solid"/>
                              <w14:round/>
                            </w14:textOutline>
                          </w:rPr>
                          <w:t>H</w:t>
                        </w:r>
                        <w:r w:rsidRPr="00404DD9">
                          <w:rPr>
                            <w:bCs/>
                            <w:color w:val="C80883"/>
                            <w:sz w:val="24"/>
                            <w:szCs w:val="24"/>
                            <w:vertAlign w:val="subscript"/>
                            <w14:textOutline w14:w="10541" w14:cap="flat" w14:cmpd="sng" w14:algn="ctr">
                              <w14:solidFill>
                                <w14:srgbClr w14:val="D000C6"/>
                              </w14:solidFill>
                              <w14:prstDash w14:val="solid"/>
                              <w14:round/>
                            </w14:textOutline>
                          </w:rPr>
                          <w:t>h</w:t>
                        </w:r>
                      </w:p>
                      <w:p w14:paraId="13BE114B" w14:textId="77777777" w:rsidR="00CB748F" w:rsidRPr="00404DD9" w:rsidRDefault="00CB748F" w:rsidP="004E6C1B">
                        <w:pPr>
                          <w:jc w:val="center"/>
                          <w:rPr>
                            <w:bCs/>
                            <w:color w:val="C80883"/>
                            <w:sz w:val="24"/>
                            <w:szCs w:val="24"/>
                            <w14:textOutline w14:w="10541" w14:cap="flat" w14:cmpd="sng" w14:algn="ctr">
                              <w14:solidFill>
                                <w14:srgbClr w14:val="D000C6"/>
                              </w14:solidFill>
                              <w14:prstDash w14:val="solid"/>
                              <w14:round/>
                            </w14:textOutline>
                          </w:rPr>
                        </w:pPr>
                        <w:r w:rsidRPr="00404DD9">
                          <w:rPr>
                            <w:bCs/>
                            <w:color w:val="C80883"/>
                            <w:sz w:val="24"/>
                            <w:szCs w:val="24"/>
                            <w14:textOutline w14:w="10541" w14:cap="flat" w14:cmpd="sng" w14:algn="ctr">
                              <w14:solidFill>
                                <w14:srgbClr w14:val="D000C6"/>
                              </w14:solidFill>
                              <w14:prstDash w14:val="solid"/>
                              <w14:round/>
                            </w14:textOutline>
                          </w:rPr>
                          <w:t>H</w:t>
                        </w:r>
                        <w:r w:rsidRPr="00404DD9">
                          <w:rPr>
                            <w:bCs/>
                            <w:color w:val="C80883"/>
                            <w:sz w:val="24"/>
                            <w:szCs w:val="24"/>
                            <w:vertAlign w:val="subscript"/>
                            <w14:textOutline w14:w="10541" w14:cap="flat" w14:cmpd="sng" w14:algn="ctr">
                              <w14:solidFill>
                                <w14:srgbClr w14:val="D000C6"/>
                              </w14:solidFill>
                              <w14:prstDash w14:val="solid"/>
                              <w14:round/>
                            </w14:textOutline>
                          </w:rPr>
                          <w:t>c</w:t>
                        </w:r>
                      </w:p>
                      <w:p w14:paraId="7DAA279C" w14:textId="77777777" w:rsidR="00CB748F" w:rsidRPr="00404DD9" w:rsidRDefault="00CB748F" w:rsidP="004E6C1B">
                        <w:pPr>
                          <w:jc w:val="center"/>
                          <w:rPr>
                            <w:bCs/>
                            <w:color w:val="C80883"/>
                            <w:sz w:val="24"/>
                            <w:szCs w:val="24"/>
                            <w14:textOutline w14:w="10541" w14:cap="flat" w14:cmpd="sng" w14:algn="ctr">
                              <w14:solidFill>
                                <w14:srgbClr w14:val="D000C6"/>
                              </w14:solidFill>
                              <w14:prstDash w14:val="solid"/>
                              <w14:round/>
                            </w14:textOutline>
                          </w:rPr>
                        </w:pPr>
                      </w:p>
                    </w:txbxContent>
                  </v:textbox>
                </v:shape>
                <v:shape id="Text Box 608" o:spid="_x0000_s1456" type="#_x0000_t202" style="position:absolute;left:47244;top:8858;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" filled="f" stroked="f">
                  <v:textbox>
                    <w:txbxContent>
                      <w:p w14:paraId="3EAD11D8" w14:textId="77777777" w:rsidR="00CB748F" w:rsidRPr="00404DD9" w:rsidRDefault="00CB748F" w:rsidP="004E6C1B">
                        <w:pPr>
                          <w:jc w:val="center"/>
                          <w:rPr>
                            <w:bCs/>
                            <w:color w:val="984806" w:themeColor="accent6" w:themeShade="80"/>
                            <w:sz w:val="24"/>
                            <w:szCs w:val="24"/>
                            <w14:textOutline w14:w="10541" w14:cap="flat" w14:cmpd="sng" w14:algn="ctr">
                              <w14:solidFill>
                                <w14:schemeClr w14:val="accent6">
                                  <w14:lumMod w14:val="50000"/>
                                </w14:schemeClr>
                              </w14:solidFill>
                              <w14:prstDash w14:val="solid"/>
                              <w14:round/>
                            </w14:textOutline>
                          </w:rPr>
                        </w:pPr>
                        <w:r w:rsidRPr="00404DD9">
                          <w:rPr>
                            <w:bCs/>
                            <w:color w:val="984806" w:themeColor="accent6" w:themeShade="80"/>
                            <w:sz w:val="24"/>
                            <w:szCs w:val="24"/>
                            <w14:textOutline w14:w="10541" w14:cap="flat" w14:cmpd="sng" w14:algn="ctr">
                              <w14:solidFill>
                                <w14:schemeClr w14:val="accent6">
                                  <w14:lumMod w14:val="50000"/>
                                </w14:schemeClr>
                              </w14:solidFill>
                              <w14:prstDash w14:val="solid"/>
                              <w14:round/>
                            </w14:textOutline>
                          </w:rPr>
                          <w:t>H</w:t>
                        </w:r>
                        <w:r w:rsidRPr="00404DD9">
                          <w:rPr>
                            <w:bCs/>
                            <w:color w:val="984806" w:themeColor="accent6" w:themeShade="80"/>
                            <w:sz w:val="24"/>
                            <w:szCs w:val="24"/>
                            <w:vertAlign w:val="subscript"/>
                            <w14:textOutline w14:w="10541" w14:cap="flat" w14:cmpd="sng" w14:algn="ctr">
                              <w14:solidFill>
                                <w14:schemeClr w14:val="accent6">
                                  <w14:lumMod w14:val="50000"/>
                                </w14:schemeClr>
                              </w14:solidFill>
                              <w14:prstDash w14:val="solid"/>
                              <w14:round/>
                            </w14:textOutline>
                          </w:rPr>
                          <w:t>i</w:t>
                        </w:r>
                      </w:p>
                      <w:p w14:paraId="109272B9" w14:textId="77777777" w:rsidR="00CB748F" w:rsidRPr="00404DD9" w:rsidRDefault="00CB748F" w:rsidP="004E6C1B">
                        <w:pPr>
                          <w:jc w:val="center"/>
                          <w:rPr>
                            <w:bCs/>
                            <w:color w:val="C80883"/>
                            <w:sz w:val="24"/>
                            <w:szCs w:val="24"/>
                            <w14:textOutline w14:w="10541" w14:cap="flat" w14:cmpd="sng" w14:algn="ctr">
                              <w14:solidFill>
                                <w14:srgbClr w14:val="D000C6"/>
                              </w14:solidFill>
                              <w14:prstDash w14:val="solid"/>
                              <w14:round/>
                            </w14:textOutline>
                          </w:rPr>
                        </w:pPr>
                        <w:r w:rsidRPr="00404DD9">
                          <w:rPr>
                            <w:bCs/>
                            <w:color w:val="C80883"/>
                            <w:sz w:val="24"/>
                            <w:szCs w:val="24"/>
                            <w14:textOutline w14:w="10541" w14:cap="flat" w14:cmpd="sng" w14:algn="ctr">
                              <w14:solidFill>
                                <w14:srgbClr w14:val="D000C6"/>
                              </w14:solidFill>
                              <w14:prstDash w14:val="solid"/>
                              <w14:round/>
                            </w14:textOutline>
                          </w:rPr>
                          <w:t>H</w:t>
                        </w:r>
                        <w:r w:rsidRPr="00404DD9">
                          <w:rPr>
                            <w:bCs/>
                            <w:color w:val="C80883"/>
                            <w:sz w:val="24"/>
                            <w:szCs w:val="24"/>
                            <w:vertAlign w:val="subscript"/>
                            <w14:textOutline w14:w="10541" w14:cap="flat" w14:cmpd="sng" w14:algn="ctr">
                              <w14:solidFill>
                                <w14:srgbClr w14:val="D000C6"/>
                              </w14:solidFill>
                              <w14:prstDash w14:val="solid"/>
                              <w14:round/>
                            </w14:textOutline>
                          </w:rPr>
                          <w:t>c</w:t>
                        </w:r>
                      </w:p>
                      <w:p w14:paraId="5D47E238" w14:textId="77777777" w:rsidR="00CB748F" w:rsidRPr="00404DD9" w:rsidRDefault="00CB748F" w:rsidP="004E6C1B">
                        <w:pPr>
                          <w:jc w:val="center"/>
                          <w:rPr>
                            <w:bCs/>
                            <w:color w:val="C80883"/>
                            <w:sz w:val="24"/>
                            <w:szCs w:val="24"/>
                            <w14:textOutline w14:w="10541" w14:cap="flat" w14:cmpd="sng" w14:algn="ctr">
                              <w14:solidFill>
                                <w14:srgbClr w14:val="D000C6"/>
                              </w14:solidFill>
                              <w14:prstDash w14:val="solid"/>
                              <w14:round/>
                            </w14:textOutline>
                          </w:rPr>
                        </w:pPr>
                      </w:p>
                    </w:txbxContent>
                  </v:textbox>
                </v:shape>
                <v:shape id="Text Box 609" o:spid="_x0000_s1457" type="#_x0000_t202" style="position:absolute;left:49530;top:15716;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" filled="f" stroked="f">
                  <v:textbox>
                    <w:txbxContent>
                      <w:p w14:paraId="0AA80271" w14:textId="77777777" w:rsidR="00CB748F" w:rsidRPr="00115799" w:rsidRDefault="00CB748F" w:rsidP="004E6C1B">
                        <w:pPr>
                          <w:jc w:val="center"/>
                          <w:rPr>
                            <w:bCs/>
                            <w:color w:val="29FF7B"/>
                            <w:sz w:val="24"/>
                            <w:szCs w:val="24"/>
                            <w14:textOutline w14:w="10541" w14:cap="flat" w14:cmpd="sng" w14:algn="ctr">
                              <w14:solidFill>
                                <w14:srgbClr w14:val="29FF7B"/>
                              </w14:solidFill>
                              <w14:prstDash w14:val="solid"/>
                              <w14:round/>
                            </w14:textOutline>
                          </w:rPr>
                        </w:pPr>
                        <w:r w:rsidRPr="00115799">
                          <w:rPr>
                            <w:bCs/>
                            <w:color w:val="29FF7B"/>
                            <w:sz w:val="24"/>
                            <w:szCs w:val="24"/>
                            <w14:textOutline w14:w="10541" w14:cap="flat" w14:cmpd="sng" w14:algn="ctr">
                              <w14:solidFill>
                                <w14:srgbClr w14:val="29FF7B"/>
                              </w14:solidFill>
                              <w14:prstDash w14:val="solid"/>
                              <w14:round/>
                            </w14:textOutline>
                          </w:rPr>
                          <w:t>H</w:t>
                        </w:r>
                        <w:r w:rsidRPr="00115799">
                          <w:rPr>
                            <w:bCs/>
                            <w:color w:val="29FF7B"/>
                            <w:sz w:val="24"/>
                            <w:szCs w:val="24"/>
                            <w:vertAlign w:val="subscript"/>
                            <w14:textOutline w14:w="10541" w14:cap="flat" w14:cmpd="sng" w14:algn="ctr">
                              <w14:solidFill>
                                <w14:srgbClr w14:val="29FF7B"/>
                              </w14:solidFill>
                              <w14:prstDash w14:val="solid"/>
                              <w14:round/>
                            </w14:textOutline>
                          </w:rPr>
                          <w:t>j</w:t>
                        </w:r>
                      </w:p>
                      <w:p w14:paraId="6A72643E" w14:textId="77777777" w:rsidR="00CB748F" w:rsidRPr="00115799" w:rsidRDefault="00CB748F" w:rsidP="004E6C1B">
                        <w:pPr>
                          <w:jc w:val="center"/>
                          <w:rPr>
                            <w:bCs/>
                            <w:color w:val="29FF7B"/>
                            <w:sz w:val="24"/>
                            <w:szCs w:val="24"/>
                            <w14:textOutline w14:w="10541" w14:cap="flat" w14:cmpd="sng" w14:algn="ctr">
                              <w14:solidFill>
                                <w14:srgbClr w14:val="D000C6"/>
                              </w14:solidFill>
                              <w14:prstDash w14:val="solid"/>
                              <w14:round/>
                            </w14:textOutline>
                          </w:rPr>
                        </w:pPr>
                        <w:r w:rsidRPr="00115799">
                          <w:rPr>
                            <w:bCs/>
                            <w:color w:val="29FF7B"/>
                            <w:sz w:val="24"/>
                            <w:szCs w:val="24"/>
                            <w14:textOutline w14:w="10541" w14:cap="flat" w14:cmpd="sng" w14:algn="ctr">
                              <w14:solidFill>
                                <w14:srgbClr w14:val="D000C6"/>
                              </w14:solidFill>
                              <w14:prstDash w14:val="solid"/>
                              <w14:round/>
                            </w14:textOutline>
                          </w:rPr>
                          <w:t>H</w:t>
                        </w:r>
                        <w:r w:rsidRPr="00115799">
                          <w:rPr>
                            <w:bCs/>
                            <w:color w:val="29FF7B"/>
                            <w:sz w:val="24"/>
                            <w:szCs w:val="24"/>
                            <w:vertAlign w:val="subscript"/>
                            <w14:textOutline w14:w="10541" w14:cap="flat" w14:cmpd="sng" w14:algn="ctr">
                              <w14:solidFill>
                                <w14:srgbClr w14:val="D000C6"/>
                              </w14:solidFill>
                              <w14:prstDash w14:val="solid"/>
                              <w14:round/>
                            </w14:textOutline>
                          </w:rPr>
                          <w:t>c</w:t>
                        </w:r>
                      </w:p>
                      <w:p w14:paraId="417C8B65" w14:textId="77777777" w:rsidR="00CB748F" w:rsidRPr="00115799" w:rsidRDefault="00CB748F" w:rsidP="004E6C1B">
                        <w:pPr>
                          <w:jc w:val="center"/>
                          <w:rPr>
                            <w:bCs/>
                            <w:color w:val="29FF7B"/>
                            <w:sz w:val="24"/>
                            <w:szCs w:val="24"/>
                            <w14:textOutline w14:w="10541" w14:cap="flat" w14:cmpd="sng" w14:algn="ctr">
                              <w14:solidFill>
                                <w14:srgbClr w14:val="D000C6"/>
                              </w14:solidFill>
                              <w14:prstDash w14:val="solid"/>
                              <w14:round/>
                            </w14:textOutline>
                          </w:rPr>
                        </w:pPr>
                      </w:p>
                    </w:txbxContent>
                  </v:textbox>
                </v:shape>
                <w10:wrap type="square"/>
              </v:group>
            </w:pict>
          </mc:Fallback>
        </mc:AlternateContent>
      </w:r>
      <w:r w:rsidRPr="00A846D1">
        <w:rPr>
          <w:vertAlign w:val="superscript"/>
        </w:rPr>
        <w:t>1</w:t>
      </w:r>
      <w:r>
        <w:t>H NMR</w:t>
      </w:r>
      <w:r w:rsidR="00E502C1">
        <w:t xml:space="preserve"> </w:t>
      </w:r>
      <w:r w:rsidR="00E502C1">
        <w:rPr>
          <w:noProof/>
        </w:rPr>
        <w:t>in CDCl</w:t>
      </w:r>
      <w:r w:rsidR="00E502C1" w:rsidRPr="00E502C1">
        <w:rPr>
          <w:noProof/>
          <w:vertAlign w:val="subscript"/>
        </w:rPr>
        <w:t>3</w:t>
      </w:r>
      <w:r>
        <w:t xml:space="preserve"> of</w:t>
      </w:r>
      <w:r w:rsidRPr="00850042">
        <w:t xml:space="preserve"> M4</w:t>
      </w:r>
      <w:r>
        <w:t xml:space="preserve"> - </w:t>
      </w:r>
      <w:r w:rsidRPr="000838E9">
        <w:t>2, 7-bisthiophene-9-(9-heptadecyl)-carbazole</w:t>
      </w:r>
      <w:bookmarkEnd w:id="386"/>
    </w:p>
    <w:p w14:paraId="7C41C381" w14:textId="77777777" w:rsidR="004E6C1B" w:rsidRDefault="004E6C1B" w:rsidP="004E6C1B">
      <w:pPr>
        <w:rPr>
          <w:vertAlign w:val="superscript"/>
        </w:rPr>
      </w:pPr>
    </w:p>
    <w:p w14:paraId="01F613B8" w14:textId="77777777" w:rsidR="004E6C1B" w:rsidRPr="000838E9" w:rsidRDefault="004E6C1B" w:rsidP="00E502C1">
      <w:pPr>
        <w:pStyle w:val="Heading2"/>
        <w:rPr>
          <w:vertAlign w:val="superscript"/>
        </w:rPr>
      </w:pPr>
      <w:bookmarkStart w:id="387" w:name="_Toc487984495"/>
      <w:r w:rsidRPr="00A846D1">
        <w:rPr>
          <w:noProof/>
          <w:vertAlign w:val="superscript"/>
          <w:lang w:eastAsia="en-GB"/>
        </w:rPr>
        <mc:AlternateContent>
          <mc:Choice Requires="wps">
            <w:drawing>
              <wp:anchor distT="0" distB="0" distL="114300" distR="114300" simplePos="0" relativeHeight="251669504" behindDoc="0" locked="0" layoutInCell="1" allowOverlap="1" wp14:anchorId="7D066717" wp14:editId="24D451F5">
                <wp:simplePos x="0" y="0"/>
                <wp:positionH relativeFrom="column">
                  <wp:posOffset>4460240</wp:posOffset>
                </wp:positionH>
                <wp:positionV relativeFrom="paragraph">
                  <wp:posOffset>6346190</wp:posOffset>
                </wp:positionV>
                <wp:extent cx="343535" cy="311785"/>
                <wp:effectExtent l="0" t="0" r="0" b="0"/>
                <wp:wrapNone/>
                <wp:docPr id="206" name="Text Box 206"/>
                <wp:cNvGraphicFramePr/>
                <a:graphic xmlns:a="http://schemas.openxmlformats.org/drawingml/2006/main">
                  <a:graphicData uri="http://schemas.microsoft.com/office/word/2010/wordprocessingShape">
                    <wps:wsp>
                      <wps:cNvSpPr txBox="1"/>
                      <wps:spPr>
                        <a:xfrm>
                          <a:off x="0" y="0"/>
                          <a:ext cx="343535" cy="311785"/>
                        </a:xfrm>
                        <a:prstGeom prst="rect">
                          <a:avLst/>
                        </a:prstGeom>
                        <a:noFill/>
                        <a:ln>
                          <a:noFill/>
                        </a:ln>
                        <a:effectLst/>
                      </wps:spPr>
                      <wps:txbx>
                        <w:txbxContent>
                          <w:p w14:paraId="2DABC720" w14:textId="77777777" w:rsidR="00CB748F" w:rsidRPr="00404DD9" w:rsidRDefault="00CB748F" w:rsidP="004E6C1B">
                            <w:pPr>
                              <w:jc w:val="center"/>
                              <w:rPr>
                                <w:bCs/>
                                <w:color w:val="C80883"/>
                                <w:sz w:val="24"/>
                                <w:szCs w:val="24"/>
                                <w14:textOutline w14:w="10541" w14:cap="flat" w14:cmpd="sng" w14:algn="ctr">
                                  <w14:solidFill>
                                    <w14:srgbClr w14:val="D000C6"/>
                                  </w14:solidFill>
                                  <w14:prstDash w14:val="solid"/>
                                  <w14:round/>
                                </w14:textOutline>
                              </w:rPr>
                            </w:pPr>
                            <w:r w:rsidRPr="00404DD9">
                              <w:rPr>
                                <w:bCs/>
                                <w:color w:val="C80883"/>
                                <w:sz w:val="24"/>
                                <w:szCs w:val="24"/>
                                <w14:textOutline w14:w="10541" w14:cap="flat" w14:cmpd="sng" w14:algn="ctr">
                                  <w14:solidFill>
                                    <w14:srgbClr w14:val="D000C6"/>
                                  </w14:solidFill>
                                  <w14:prstDash w14:val="solid"/>
                                  <w14:round/>
                                </w14:textOutline>
                              </w:rPr>
                              <w:t>H</w:t>
                            </w:r>
                            <w:r w:rsidRPr="00404DD9">
                              <w:rPr>
                                <w:bCs/>
                                <w:color w:val="C80883"/>
                                <w:sz w:val="24"/>
                                <w:szCs w:val="24"/>
                                <w:vertAlign w:val="subscript"/>
                                <w14:textOutline w14:w="10541" w14:cap="flat" w14:cmpd="sng" w14:algn="ctr">
                                  <w14:solidFill>
                                    <w14:srgbClr w14:val="D000C6"/>
                                  </w14:solidFill>
                                  <w14:prstDash w14:val="solid"/>
                                  <w14:round/>
                                </w14:textOutline>
                              </w:rPr>
                              <w:t>h</w:t>
                            </w:r>
                          </w:p>
                          <w:p w14:paraId="3202D0EC" w14:textId="77777777" w:rsidR="00CB748F" w:rsidRPr="00404DD9" w:rsidRDefault="00CB748F" w:rsidP="004E6C1B">
                            <w:pPr>
                              <w:jc w:val="center"/>
                              <w:rPr>
                                <w:bCs/>
                                <w:color w:val="C80883"/>
                                <w:sz w:val="24"/>
                                <w:szCs w:val="24"/>
                                <w14:textOutline w14:w="10541" w14:cap="flat" w14:cmpd="sng" w14:algn="ctr">
                                  <w14:solidFill>
                                    <w14:srgbClr w14:val="D000C6"/>
                                  </w14:solidFill>
                                  <w14:prstDash w14:val="solid"/>
                                  <w14:round/>
                                </w14:textOutline>
                              </w:rPr>
                            </w:pPr>
                            <w:r w:rsidRPr="00404DD9">
                              <w:rPr>
                                <w:bCs/>
                                <w:color w:val="C80883"/>
                                <w:sz w:val="24"/>
                                <w:szCs w:val="24"/>
                                <w14:textOutline w14:w="10541" w14:cap="flat" w14:cmpd="sng" w14:algn="ctr">
                                  <w14:solidFill>
                                    <w14:srgbClr w14:val="D000C6"/>
                                  </w14:solidFill>
                                  <w14:prstDash w14:val="solid"/>
                                  <w14:round/>
                                </w14:textOutline>
                              </w:rPr>
                              <w:t>H</w:t>
                            </w:r>
                            <w:r w:rsidRPr="00404DD9">
                              <w:rPr>
                                <w:bCs/>
                                <w:color w:val="C80883"/>
                                <w:sz w:val="24"/>
                                <w:szCs w:val="24"/>
                                <w:vertAlign w:val="subscript"/>
                                <w14:textOutline w14:w="10541" w14:cap="flat" w14:cmpd="sng" w14:algn="ctr">
                                  <w14:solidFill>
                                    <w14:srgbClr w14:val="D000C6"/>
                                  </w14:solidFill>
                                  <w14:prstDash w14:val="solid"/>
                                  <w14:round/>
                                </w14:textOutline>
                              </w:rPr>
                              <w:t>c</w:t>
                            </w:r>
                          </w:p>
                          <w:p w14:paraId="3115AD5A" w14:textId="77777777" w:rsidR="00CB748F" w:rsidRPr="00404DD9" w:rsidRDefault="00CB748F" w:rsidP="004E6C1B">
                            <w:pPr>
                              <w:jc w:val="center"/>
                              <w:rPr>
                                <w:bCs/>
                                <w:color w:val="C80883"/>
                                <w:sz w:val="24"/>
                                <w:szCs w:val="24"/>
                                <w14:textOutline w14:w="10541" w14:cap="flat" w14:cmpd="sng" w14:algn="ctr">
                                  <w14:solidFill>
                                    <w14:srgbClr w14:val="D000C6"/>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066717" id="Text Box 206" o:spid="_x0000_s1458" type="#_x0000_t202" style="position:absolute;margin-left:351.2pt;margin-top:499.7pt;width:27.05pt;height:24.5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" filled="f" stroked="f">
                <v:textbox>
                  <w:txbxContent>
                    <w:p w14:paraId="2DABC720" w14:textId="77777777" w:rsidR="00CB748F" w:rsidRPr="00404DD9" w:rsidRDefault="00CB748F" w:rsidP="004E6C1B">
                      <w:pPr>
                        <w:jc w:val="center"/>
                        <w:rPr>
                          <w:bCs/>
                          <w:color w:val="C80883"/>
                          <w:sz w:val="24"/>
                          <w:szCs w:val="24"/>
                          <w14:textOutline w14:w="10541" w14:cap="flat" w14:cmpd="sng" w14:algn="ctr">
                            <w14:solidFill>
                              <w14:srgbClr w14:val="D000C6"/>
                            </w14:solidFill>
                            <w14:prstDash w14:val="solid"/>
                            <w14:round/>
                          </w14:textOutline>
                        </w:rPr>
                      </w:pPr>
                      <w:r w:rsidRPr="00404DD9">
                        <w:rPr>
                          <w:bCs/>
                          <w:color w:val="C80883"/>
                          <w:sz w:val="24"/>
                          <w:szCs w:val="24"/>
                          <w14:textOutline w14:w="10541" w14:cap="flat" w14:cmpd="sng" w14:algn="ctr">
                            <w14:solidFill>
                              <w14:srgbClr w14:val="D000C6"/>
                            </w14:solidFill>
                            <w14:prstDash w14:val="solid"/>
                            <w14:round/>
                          </w14:textOutline>
                        </w:rPr>
                        <w:t>H</w:t>
                      </w:r>
                      <w:r w:rsidRPr="00404DD9">
                        <w:rPr>
                          <w:bCs/>
                          <w:color w:val="C80883"/>
                          <w:sz w:val="24"/>
                          <w:szCs w:val="24"/>
                          <w:vertAlign w:val="subscript"/>
                          <w14:textOutline w14:w="10541" w14:cap="flat" w14:cmpd="sng" w14:algn="ctr">
                            <w14:solidFill>
                              <w14:srgbClr w14:val="D000C6"/>
                            </w14:solidFill>
                            <w14:prstDash w14:val="solid"/>
                            <w14:round/>
                          </w14:textOutline>
                        </w:rPr>
                        <w:t>h</w:t>
                      </w:r>
                    </w:p>
                    <w:p w14:paraId="3202D0EC" w14:textId="77777777" w:rsidR="00CB748F" w:rsidRPr="00404DD9" w:rsidRDefault="00CB748F" w:rsidP="004E6C1B">
                      <w:pPr>
                        <w:jc w:val="center"/>
                        <w:rPr>
                          <w:bCs/>
                          <w:color w:val="C80883"/>
                          <w:sz w:val="24"/>
                          <w:szCs w:val="24"/>
                          <w14:textOutline w14:w="10541" w14:cap="flat" w14:cmpd="sng" w14:algn="ctr">
                            <w14:solidFill>
                              <w14:srgbClr w14:val="D000C6"/>
                            </w14:solidFill>
                            <w14:prstDash w14:val="solid"/>
                            <w14:round/>
                          </w14:textOutline>
                        </w:rPr>
                      </w:pPr>
                      <w:r w:rsidRPr="00404DD9">
                        <w:rPr>
                          <w:bCs/>
                          <w:color w:val="C80883"/>
                          <w:sz w:val="24"/>
                          <w:szCs w:val="24"/>
                          <w14:textOutline w14:w="10541" w14:cap="flat" w14:cmpd="sng" w14:algn="ctr">
                            <w14:solidFill>
                              <w14:srgbClr w14:val="D000C6"/>
                            </w14:solidFill>
                            <w14:prstDash w14:val="solid"/>
                            <w14:round/>
                          </w14:textOutline>
                        </w:rPr>
                        <w:t>H</w:t>
                      </w:r>
                      <w:r w:rsidRPr="00404DD9">
                        <w:rPr>
                          <w:bCs/>
                          <w:color w:val="C80883"/>
                          <w:sz w:val="24"/>
                          <w:szCs w:val="24"/>
                          <w:vertAlign w:val="subscript"/>
                          <w14:textOutline w14:w="10541" w14:cap="flat" w14:cmpd="sng" w14:algn="ctr">
                            <w14:solidFill>
                              <w14:srgbClr w14:val="D000C6"/>
                            </w14:solidFill>
                            <w14:prstDash w14:val="solid"/>
                            <w14:round/>
                          </w14:textOutline>
                        </w:rPr>
                        <w:t>c</w:t>
                      </w:r>
                    </w:p>
                    <w:p w14:paraId="3115AD5A" w14:textId="77777777" w:rsidR="00CB748F" w:rsidRPr="00404DD9" w:rsidRDefault="00CB748F" w:rsidP="004E6C1B">
                      <w:pPr>
                        <w:jc w:val="center"/>
                        <w:rPr>
                          <w:bCs/>
                          <w:color w:val="C80883"/>
                          <w:sz w:val="24"/>
                          <w:szCs w:val="24"/>
                          <w14:textOutline w14:w="10541" w14:cap="flat" w14:cmpd="sng" w14:algn="ctr">
                            <w14:solidFill>
                              <w14:srgbClr w14:val="D000C6"/>
                            </w14:solidFill>
                            <w14:prstDash w14:val="solid"/>
                            <w14:round/>
                          </w14:textOutline>
                        </w:rPr>
                      </w:pPr>
                    </w:p>
                  </w:txbxContent>
                </v:textbox>
              </v:shape>
            </w:pict>
          </mc:Fallback>
        </mc:AlternateContent>
      </w:r>
      <w:r w:rsidRPr="00A846D1">
        <w:rPr>
          <w:noProof/>
          <w:vertAlign w:val="superscript"/>
          <w:lang w:eastAsia="en-GB"/>
        </w:rPr>
        <mc:AlternateContent>
          <mc:Choice Requires="wps">
            <w:drawing>
              <wp:anchor distT="0" distB="0" distL="114300" distR="114300" simplePos="0" relativeHeight="251668480" behindDoc="0" locked="0" layoutInCell="1" allowOverlap="1" wp14:anchorId="1BA9C4D6" wp14:editId="0058EBB7">
                <wp:simplePos x="0" y="0"/>
                <wp:positionH relativeFrom="column">
                  <wp:posOffset>4232275</wp:posOffset>
                </wp:positionH>
                <wp:positionV relativeFrom="paragraph">
                  <wp:posOffset>6346190</wp:posOffset>
                </wp:positionV>
                <wp:extent cx="343535" cy="311785"/>
                <wp:effectExtent l="0" t="0" r="0" b="0"/>
                <wp:wrapNone/>
                <wp:docPr id="205" name="Text Box 205"/>
                <wp:cNvGraphicFramePr/>
                <a:graphic xmlns:a="http://schemas.openxmlformats.org/drawingml/2006/main">
                  <a:graphicData uri="http://schemas.microsoft.com/office/word/2010/wordprocessingShape">
                    <wps:wsp>
                      <wps:cNvSpPr txBox="1"/>
                      <wps:spPr>
                        <a:xfrm>
                          <a:off x="0" y="0"/>
                          <a:ext cx="343535" cy="311785"/>
                        </a:xfrm>
                        <a:prstGeom prst="rect">
                          <a:avLst/>
                        </a:prstGeom>
                        <a:noFill/>
                        <a:ln>
                          <a:noFill/>
                        </a:ln>
                        <a:effectLst/>
                      </wps:spPr>
                      <wps:txbx>
                        <w:txbxContent>
                          <w:p w14:paraId="75AE008F" w14:textId="77777777" w:rsidR="00CB748F" w:rsidRPr="00404DD9" w:rsidRDefault="00CB748F" w:rsidP="004E6C1B">
                            <w:pPr>
                              <w:jc w:val="center"/>
                              <w:rPr>
                                <w:bCs/>
                                <w:color w:val="C80883"/>
                                <w:sz w:val="24"/>
                                <w:szCs w:val="24"/>
                                <w14:textOutline w14:w="10541" w14:cap="flat" w14:cmpd="sng" w14:algn="ctr">
                                  <w14:solidFill>
                                    <w14:srgbClr w14:val="D000C6"/>
                                  </w14:solidFill>
                                  <w14:prstDash w14:val="solid"/>
                                  <w14:round/>
                                </w14:textOutline>
                              </w:rPr>
                            </w:pPr>
                            <w:r w:rsidRPr="00404DD9">
                              <w:rPr>
                                <w:bCs/>
                                <w:color w:val="C80883"/>
                                <w:sz w:val="24"/>
                                <w:szCs w:val="24"/>
                                <w14:textOutline w14:w="10541" w14:cap="flat" w14:cmpd="sng" w14:algn="ctr">
                                  <w14:solidFill>
                                    <w14:srgbClr w14:val="D000C6"/>
                                  </w14:solidFill>
                                  <w14:prstDash w14:val="solid"/>
                                  <w14:round/>
                                </w14:textOutline>
                              </w:rPr>
                              <w:t>H</w:t>
                            </w:r>
                            <w:r w:rsidRPr="00404DD9">
                              <w:rPr>
                                <w:bCs/>
                                <w:color w:val="C80883"/>
                                <w:sz w:val="24"/>
                                <w:szCs w:val="24"/>
                                <w:vertAlign w:val="subscript"/>
                                <w14:textOutline w14:w="10541" w14:cap="flat" w14:cmpd="sng" w14:algn="ctr">
                                  <w14:solidFill>
                                    <w14:srgbClr w14:val="D000C6"/>
                                  </w14:solidFill>
                                  <w14:prstDash w14:val="solid"/>
                                  <w14:round/>
                                </w14:textOutline>
                              </w:rPr>
                              <w:t>h</w:t>
                            </w:r>
                          </w:p>
                          <w:p w14:paraId="2F585281" w14:textId="77777777" w:rsidR="00CB748F" w:rsidRPr="00404DD9" w:rsidRDefault="00CB748F" w:rsidP="004E6C1B">
                            <w:pPr>
                              <w:jc w:val="center"/>
                              <w:rPr>
                                <w:bCs/>
                                <w:color w:val="C80883"/>
                                <w:sz w:val="24"/>
                                <w:szCs w:val="24"/>
                                <w14:textOutline w14:w="10541" w14:cap="flat" w14:cmpd="sng" w14:algn="ctr">
                                  <w14:solidFill>
                                    <w14:srgbClr w14:val="D000C6"/>
                                  </w14:solidFill>
                                  <w14:prstDash w14:val="solid"/>
                                  <w14:round/>
                                </w14:textOutline>
                              </w:rPr>
                            </w:pPr>
                            <w:r w:rsidRPr="00404DD9">
                              <w:rPr>
                                <w:bCs/>
                                <w:color w:val="C80883"/>
                                <w:sz w:val="24"/>
                                <w:szCs w:val="24"/>
                                <w14:textOutline w14:w="10541" w14:cap="flat" w14:cmpd="sng" w14:algn="ctr">
                                  <w14:solidFill>
                                    <w14:srgbClr w14:val="D000C6"/>
                                  </w14:solidFill>
                                  <w14:prstDash w14:val="solid"/>
                                  <w14:round/>
                                </w14:textOutline>
                              </w:rPr>
                              <w:t>H</w:t>
                            </w:r>
                            <w:r w:rsidRPr="00404DD9">
                              <w:rPr>
                                <w:bCs/>
                                <w:color w:val="C80883"/>
                                <w:sz w:val="24"/>
                                <w:szCs w:val="24"/>
                                <w:vertAlign w:val="subscript"/>
                                <w14:textOutline w14:w="10541" w14:cap="flat" w14:cmpd="sng" w14:algn="ctr">
                                  <w14:solidFill>
                                    <w14:srgbClr w14:val="D000C6"/>
                                  </w14:solidFill>
                                  <w14:prstDash w14:val="solid"/>
                                  <w14:round/>
                                </w14:textOutline>
                              </w:rPr>
                              <w:t>c</w:t>
                            </w:r>
                          </w:p>
                          <w:p w14:paraId="6A61EFB5" w14:textId="77777777" w:rsidR="00CB748F" w:rsidRPr="00404DD9" w:rsidRDefault="00CB748F" w:rsidP="004E6C1B">
                            <w:pPr>
                              <w:jc w:val="center"/>
                              <w:rPr>
                                <w:bCs/>
                                <w:color w:val="C80883"/>
                                <w:sz w:val="24"/>
                                <w:szCs w:val="24"/>
                                <w14:textOutline w14:w="10541" w14:cap="flat" w14:cmpd="sng" w14:algn="ctr">
                                  <w14:solidFill>
                                    <w14:srgbClr w14:val="D000C6"/>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A9C4D6" id="Text Box 205" o:spid="_x0000_s1459" type="#_x0000_t202" style="position:absolute;margin-left:333.25pt;margin-top:499.7pt;width:27.05pt;height:24.5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" filled="f" stroked="f">
                <v:textbox>
                  <w:txbxContent>
                    <w:p w14:paraId="75AE008F" w14:textId="77777777" w:rsidR="00CB748F" w:rsidRPr="00404DD9" w:rsidRDefault="00CB748F" w:rsidP="004E6C1B">
                      <w:pPr>
                        <w:jc w:val="center"/>
                        <w:rPr>
                          <w:bCs/>
                          <w:color w:val="C80883"/>
                          <w:sz w:val="24"/>
                          <w:szCs w:val="24"/>
                          <w14:textOutline w14:w="10541" w14:cap="flat" w14:cmpd="sng" w14:algn="ctr">
                            <w14:solidFill>
                              <w14:srgbClr w14:val="D000C6"/>
                            </w14:solidFill>
                            <w14:prstDash w14:val="solid"/>
                            <w14:round/>
                          </w14:textOutline>
                        </w:rPr>
                      </w:pPr>
                      <w:r w:rsidRPr="00404DD9">
                        <w:rPr>
                          <w:bCs/>
                          <w:color w:val="C80883"/>
                          <w:sz w:val="24"/>
                          <w:szCs w:val="24"/>
                          <w14:textOutline w14:w="10541" w14:cap="flat" w14:cmpd="sng" w14:algn="ctr">
                            <w14:solidFill>
                              <w14:srgbClr w14:val="D000C6"/>
                            </w14:solidFill>
                            <w14:prstDash w14:val="solid"/>
                            <w14:round/>
                          </w14:textOutline>
                        </w:rPr>
                        <w:t>H</w:t>
                      </w:r>
                      <w:r w:rsidRPr="00404DD9">
                        <w:rPr>
                          <w:bCs/>
                          <w:color w:val="C80883"/>
                          <w:sz w:val="24"/>
                          <w:szCs w:val="24"/>
                          <w:vertAlign w:val="subscript"/>
                          <w14:textOutline w14:w="10541" w14:cap="flat" w14:cmpd="sng" w14:algn="ctr">
                            <w14:solidFill>
                              <w14:srgbClr w14:val="D000C6"/>
                            </w14:solidFill>
                            <w14:prstDash w14:val="solid"/>
                            <w14:round/>
                          </w14:textOutline>
                        </w:rPr>
                        <w:t>h</w:t>
                      </w:r>
                    </w:p>
                    <w:p w14:paraId="2F585281" w14:textId="77777777" w:rsidR="00CB748F" w:rsidRPr="00404DD9" w:rsidRDefault="00CB748F" w:rsidP="004E6C1B">
                      <w:pPr>
                        <w:jc w:val="center"/>
                        <w:rPr>
                          <w:bCs/>
                          <w:color w:val="C80883"/>
                          <w:sz w:val="24"/>
                          <w:szCs w:val="24"/>
                          <w14:textOutline w14:w="10541" w14:cap="flat" w14:cmpd="sng" w14:algn="ctr">
                            <w14:solidFill>
                              <w14:srgbClr w14:val="D000C6"/>
                            </w14:solidFill>
                            <w14:prstDash w14:val="solid"/>
                            <w14:round/>
                          </w14:textOutline>
                        </w:rPr>
                      </w:pPr>
                      <w:r w:rsidRPr="00404DD9">
                        <w:rPr>
                          <w:bCs/>
                          <w:color w:val="C80883"/>
                          <w:sz w:val="24"/>
                          <w:szCs w:val="24"/>
                          <w14:textOutline w14:w="10541" w14:cap="flat" w14:cmpd="sng" w14:algn="ctr">
                            <w14:solidFill>
                              <w14:srgbClr w14:val="D000C6"/>
                            </w14:solidFill>
                            <w14:prstDash w14:val="solid"/>
                            <w14:round/>
                          </w14:textOutline>
                        </w:rPr>
                        <w:t>H</w:t>
                      </w:r>
                      <w:r w:rsidRPr="00404DD9">
                        <w:rPr>
                          <w:bCs/>
                          <w:color w:val="C80883"/>
                          <w:sz w:val="24"/>
                          <w:szCs w:val="24"/>
                          <w:vertAlign w:val="subscript"/>
                          <w14:textOutline w14:w="10541" w14:cap="flat" w14:cmpd="sng" w14:algn="ctr">
                            <w14:solidFill>
                              <w14:srgbClr w14:val="D000C6"/>
                            </w14:solidFill>
                            <w14:prstDash w14:val="solid"/>
                            <w14:round/>
                          </w14:textOutline>
                        </w:rPr>
                        <w:t>c</w:t>
                      </w:r>
                    </w:p>
                    <w:p w14:paraId="6A61EFB5" w14:textId="77777777" w:rsidR="00CB748F" w:rsidRPr="00404DD9" w:rsidRDefault="00CB748F" w:rsidP="004E6C1B">
                      <w:pPr>
                        <w:jc w:val="center"/>
                        <w:rPr>
                          <w:bCs/>
                          <w:color w:val="C80883"/>
                          <w:sz w:val="24"/>
                          <w:szCs w:val="24"/>
                          <w14:textOutline w14:w="10541" w14:cap="flat" w14:cmpd="sng" w14:algn="ctr">
                            <w14:solidFill>
                              <w14:srgbClr w14:val="D000C6"/>
                            </w14:solidFill>
                            <w14:prstDash w14:val="solid"/>
                            <w14:round/>
                          </w14:textOutline>
                        </w:rPr>
                      </w:pPr>
                    </w:p>
                  </w:txbxContent>
                </v:textbox>
              </v:shape>
            </w:pict>
          </mc:Fallback>
        </mc:AlternateContent>
      </w:r>
      <w:r w:rsidRPr="00A846D1">
        <w:rPr>
          <w:noProof/>
          <w:vertAlign w:val="superscript"/>
          <w:lang w:eastAsia="en-GB"/>
        </w:rPr>
        <mc:AlternateContent>
          <mc:Choice Requires="wps">
            <w:drawing>
              <wp:anchor distT="0" distB="0" distL="114300" distR="114300" simplePos="0" relativeHeight="251667456" behindDoc="0" locked="0" layoutInCell="1" allowOverlap="1" wp14:anchorId="6D66FF0B" wp14:editId="6E57786F">
                <wp:simplePos x="0" y="0"/>
                <wp:positionH relativeFrom="column">
                  <wp:posOffset>2800350</wp:posOffset>
                </wp:positionH>
                <wp:positionV relativeFrom="paragraph">
                  <wp:posOffset>6347460</wp:posOffset>
                </wp:positionV>
                <wp:extent cx="343535" cy="311785"/>
                <wp:effectExtent l="0" t="0" r="0" b="0"/>
                <wp:wrapNone/>
                <wp:docPr id="204" name="Text Box 204"/>
                <wp:cNvGraphicFramePr/>
                <a:graphic xmlns:a="http://schemas.openxmlformats.org/drawingml/2006/main">
                  <a:graphicData uri="http://schemas.microsoft.com/office/word/2010/wordprocessingShape">
                    <wps:wsp>
                      <wps:cNvSpPr txBox="1"/>
                      <wps:spPr>
                        <a:xfrm>
                          <a:off x="0" y="0"/>
                          <a:ext cx="343535" cy="311785"/>
                        </a:xfrm>
                        <a:prstGeom prst="rect">
                          <a:avLst/>
                        </a:prstGeom>
                        <a:noFill/>
                        <a:ln>
                          <a:noFill/>
                        </a:ln>
                        <a:effectLst/>
                      </wps:spPr>
                      <wps:txbx>
                        <w:txbxContent>
                          <w:p w14:paraId="12A81353" w14:textId="77777777" w:rsidR="00CB748F" w:rsidRPr="00D310C8" w:rsidRDefault="00CB748F" w:rsidP="004E6C1B">
                            <w:pPr>
                              <w:jc w:val="center"/>
                              <w:rPr>
                                <w:bCs/>
                                <w:color w:val="7030A0"/>
                                <w:sz w:val="24"/>
                                <w:szCs w:val="24"/>
                                <w14:textOutline w14:w="10541" w14:cap="flat" w14:cmpd="sng" w14:algn="ctr">
                                  <w14:solidFill>
                                    <w14:srgbClr w14:val="7030A0"/>
                                  </w14:solidFill>
                                  <w14:prstDash w14:val="solid"/>
                                  <w14:round/>
                                </w14:textOutline>
                              </w:rPr>
                            </w:pPr>
                            <w:r w:rsidRPr="00D310C8">
                              <w:rPr>
                                <w:bCs/>
                                <w:color w:val="7030A0"/>
                                <w:sz w:val="24"/>
                                <w:szCs w:val="24"/>
                                <w14:textOutline w14:w="10541" w14:cap="flat" w14:cmpd="sng" w14:algn="ctr">
                                  <w14:solidFill>
                                    <w14:srgbClr w14:val="7030A0"/>
                                  </w14:solidFill>
                                  <w14:prstDash w14:val="solid"/>
                                  <w14:round/>
                                </w14:textOutline>
                              </w:rPr>
                              <w:t>H</w:t>
                            </w:r>
                            <w:r w:rsidRPr="00D310C8">
                              <w:rPr>
                                <w:bCs/>
                                <w:color w:val="7030A0"/>
                                <w:sz w:val="24"/>
                                <w:szCs w:val="24"/>
                                <w:vertAlign w:val="subscript"/>
                                <w14:textOutline w14:w="10541" w14:cap="flat" w14:cmpd="sng" w14:algn="ctr">
                                  <w14:solidFill>
                                    <w14:srgbClr w14:val="7030A0"/>
                                  </w14:solidFill>
                                  <w14:prstDash w14:val="solid"/>
                                  <w14:round/>
                                </w14:textOutline>
                              </w:rPr>
                              <w:t>g</w:t>
                            </w:r>
                          </w:p>
                          <w:p w14:paraId="54FA1EC8"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1A7BD160"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66FF0B" id="Text Box 204" o:spid="_x0000_s1460" type="#_x0000_t202" style="position:absolute;margin-left:220.5pt;margin-top:499.8pt;width:27.05pt;height:24.5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" filled="f" stroked="f">
                <v:textbox>
                  <w:txbxContent>
                    <w:p w14:paraId="12A81353" w14:textId="77777777" w:rsidR="00CB748F" w:rsidRPr="00D310C8" w:rsidRDefault="00CB748F" w:rsidP="004E6C1B">
                      <w:pPr>
                        <w:jc w:val="center"/>
                        <w:rPr>
                          <w:bCs/>
                          <w:color w:val="7030A0"/>
                          <w:sz w:val="24"/>
                          <w:szCs w:val="24"/>
                          <w14:textOutline w14:w="10541" w14:cap="flat" w14:cmpd="sng" w14:algn="ctr">
                            <w14:solidFill>
                              <w14:srgbClr w14:val="7030A0"/>
                            </w14:solidFill>
                            <w14:prstDash w14:val="solid"/>
                            <w14:round/>
                          </w14:textOutline>
                        </w:rPr>
                      </w:pPr>
                      <w:r w:rsidRPr="00D310C8">
                        <w:rPr>
                          <w:bCs/>
                          <w:color w:val="7030A0"/>
                          <w:sz w:val="24"/>
                          <w:szCs w:val="24"/>
                          <w14:textOutline w14:w="10541" w14:cap="flat" w14:cmpd="sng" w14:algn="ctr">
                            <w14:solidFill>
                              <w14:srgbClr w14:val="7030A0"/>
                            </w14:solidFill>
                            <w14:prstDash w14:val="solid"/>
                            <w14:round/>
                          </w14:textOutline>
                        </w:rPr>
                        <w:t>H</w:t>
                      </w:r>
                      <w:r w:rsidRPr="00D310C8">
                        <w:rPr>
                          <w:bCs/>
                          <w:color w:val="7030A0"/>
                          <w:sz w:val="24"/>
                          <w:szCs w:val="24"/>
                          <w:vertAlign w:val="subscript"/>
                          <w14:textOutline w14:w="10541" w14:cap="flat" w14:cmpd="sng" w14:algn="ctr">
                            <w14:solidFill>
                              <w14:srgbClr w14:val="7030A0"/>
                            </w14:solidFill>
                            <w14:prstDash w14:val="solid"/>
                            <w14:round/>
                          </w14:textOutline>
                        </w:rPr>
                        <w:t>g</w:t>
                      </w:r>
                    </w:p>
                    <w:p w14:paraId="54FA1EC8"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1A7BD160"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w:pict>
          </mc:Fallback>
        </mc:AlternateContent>
      </w:r>
      <w:r w:rsidRPr="00A846D1">
        <w:rPr>
          <w:vertAlign w:val="superscript"/>
        </w:rPr>
        <w:t>1</w:t>
      </w:r>
      <w:r>
        <w:t>H NMR</w:t>
      </w:r>
      <w:r w:rsidR="00E502C1">
        <w:t xml:space="preserve"> </w:t>
      </w:r>
      <w:r w:rsidR="00E502C1">
        <w:rPr>
          <w:noProof/>
        </w:rPr>
        <w:t>in CDCl</w:t>
      </w:r>
      <w:r w:rsidR="00E502C1" w:rsidRPr="00E502C1">
        <w:rPr>
          <w:noProof/>
          <w:vertAlign w:val="subscript"/>
        </w:rPr>
        <w:t>3</w:t>
      </w:r>
      <w:r w:rsidR="00E502C1">
        <w:rPr>
          <w:noProof/>
        </w:rPr>
        <w:t xml:space="preserve"> </w:t>
      </w:r>
      <w:r>
        <w:t>of</w:t>
      </w:r>
      <w:r w:rsidRPr="00850042">
        <w:t xml:space="preserve"> </w:t>
      </w:r>
      <w:r>
        <w:t xml:space="preserve">M5 </w:t>
      </w:r>
      <w:r w:rsidRPr="000838E9">
        <w:t>- 2, 7-bisthiophene-9-(pentacosan-13-yl)-carbazole</w:t>
      </w:r>
      <w:bookmarkEnd w:id="387"/>
    </w:p>
    <w:p w14:paraId="585F2407" w14:textId="085CA537" w:rsidR="004E6C1B" w:rsidRPr="001D00CC" w:rsidRDefault="004E6C1B" w:rsidP="006D35A6">
      <w:pPr>
        <w:pStyle w:val="Heading2"/>
        <w:rPr>
          <w:vertAlign w:val="superscript"/>
        </w:rPr>
      </w:pPr>
      <w:bookmarkStart w:id="388" w:name="_Toc487984496"/>
      <w:r>
        <w:rPr>
          <w:noProof/>
          <w:lang w:eastAsia="en-GB"/>
        </w:rPr>
        <mc:AlternateContent>
          <mc:Choice Requires="wpg">
            <w:drawing>
              <wp:anchor distT="0" distB="0" distL="114300" distR="114300" simplePos="0" relativeHeight="251674624" behindDoc="0" locked="0" layoutInCell="1" allowOverlap="1" wp14:anchorId="4A185EB6" wp14:editId="2CB439EE">
                <wp:simplePos x="0" y="0"/>
                <wp:positionH relativeFrom="column">
                  <wp:posOffset>190500</wp:posOffset>
                </wp:positionH>
                <wp:positionV relativeFrom="paragraph">
                  <wp:posOffset>410845</wp:posOffset>
                </wp:positionV>
                <wp:extent cx="2143760" cy="1188085"/>
                <wp:effectExtent l="0" t="0" r="0" b="0"/>
                <wp:wrapNone/>
                <wp:docPr id="263" name="Group 263"/>
                <wp:cNvGraphicFramePr/>
                <a:graphic xmlns:a="http://schemas.openxmlformats.org/drawingml/2006/main">
                  <a:graphicData uri="http://schemas.microsoft.com/office/word/2010/wordprocessingGroup">
                    <wpg:wgp>
                      <wpg:cNvGrpSpPr/>
                      <wpg:grpSpPr>
                        <a:xfrm>
                          <a:off x="0" y="0"/>
                          <a:ext cx="2143760" cy="1188085"/>
                          <a:chOff x="0" y="0"/>
                          <a:chExt cx="2143760" cy="1188085"/>
                        </a:xfrm>
                      </wpg:grpSpPr>
                      <wps:wsp>
                        <wps:cNvPr id="257" name="Text Box 257"/>
                        <wps:cNvSpPr txBox="1"/>
                        <wps:spPr>
                          <a:xfrm>
                            <a:off x="0" y="714375"/>
                            <a:ext cx="343535" cy="311785"/>
                          </a:xfrm>
                          <a:prstGeom prst="rect">
                            <a:avLst/>
                          </a:prstGeom>
                          <a:noFill/>
                          <a:ln>
                            <a:noFill/>
                          </a:ln>
                          <a:effectLst/>
                        </wps:spPr>
                        <wps:txbx>
                          <w:txbxContent>
                            <w:p w14:paraId="1D407F4B" w14:textId="77777777" w:rsidR="00CB748F" w:rsidRPr="0045400E" w:rsidRDefault="00CB748F" w:rsidP="004E6C1B">
                              <w:pPr>
                                <w:jc w:val="center"/>
                                <w:rPr>
                                  <w:bCs/>
                                  <w:color w:val="FF0000"/>
                                  <w:sz w:val="24"/>
                                  <w:szCs w:val="24"/>
                                  <w14:textOutline w14:w="10541" w14:cap="flat" w14:cmpd="sng" w14:algn="ctr">
                                    <w14:solidFill>
                                      <w14:srgbClr w14:val="FF0000"/>
                                    </w14:solidFill>
                                    <w14:prstDash w14:val="solid"/>
                                    <w14:round/>
                                  </w14:textOutline>
                                </w:rPr>
                              </w:pPr>
                              <w:r w:rsidRPr="0045400E">
                                <w:rPr>
                                  <w:bCs/>
                                  <w:color w:val="FF0000"/>
                                  <w:sz w:val="24"/>
                                  <w:szCs w:val="24"/>
                                  <w14:textOutline w14:w="10541" w14:cap="flat" w14:cmpd="sng" w14:algn="ctr">
                                    <w14:solidFill>
                                      <w14:srgbClr w14:val="FF0000"/>
                                    </w14:solidFill>
                                    <w14:prstDash w14:val="solid"/>
                                    <w14:round/>
                                  </w14:textOutline>
                                </w:rPr>
                                <w:t>H</w:t>
                              </w:r>
                              <w:r w:rsidRPr="0045400E">
                                <w:rPr>
                                  <w:bCs/>
                                  <w:color w:val="FF0000"/>
                                  <w:sz w:val="24"/>
                                  <w:szCs w:val="24"/>
                                  <w:vertAlign w:val="subscript"/>
                                  <w14:textOutline w14:w="10541" w14:cap="flat" w14:cmpd="sng" w14:algn="ctr">
                                    <w14:solidFill>
                                      <w14:srgbClr w14:val="FF0000"/>
                                    </w14:solidFill>
                                    <w14:prstDash w14:val="solid"/>
                                    <w14:round/>
                                  </w14:textOutline>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8" name="Text Box 258"/>
                        <wps:cNvSpPr txBox="1"/>
                        <wps:spPr>
                          <a:xfrm>
                            <a:off x="723900" y="876300"/>
                            <a:ext cx="343535" cy="311785"/>
                          </a:xfrm>
                          <a:prstGeom prst="rect">
                            <a:avLst/>
                          </a:prstGeom>
                          <a:noFill/>
                          <a:ln>
                            <a:noFill/>
                          </a:ln>
                          <a:effectLst/>
                        </wps:spPr>
                        <wps:txbx>
                          <w:txbxContent>
                            <w:p w14:paraId="568855E3"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45400E">
                                <w:rPr>
                                  <w:bCs/>
                                  <w:color w:val="0000FF"/>
                                  <w:sz w:val="24"/>
                                  <w:szCs w:val="24"/>
                                  <w14:textOutline w14:w="10541" w14:cap="flat" w14:cmpd="sng" w14:algn="ctr">
                                    <w14:solidFill>
                                      <w14:srgbClr w14:val="0000FF"/>
                                    </w14:solidFill>
                                    <w14:prstDash w14:val="solid"/>
                                    <w14:round/>
                                  </w14:textOutline>
                                </w:rPr>
                                <w:t>H</w:t>
                              </w:r>
                              <w:r w:rsidRPr="0045400E">
                                <w:rPr>
                                  <w:bCs/>
                                  <w:color w:val="0000FF"/>
                                  <w:sz w:val="24"/>
                                  <w:szCs w:val="24"/>
                                  <w:vertAlign w:val="subscript"/>
                                  <w14:textOutline w14:w="10541" w14:cap="flat" w14:cmpd="sng" w14:algn="ctr">
                                    <w14:solidFill>
                                      <w14:srgbClr w14:val="0000FF"/>
                                    </w14:solidFill>
                                    <w14:prstDash w14:val="solid"/>
                                    <w14:round/>
                                  </w14:textOutline>
                                </w:rPr>
                                <w:t>b</w:t>
                              </w:r>
                              <w:r w:rsidRPr="00A846D1">
                                <w:rPr>
                                  <w:bCs/>
                                  <w:color w:val="009900"/>
                                  <w:sz w:val="24"/>
                                  <w:szCs w:val="24"/>
                                  <w14:textOutline w14:w="10541" w14:cap="flat" w14:cmpd="sng" w14:algn="ctr">
                                    <w14:solidFill>
                                      <w14:srgbClr w14:val="009900"/>
                                    </w14:solidFill>
                                    <w14:prstDash w14:val="solid"/>
                                    <w14:round/>
                                  </w14:textOutline>
                                </w:rPr>
                                <w:t xml:space="preserve"> 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4753CB84" w14:textId="77777777" w:rsidR="00CB748F" w:rsidRPr="0045400E" w:rsidRDefault="00CB748F" w:rsidP="004E6C1B">
                              <w:pPr>
                                <w:jc w:val="center"/>
                                <w:rPr>
                                  <w:bCs/>
                                  <w:color w:val="0000FF"/>
                                  <w:sz w:val="24"/>
                                  <w:szCs w:val="24"/>
                                  <w14:textOutline w14:w="10541" w14:cap="flat" w14:cmpd="sng" w14:algn="ctr">
                                    <w14:solidFill>
                                      <w14:srgbClr w14:val="0000FF"/>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9" name="Text Box 259"/>
                        <wps:cNvSpPr txBox="1"/>
                        <wps:spPr>
                          <a:xfrm>
                            <a:off x="1038225" y="561975"/>
                            <a:ext cx="343535" cy="311785"/>
                          </a:xfrm>
                          <a:prstGeom prst="rect">
                            <a:avLst/>
                          </a:prstGeom>
                          <a:noFill/>
                          <a:ln>
                            <a:noFill/>
                          </a:ln>
                          <a:effectLst/>
                        </wps:spPr>
                        <wps:txbx>
                          <w:txbxContent>
                            <w:p w14:paraId="22D9C34C"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1725F92D"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26D50087"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0" name="Text Box 260"/>
                        <wps:cNvSpPr txBox="1"/>
                        <wps:spPr>
                          <a:xfrm>
                            <a:off x="1295400" y="457200"/>
                            <a:ext cx="343535" cy="311785"/>
                          </a:xfrm>
                          <a:prstGeom prst="rect">
                            <a:avLst/>
                          </a:prstGeom>
                          <a:noFill/>
                          <a:ln>
                            <a:noFill/>
                          </a:ln>
                          <a:effectLst/>
                        </wps:spPr>
                        <wps:txbx>
                          <w:txbxContent>
                            <w:p w14:paraId="182C700B" w14:textId="77777777" w:rsidR="00CB748F" w:rsidRPr="00A846D1" w:rsidRDefault="00CB748F" w:rsidP="004E6C1B">
                              <w:pPr>
                                <w:jc w:val="center"/>
                                <w:rPr>
                                  <w:bCs/>
                                  <w:color w:val="F79646" w:themeColor="accent6"/>
                                  <w:sz w:val="24"/>
                                  <w:szCs w:val="24"/>
                                  <w14:textOutline w14:w="10541" w14:cap="flat" w14:cmpd="sng" w14:algn="ctr">
                                    <w14:solidFill>
                                      <w14:schemeClr w14:val="accent6"/>
                                    </w14:solidFill>
                                    <w14:prstDash w14:val="solid"/>
                                    <w14:round/>
                                  </w14:textOutline>
                                </w:rPr>
                              </w:pPr>
                              <w:r w:rsidRPr="00A846D1">
                                <w:rPr>
                                  <w:bCs/>
                                  <w:color w:val="F79646" w:themeColor="accent6"/>
                                  <w:sz w:val="24"/>
                                  <w:szCs w:val="24"/>
                                  <w14:textOutline w14:w="10541" w14:cap="flat" w14:cmpd="sng" w14:algn="ctr">
                                    <w14:solidFill>
                                      <w14:schemeClr w14:val="accent6"/>
                                    </w14:solidFill>
                                    <w14:prstDash w14:val="solid"/>
                                    <w14:round/>
                                  </w14:textOutline>
                                </w:rPr>
                                <w:t>H</w:t>
                              </w:r>
                              <w:r w:rsidRPr="00A846D1">
                                <w:rPr>
                                  <w:bCs/>
                                  <w:color w:val="F79646" w:themeColor="accent6"/>
                                  <w:sz w:val="24"/>
                                  <w:szCs w:val="24"/>
                                  <w:vertAlign w:val="subscript"/>
                                  <w14:textOutline w14:w="10541" w14:cap="flat" w14:cmpd="sng" w14:algn="ctr">
                                    <w14:solidFill>
                                      <w14:schemeClr w14:val="accent6"/>
                                    </w14:solidFill>
                                    <w14:prstDash w14:val="solid"/>
                                    <w14:round/>
                                  </w14:textOutline>
                                </w:rPr>
                                <w:t>d</w:t>
                              </w:r>
                            </w:p>
                            <w:p w14:paraId="7BD30B44"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6A643586"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1" name="Text Box 261"/>
                        <wps:cNvSpPr txBox="1"/>
                        <wps:spPr>
                          <a:xfrm>
                            <a:off x="1447800" y="0"/>
                            <a:ext cx="343535" cy="311785"/>
                          </a:xfrm>
                          <a:prstGeom prst="rect">
                            <a:avLst/>
                          </a:prstGeom>
                          <a:noFill/>
                          <a:ln>
                            <a:noFill/>
                          </a:ln>
                          <a:effectLst/>
                        </wps:spPr>
                        <wps:txbx>
                          <w:txbxContent>
                            <w:p w14:paraId="6A9B3792" w14:textId="77777777" w:rsidR="00CB748F" w:rsidRPr="00D310C8" w:rsidRDefault="00CB748F" w:rsidP="004E6C1B">
                              <w:pPr>
                                <w:jc w:val="center"/>
                                <w:rPr>
                                  <w:bCs/>
                                  <w:color w:val="00B0F0"/>
                                  <w:sz w:val="24"/>
                                  <w:szCs w:val="24"/>
                                  <w14:textOutline w14:w="10541" w14:cap="flat" w14:cmpd="sng" w14:algn="ctr">
                                    <w14:solidFill>
                                      <w14:srgbClr w14:val="00B0F0"/>
                                    </w14:solidFill>
                                    <w14:prstDash w14:val="solid"/>
                                    <w14:round/>
                                  </w14:textOutline>
                                </w:rPr>
                              </w:pPr>
                              <w:r w:rsidRPr="00D310C8">
                                <w:rPr>
                                  <w:bCs/>
                                  <w:color w:val="00B0F0"/>
                                  <w:sz w:val="24"/>
                                  <w:szCs w:val="24"/>
                                  <w14:textOutline w14:w="10541" w14:cap="flat" w14:cmpd="sng" w14:algn="ctr">
                                    <w14:solidFill>
                                      <w14:srgbClr w14:val="00B0F0"/>
                                    </w14:solidFill>
                                    <w14:prstDash w14:val="solid"/>
                                    <w14:round/>
                                  </w14:textOutline>
                                </w:rPr>
                                <w:t>H</w:t>
                              </w:r>
                              <w:r w:rsidRPr="00D310C8">
                                <w:rPr>
                                  <w:bCs/>
                                  <w:color w:val="00B0F0"/>
                                  <w:sz w:val="24"/>
                                  <w:szCs w:val="24"/>
                                  <w:vertAlign w:val="subscript"/>
                                  <w14:textOutline w14:w="10541" w14:cap="flat" w14:cmpd="sng" w14:algn="ctr">
                                    <w14:solidFill>
                                      <w14:srgbClr w14:val="00B0F0"/>
                                    </w14:solidFill>
                                    <w14:prstDash w14:val="solid"/>
                                    <w14:round/>
                                  </w14:textOutline>
                                </w:rPr>
                                <w:t>f</w:t>
                              </w:r>
                            </w:p>
                            <w:p w14:paraId="5FAFBE1E"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741D7C2E"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2" name="Text Box 262"/>
                        <wps:cNvSpPr txBox="1"/>
                        <wps:spPr>
                          <a:xfrm>
                            <a:off x="1800225" y="142875"/>
                            <a:ext cx="343535" cy="311785"/>
                          </a:xfrm>
                          <a:prstGeom prst="rect">
                            <a:avLst/>
                          </a:prstGeom>
                          <a:noFill/>
                          <a:ln>
                            <a:noFill/>
                          </a:ln>
                          <a:effectLst/>
                        </wps:spPr>
                        <wps:txbx>
                          <w:txbxContent>
                            <w:p w14:paraId="59F1075F" w14:textId="77777777" w:rsidR="00CB748F" w:rsidRPr="00A846D1" w:rsidRDefault="00CB748F" w:rsidP="004E6C1B">
                              <w:pPr>
                                <w:jc w:val="center"/>
                                <w:rPr>
                                  <w:bCs/>
                                  <w:color w:val="7030A0"/>
                                  <w:sz w:val="24"/>
                                  <w:szCs w:val="24"/>
                                  <w14:textOutline w14:w="10541" w14:cap="flat" w14:cmpd="sng" w14:algn="ctr">
                                    <w14:solidFill>
                                      <w14:srgbClr w14:val="7030A0"/>
                                    </w14:solidFill>
                                    <w14:prstDash w14:val="solid"/>
                                    <w14:round/>
                                  </w14:textOutline>
                                </w:rPr>
                              </w:pPr>
                              <w:r w:rsidRPr="00A846D1">
                                <w:rPr>
                                  <w:bCs/>
                                  <w:color w:val="7030A0"/>
                                  <w:sz w:val="24"/>
                                  <w:szCs w:val="24"/>
                                  <w14:textOutline w14:w="10541" w14:cap="flat" w14:cmpd="sng" w14:algn="ctr">
                                    <w14:solidFill>
                                      <w14:srgbClr w14:val="7030A0"/>
                                    </w14:solidFill>
                                    <w14:prstDash w14:val="solid"/>
                                    <w14:round/>
                                  </w14:textOutline>
                                </w:rPr>
                                <w:t>H</w:t>
                              </w:r>
                              <w:r w:rsidRPr="00A846D1">
                                <w:rPr>
                                  <w:bCs/>
                                  <w:color w:val="7030A0"/>
                                  <w:sz w:val="24"/>
                                  <w:szCs w:val="24"/>
                                  <w:vertAlign w:val="subscript"/>
                                  <w14:textOutline w14:w="10541" w14:cap="flat" w14:cmpd="sng" w14:algn="ctr">
                                    <w14:solidFill>
                                      <w14:srgbClr w14:val="7030A0"/>
                                    </w14:solidFill>
                                    <w14:prstDash w14:val="solid"/>
                                    <w14:round/>
                                  </w14:textOutline>
                                </w:rPr>
                                <w:t>e</w:t>
                              </w:r>
                            </w:p>
                            <w:p w14:paraId="0EB4BCDA"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46BDBBE8"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A185EB6" id="Group 263" o:spid="_x0000_s1461" style="position:absolute;margin-left:15pt;margin-top:32.35pt;width:168.8pt;height:93.55pt;z-index:251674624" coordsize="21437,118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">
                <v:shape id="Text Box 257" o:spid="_x0000_s1462" type="#_x0000_t202" style="position:absolute;top:7143;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" filled="f" stroked="f">
                  <v:textbox>
                    <w:txbxContent>
                      <w:p w14:paraId="1D407F4B" w14:textId="77777777" w:rsidR="00CB748F" w:rsidRPr="0045400E" w:rsidRDefault="00CB748F" w:rsidP="004E6C1B">
                        <w:pPr>
                          <w:jc w:val="center"/>
                          <w:rPr>
                            <w:bCs/>
                            <w:color w:val="FF0000"/>
                            <w:sz w:val="24"/>
                            <w:szCs w:val="24"/>
                            <w14:textOutline w14:w="10541" w14:cap="flat" w14:cmpd="sng" w14:algn="ctr">
                              <w14:solidFill>
                                <w14:srgbClr w14:val="FF0000"/>
                              </w14:solidFill>
                              <w14:prstDash w14:val="solid"/>
                              <w14:round/>
                            </w14:textOutline>
                          </w:rPr>
                        </w:pPr>
                        <w:r w:rsidRPr="0045400E">
                          <w:rPr>
                            <w:bCs/>
                            <w:color w:val="FF0000"/>
                            <w:sz w:val="24"/>
                            <w:szCs w:val="24"/>
                            <w14:textOutline w14:w="10541" w14:cap="flat" w14:cmpd="sng" w14:algn="ctr">
                              <w14:solidFill>
                                <w14:srgbClr w14:val="FF0000"/>
                              </w14:solidFill>
                              <w14:prstDash w14:val="solid"/>
                              <w14:round/>
                            </w14:textOutline>
                          </w:rPr>
                          <w:t>H</w:t>
                        </w:r>
                        <w:r w:rsidRPr="0045400E">
                          <w:rPr>
                            <w:bCs/>
                            <w:color w:val="FF0000"/>
                            <w:sz w:val="24"/>
                            <w:szCs w:val="24"/>
                            <w:vertAlign w:val="subscript"/>
                            <w14:textOutline w14:w="10541" w14:cap="flat" w14:cmpd="sng" w14:algn="ctr">
                              <w14:solidFill>
                                <w14:srgbClr w14:val="FF0000"/>
                              </w14:solidFill>
                              <w14:prstDash w14:val="solid"/>
                              <w14:round/>
                            </w14:textOutline>
                          </w:rPr>
                          <w:t>a</w:t>
                        </w:r>
                      </w:p>
                    </w:txbxContent>
                  </v:textbox>
                </v:shape>
                <v:shape id="Text Box 258" o:spid="_x0000_s1463" type="#_x0000_t202" style="position:absolute;left:7239;top:8763;width:3435;height:3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" filled="f" stroked="f">
                  <v:textbox>
                    <w:txbxContent>
                      <w:p w14:paraId="568855E3"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45400E">
                          <w:rPr>
                            <w:bCs/>
                            <w:color w:val="0000FF"/>
                            <w:sz w:val="24"/>
                            <w:szCs w:val="24"/>
                            <w14:textOutline w14:w="10541" w14:cap="flat" w14:cmpd="sng" w14:algn="ctr">
                              <w14:solidFill>
                                <w14:srgbClr w14:val="0000FF"/>
                              </w14:solidFill>
                              <w14:prstDash w14:val="solid"/>
                              <w14:round/>
                            </w14:textOutline>
                          </w:rPr>
                          <w:t>H</w:t>
                        </w:r>
                        <w:r w:rsidRPr="0045400E">
                          <w:rPr>
                            <w:bCs/>
                            <w:color w:val="0000FF"/>
                            <w:sz w:val="24"/>
                            <w:szCs w:val="24"/>
                            <w:vertAlign w:val="subscript"/>
                            <w14:textOutline w14:w="10541" w14:cap="flat" w14:cmpd="sng" w14:algn="ctr">
                              <w14:solidFill>
                                <w14:srgbClr w14:val="0000FF"/>
                              </w14:solidFill>
                              <w14:prstDash w14:val="solid"/>
                              <w14:round/>
                            </w14:textOutline>
                          </w:rPr>
                          <w:t>b</w:t>
                        </w:r>
                        <w:r w:rsidRPr="00A846D1">
                          <w:rPr>
                            <w:bCs/>
                            <w:color w:val="009900"/>
                            <w:sz w:val="24"/>
                            <w:szCs w:val="24"/>
                            <w14:textOutline w14:w="10541" w14:cap="flat" w14:cmpd="sng" w14:algn="ctr">
                              <w14:solidFill>
                                <w14:srgbClr w14:val="009900"/>
                              </w14:solidFill>
                              <w14:prstDash w14:val="solid"/>
                              <w14:round/>
                            </w14:textOutline>
                          </w:rPr>
                          <w:t xml:space="preserve"> 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4753CB84" w14:textId="77777777" w:rsidR="00CB748F" w:rsidRPr="0045400E" w:rsidRDefault="00CB748F" w:rsidP="004E6C1B">
                        <w:pPr>
                          <w:jc w:val="center"/>
                          <w:rPr>
                            <w:bCs/>
                            <w:color w:val="0000FF"/>
                            <w:sz w:val="24"/>
                            <w:szCs w:val="24"/>
                            <w14:textOutline w14:w="10541" w14:cap="flat" w14:cmpd="sng" w14:algn="ctr">
                              <w14:solidFill>
                                <w14:srgbClr w14:val="0000FF"/>
                              </w14:solidFill>
                              <w14:prstDash w14:val="solid"/>
                              <w14:round/>
                            </w14:textOutline>
                          </w:rPr>
                        </w:pPr>
                      </w:p>
                    </w:txbxContent>
                  </v:textbox>
                </v:shape>
                <v:shape id="Text Box 259" o:spid="_x0000_s1464" type="#_x0000_t202" style="position:absolute;left:10382;top:5619;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" filled="f" stroked="f">
                  <v:textbox>
                    <w:txbxContent>
                      <w:p w14:paraId="22D9C34C"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1725F92D"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26D50087"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260" o:spid="_x0000_s1465" type="#_x0000_t202" style="position:absolute;left:12954;top:4572;width:3435;height:3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" filled="f" stroked="f">
                  <v:textbox>
                    <w:txbxContent>
                      <w:p w14:paraId="182C700B" w14:textId="77777777" w:rsidR="00CB748F" w:rsidRPr="00A846D1" w:rsidRDefault="00CB748F" w:rsidP="004E6C1B">
                        <w:pPr>
                          <w:jc w:val="center"/>
                          <w:rPr>
                            <w:bCs/>
                            <w:color w:val="F79646" w:themeColor="accent6"/>
                            <w:sz w:val="24"/>
                            <w:szCs w:val="24"/>
                            <w14:textOutline w14:w="10541" w14:cap="flat" w14:cmpd="sng" w14:algn="ctr">
                              <w14:solidFill>
                                <w14:schemeClr w14:val="accent6"/>
                              </w14:solidFill>
                              <w14:prstDash w14:val="solid"/>
                              <w14:round/>
                            </w14:textOutline>
                          </w:rPr>
                        </w:pPr>
                        <w:r w:rsidRPr="00A846D1">
                          <w:rPr>
                            <w:bCs/>
                            <w:color w:val="F79646" w:themeColor="accent6"/>
                            <w:sz w:val="24"/>
                            <w:szCs w:val="24"/>
                            <w14:textOutline w14:w="10541" w14:cap="flat" w14:cmpd="sng" w14:algn="ctr">
                              <w14:solidFill>
                                <w14:schemeClr w14:val="accent6"/>
                              </w14:solidFill>
                              <w14:prstDash w14:val="solid"/>
                              <w14:round/>
                            </w14:textOutline>
                          </w:rPr>
                          <w:t>H</w:t>
                        </w:r>
                        <w:r w:rsidRPr="00A846D1">
                          <w:rPr>
                            <w:bCs/>
                            <w:color w:val="F79646" w:themeColor="accent6"/>
                            <w:sz w:val="24"/>
                            <w:szCs w:val="24"/>
                            <w:vertAlign w:val="subscript"/>
                            <w14:textOutline w14:w="10541" w14:cap="flat" w14:cmpd="sng" w14:algn="ctr">
                              <w14:solidFill>
                                <w14:schemeClr w14:val="accent6"/>
                              </w14:solidFill>
                              <w14:prstDash w14:val="solid"/>
                              <w14:round/>
                            </w14:textOutline>
                          </w:rPr>
                          <w:t>d</w:t>
                        </w:r>
                      </w:p>
                      <w:p w14:paraId="7BD30B44"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6A643586"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261" o:spid="_x0000_s1466" type="#_x0000_t202" style="position:absolute;left:14478;width:3435;height:3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" filled="f" stroked="f">
                  <v:textbox>
                    <w:txbxContent>
                      <w:p w14:paraId="6A9B3792" w14:textId="77777777" w:rsidR="00CB748F" w:rsidRPr="00D310C8" w:rsidRDefault="00CB748F" w:rsidP="004E6C1B">
                        <w:pPr>
                          <w:jc w:val="center"/>
                          <w:rPr>
                            <w:bCs/>
                            <w:color w:val="00B0F0"/>
                            <w:sz w:val="24"/>
                            <w:szCs w:val="24"/>
                            <w14:textOutline w14:w="10541" w14:cap="flat" w14:cmpd="sng" w14:algn="ctr">
                              <w14:solidFill>
                                <w14:srgbClr w14:val="00B0F0"/>
                              </w14:solidFill>
                              <w14:prstDash w14:val="solid"/>
                              <w14:round/>
                            </w14:textOutline>
                          </w:rPr>
                        </w:pPr>
                        <w:r w:rsidRPr="00D310C8">
                          <w:rPr>
                            <w:bCs/>
                            <w:color w:val="00B0F0"/>
                            <w:sz w:val="24"/>
                            <w:szCs w:val="24"/>
                            <w14:textOutline w14:w="10541" w14:cap="flat" w14:cmpd="sng" w14:algn="ctr">
                              <w14:solidFill>
                                <w14:srgbClr w14:val="00B0F0"/>
                              </w14:solidFill>
                              <w14:prstDash w14:val="solid"/>
                              <w14:round/>
                            </w14:textOutline>
                          </w:rPr>
                          <w:t>H</w:t>
                        </w:r>
                        <w:r w:rsidRPr="00D310C8">
                          <w:rPr>
                            <w:bCs/>
                            <w:color w:val="00B0F0"/>
                            <w:sz w:val="24"/>
                            <w:szCs w:val="24"/>
                            <w:vertAlign w:val="subscript"/>
                            <w14:textOutline w14:w="10541" w14:cap="flat" w14:cmpd="sng" w14:algn="ctr">
                              <w14:solidFill>
                                <w14:srgbClr w14:val="00B0F0"/>
                              </w14:solidFill>
                              <w14:prstDash w14:val="solid"/>
                              <w14:round/>
                            </w14:textOutline>
                          </w:rPr>
                          <w:t>f</w:t>
                        </w:r>
                      </w:p>
                      <w:p w14:paraId="5FAFBE1E"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741D7C2E"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262" o:spid="_x0000_s1467" type="#_x0000_t202" style="position:absolute;left:18002;top:1428;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" filled="f" stroked="f">
                  <v:textbox>
                    <w:txbxContent>
                      <w:p w14:paraId="59F1075F" w14:textId="77777777" w:rsidR="00CB748F" w:rsidRPr="00A846D1" w:rsidRDefault="00CB748F" w:rsidP="004E6C1B">
                        <w:pPr>
                          <w:jc w:val="center"/>
                          <w:rPr>
                            <w:bCs/>
                            <w:color w:val="7030A0"/>
                            <w:sz w:val="24"/>
                            <w:szCs w:val="24"/>
                            <w14:textOutline w14:w="10541" w14:cap="flat" w14:cmpd="sng" w14:algn="ctr">
                              <w14:solidFill>
                                <w14:srgbClr w14:val="7030A0"/>
                              </w14:solidFill>
                              <w14:prstDash w14:val="solid"/>
                              <w14:round/>
                            </w14:textOutline>
                          </w:rPr>
                        </w:pPr>
                        <w:r w:rsidRPr="00A846D1">
                          <w:rPr>
                            <w:bCs/>
                            <w:color w:val="7030A0"/>
                            <w:sz w:val="24"/>
                            <w:szCs w:val="24"/>
                            <w14:textOutline w14:w="10541" w14:cap="flat" w14:cmpd="sng" w14:algn="ctr">
                              <w14:solidFill>
                                <w14:srgbClr w14:val="7030A0"/>
                              </w14:solidFill>
                              <w14:prstDash w14:val="solid"/>
                              <w14:round/>
                            </w14:textOutline>
                          </w:rPr>
                          <w:t>H</w:t>
                        </w:r>
                        <w:r w:rsidRPr="00A846D1">
                          <w:rPr>
                            <w:bCs/>
                            <w:color w:val="7030A0"/>
                            <w:sz w:val="24"/>
                            <w:szCs w:val="24"/>
                            <w:vertAlign w:val="subscript"/>
                            <w14:textOutline w14:w="10541" w14:cap="flat" w14:cmpd="sng" w14:algn="ctr">
                              <w14:solidFill>
                                <w14:srgbClr w14:val="7030A0"/>
                              </w14:solidFill>
                              <w14:prstDash w14:val="solid"/>
                              <w14:round/>
                            </w14:textOutline>
                          </w:rPr>
                          <w:t>e</w:t>
                        </w:r>
                      </w:p>
                      <w:p w14:paraId="0EB4BCDA"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46BDBBE8"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group>
            </w:pict>
          </mc:Fallback>
        </mc:AlternateContent>
      </w:r>
      <w:r>
        <w:rPr>
          <w:noProof/>
          <w:lang w:eastAsia="en-GB"/>
        </w:rPr>
        <mc:AlternateContent>
          <mc:Choice Requires="wpg">
            <w:drawing>
              <wp:anchor distT="0" distB="0" distL="114300" distR="114300" simplePos="0" relativeHeight="251673600" behindDoc="0" locked="0" layoutInCell="1" allowOverlap="1" wp14:anchorId="379F13EE" wp14:editId="191F2E37">
                <wp:simplePos x="0" y="0"/>
                <wp:positionH relativeFrom="column">
                  <wp:posOffset>0</wp:posOffset>
                </wp:positionH>
                <wp:positionV relativeFrom="paragraph">
                  <wp:posOffset>20320</wp:posOffset>
                </wp:positionV>
                <wp:extent cx="5734050" cy="3971925"/>
                <wp:effectExtent l="0" t="0" r="0" b="9525"/>
                <wp:wrapNone/>
                <wp:docPr id="610" name="Group 610"/>
                <wp:cNvGraphicFramePr/>
                <a:graphic xmlns:a="http://schemas.openxmlformats.org/drawingml/2006/main">
                  <a:graphicData uri="http://schemas.microsoft.com/office/word/2010/wordprocessingGroup">
                    <wpg:wgp>
                      <wpg:cNvGrpSpPr/>
                      <wpg:grpSpPr>
                        <a:xfrm>
                          <a:off x="0" y="0"/>
                          <a:ext cx="5734050" cy="3971925"/>
                          <a:chOff x="0" y="0"/>
                          <a:chExt cx="5734050" cy="3971925"/>
                        </a:xfrm>
                      </wpg:grpSpPr>
                      <wpg:grpSp>
                        <wpg:cNvPr id="611" name="Group 611"/>
                        <wpg:cNvGrpSpPr/>
                        <wpg:grpSpPr>
                          <a:xfrm>
                            <a:off x="0" y="0"/>
                            <a:ext cx="5734050" cy="3971925"/>
                            <a:chOff x="66675" y="31115"/>
                            <a:chExt cx="5734050" cy="3971925"/>
                          </a:xfrm>
                        </wpg:grpSpPr>
                        <pic:pic xmlns:pic="http://schemas.openxmlformats.org/drawingml/2006/picture">
                          <pic:nvPicPr>
                            <pic:cNvPr id="612" name="Picture 612"/>
                            <pic:cNvPicPr>
                              <a:picLocks noChangeAspect="1"/>
                            </pic:cNvPicPr>
                          </pic:nvPicPr>
                          <pic:blipFill>
                            <a:blip r:embed="rId481" cstate="print">
                              <a:extLst>
                                <a:ext uri="{28A0092B-C50C-407E-A947-70E740481C1C}">
                                  <a14:useLocalDpi xmlns:a14="http://schemas.microsoft.com/office/drawing/2010/main" val="0"/>
                                </a:ext>
                              </a:extLst>
                            </a:blip>
                            <a:stretch>
                              <a:fillRect/>
                            </a:stretch>
                          </pic:blipFill>
                          <pic:spPr>
                            <a:xfrm>
                              <a:off x="171450" y="733425"/>
                              <a:ext cx="2457450" cy="1704975"/>
                            </a:xfrm>
                            <a:prstGeom prst="rect">
                              <a:avLst/>
                            </a:prstGeom>
                          </pic:spPr>
                        </pic:pic>
                        <wpg:grpSp>
                          <wpg:cNvPr id="613" name="Group 613"/>
                          <wpg:cNvGrpSpPr/>
                          <wpg:grpSpPr>
                            <a:xfrm>
                              <a:off x="66675" y="31115"/>
                              <a:ext cx="5734050" cy="3971925"/>
                              <a:chOff x="19050" y="57150"/>
                              <a:chExt cx="5734050" cy="3971925"/>
                            </a:xfrm>
                          </wpg:grpSpPr>
                          <pic:pic xmlns:pic="http://schemas.openxmlformats.org/drawingml/2006/picture">
                            <pic:nvPicPr>
                              <pic:cNvPr id="614" name="Picture 614"/>
                              <pic:cNvPicPr>
                                <a:picLocks noChangeAspect="1"/>
                              </pic:cNvPicPr>
                            </pic:nvPicPr>
                            <pic:blipFill>
                              <a:blip r:embed="rId482">
                                <a:extLst>
                                  <a:ext uri="{28A0092B-C50C-407E-A947-70E740481C1C}">
                                    <a14:useLocalDpi xmlns:a14="http://schemas.microsoft.com/office/drawing/2010/main" val="0"/>
                                  </a:ext>
                                </a:extLst>
                              </a:blip>
                              <a:stretch>
                                <a:fillRect/>
                              </a:stretch>
                            </pic:blipFill>
                            <pic:spPr>
                              <a:xfrm>
                                <a:off x="19050" y="57150"/>
                                <a:ext cx="5734050" cy="3971925"/>
                              </a:xfrm>
                              <a:prstGeom prst="rect">
                                <a:avLst/>
                              </a:prstGeom>
                            </pic:spPr>
                          </pic:pic>
                          <wps:wsp>
                            <wps:cNvPr id="615" name="Text Box 615"/>
                            <wps:cNvSpPr txBox="1"/>
                            <wps:spPr>
                              <a:xfrm>
                                <a:off x="4686300" y="133350"/>
                                <a:ext cx="343535" cy="311785"/>
                              </a:xfrm>
                              <a:prstGeom prst="rect">
                                <a:avLst/>
                              </a:prstGeom>
                              <a:noFill/>
                              <a:ln>
                                <a:noFill/>
                              </a:ln>
                              <a:effectLst/>
                            </wps:spPr>
                            <wps:txbx>
                              <w:txbxContent>
                                <w:p w14:paraId="2D57ACC6" w14:textId="77777777" w:rsidR="00CB748F" w:rsidRPr="00404DD9" w:rsidRDefault="00CB748F" w:rsidP="004E6C1B">
                                  <w:pPr>
                                    <w:jc w:val="center"/>
                                    <w:rPr>
                                      <w:bCs/>
                                      <w:color w:val="984806" w:themeColor="accent6" w:themeShade="80"/>
                                      <w:sz w:val="24"/>
                                      <w:szCs w:val="24"/>
                                      <w14:textOutline w14:w="10541" w14:cap="flat" w14:cmpd="sng" w14:algn="ctr">
                                        <w14:solidFill>
                                          <w14:schemeClr w14:val="accent6">
                                            <w14:lumMod w14:val="50000"/>
                                          </w14:schemeClr>
                                        </w14:solidFill>
                                        <w14:prstDash w14:val="solid"/>
                                        <w14:round/>
                                      </w14:textOutline>
                                    </w:rPr>
                                  </w:pPr>
                                  <w:r w:rsidRPr="00404DD9">
                                    <w:rPr>
                                      <w:bCs/>
                                      <w:color w:val="984806" w:themeColor="accent6" w:themeShade="80"/>
                                      <w:sz w:val="24"/>
                                      <w:szCs w:val="24"/>
                                      <w14:textOutline w14:w="10541" w14:cap="flat" w14:cmpd="sng" w14:algn="ctr">
                                        <w14:solidFill>
                                          <w14:schemeClr w14:val="accent6">
                                            <w14:lumMod w14:val="50000"/>
                                          </w14:schemeClr>
                                        </w14:solidFill>
                                        <w14:prstDash w14:val="solid"/>
                                        <w14:round/>
                                      </w14:textOutline>
                                    </w:rPr>
                                    <w:t>H</w:t>
                                  </w:r>
                                  <w:r w:rsidRPr="00404DD9">
                                    <w:rPr>
                                      <w:bCs/>
                                      <w:color w:val="984806" w:themeColor="accent6" w:themeShade="80"/>
                                      <w:sz w:val="24"/>
                                      <w:szCs w:val="24"/>
                                      <w:vertAlign w:val="subscript"/>
                                      <w14:textOutline w14:w="10541" w14:cap="flat" w14:cmpd="sng" w14:algn="ctr">
                                        <w14:solidFill>
                                          <w14:schemeClr w14:val="accent6">
                                            <w14:lumMod w14:val="50000"/>
                                          </w14:schemeClr>
                                        </w14:solidFill>
                                        <w14:prstDash w14:val="solid"/>
                                        <w14:round/>
                                      </w14:textOutline>
                                    </w:rPr>
                                    <w:t>i</w:t>
                                  </w:r>
                                </w:p>
                                <w:p w14:paraId="178BFFAC" w14:textId="77777777" w:rsidR="00CB748F" w:rsidRPr="00404DD9" w:rsidRDefault="00CB748F" w:rsidP="004E6C1B">
                                  <w:pPr>
                                    <w:jc w:val="center"/>
                                    <w:rPr>
                                      <w:bCs/>
                                      <w:color w:val="C80883"/>
                                      <w:sz w:val="24"/>
                                      <w:szCs w:val="24"/>
                                      <w14:textOutline w14:w="10541" w14:cap="flat" w14:cmpd="sng" w14:algn="ctr">
                                        <w14:solidFill>
                                          <w14:srgbClr w14:val="D000C6"/>
                                        </w14:solidFill>
                                        <w14:prstDash w14:val="solid"/>
                                        <w14:round/>
                                      </w14:textOutline>
                                    </w:rPr>
                                  </w:pPr>
                                  <w:r w:rsidRPr="00404DD9">
                                    <w:rPr>
                                      <w:bCs/>
                                      <w:color w:val="C80883"/>
                                      <w:sz w:val="24"/>
                                      <w:szCs w:val="24"/>
                                      <w14:textOutline w14:w="10541" w14:cap="flat" w14:cmpd="sng" w14:algn="ctr">
                                        <w14:solidFill>
                                          <w14:srgbClr w14:val="D000C6"/>
                                        </w14:solidFill>
                                        <w14:prstDash w14:val="solid"/>
                                        <w14:round/>
                                      </w14:textOutline>
                                    </w:rPr>
                                    <w:t>H</w:t>
                                  </w:r>
                                  <w:r w:rsidRPr="00404DD9">
                                    <w:rPr>
                                      <w:bCs/>
                                      <w:color w:val="C80883"/>
                                      <w:sz w:val="24"/>
                                      <w:szCs w:val="24"/>
                                      <w:vertAlign w:val="subscript"/>
                                      <w14:textOutline w14:w="10541" w14:cap="flat" w14:cmpd="sng" w14:algn="ctr">
                                        <w14:solidFill>
                                          <w14:srgbClr w14:val="D000C6"/>
                                        </w14:solidFill>
                                        <w14:prstDash w14:val="solid"/>
                                        <w14:round/>
                                      </w14:textOutline>
                                    </w:rPr>
                                    <w:t>c</w:t>
                                  </w:r>
                                </w:p>
                                <w:p w14:paraId="70DC37DB" w14:textId="77777777" w:rsidR="00CB748F" w:rsidRPr="00404DD9" w:rsidRDefault="00CB748F" w:rsidP="004E6C1B">
                                  <w:pPr>
                                    <w:jc w:val="center"/>
                                    <w:rPr>
                                      <w:bCs/>
                                      <w:color w:val="C80883"/>
                                      <w:sz w:val="24"/>
                                      <w:szCs w:val="24"/>
                                      <w14:textOutline w14:w="10541" w14:cap="flat" w14:cmpd="sng" w14:algn="ctr">
                                        <w14:solidFill>
                                          <w14:srgbClr w14:val="D000C6"/>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6" name="Text Box 616"/>
                            <wps:cNvSpPr txBox="1"/>
                            <wps:spPr>
                              <a:xfrm>
                                <a:off x="5029200" y="1219200"/>
                                <a:ext cx="343535" cy="311785"/>
                              </a:xfrm>
                              <a:prstGeom prst="rect">
                                <a:avLst/>
                              </a:prstGeom>
                              <a:noFill/>
                              <a:ln>
                                <a:noFill/>
                              </a:ln>
                              <a:effectLst/>
                            </wps:spPr>
                            <wps:txbx>
                              <w:txbxContent>
                                <w:p w14:paraId="025166D9" w14:textId="77777777" w:rsidR="00CB748F" w:rsidRPr="00115799" w:rsidRDefault="00CB748F" w:rsidP="004E6C1B">
                                  <w:pPr>
                                    <w:jc w:val="center"/>
                                    <w:rPr>
                                      <w:bCs/>
                                      <w:color w:val="29FF7B"/>
                                      <w:sz w:val="24"/>
                                      <w:szCs w:val="24"/>
                                      <w14:textOutline w14:w="10541" w14:cap="flat" w14:cmpd="sng" w14:algn="ctr">
                                        <w14:solidFill>
                                          <w14:srgbClr w14:val="29FF7B"/>
                                        </w14:solidFill>
                                        <w14:prstDash w14:val="solid"/>
                                        <w14:round/>
                                      </w14:textOutline>
                                    </w:rPr>
                                  </w:pPr>
                                  <w:r w:rsidRPr="00115799">
                                    <w:rPr>
                                      <w:bCs/>
                                      <w:color w:val="29FF7B"/>
                                      <w:sz w:val="24"/>
                                      <w:szCs w:val="24"/>
                                      <w14:textOutline w14:w="10541" w14:cap="flat" w14:cmpd="sng" w14:algn="ctr">
                                        <w14:solidFill>
                                          <w14:srgbClr w14:val="29FF7B"/>
                                        </w14:solidFill>
                                        <w14:prstDash w14:val="solid"/>
                                        <w14:round/>
                                      </w14:textOutline>
                                    </w:rPr>
                                    <w:t>H</w:t>
                                  </w:r>
                                  <w:r w:rsidRPr="00115799">
                                    <w:rPr>
                                      <w:bCs/>
                                      <w:color w:val="29FF7B"/>
                                      <w:sz w:val="24"/>
                                      <w:szCs w:val="24"/>
                                      <w:vertAlign w:val="subscript"/>
                                      <w14:textOutline w14:w="10541" w14:cap="flat" w14:cmpd="sng" w14:algn="ctr">
                                        <w14:solidFill>
                                          <w14:srgbClr w14:val="29FF7B"/>
                                        </w14:solidFill>
                                        <w14:prstDash w14:val="solid"/>
                                        <w14:round/>
                                      </w14:textOutline>
                                    </w:rPr>
                                    <w:t>j</w:t>
                                  </w:r>
                                </w:p>
                                <w:p w14:paraId="07E35513" w14:textId="77777777" w:rsidR="00CB748F" w:rsidRPr="00115799" w:rsidRDefault="00CB748F" w:rsidP="004E6C1B">
                                  <w:pPr>
                                    <w:jc w:val="center"/>
                                    <w:rPr>
                                      <w:bCs/>
                                      <w:color w:val="29FF7B"/>
                                      <w:sz w:val="24"/>
                                      <w:szCs w:val="24"/>
                                      <w14:textOutline w14:w="10541" w14:cap="flat" w14:cmpd="sng" w14:algn="ctr">
                                        <w14:solidFill>
                                          <w14:srgbClr w14:val="D000C6"/>
                                        </w14:solidFill>
                                        <w14:prstDash w14:val="solid"/>
                                        <w14:round/>
                                      </w14:textOutline>
                                    </w:rPr>
                                  </w:pPr>
                                  <w:r w:rsidRPr="00115799">
                                    <w:rPr>
                                      <w:bCs/>
                                      <w:color w:val="29FF7B"/>
                                      <w:sz w:val="24"/>
                                      <w:szCs w:val="24"/>
                                      <w14:textOutline w14:w="10541" w14:cap="flat" w14:cmpd="sng" w14:algn="ctr">
                                        <w14:solidFill>
                                          <w14:srgbClr w14:val="D000C6"/>
                                        </w14:solidFill>
                                        <w14:prstDash w14:val="solid"/>
                                        <w14:round/>
                                      </w14:textOutline>
                                    </w:rPr>
                                    <w:t>H</w:t>
                                  </w:r>
                                  <w:r w:rsidRPr="00115799">
                                    <w:rPr>
                                      <w:bCs/>
                                      <w:color w:val="29FF7B"/>
                                      <w:sz w:val="24"/>
                                      <w:szCs w:val="24"/>
                                      <w:vertAlign w:val="subscript"/>
                                      <w14:textOutline w14:w="10541" w14:cap="flat" w14:cmpd="sng" w14:algn="ctr">
                                        <w14:solidFill>
                                          <w14:srgbClr w14:val="D000C6"/>
                                        </w14:solidFill>
                                        <w14:prstDash w14:val="solid"/>
                                        <w14:round/>
                                      </w14:textOutline>
                                    </w:rPr>
                                    <w:t>c</w:t>
                                  </w:r>
                                </w:p>
                                <w:p w14:paraId="37435CE6" w14:textId="77777777" w:rsidR="00CB748F" w:rsidRPr="00115799" w:rsidRDefault="00CB748F" w:rsidP="004E6C1B">
                                  <w:pPr>
                                    <w:jc w:val="center"/>
                                    <w:rPr>
                                      <w:bCs/>
                                      <w:color w:val="29FF7B"/>
                                      <w:sz w:val="24"/>
                                      <w:szCs w:val="24"/>
                                      <w14:textOutline w14:w="10541" w14:cap="flat" w14:cmpd="sng" w14:algn="ctr">
                                        <w14:solidFill>
                                          <w14:srgbClr w14:val="D000C6"/>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7" name="Text Box 617"/>
                            <wps:cNvSpPr txBox="1"/>
                            <wps:spPr>
                              <a:xfrm>
                                <a:off x="2590800" y="3143250"/>
                                <a:ext cx="343535" cy="311785"/>
                              </a:xfrm>
                              <a:prstGeom prst="rect">
                                <a:avLst/>
                              </a:prstGeom>
                              <a:noFill/>
                              <a:ln>
                                <a:noFill/>
                              </a:ln>
                              <a:effectLst/>
                            </wps:spPr>
                            <wps:txbx>
                              <w:txbxContent>
                                <w:p w14:paraId="40D42760" w14:textId="77777777" w:rsidR="00CB748F" w:rsidRPr="00D310C8" w:rsidRDefault="00CB748F" w:rsidP="004E6C1B">
                                  <w:pPr>
                                    <w:jc w:val="center"/>
                                    <w:rPr>
                                      <w:bCs/>
                                      <w:color w:val="7030A0"/>
                                      <w:sz w:val="24"/>
                                      <w:szCs w:val="24"/>
                                      <w14:textOutline w14:w="10541" w14:cap="flat" w14:cmpd="sng" w14:algn="ctr">
                                        <w14:solidFill>
                                          <w14:srgbClr w14:val="7030A0"/>
                                        </w14:solidFill>
                                        <w14:prstDash w14:val="solid"/>
                                        <w14:round/>
                                      </w14:textOutline>
                                    </w:rPr>
                                  </w:pPr>
                                  <w:r w:rsidRPr="00D310C8">
                                    <w:rPr>
                                      <w:bCs/>
                                      <w:color w:val="7030A0"/>
                                      <w:sz w:val="24"/>
                                      <w:szCs w:val="24"/>
                                      <w14:textOutline w14:w="10541" w14:cap="flat" w14:cmpd="sng" w14:algn="ctr">
                                        <w14:solidFill>
                                          <w14:srgbClr w14:val="7030A0"/>
                                        </w14:solidFill>
                                        <w14:prstDash w14:val="solid"/>
                                        <w14:round/>
                                      </w14:textOutline>
                                    </w:rPr>
                                    <w:t>H</w:t>
                                  </w:r>
                                  <w:r w:rsidRPr="00D310C8">
                                    <w:rPr>
                                      <w:bCs/>
                                      <w:color w:val="7030A0"/>
                                      <w:sz w:val="24"/>
                                      <w:szCs w:val="24"/>
                                      <w:vertAlign w:val="subscript"/>
                                      <w14:textOutline w14:w="10541" w14:cap="flat" w14:cmpd="sng" w14:algn="ctr">
                                        <w14:solidFill>
                                          <w14:srgbClr w14:val="7030A0"/>
                                        </w14:solidFill>
                                        <w14:prstDash w14:val="solid"/>
                                        <w14:round/>
                                      </w14:textOutline>
                                    </w:rPr>
                                    <w:t>g</w:t>
                                  </w:r>
                                </w:p>
                                <w:p w14:paraId="25F75522"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1C89C93A"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8" name="Text Box 618"/>
                            <wps:cNvSpPr txBox="1"/>
                            <wps:spPr>
                              <a:xfrm>
                                <a:off x="4000500" y="3076575"/>
                                <a:ext cx="343535" cy="311785"/>
                              </a:xfrm>
                              <a:prstGeom prst="rect">
                                <a:avLst/>
                              </a:prstGeom>
                              <a:noFill/>
                              <a:ln>
                                <a:noFill/>
                              </a:ln>
                              <a:effectLst/>
                            </wps:spPr>
                            <wps:txbx>
                              <w:txbxContent>
                                <w:p w14:paraId="3AF087E4" w14:textId="77777777" w:rsidR="00CB748F" w:rsidRPr="00404DD9" w:rsidRDefault="00CB748F" w:rsidP="004E6C1B">
                                  <w:pPr>
                                    <w:jc w:val="center"/>
                                    <w:rPr>
                                      <w:bCs/>
                                      <w:color w:val="C80883"/>
                                      <w:sz w:val="24"/>
                                      <w:szCs w:val="24"/>
                                      <w14:textOutline w14:w="10541" w14:cap="flat" w14:cmpd="sng" w14:algn="ctr">
                                        <w14:solidFill>
                                          <w14:srgbClr w14:val="D000C6"/>
                                        </w14:solidFill>
                                        <w14:prstDash w14:val="solid"/>
                                        <w14:round/>
                                      </w14:textOutline>
                                    </w:rPr>
                                  </w:pPr>
                                  <w:r w:rsidRPr="00404DD9">
                                    <w:rPr>
                                      <w:bCs/>
                                      <w:color w:val="C80883"/>
                                      <w:sz w:val="24"/>
                                      <w:szCs w:val="24"/>
                                      <w14:textOutline w14:w="10541" w14:cap="flat" w14:cmpd="sng" w14:algn="ctr">
                                        <w14:solidFill>
                                          <w14:srgbClr w14:val="D000C6"/>
                                        </w14:solidFill>
                                        <w14:prstDash w14:val="solid"/>
                                        <w14:round/>
                                      </w14:textOutline>
                                    </w:rPr>
                                    <w:t>H</w:t>
                                  </w:r>
                                  <w:r w:rsidRPr="00404DD9">
                                    <w:rPr>
                                      <w:bCs/>
                                      <w:color w:val="C80883"/>
                                      <w:sz w:val="24"/>
                                      <w:szCs w:val="24"/>
                                      <w:vertAlign w:val="subscript"/>
                                      <w14:textOutline w14:w="10541" w14:cap="flat" w14:cmpd="sng" w14:algn="ctr">
                                        <w14:solidFill>
                                          <w14:srgbClr w14:val="D000C6"/>
                                        </w14:solidFill>
                                        <w14:prstDash w14:val="solid"/>
                                        <w14:round/>
                                      </w14:textOutline>
                                    </w:rPr>
                                    <w:t>h</w:t>
                                  </w:r>
                                </w:p>
                                <w:p w14:paraId="3899F897" w14:textId="77777777" w:rsidR="00CB748F" w:rsidRPr="00404DD9" w:rsidRDefault="00CB748F" w:rsidP="004E6C1B">
                                  <w:pPr>
                                    <w:jc w:val="center"/>
                                    <w:rPr>
                                      <w:bCs/>
                                      <w:color w:val="C80883"/>
                                      <w:sz w:val="24"/>
                                      <w:szCs w:val="24"/>
                                      <w14:textOutline w14:w="10541" w14:cap="flat" w14:cmpd="sng" w14:algn="ctr">
                                        <w14:solidFill>
                                          <w14:srgbClr w14:val="D000C6"/>
                                        </w14:solidFill>
                                        <w14:prstDash w14:val="solid"/>
                                        <w14:round/>
                                      </w14:textOutline>
                                    </w:rPr>
                                  </w:pPr>
                                  <w:r w:rsidRPr="00404DD9">
                                    <w:rPr>
                                      <w:bCs/>
                                      <w:color w:val="C80883"/>
                                      <w:sz w:val="24"/>
                                      <w:szCs w:val="24"/>
                                      <w14:textOutline w14:w="10541" w14:cap="flat" w14:cmpd="sng" w14:algn="ctr">
                                        <w14:solidFill>
                                          <w14:srgbClr w14:val="D000C6"/>
                                        </w14:solidFill>
                                        <w14:prstDash w14:val="solid"/>
                                        <w14:round/>
                                      </w14:textOutline>
                                    </w:rPr>
                                    <w:t>H</w:t>
                                  </w:r>
                                  <w:r w:rsidRPr="00404DD9">
                                    <w:rPr>
                                      <w:bCs/>
                                      <w:color w:val="C80883"/>
                                      <w:sz w:val="24"/>
                                      <w:szCs w:val="24"/>
                                      <w:vertAlign w:val="subscript"/>
                                      <w14:textOutline w14:w="10541" w14:cap="flat" w14:cmpd="sng" w14:algn="ctr">
                                        <w14:solidFill>
                                          <w14:srgbClr w14:val="D000C6"/>
                                        </w14:solidFill>
                                        <w14:prstDash w14:val="solid"/>
                                        <w14:round/>
                                      </w14:textOutline>
                                    </w:rPr>
                                    <w:t>c</w:t>
                                  </w:r>
                                </w:p>
                                <w:p w14:paraId="05E28CA1" w14:textId="77777777" w:rsidR="00CB748F" w:rsidRPr="00404DD9" w:rsidRDefault="00CB748F" w:rsidP="004E6C1B">
                                  <w:pPr>
                                    <w:jc w:val="center"/>
                                    <w:rPr>
                                      <w:bCs/>
                                      <w:color w:val="C80883"/>
                                      <w:sz w:val="24"/>
                                      <w:szCs w:val="24"/>
                                      <w14:textOutline w14:w="10541" w14:cap="flat" w14:cmpd="sng" w14:algn="ctr">
                                        <w14:solidFill>
                                          <w14:srgbClr w14:val="D000C6"/>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9" name="Text Box 619"/>
                            <wps:cNvSpPr txBox="1"/>
                            <wps:spPr>
                              <a:xfrm>
                                <a:off x="4229100" y="3076575"/>
                                <a:ext cx="343535" cy="311785"/>
                              </a:xfrm>
                              <a:prstGeom prst="rect">
                                <a:avLst/>
                              </a:prstGeom>
                              <a:noFill/>
                              <a:ln>
                                <a:noFill/>
                              </a:ln>
                              <a:effectLst/>
                            </wps:spPr>
                            <wps:txbx>
                              <w:txbxContent>
                                <w:p w14:paraId="438DA37D" w14:textId="77777777" w:rsidR="00CB748F" w:rsidRPr="00404DD9" w:rsidRDefault="00CB748F" w:rsidP="004E6C1B">
                                  <w:pPr>
                                    <w:jc w:val="center"/>
                                    <w:rPr>
                                      <w:bCs/>
                                      <w:color w:val="C80883"/>
                                      <w:sz w:val="24"/>
                                      <w:szCs w:val="24"/>
                                      <w14:textOutline w14:w="10541" w14:cap="flat" w14:cmpd="sng" w14:algn="ctr">
                                        <w14:solidFill>
                                          <w14:srgbClr w14:val="D000C6"/>
                                        </w14:solidFill>
                                        <w14:prstDash w14:val="solid"/>
                                        <w14:round/>
                                      </w14:textOutline>
                                    </w:rPr>
                                  </w:pPr>
                                  <w:r w:rsidRPr="00404DD9">
                                    <w:rPr>
                                      <w:bCs/>
                                      <w:color w:val="C80883"/>
                                      <w:sz w:val="24"/>
                                      <w:szCs w:val="24"/>
                                      <w14:textOutline w14:w="10541" w14:cap="flat" w14:cmpd="sng" w14:algn="ctr">
                                        <w14:solidFill>
                                          <w14:srgbClr w14:val="D000C6"/>
                                        </w14:solidFill>
                                        <w14:prstDash w14:val="solid"/>
                                        <w14:round/>
                                      </w14:textOutline>
                                    </w:rPr>
                                    <w:t>H</w:t>
                                  </w:r>
                                  <w:r w:rsidRPr="00404DD9">
                                    <w:rPr>
                                      <w:bCs/>
                                      <w:color w:val="C80883"/>
                                      <w:sz w:val="24"/>
                                      <w:szCs w:val="24"/>
                                      <w:vertAlign w:val="subscript"/>
                                      <w14:textOutline w14:w="10541" w14:cap="flat" w14:cmpd="sng" w14:algn="ctr">
                                        <w14:solidFill>
                                          <w14:srgbClr w14:val="D000C6"/>
                                        </w14:solidFill>
                                        <w14:prstDash w14:val="solid"/>
                                        <w14:round/>
                                      </w14:textOutline>
                                    </w:rPr>
                                    <w:t>h</w:t>
                                  </w:r>
                                </w:p>
                                <w:p w14:paraId="2BC5C8A7" w14:textId="77777777" w:rsidR="00CB748F" w:rsidRPr="00404DD9" w:rsidRDefault="00CB748F" w:rsidP="004E6C1B">
                                  <w:pPr>
                                    <w:jc w:val="center"/>
                                    <w:rPr>
                                      <w:bCs/>
                                      <w:color w:val="C80883"/>
                                      <w:sz w:val="24"/>
                                      <w:szCs w:val="24"/>
                                      <w14:textOutline w14:w="10541" w14:cap="flat" w14:cmpd="sng" w14:algn="ctr">
                                        <w14:solidFill>
                                          <w14:srgbClr w14:val="D000C6"/>
                                        </w14:solidFill>
                                        <w14:prstDash w14:val="solid"/>
                                        <w14:round/>
                                      </w14:textOutline>
                                    </w:rPr>
                                  </w:pPr>
                                  <w:r w:rsidRPr="00404DD9">
                                    <w:rPr>
                                      <w:bCs/>
                                      <w:color w:val="C80883"/>
                                      <w:sz w:val="24"/>
                                      <w:szCs w:val="24"/>
                                      <w14:textOutline w14:w="10541" w14:cap="flat" w14:cmpd="sng" w14:algn="ctr">
                                        <w14:solidFill>
                                          <w14:srgbClr w14:val="D000C6"/>
                                        </w14:solidFill>
                                        <w14:prstDash w14:val="solid"/>
                                        <w14:round/>
                                      </w14:textOutline>
                                    </w:rPr>
                                    <w:t>H</w:t>
                                  </w:r>
                                  <w:r w:rsidRPr="00404DD9">
                                    <w:rPr>
                                      <w:bCs/>
                                      <w:color w:val="C80883"/>
                                      <w:sz w:val="24"/>
                                      <w:szCs w:val="24"/>
                                      <w:vertAlign w:val="subscript"/>
                                      <w14:textOutline w14:w="10541" w14:cap="flat" w14:cmpd="sng" w14:algn="ctr">
                                        <w14:solidFill>
                                          <w14:srgbClr w14:val="D000C6"/>
                                        </w14:solidFill>
                                        <w14:prstDash w14:val="solid"/>
                                        <w14:round/>
                                      </w14:textOutline>
                                    </w:rPr>
                                    <w:t>c</w:t>
                                  </w:r>
                                </w:p>
                                <w:p w14:paraId="5DAF8B21" w14:textId="77777777" w:rsidR="00CB748F" w:rsidRPr="00404DD9" w:rsidRDefault="00CB748F" w:rsidP="004E6C1B">
                                  <w:pPr>
                                    <w:jc w:val="center"/>
                                    <w:rPr>
                                      <w:bCs/>
                                      <w:color w:val="C80883"/>
                                      <w:sz w:val="24"/>
                                      <w:szCs w:val="24"/>
                                      <w14:textOutline w14:w="10541" w14:cap="flat" w14:cmpd="sng" w14:algn="ctr">
                                        <w14:solidFill>
                                          <w14:srgbClr w14:val="D000C6"/>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20" name="Picture 620"/>
                              <pic:cNvPicPr>
                                <a:picLocks noChangeAspect="1"/>
                              </pic:cNvPicPr>
                            </pic:nvPicPr>
                            <pic:blipFill>
                              <a:blip r:embed="rId483">
                                <a:extLst>
                                  <a:ext uri="{28A0092B-C50C-407E-A947-70E740481C1C}">
                                    <a14:useLocalDpi xmlns:a14="http://schemas.microsoft.com/office/drawing/2010/main" val="0"/>
                                  </a:ext>
                                </a:extLst>
                              </a:blip>
                              <a:srcRect/>
                              <a:stretch>
                                <a:fillRect/>
                              </a:stretch>
                            </pic:blipFill>
                            <pic:spPr bwMode="auto">
                              <a:xfrm>
                                <a:off x="2371725" y="378460"/>
                                <a:ext cx="2619375" cy="2800350"/>
                              </a:xfrm>
                              <a:prstGeom prst="rect">
                                <a:avLst/>
                              </a:prstGeom>
                              <a:noFill/>
                              <a:ln>
                                <a:noFill/>
                              </a:ln>
                            </pic:spPr>
                          </pic:pic>
                        </wpg:grpSp>
                      </wpg:grpSp>
                      <pic:pic xmlns:pic="http://schemas.openxmlformats.org/drawingml/2006/picture">
                        <pic:nvPicPr>
                          <pic:cNvPr id="621" name="Picture 621"/>
                          <pic:cNvPicPr>
                            <a:picLocks noChangeAspect="1"/>
                          </pic:cNvPicPr>
                        </pic:nvPicPr>
                        <pic:blipFill>
                          <a:blip r:embed="rId484">
                            <a:extLst>
                              <a:ext uri="{28A0092B-C50C-407E-A947-70E740481C1C}">
                                <a14:useLocalDpi xmlns:a14="http://schemas.microsoft.com/office/drawing/2010/main" val="0"/>
                              </a:ext>
                            </a:extLst>
                          </a:blip>
                          <a:stretch>
                            <a:fillRect/>
                          </a:stretch>
                        </pic:blipFill>
                        <pic:spPr>
                          <a:xfrm>
                            <a:off x="114300" y="352425"/>
                            <a:ext cx="2438400" cy="1809750"/>
                          </a:xfrm>
                          <a:prstGeom prst="rect">
                            <a:avLst/>
                          </a:prstGeom>
                        </pic:spPr>
                      </pic:pic>
                    </wpg:wgp>
                  </a:graphicData>
                </a:graphic>
              </wp:anchor>
            </w:drawing>
          </mc:Choice>
          <mc:Fallback>
            <w:pict>
              <v:group w14:anchorId="379F13EE" id="Group 610" o:spid="_x0000_s1468" style="position:absolute;margin-left:0;margin-top:1.6pt;width:451.5pt;height:312.75pt;z-index:251673600" coordsize="57340,39719" o:gfxdata="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8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vjXQv+VhHxT/ANm8aN/6kmq19l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XKa/8avD/hn4z+GfAN3dSx+JvF2l6lrGmW4gdkmt&#10;tPks47li4G1SrX9tgMRu3HGdpoA6uiiigAooooA+NdC/5WD/ABV/2bzo3/qSarX2VXxtoP8AysHe&#10;Kv8As3nRv/Uk1Wvsm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UPj3qL2n/BZD9nCIE7bn4eeO4yP+3nw6/80FfV9fJH7Q3/ACma/Zm/7EDx5/6O0CgD63ooooAK&#10;KKKAPjbQf+VgzxV/2bzov/qSatX2TXxvoP8AysF+K/8As3rRf/Uk1avs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Of2jNT2f8ABbb9mO2z1+H/AI5OP96TRT/7&#10;Tr7Gr4a/aZvzF/wXy/Zdh7P8PfGQH1JsT/7IKAPuWiiigAooooA+N9A/5WCvFf8A2b1ov/qSatX2&#10;RXxxoH/KwR4s/wCzetF/9STVq+x6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r4Q/aj/5WAv2Vf+xA8ZfytK+76+Cv2n7nd/wcJfstQ/3Ph54vf/vr7OP/AGWgD71o&#10;oooAKKKKAPjfQT/x0F+K/wDs3rRf/Uk1avsivjXQj/x0I+Kf+zeNG/8AUk1Wvsq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P/8AaT/e/wDBxb+zX/0x+GviX/x8&#10;/wD2FfoBX5//ALRv/Kxd+zp/2TXX/wCctAH6AUUUUAFFFFAHxnoZ/wCOhbxR/wBm76P/AOpLqlfZ&#10;lfGOiH/job8Tf9m7aR/6kup19n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X5/wD7Rv8AysXfs6f9k11/+ctfoBX5/wD7R3H/AAcW/s5/9k218frL/hQB+gFFFFAB&#10;RRRQB8XaKf8Ajog8SD/q3TSf/Ul1OvtGvizRj/x0TeIx/wBW56V/6k2pV9p0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X5/8A7SHzf8HEf7Ox/wCefw+1lD/wNL0/&#10;+0jX6AV+f/7Q/wA//Bwv8CW/54+CbhP+/lvr5/8AaX6UAfoBRRRQAUUUUAfFWkH/AI6K/EP/AGbj&#10;pf8A6k2o19q18VaR/wArFviH/s3HS/8A1JtRr7V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vz/8A2hvl/wCDgv4It6+FET87LxWf/Za/QCvgf9oSVo/+C+HwXCsR&#10;u8O2yuAfvD+z/GJwfbKg/gKAPviiiigAooooA+KtI/5WLfEP/ZuOl/8AqTajX2rXxVpH/Kxb4h/7&#10;Nx0v/wBSbUa+1a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r4D&#10;+Pbeb/wX4+Ew/wCePh3TD9N+n+O//iK+/K+APjad3/BwB8Of9nw3oOPx0/4i5/kKAPv+iiigAooo&#10;oA+KtI/5WLfEP/ZuOl/+pNqNfatfFWkf8rFviH/s3HS//Um1GvtW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APjZ/ysAfDv/sW/D/8A6b/iNX3/AF+f/wAaPn/4&#10;L7eAZOyaL4bg/H+y/iS5/p+VAH6AUUUUAFFFFAHxVpH/ACsW+If+zcdL/wDUm1GvtWvirSP+Vi3x&#10;D/2bjpf/AKk2o19q0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X5//ABf+b/gur4Hk9H8O2/4f8I78RH/qa/QCvz/+MXy/8FxfAx9dS8OJ+fhb4jH+lAH6AUUUUAFF&#10;FFAHxVpH/Kxb4h/7Nx0v/wBSbUa+1a+KtI/5WLfEP/ZuOl/+pNqNfat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V+f/xp+X/gt14BPrrfhpfz8JfEs/0r9AK/P/42&#10;f8ptfAP/AGH/AAyP/LR+JtAH6AUUUUAFFFFAHxVpH/Kxb4h/7Nx0v/1JtRr7Vr4q0j/lYt8Q/wDZ&#10;uOl/+pNqNfat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V+f8A&#10;8Xv33/BZ/wAESf3PGPh6D8vBHxDf/wBqV+gFfn/8UOf+CxfhH/soehj/AMsDxzQB+gFFFFABRRRQ&#10;B8VaR/ysW+If+zcdL/8AUm1GvtWvirSP+Vi3xD/2bjpf/qTajX2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n/8Tfn/AOCw3hNh0X4j6JGfqPh942b+TCv0Ar8/&#10;/HP73/grT4ek7p8YNLg/AfDLxQ//ALUNAH6AUUUUAFFFFAHxVpH/ACsW+If+zcdL/wDUm1GvtWvi&#10;rSP+Vi3xD/2bjpf/AKk2o19q0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X5/+M+f+Cr+hH/qtOmj8f+FXeJD/AFH51+gFfn/r/wC//wCCoOnS94/2g7S2/BfhFqsn&#10;85TQB+gFFFFABRRRQB8VaR/ysW+If+zcdL/9SbUa+1a+KtI/5WLfEP8A2bjpf/qTajX2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n/AKv/AMpNrP8A7ONt/wD1&#10;T2oV+gFfn/qP77/gpRBMPuxftLQWx/3h8G7p/wCUy0AfoBRRRQAUUUUAfFWkf8rFviH/ALNx0v8A&#10;9SbUa+1a+KtI/wCVi3xD/wBm46X/AOpNqNfat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V+f7f8n8O/cftVLz/wB0bC/1r9AK/P8Ai/e/tkwXf/Pf9qqTn/c+F0lv&#10;/wC06AP0AooooAKKKKAPirSP+Vi3xD/2bjpf/qTajX2rXxVpH/Kxb4h/7Nx0v/1JtRr7V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vz/ALTj9p+xb+7+1Xc/r8P5&#10;x/Wv0Ar8/wCHj9pK3Pp+1XL+vgWQf1oA/QCiiigAooooA+KtI/5WLfEP/ZuOl/8AqTajX2rXxVpH&#10;/Kxb4h/7Nx0v/wBSbUa+1a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r8/7D998cdJuP8An4/arvefXZ4Su4v/AGnX1l+x1+1r4R/bm/Z10L4o+BX1GTwr4jlvIrJ7&#10;63+zzsbW8ns5CUycDzbeTHPK4PGcV8m6L/yVPw1/2dXq3/qPanQB+gFFFFABRRRQB8VaR/ysW+If&#10;+zcdL/8AUm1GvtWvinSD/wAdF3iD/s3HTP8A1JtQr7W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PhH/g2gtvsX/BFT4QQ9fKu/EiZ9ceI9UFZvh7974/8Hz/89/2q&#10;9d/8c0bWIv8A2nW7/wAG39r9g/4I4/C2D/njqfieP8vEuqisLwhzrHw8Pc/tV+KM/wDgL4iH9BQB&#10;+gFFFFABRRRQB8UaSf8Ajoy1/wD7Nw0z/wBSfUK+16+J9KP/AB0a69/2bfpv/qT39fb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8M/8ABt5ef2h/wR2+GU+c+bqv&#10;id/z8Saof61i+Dvmb4dXHZ/2qvFOP+AjxHEf1U07/g2PmY/8Ed/AMJOfs2sa+o+jaxdy/wDtSm+B&#10;OfA3wrl/iP7VfjLJ+mr+Kox+gFAH6AUUUUAFFFFAHxNpR/46ONd/7Nu03/1J7+vtmviTSz/x0d65&#10;/wBm26d/6k99X23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n&#10;/wD8Gx//ACiH8F/9hrW//TlPR4H4+GXwwb+7+1X4w/XX/FA/rR/wbI/L/wAEi/Bq911rWsj0zqEz&#10;D9CKPBf/ACR74ay/wn9qrxZg/wDcz+JUP65oA/QCiiigAooooA+I9MP/AB0fa3/2bbp3/qUX1fbl&#10;fEWmH/jpB1v/ALNs0/8A9Si+r7d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iv5zbWM0g6xozD8BmgD4E/4Nnvl/4JVeGF7HUJ5x/wBtooJ//atHgL5/2dPg9J3uP2m/&#10;Es5+r+KfErn9WqX/AINrYBa/8EtvCsY/5ZyQL/5TbGovh/z+zT8FD2b9pHX2HuD4l8RkfoaAP0Ao&#10;oooAKKKKAPiLTP8AlZC1r/s2zT//AFKL2vt2viLTP+VkHW/+zbNP/wDUovq+3a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q2sHGkXX/XF//QTVmsX4kX/9l/DvXrnp9n06&#10;4lz/ALsTH+lAHxF/wbijyP8AgnLplv8A8+82m8em/wAPaPL/AO1KrfDf5/2TP2eJP+fn48X9wfrJ&#10;rOuuf/Qq2v8Ag37sf7L/AGJbu2/599R0yL/vnwzoY/pWL8NP+TQf2bv+y33P/p11ugD9AKKKKACi&#10;iigD4i0z/lZA1v8A7Ns0/wD9Si+r7dr4j0z/AJWP9b/7Ns0//wBSi+r7c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5n40SCL4O+LGY4VdGvCSew8h66auC/anuXs/2Yfi&#10;PMhw8XhfU3U+hFpKRQB8w/8ABB2M2/7JWuQuNskOs6cHU/wk+GNCcfowrmvhx8v7G37Obf3fjdKf&#10;z1nWB/Wu8/4I3Wy2Pw3+KFvGNsVv4o0ZI1/uj/hCfC5/mT+dcH8N/m/YK/ZhuP8An4+K2n3R/wC2&#10;2qXzf+1KAP0AooooAKKKKAPiPTP+Vj/W/wDs2zT/AP1KL6vtyviPS/8AlY+1z/s23Tv/AFKL6vty&#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rzT9tDVk0H9jv4sX0gzHZe&#10;DdYnYDuFspmP8q9Lrxb/AIKRasNB/wCCd3x7viMiy+HPiGcj126ZcN/SgDzP/glRpL+GJfjZpLnL&#10;WXinw+SR0BPgTwsjf+PRsf8AgVeafDf5f+CdX7Lb+nxJ0Ij6HVZx/WvaP2DtKPhj45/tEaUxy9v4&#10;m0GTPqP+ES0SH+cBrxf4a/N/wS9/ZHn73Pi/wZdH6y36Of8A0M0AfoBRRRQAUUUUAfEel/8AKx9r&#10;n/Ztunf+pRfV9uV8SaX/AMrHmuf9m26d/wCpPfV9t0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r5/8A+Cm/&#10;zfsoBP8Ant428Gw4/vb/ABTpK7fxzj8a+gK+f/8AgpZz+zv4cX+GT4p/DtGHqD410TIoA53SbxdH&#10;/aw/aneThE8H+Hr1vp9k1RCf/IX6Vwc9m2nf8E3/ANj23f78Gr/DiNvqPsgNdN43fy/2jf2uTnGP&#10;hb4fbPp+58Q81n/ERPL/AGGf2V1xjHib4fjHp+8taAPsiiiigAooooA/nj/Z/iSx/ay0aKJQkcMO&#10;hqijooH7RN3gV/Q5X87/AMEpdn7W2n+0Ojf+tEXVf0Q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P/wDwUg/f/BjwVa/8/XxV8B/j5finS5//AGlX0BXz/wD8FFf+ScfD&#10;n/sqvg3/ANPtpQB5h8eb19I+LX7aEqf62L4L6LdJ/wB+PEwH6xmt79oSyTS/2S/2dYY/9Xa+NPAk&#10;a/T7XaoP51zf7T37v40/tloOjfs8+H5T9TJ41X+SCuq/ac+X9kf4DN/c8cfD/wDXVbBf60AfVdFF&#10;FABRRRQB/Ot8H5dn7Wlj/wBcdH/9aGuzX9FNfzmfC2by/wBrKx/646T/AOtB3Zr+jO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r5//AOCifzfDv4cL/E3xV8HYHrjW7Vj+&#10;gJ/CvoCvn/8A4KBfvNL+D8R+7L8VfDm7/gNw0g/8eQUAeLfttag2k+Ov24bpPv237M2iSr9Vfx0R&#10;/KvUv229PXR/2aPhRAn3LP4jfD+JfoPEGmoP5147/wAFBr06dqn7d8oGXH7L+j7Af4mLeOgo/PAr&#10;3L/godZDTfgN4CtwciD4o+AYwfXHijSxQB9D0UUUAFFFFAH84Pw1mz+1XYH1g0r/ANaAvDX9H1fz&#10;cfDCXd+1LpX+1DpX/q/bw1/SP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V8/8A7fH76f4I2/8AFcfFXRcf9s0uZj+kZr6Ar5//AG6f+Rx/Z8/7KrZf+mvVKAPn7/gpT/o+&#10;pftpf9Pf7Munfj5Vx4t/+PfrX0D/AMFIf+SL+Cv+yq+A/wD1KtLr5/8A+Clf7zxl+1HD/BefADR7&#10;ST3SXVNeib/x1zX0B/wUg/5Iv4K/7Kr4D/8AUq0ugD6AooooAKKKKAP5sPhTLu/ag0M/3odJ/wDV&#10;93pr+k+v5qPhJJn9prw1/tQ6R/6vi9r+le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r5//AG6OfGn7PQ7n4q2WB640rVD/ACBr6Ar5/wD22f3vxf8A2ZID92f4qnP/AADw&#10;z4glH6xigD5//wCClX7v4w/GaH+HV/hT4WtHH99T4nvYmX8RcEfjX0B/wUm+X4D+E3/ufFX4ffr4&#10;w0df/Zq+f/8Agpf/AMnIa+vaXwl4LRx/eU+OrUEH8CR+NfQH/BS3j9nLQG/55/FL4dv+XjbQzQB9&#10;AUUUUAFFFFAH80Pwflz+0p4QP9+HR/8A1e18a/per+Zz4LZl/aO8EY72+jn/AMzpfn+lf0x0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OC/aj/Z40X9rb9nXxp8MvElzqlnoPjrSJ9Gv&#10;59NkSO7ihmQozRM6OgcA8FkYexqL9lH9m3Qv2PP2b/Bnwv8ADN1qt7oHgbS4tJsLjU5Y5byWKMYD&#10;StGiIW9SqKPavQqKFpe3W1/le33cz+8HrZvpe3ztf77L7jwH4C/8E5fBH7O/7aHxc+Omian4pufF&#10;vxnSzj1u0vbmB9OtRbIEj+zIkKyLkAbt8j+2K9+oooj7sI01tFWS7LsG85T6yd35vb9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ZUEsDBAoAAAAAAAAAIQBcLC/5ZFAAAGRQAAAVAAAAZHJzL21lZGlhL2ltYWdlMS5qcGVn&#10;/9j/4AAQSkZJRgABAQEA3ADcAAD/2wBDAAIBAQIBAQICAgICAgICAwUDAwMDAwYEBAMFBwYHBwcG&#10;BwcICQsJCAgKCAcHCg0KCgsMDAwMBwkODw0MDgsMDAz/2wBDAQICAgMDAwYDAwYMCAcIDAwMDAwM&#10;DAwMDAwMDAwMDAwMDAwMDAwMDAwMDAwMDAwMDAwMDAwMDAwMDAwMDAwMDAz/wAARCAGaAl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">
                <v:group id="Group 611" o:spid="_x0000_s1469" style="position:absolute;width:57340;height:39719" coordorigin="666,311" coordsize="57340,39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">
                  <v:shape id="Picture 612" o:spid="_x0000_s1470" type="#_x0000_t75" style="position:absolute;left:1714;top:7334;width:24575;height:17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">
                    <v:imagedata r:id="rId485" o:title=""/>
                  </v:shape>
                  <v:group id="Group 613" o:spid="_x0000_s1471" style="position:absolute;left:666;top:311;width:57341;height:39719" coordorigin="190,571" coordsize="57340,39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">
                    <v:shape id="Picture 614" o:spid="_x0000_s1472" type="#_x0000_t75" style="position:absolute;left:190;top:571;width:57341;height:39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">
                      <v:imagedata r:id="rId486" o:title=""/>
                    </v:shape>
                    <v:shape id="Text Box 615" o:spid="_x0000_s1473" type="#_x0000_t202" style="position:absolute;left:46863;top:1333;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" filled="f" stroked="f">
                      <v:textbox>
                        <w:txbxContent>
                          <w:p w14:paraId="2D57ACC6" w14:textId="77777777" w:rsidR="00CB748F" w:rsidRPr="00404DD9" w:rsidRDefault="00CB748F" w:rsidP="004E6C1B">
                            <w:pPr>
                              <w:jc w:val="center"/>
                              <w:rPr>
                                <w:bCs/>
                                <w:color w:val="984806" w:themeColor="accent6" w:themeShade="80"/>
                                <w:sz w:val="24"/>
                                <w:szCs w:val="24"/>
                                <w14:textOutline w14:w="10541" w14:cap="flat" w14:cmpd="sng" w14:algn="ctr">
                                  <w14:solidFill>
                                    <w14:schemeClr w14:val="accent6">
                                      <w14:lumMod w14:val="50000"/>
                                    </w14:schemeClr>
                                  </w14:solidFill>
                                  <w14:prstDash w14:val="solid"/>
                                  <w14:round/>
                                </w14:textOutline>
                              </w:rPr>
                            </w:pPr>
                            <w:r w:rsidRPr="00404DD9">
                              <w:rPr>
                                <w:bCs/>
                                <w:color w:val="984806" w:themeColor="accent6" w:themeShade="80"/>
                                <w:sz w:val="24"/>
                                <w:szCs w:val="24"/>
                                <w14:textOutline w14:w="10541" w14:cap="flat" w14:cmpd="sng" w14:algn="ctr">
                                  <w14:solidFill>
                                    <w14:schemeClr w14:val="accent6">
                                      <w14:lumMod w14:val="50000"/>
                                    </w14:schemeClr>
                                  </w14:solidFill>
                                  <w14:prstDash w14:val="solid"/>
                                  <w14:round/>
                                </w14:textOutline>
                              </w:rPr>
                              <w:t>H</w:t>
                            </w:r>
                            <w:r w:rsidRPr="00404DD9">
                              <w:rPr>
                                <w:bCs/>
                                <w:color w:val="984806" w:themeColor="accent6" w:themeShade="80"/>
                                <w:sz w:val="24"/>
                                <w:szCs w:val="24"/>
                                <w:vertAlign w:val="subscript"/>
                                <w14:textOutline w14:w="10541" w14:cap="flat" w14:cmpd="sng" w14:algn="ctr">
                                  <w14:solidFill>
                                    <w14:schemeClr w14:val="accent6">
                                      <w14:lumMod w14:val="50000"/>
                                    </w14:schemeClr>
                                  </w14:solidFill>
                                  <w14:prstDash w14:val="solid"/>
                                  <w14:round/>
                                </w14:textOutline>
                              </w:rPr>
                              <w:t>i</w:t>
                            </w:r>
                          </w:p>
                          <w:p w14:paraId="178BFFAC" w14:textId="77777777" w:rsidR="00CB748F" w:rsidRPr="00404DD9" w:rsidRDefault="00CB748F" w:rsidP="004E6C1B">
                            <w:pPr>
                              <w:jc w:val="center"/>
                              <w:rPr>
                                <w:bCs/>
                                <w:color w:val="C80883"/>
                                <w:sz w:val="24"/>
                                <w:szCs w:val="24"/>
                                <w14:textOutline w14:w="10541" w14:cap="flat" w14:cmpd="sng" w14:algn="ctr">
                                  <w14:solidFill>
                                    <w14:srgbClr w14:val="D000C6"/>
                                  </w14:solidFill>
                                  <w14:prstDash w14:val="solid"/>
                                  <w14:round/>
                                </w14:textOutline>
                              </w:rPr>
                            </w:pPr>
                            <w:r w:rsidRPr="00404DD9">
                              <w:rPr>
                                <w:bCs/>
                                <w:color w:val="C80883"/>
                                <w:sz w:val="24"/>
                                <w:szCs w:val="24"/>
                                <w14:textOutline w14:w="10541" w14:cap="flat" w14:cmpd="sng" w14:algn="ctr">
                                  <w14:solidFill>
                                    <w14:srgbClr w14:val="D000C6"/>
                                  </w14:solidFill>
                                  <w14:prstDash w14:val="solid"/>
                                  <w14:round/>
                                </w14:textOutline>
                              </w:rPr>
                              <w:t>H</w:t>
                            </w:r>
                            <w:r w:rsidRPr="00404DD9">
                              <w:rPr>
                                <w:bCs/>
                                <w:color w:val="C80883"/>
                                <w:sz w:val="24"/>
                                <w:szCs w:val="24"/>
                                <w:vertAlign w:val="subscript"/>
                                <w14:textOutline w14:w="10541" w14:cap="flat" w14:cmpd="sng" w14:algn="ctr">
                                  <w14:solidFill>
                                    <w14:srgbClr w14:val="D000C6"/>
                                  </w14:solidFill>
                                  <w14:prstDash w14:val="solid"/>
                                  <w14:round/>
                                </w14:textOutline>
                              </w:rPr>
                              <w:t>c</w:t>
                            </w:r>
                          </w:p>
                          <w:p w14:paraId="70DC37DB" w14:textId="77777777" w:rsidR="00CB748F" w:rsidRPr="00404DD9" w:rsidRDefault="00CB748F" w:rsidP="004E6C1B">
                            <w:pPr>
                              <w:jc w:val="center"/>
                              <w:rPr>
                                <w:bCs/>
                                <w:color w:val="C80883"/>
                                <w:sz w:val="24"/>
                                <w:szCs w:val="24"/>
                                <w14:textOutline w14:w="10541" w14:cap="flat" w14:cmpd="sng" w14:algn="ctr">
                                  <w14:solidFill>
                                    <w14:srgbClr w14:val="D000C6"/>
                                  </w14:solidFill>
                                  <w14:prstDash w14:val="solid"/>
                                  <w14:round/>
                                </w14:textOutline>
                              </w:rPr>
                            </w:pPr>
                          </w:p>
                        </w:txbxContent>
                      </v:textbox>
                    </v:shape>
                    <v:shape id="Text Box 616" o:spid="_x0000_s1474" type="#_x0000_t202" style="position:absolute;left:50292;top:12192;width:3435;height:3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" filled="f" stroked="f">
                      <v:textbox>
                        <w:txbxContent>
                          <w:p w14:paraId="025166D9" w14:textId="77777777" w:rsidR="00CB748F" w:rsidRPr="00115799" w:rsidRDefault="00CB748F" w:rsidP="004E6C1B">
                            <w:pPr>
                              <w:jc w:val="center"/>
                              <w:rPr>
                                <w:bCs/>
                                <w:color w:val="29FF7B"/>
                                <w:sz w:val="24"/>
                                <w:szCs w:val="24"/>
                                <w14:textOutline w14:w="10541" w14:cap="flat" w14:cmpd="sng" w14:algn="ctr">
                                  <w14:solidFill>
                                    <w14:srgbClr w14:val="29FF7B"/>
                                  </w14:solidFill>
                                  <w14:prstDash w14:val="solid"/>
                                  <w14:round/>
                                </w14:textOutline>
                              </w:rPr>
                            </w:pPr>
                            <w:r w:rsidRPr="00115799">
                              <w:rPr>
                                <w:bCs/>
                                <w:color w:val="29FF7B"/>
                                <w:sz w:val="24"/>
                                <w:szCs w:val="24"/>
                                <w14:textOutline w14:w="10541" w14:cap="flat" w14:cmpd="sng" w14:algn="ctr">
                                  <w14:solidFill>
                                    <w14:srgbClr w14:val="29FF7B"/>
                                  </w14:solidFill>
                                  <w14:prstDash w14:val="solid"/>
                                  <w14:round/>
                                </w14:textOutline>
                              </w:rPr>
                              <w:t>H</w:t>
                            </w:r>
                            <w:r w:rsidRPr="00115799">
                              <w:rPr>
                                <w:bCs/>
                                <w:color w:val="29FF7B"/>
                                <w:sz w:val="24"/>
                                <w:szCs w:val="24"/>
                                <w:vertAlign w:val="subscript"/>
                                <w14:textOutline w14:w="10541" w14:cap="flat" w14:cmpd="sng" w14:algn="ctr">
                                  <w14:solidFill>
                                    <w14:srgbClr w14:val="29FF7B"/>
                                  </w14:solidFill>
                                  <w14:prstDash w14:val="solid"/>
                                  <w14:round/>
                                </w14:textOutline>
                              </w:rPr>
                              <w:t>j</w:t>
                            </w:r>
                          </w:p>
                          <w:p w14:paraId="07E35513" w14:textId="77777777" w:rsidR="00CB748F" w:rsidRPr="00115799" w:rsidRDefault="00CB748F" w:rsidP="004E6C1B">
                            <w:pPr>
                              <w:jc w:val="center"/>
                              <w:rPr>
                                <w:bCs/>
                                <w:color w:val="29FF7B"/>
                                <w:sz w:val="24"/>
                                <w:szCs w:val="24"/>
                                <w14:textOutline w14:w="10541" w14:cap="flat" w14:cmpd="sng" w14:algn="ctr">
                                  <w14:solidFill>
                                    <w14:srgbClr w14:val="D000C6"/>
                                  </w14:solidFill>
                                  <w14:prstDash w14:val="solid"/>
                                  <w14:round/>
                                </w14:textOutline>
                              </w:rPr>
                            </w:pPr>
                            <w:r w:rsidRPr="00115799">
                              <w:rPr>
                                <w:bCs/>
                                <w:color w:val="29FF7B"/>
                                <w:sz w:val="24"/>
                                <w:szCs w:val="24"/>
                                <w14:textOutline w14:w="10541" w14:cap="flat" w14:cmpd="sng" w14:algn="ctr">
                                  <w14:solidFill>
                                    <w14:srgbClr w14:val="D000C6"/>
                                  </w14:solidFill>
                                  <w14:prstDash w14:val="solid"/>
                                  <w14:round/>
                                </w14:textOutline>
                              </w:rPr>
                              <w:t>H</w:t>
                            </w:r>
                            <w:r w:rsidRPr="00115799">
                              <w:rPr>
                                <w:bCs/>
                                <w:color w:val="29FF7B"/>
                                <w:sz w:val="24"/>
                                <w:szCs w:val="24"/>
                                <w:vertAlign w:val="subscript"/>
                                <w14:textOutline w14:w="10541" w14:cap="flat" w14:cmpd="sng" w14:algn="ctr">
                                  <w14:solidFill>
                                    <w14:srgbClr w14:val="D000C6"/>
                                  </w14:solidFill>
                                  <w14:prstDash w14:val="solid"/>
                                  <w14:round/>
                                </w14:textOutline>
                              </w:rPr>
                              <w:t>c</w:t>
                            </w:r>
                          </w:p>
                          <w:p w14:paraId="37435CE6" w14:textId="77777777" w:rsidR="00CB748F" w:rsidRPr="00115799" w:rsidRDefault="00CB748F" w:rsidP="004E6C1B">
                            <w:pPr>
                              <w:jc w:val="center"/>
                              <w:rPr>
                                <w:bCs/>
                                <w:color w:val="29FF7B"/>
                                <w:sz w:val="24"/>
                                <w:szCs w:val="24"/>
                                <w14:textOutline w14:w="10541" w14:cap="flat" w14:cmpd="sng" w14:algn="ctr">
                                  <w14:solidFill>
                                    <w14:srgbClr w14:val="D000C6"/>
                                  </w14:solidFill>
                                  <w14:prstDash w14:val="solid"/>
                                  <w14:round/>
                                </w14:textOutline>
                              </w:rPr>
                            </w:pPr>
                          </w:p>
                        </w:txbxContent>
                      </v:textbox>
                    </v:shape>
                    <v:shape id="Text Box 617" o:spid="_x0000_s1475" type="#_x0000_t202" style="position:absolute;left:25908;top:31432;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" filled="f" stroked="f">
                      <v:textbox>
                        <w:txbxContent>
                          <w:p w14:paraId="40D42760" w14:textId="77777777" w:rsidR="00CB748F" w:rsidRPr="00D310C8" w:rsidRDefault="00CB748F" w:rsidP="004E6C1B">
                            <w:pPr>
                              <w:jc w:val="center"/>
                              <w:rPr>
                                <w:bCs/>
                                <w:color w:val="7030A0"/>
                                <w:sz w:val="24"/>
                                <w:szCs w:val="24"/>
                                <w14:textOutline w14:w="10541" w14:cap="flat" w14:cmpd="sng" w14:algn="ctr">
                                  <w14:solidFill>
                                    <w14:srgbClr w14:val="7030A0"/>
                                  </w14:solidFill>
                                  <w14:prstDash w14:val="solid"/>
                                  <w14:round/>
                                </w14:textOutline>
                              </w:rPr>
                            </w:pPr>
                            <w:r w:rsidRPr="00D310C8">
                              <w:rPr>
                                <w:bCs/>
                                <w:color w:val="7030A0"/>
                                <w:sz w:val="24"/>
                                <w:szCs w:val="24"/>
                                <w14:textOutline w14:w="10541" w14:cap="flat" w14:cmpd="sng" w14:algn="ctr">
                                  <w14:solidFill>
                                    <w14:srgbClr w14:val="7030A0"/>
                                  </w14:solidFill>
                                  <w14:prstDash w14:val="solid"/>
                                  <w14:round/>
                                </w14:textOutline>
                              </w:rPr>
                              <w:t>H</w:t>
                            </w:r>
                            <w:r w:rsidRPr="00D310C8">
                              <w:rPr>
                                <w:bCs/>
                                <w:color w:val="7030A0"/>
                                <w:sz w:val="24"/>
                                <w:szCs w:val="24"/>
                                <w:vertAlign w:val="subscript"/>
                                <w14:textOutline w14:w="10541" w14:cap="flat" w14:cmpd="sng" w14:algn="ctr">
                                  <w14:solidFill>
                                    <w14:srgbClr w14:val="7030A0"/>
                                  </w14:solidFill>
                                  <w14:prstDash w14:val="solid"/>
                                  <w14:round/>
                                </w14:textOutline>
                              </w:rPr>
                              <w:t>g</w:t>
                            </w:r>
                          </w:p>
                          <w:p w14:paraId="25F75522"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1C89C93A"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618" o:spid="_x0000_s1476" type="#_x0000_t202" style="position:absolute;left:40005;top:30765;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" filled="f" stroked="f">
                      <v:textbox>
                        <w:txbxContent>
                          <w:p w14:paraId="3AF087E4" w14:textId="77777777" w:rsidR="00CB748F" w:rsidRPr="00404DD9" w:rsidRDefault="00CB748F" w:rsidP="004E6C1B">
                            <w:pPr>
                              <w:jc w:val="center"/>
                              <w:rPr>
                                <w:bCs/>
                                <w:color w:val="C80883"/>
                                <w:sz w:val="24"/>
                                <w:szCs w:val="24"/>
                                <w14:textOutline w14:w="10541" w14:cap="flat" w14:cmpd="sng" w14:algn="ctr">
                                  <w14:solidFill>
                                    <w14:srgbClr w14:val="D000C6"/>
                                  </w14:solidFill>
                                  <w14:prstDash w14:val="solid"/>
                                  <w14:round/>
                                </w14:textOutline>
                              </w:rPr>
                            </w:pPr>
                            <w:r w:rsidRPr="00404DD9">
                              <w:rPr>
                                <w:bCs/>
                                <w:color w:val="C80883"/>
                                <w:sz w:val="24"/>
                                <w:szCs w:val="24"/>
                                <w14:textOutline w14:w="10541" w14:cap="flat" w14:cmpd="sng" w14:algn="ctr">
                                  <w14:solidFill>
                                    <w14:srgbClr w14:val="D000C6"/>
                                  </w14:solidFill>
                                  <w14:prstDash w14:val="solid"/>
                                  <w14:round/>
                                </w14:textOutline>
                              </w:rPr>
                              <w:t>H</w:t>
                            </w:r>
                            <w:r w:rsidRPr="00404DD9">
                              <w:rPr>
                                <w:bCs/>
                                <w:color w:val="C80883"/>
                                <w:sz w:val="24"/>
                                <w:szCs w:val="24"/>
                                <w:vertAlign w:val="subscript"/>
                                <w14:textOutline w14:w="10541" w14:cap="flat" w14:cmpd="sng" w14:algn="ctr">
                                  <w14:solidFill>
                                    <w14:srgbClr w14:val="D000C6"/>
                                  </w14:solidFill>
                                  <w14:prstDash w14:val="solid"/>
                                  <w14:round/>
                                </w14:textOutline>
                              </w:rPr>
                              <w:t>h</w:t>
                            </w:r>
                          </w:p>
                          <w:p w14:paraId="3899F897" w14:textId="77777777" w:rsidR="00CB748F" w:rsidRPr="00404DD9" w:rsidRDefault="00CB748F" w:rsidP="004E6C1B">
                            <w:pPr>
                              <w:jc w:val="center"/>
                              <w:rPr>
                                <w:bCs/>
                                <w:color w:val="C80883"/>
                                <w:sz w:val="24"/>
                                <w:szCs w:val="24"/>
                                <w14:textOutline w14:w="10541" w14:cap="flat" w14:cmpd="sng" w14:algn="ctr">
                                  <w14:solidFill>
                                    <w14:srgbClr w14:val="D000C6"/>
                                  </w14:solidFill>
                                  <w14:prstDash w14:val="solid"/>
                                  <w14:round/>
                                </w14:textOutline>
                              </w:rPr>
                            </w:pPr>
                            <w:r w:rsidRPr="00404DD9">
                              <w:rPr>
                                <w:bCs/>
                                <w:color w:val="C80883"/>
                                <w:sz w:val="24"/>
                                <w:szCs w:val="24"/>
                                <w14:textOutline w14:w="10541" w14:cap="flat" w14:cmpd="sng" w14:algn="ctr">
                                  <w14:solidFill>
                                    <w14:srgbClr w14:val="D000C6"/>
                                  </w14:solidFill>
                                  <w14:prstDash w14:val="solid"/>
                                  <w14:round/>
                                </w14:textOutline>
                              </w:rPr>
                              <w:t>H</w:t>
                            </w:r>
                            <w:r w:rsidRPr="00404DD9">
                              <w:rPr>
                                <w:bCs/>
                                <w:color w:val="C80883"/>
                                <w:sz w:val="24"/>
                                <w:szCs w:val="24"/>
                                <w:vertAlign w:val="subscript"/>
                                <w14:textOutline w14:w="10541" w14:cap="flat" w14:cmpd="sng" w14:algn="ctr">
                                  <w14:solidFill>
                                    <w14:srgbClr w14:val="D000C6"/>
                                  </w14:solidFill>
                                  <w14:prstDash w14:val="solid"/>
                                  <w14:round/>
                                </w14:textOutline>
                              </w:rPr>
                              <w:t>c</w:t>
                            </w:r>
                          </w:p>
                          <w:p w14:paraId="05E28CA1" w14:textId="77777777" w:rsidR="00CB748F" w:rsidRPr="00404DD9" w:rsidRDefault="00CB748F" w:rsidP="004E6C1B">
                            <w:pPr>
                              <w:jc w:val="center"/>
                              <w:rPr>
                                <w:bCs/>
                                <w:color w:val="C80883"/>
                                <w:sz w:val="24"/>
                                <w:szCs w:val="24"/>
                                <w14:textOutline w14:w="10541" w14:cap="flat" w14:cmpd="sng" w14:algn="ctr">
                                  <w14:solidFill>
                                    <w14:srgbClr w14:val="D000C6"/>
                                  </w14:solidFill>
                                  <w14:prstDash w14:val="solid"/>
                                  <w14:round/>
                                </w14:textOutline>
                              </w:rPr>
                            </w:pPr>
                          </w:p>
                        </w:txbxContent>
                      </v:textbox>
                    </v:shape>
                    <v:shape id="Text Box 619" o:spid="_x0000_s1477" type="#_x0000_t202" style="position:absolute;left:42291;top:30765;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" filled="f" stroked="f">
                      <v:textbox>
                        <w:txbxContent>
                          <w:p w14:paraId="438DA37D" w14:textId="77777777" w:rsidR="00CB748F" w:rsidRPr="00404DD9" w:rsidRDefault="00CB748F" w:rsidP="004E6C1B">
                            <w:pPr>
                              <w:jc w:val="center"/>
                              <w:rPr>
                                <w:bCs/>
                                <w:color w:val="C80883"/>
                                <w:sz w:val="24"/>
                                <w:szCs w:val="24"/>
                                <w14:textOutline w14:w="10541" w14:cap="flat" w14:cmpd="sng" w14:algn="ctr">
                                  <w14:solidFill>
                                    <w14:srgbClr w14:val="D000C6"/>
                                  </w14:solidFill>
                                  <w14:prstDash w14:val="solid"/>
                                  <w14:round/>
                                </w14:textOutline>
                              </w:rPr>
                            </w:pPr>
                            <w:r w:rsidRPr="00404DD9">
                              <w:rPr>
                                <w:bCs/>
                                <w:color w:val="C80883"/>
                                <w:sz w:val="24"/>
                                <w:szCs w:val="24"/>
                                <w14:textOutline w14:w="10541" w14:cap="flat" w14:cmpd="sng" w14:algn="ctr">
                                  <w14:solidFill>
                                    <w14:srgbClr w14:val="D000C6"/>
                                  </w14:solidFill>
                                  <w14:prstDash w14:val="solid"/>
                                  <w14:round/>
                                </w14:textOutline>
                              </w:rPr>
                              <w:t>H</w:t>
                            </w:r>
                            <w:r w:rsidRPr="00404DD9">
                              <w:rPr>
                                <w:bCs/>
                                <w:color w:val="C80883"/>
                                <w:sz w:val="24"/>
                                <w:szCs w:val="24"/>
                                <w:vertAlign w:val="subscript"/>
                                <w14:textOutline w14:w="10541" w14:cap="flat" w14:cmpd="sng" w14:algn="ctr">
                                  <w14:solidFill>
                                    <w14:srgbClr w14:val="D000C6"/>
                                  </w14:solidFill>
                                  <w14:prstDash w14:val="solid"/>
                                  <w14:round/>
                                </w14:textOutline>
                              </w:rPr>
                              <w:t>h</w:t>
                            </w:r>
                          </w:p>
                          <w:p w14:paraId="2BC5C8A7" w14:textId="77777777" w:rsidR="00CB748F" w:rsidRPr="00404DD9" w:rsidRDefault="00CB748F" w:rsidP="004E6C1B">
                            <w:pPr>
                              <w:jc w:val="center"/>
                              <w:rPr>
                                <w:bCs/>
                                <w:color w:val="C80883"/>
                                <w:sz w:val="24"/>
                                <w:szCs w:val="24"/>
                                <w14:textOutline w14:w="10541" w14:cap="flat" w14:cmpd="sng" w14:algn="ctr">
                                  <w14:solidFill>
                                    <w14:srgbClr w14:val="D000C6"/>
                                  </w14:solidFill>
                                  <w14:prstDash w14:val="solid"/>
                                  <w14:round/>
                                </w14:textOutline>
                              </w:rPr>
                            </w:pPr>
                            <w:r w:rsidRPr="00404DD9">
                              <w:rPr>
                                <w:bCs/>
                                <w:color w:val="C80883"/>
                                <w:sz w:val="24"/>
                                <w:szCs w:val="24"/>
                                <w14:textOutline w14:w="10541" w14:cap="flat" w14:cmpd="sng" w14:algn="ctr">
                                  <w14:solidFill>
                                    <w14:srgbClr w14:val="D000C6"/>
                                  </w14:solidFill>
                                  <w14:prstDash w14:val="solid"/>
                                  <w14:round/>
                                </w14:textOutline>
                              </w:rPr>
                              <w:t>H</w:t>
                            </w:r>
                            <w:r w:rsidRPr="00404DD9">
                              <w:rPr>
                                <w:bCs/>
                                <w:color w:val="C80883"/>
                                <w:sz w:val="24"/>
                                <w:szCs w:val="24"/>
                                <w:vertAlign w:val="subscript"/>
                                <w14:textOutline w14:w="10541" w14:cap="flat" w14:cmpd="sng" w14:algn="ctr">
                                  <w14:solidFill>
                                    <w14:srgbClr w14:val="D000C6"/>
                                  </w14:solidFill>
                                  <w14:prstDash w14:val="solid"/>
                                  <w14:round/>
                                </w14:textOutline>
                              </w:rPr>
                              <w:t>c</w:t>
                            </w:r>
                          </w:p>
                          <w:p w14:paraId="5DAF8B21" w14:textId="77777777" w:rsidR="00CB748F" w:rsidRPr="00404DD9" w:rsidRDefault="00CB748F" w:rsidP="004E6C1B">
                            <w:pPr>
                              <w:jc w:val="center"/>
                              <w:rPr>
                                <w:bCs/>
                                <w:color w:val="C80883"/>
                                <w:sz w:val="24"/>
                                <w:szCs w:val="24"/>
                                <w14:textOutline w14:w="10541" w14:cap="flat" w14:cmpd="sng" w14:algn="ctr">
                                  <w14:solidFill>
                                    <w14:srgbClr w14:val="D000C6"/>
                                  </w14:solidFill>
                                  <w14:prstDash w14:val="solid"/>
                                  <w14:round/>
                                </w14:textOutline>
                              </w:rPr>
                            </w:pPr>
                          </w:p>
                        </w:txbxContent>
                      </v:textbox>
                    </v:shape>
                    <v:shape id="Picture 620" o:spid="_x0000_s1478" type="#_x0000_t75" style="position:absolute;left:23717;top:3784;width:26194;height:28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">
                      <v:imagedata r:id="rId487" o:title=""/>
                    </v:shape>
                  </v:group>
                </v:group>
                <v:shape id="Picture 621" o:spid="_x0000_s1479" type="#_x0000_t75" style="position:absolute;left:1143;top:3524;width:24384;height:18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">
                  <v:imagedata r:id="rId488" o:title=""/>
                </v:shape>
              </v:group>
            </w:pict>
          </mc:Fallback>
        </mc:AlternateContent>
      </w:r>
      <w:r>
        <w:rPr>
          <w:vertAlign w:val="superscript"/>
        </w:rPr>
        <w:br w:type="page"/>
      </w:r>
      <w:r>
        <w:rPr>
          <w:noProof/>
          <w:vertAlign w:val="superscript"/>
          <w:lang w:eastAsia="en-GB"/>
        </w:rPr>
        <w:lastRenderedPageBreak/>
        <mc:AlternateContent>
          <mc:Choice Requires="wpg">
            <w:drawing>
              <wp:anchor distT="0" distB="0" distL="114300" distR="114300" simplePos="0" relativeHeight="251645952" behindDoc="0" locked="0" layoutInCell="1" allowOverlap="1" wp14:anchorId="5C2C76C2" wp14:editId="5C3CA3C9">
                <wp:simplePos x="0" y="0"/>
                <wp:positionH relativeFrom="column">
                  <wp:posOffset>57150</wp:posOffset>
                </wp:positionH>
                <wp:positionV relativeFrom="paragraph">
                  <wp:posOffset>323850</wp:posOffset>
                </wp:positionV>
                <wp:extent cx="5734050" cy="3810000"/>
                <wp:effectExtent l="0" t="0" r="0" b="0"/>
                <wp:wrapSquare wrapText="bothSides"/>
                <wp:docPr id="623" name="Group 623"/>
                <wp:cNvGraphicFramePr/>
                <a:graphic xmlns:a="http://schemas.openxmlformats.org/drawingml/2006/main">
                  <a:graphicData uri="http://schemas.microsoft.com/office/word/2010/wordprocessingGroup">
                    <wpg:wgp>
                      <wpg:cNvGrpSpPr/>
                      <wpg:grpSpPr>
                        <a:xfrm>
                          <a:off x="0" y="0"/>
                          <a:ext cx="5734050" cy="3810000"/>
                          <a:chOff x="0" y="0"/>
                          <a:chExt cx="5734050" cy="3810000"/>
                        </a:xfrm>
                      </wpg:grpSpPr>
                      <pic:pic xmlns:pic="http://schemas.openxmlformats.org/drawingml/2006/picture">
                        <pic:nvPicPr>
                          <pic:cNvPr id="624" name="Picture 624"/>
                          <pic:cNvPicPr>
                            <a:picLocks noChangeAspect="1"/>
                          </pic:cNvPicPr>
                        </pic:nvPicPr>
                        <pic:blipFill>
                          <a:blip r:embed="rId489">
                            <a:extLst>
                              <a:ext uri="{28A0092B-C50C-407E-A947-70E740481C1C}">
                                <a14:useLocalDpi xmlns:a14="http://schemas.microsoft.com/office/drawing/2010/main" val="0"/>
                              </a:ext>
                            </a:extLst>
                          </a:blip>
                          <a:stretch>
                            <a:fillRect/>
                          </a:stretch>
                        </pic:blipFill>
                        <pic:spPr>
                          <a:xfrm>
                            <a:off x="0" y="0"/>
                            <a:ext cx="5734050" cy="3810000"/>
                          </a:xfrm>
                          <a:prstGeom prst="rect">
                            <a:avLst/>
                          </a:prstGeom>
                        </pic:spPr>
                      </pic:pic>
                      <pic:pic xmlns:pic="http://schemas.openxmlformats.org/drawingml/2006/picture">
                        <pic:nvPicPr>
                          <pic:cNvPr id="625" name="Picture 625"/>
                          <pic:cNvPicPr>
                            <a:picLocks noChangeAspect="1"/>
                          </pic:cNvPicPr>
                        </pic:nvPicPr>
                        <pic:blipFill>
                          <a:blip r:embed="rId250">
                            <a:extLst>
                              <a:ext uri="{28A0092B-C50C-407E-A947-70E740481C1C}">
                                <a14:useLocalDpi xmlns:a14="http://schemas.microsoft.com/office/drawing/2010/main" val="0"/>
                              </a:ext>
                            </a:extLst>
                          </a:blip>
                          <a:srcRect/>
                          <a:stretch>
                            <a:fillRect/>
                          </a:stretch>
                        </pic:blipFill>
                        <pic:spPr bwMode="auto">
                          <a:xfrm>
                            <a:off x="2428875" y="114300"/>
                            <a:ext cx="1304925" cy="1819275"/>
                          </a:xfrm>
                          <a:prstGeom prst="rect">
                            <a:avLst/>
                          </a:prstGeom>
                          <a:noFill/>
                          <a:ln>
                            <a:noFill/>
                          </a:ln>
                        </pic:spPr>
                      </pic:pic>
                      <wps:wsp>
                        <wps:cNvPr id="626" name="Text Box 626"/>
                        <wps:cNvSpPr txBox="1"/>
                        <wps:spPr>
                          <a:xfrm>
                            <a:off x="695325" y="971550"/>
                            <a:ext cx="343560" cy="311847"/>
                          </a:xfrm>
                          <a:prstGeom prst="rect">
                            <a:avLst/>
                          </a:prstGeom>
                          <a:noFill/>
                          <a:ln>
                            <a:noFill/>
                          </a:ln>
                          <a:effectLst/>
                        </wps:spPr>
                        <wps:txbx>
                          <w:txbxContent>
                            <w:p w14:paraId="3687AC3D" w14:textId="77777777" w:rsidR="00CB748F" w:rsidRPr="0045400E" w:rsidRDefault="00CB748F" w:rsidP="004E6C1B">
                              <w:pPr>
                                <w:jc w:val="center"/>
                                <w:rPr>
                                  <w:bCs/>
                                  <w:color w:val="FF0000"/>
                                  <w:sz w:val="24"/>
                                  <w:szCs w:val="24"/>
                                  <w14:textOutline w14:w="10541" w14:cap="flat" w14:cmpd="sng" w14:algn="ctr">
                                    <w14:solidFill>
                                      <w14:srgbClr w14:val="FF0000"/>
                                    </w14:solidFill>
                                    <w14:prstDash w14:val="solid"/>
                                    <w14:round/>
                                  </w14:textOutline>
                                </w:rPr>
                              </w:pPr>
                              <w:r w:rsidRPr="0045400E">
                                <w:rPr>
                                  <w:bCs/>
                                  <w:color w:val="FF0000"/>
                                  <w:sz w:val="24"/>
                                  <w:szCs w:val="24"/>
                                  <w14:textOutline w14:w="10541" w14:cap="flat" w14:cmpd="sng" w14:algn="ctr">
                                    <w14:solidFill>
                                      <w14:srgbClr w14:val="FF0000"/>
                                    </w14:solidFill>
                                    <w14:prstDash w14:val="solid"/>
                                    <w14:round/>
                                  </w14:textOutline>
                                </w:rPr>
                                <w:t>H</w:t>
                              </w:r>
                              <w:r w:rsidRPr="0045400E">
                                <w:rPr>
                                  <w:bCs/>
                                  <w:color w:val="FF0000"/>
                                  <w:sz w:val="24"/>
                                  <w:szCs w:val="24"/>
                                  <w:vertAlign w:val="subscript"/>
                                  <w14:textOutline w14:w="10541" w14:cap="flat" w14:cmpd="sng" w14:algn="ctr">
                                    <w14:solidFill>
                                      <w14:srgbClr w14:val="FF0000"/>
                                    </w14:solidFill>
                                    <w14:prstDash w14:val="solid"/>
                                    <w14:round/>
                                  </w14:textOutline>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27" name="Text Box 627"/>
                        <wps:cNvSpPr txBox="1"/>
                        <wps:spPr>
                          <a:xfrm>
                            <a:off x="4991100" y="1885950"/>
                            <a:ext cx="343535" cy="311785"/>
                          </a:xfrm>
                          <a:prstGeom prst="rect">
                            <a:avLst/>
                          </a:prstGeom>
                          <a:noFill/>
                          <a:ln>
                            <a:noFill/>
                          </a:ln>
                          <a:effectLst/>
                        </wps:spPr>
                        <wps:txbx>
                          <w:txbxContent>
                            <w:p w14:paraId="0323907B" w14:textId="77777777" w:rsidR="00CB748F" w:rsidRPr="00A846D1" w:rsidRDefault="00CB748F" w:rsidP="004E6C1B">
                              <w:pPr>
                                <w:jc w:val="center"/>
                                <w:rPr>
                                  <w:bCs/>
                                  <w:color w:val="7030A0"/>
                                  <w:sz w:val="24"/>
                                  <w:szCs w:val="24"/>
                                  <w14:textOutline w14:w="10541" w14:cap="flat" w14:cmpd="sng" w14:algn="ctr">
                                    <w14:solidFill>
                                      <w14:srgbClr w14:val="7030A0"/>
                                    </w14:solidFill>
                                    <w14:prstDash w14:val="solid"/>
                                    <w14:round/>
                                  </w14:textOutline>
                                </w:rPr>
                              </w:pPr>
                              <w:r w:rsidRPr="00A846D1">
                                <w:rPr>
                                  <w:bCs/>
                                  <w:color w:val="7030A0"/>
                                  <w:sz w:val="24"/>
                                  <w:szCs w:val="24"/>
                                  <w14:textOutline w14:w="10541" w14:cap="flat" w14:cmpd="sng" w14:algn="ctr">
                                    <w14:solidFill>
                                      <w14:srgbClr w14:val="7030A0"/>
                                    </w14:solidFill>
                                    <w14:prstDash w14:val="solid"/>
                                    <w14:round/>
                                  </w14:textOutline>
                                </w:rPr>
                                <w:t>H</w:t>
                              </w:r>
                              <w:r w:rsidRPr="00A846D1">
                                <w:rPr>
                                  <w:bCs/>
                                  <w:color w:val="7030A0"/>
                                  <w:sz w:val="24"/>
                                  <w:szCs w:val="24"/>
                                  <w:vertAlign w:val="subscript"/>
                                  <w14:textOutline w14:w="10541" w14:cap="flat" w14:cmpd="sng" w14:algn="ctr">
                                    <w14:solidFill>
                                      <w14:srgbClr w14:val="7030A0"/>
                                    </w14:solidFill>
                                    <w14:prstDash w14:val="solid"/>
                                    <w14:round/>
                                  </w14:textOutline>
                                </w:rPr>
                                <w:t>e</w:t>
                              </w:r>
                            </w:p>
                            <w:p w14:paraId="066A63B4"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3A7F9987"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28" name="Text Box 628"/>
                        <wps:cNvSpPr txBox="1"/>
                        <wps:spPr>
                          <a:xfrm>
                            <a:off x="4676775" y="2371725"/>
                            <a:ext cx="343535" cy="311785"/>
                          </a:xfrm>
                          <a:prstGeom prst="rect">
                            <a:avLst/>
                          </a:prstGeom>
                          <a:noFill/>
                          <a:ln>
                            <a:noFill/>
                          </a:ln>
                          <a:effectLst/>
                        </wps:spPr>
                        <wps:txbx>
                          <w:txbxContent>
                            <w:p w14:paraId="2A26238E" w14:textId="77777777" w:rsidR="00CB748F" w:rsidRPr="00A846D1" w:rsidRDefault="00CB748F" w:rsidP="004E6C1B">
                              <w:pPr>
                                <w:jc w:val="center"/>
                                <w:rPr>
                                  <w:bCs/>
                                  <w:color w:val="F79646" w:themeColor="accent6"/>
                                  <w:sz w:val="24"/>
                                  <w:szCs w:val="24"/>
                                  <w14:textOutline w14:w="10541" w14:cap="flat" w14:cmpd="sng" w14:algn="ctr">
                                    <w14:solidFill>
                                      <w14:schemeClr w14:val="accent6"/>
                                    </w14:solidFill>
                                    <w14:prstDash w14:val="solid"/>
                                    <w14:round/>
                                  </w14:textOutline>
                                </w:rPr>
                              </w:pPr>
                              <w:r w:rsidRPr="00A846D1">
                                <w:rPr>
                                  <w:bCs/>
                                  <w:color w:val="F79646" w:themeColor="accent6"/>
                                  <w:sz w:val="24"/>
                                  <w:szCs w:val="24"/>
                                  <w14:textOutline w14:w="10541" w14:cap="flat" w14:cmpd="sng" w14:algn="ctr">
                                    <w14:solidFill>
                                      <w14:schemeClr w14:val="accent6"/>
                                    </w14:solidFill>
                                    <w14:prstDash w14:val="solid"/>
                                    <w14:round/>
                                  </w14:textOutline>
                                </w:rPr>
                                <w:t>H</w:t>
                              </w:r>
                              <w:r w:rsidRPr="00A846D1">
                                <w:rPr>
                                  <w:bCs/>
                                  <w:color w:val="F79646" w:themeColor="accent6"/>
                                  <w:sz w:val="24"/>
                                  <w:szCs w:val="24"/>
                                  <w:vertAlign w:val="subscript"/>
                                  <w14:textOutline w14:w="10541" w14:cap="flat" w14:cmpd="sng" w14:algn="ctr">
                                    <w14:solidFill>
                                      <w14:schemeClr w14:val="accent6"/>
                                    </w14:solidFill>
                                    <w14:prstDash w14:val="solid"/>
                                    <w14:round/>
                                  </w14:textOutline>
                                </w:rPr>
                                <w:t>d</w:t>
                              </w:r>
                            </w:p>
                            <w:p w14:paraId="142EBE34"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60438C88"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29" name="Text Box 629"/>
                        <wps:cNvSpPr txBox="1"/>
                        <wps:spPr>
                          <a:xfrm>
                            <a:off x="4457700" y="2867025"/>
                            <a:ext cx="343535" cy="311785"/>
                          </a:xfrm>
                          <a:prstGeom prst="rect">
                            <a:avLst/>
                          </a:prstGeom>
                          <a:noFill/>
                          <a:ln>
                            <a:noFill/>
                          </a:ln>
                          <a:effectLst/>
                        </wps:spPr>
                        <wps:txbx>
                          <w:txbxContent>
                            <w:p w14:paraId="4FADF6C3"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5FE06789"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3EF0E4A9"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30" name="Text Box 630"/>
                        <wps:cNvSpPr txBox="1"/>
                        <wps:spPr>
                          <a:xfrm>
                            <a:off x="3248025" y="2486025"/>
                            <a:ext cx="343535" cy="311785"/>
                          </a:xfrm>
                          <a:prstGeom prst="rect">
                            <a:avLst/>
                          </a:prstGeom>
                          <a:noFill/>
                          <a:ln>
                            <a:noFill/>
                          </a:ln>
                          <a:effectLst/>
                        </wps:spPr>
                        <wps:txbx>
                          <w:txbxContent>
                            <w:p w14:paraId="02A32644"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45400E">
                                <w:rPr>
                                  <w:bCs/>
                                  <w:color w:val="0000FF"/>
                                  <w:sz w:val="24"/>
                                  <w:szCs w:val="24"/>
                                  <w14:textOutline w14:w="10541" w14:cap="flat" w14:cmpd="sng" w14:algn="ctr">
                                    <w14:solidFill>
                                      <w14:srgbClr w14:val="0000FF"/>
                                    </w14:solidFill>
                                    <w14:prstDash w14:val="solid"/>
                                    <w14:round/>
                                  </w14:textOutline>
                                </w:rPr>
                                <w:t>H</w:t>
                              </w:r>
                              <w:r w:rsidRPr="0045400E">
                                <w:rPr>
                                  <w:bCs/>
                                  <w:color w:val="0000FF"/>
                                  <w:sz w:val="24"/>
                                  <w:szCs w:val="24"/>
                                  <w:vertAlign w:val="subscript"/>
                                  <w14:textOutline w14:w="10541" w14:cap="flat" w14:cmpd="sng" w14:algn="ctr">
                                    <w14:solidFill>
                                      <w14:srgbClr w14:val="0000FF"/>
                                    </w14:solidFill>
                                    <w14:prstDash w14:val="solid"/>
                                    <w14:round/>
                                  </w14:textOutline>
                                </w:rPr>
                                <w:t>b</w:t>
                              </w:r>
                              <w:r w:rsidRPr="00A846D1">
                                <w:rPr>
                                  <w:bCs/>
                                  <w:color w:val="009900"/>
                                  <w:sz w:val="24"/>
                                  <w:szCs w:val="24"/>
                                  <w14:textOutline w14:w="10541" w14:cap="flat" w14:cmpd="sng" w14:algn="ctr">
                                    <w14:solidFill>
                                      <w14:srgbClr w14:val="009900"/>
                                    </w14:solidFill>
                                    <w14:prstDash w14:val="solid"/>
                                    <w14:round/>
                                  </w14:textOutline>
                                </w:rPr>
                                <w:t xml:space="preserve"> 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47FFABBC" w14:textId="77777777" w:rsidR="00CB748F" w:rsidRPr="0045400E" w:rsidRDefault="00CB748F" w:rsidP="004E6C1B">
                              <w:pPr>
                                <w:jc w:val="center"/>
                                <w:rPr>
                                  <w:bCs/>
                                  <w:color w:val="0000FF"/>
                                  <w:sz w:val="24"/>
                                  <w:szCs w:val="24"/>
                                  <w14:textOutline w14:w="10541" w14:cap="flat" w14:cmpd="sng" w14:algn="ctr">
                                    <w14:solidFill>
                                      <w14:srgbClr w14:val="0000FF"/>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C2C76C2" id="Group 623" o:spid="_x0000_s1480" style="position:absolute;margin-left:4.5pt;margin-top:25.5pt;width:451.5pt;height:300pt;z-index:251645952" coordsize="57340,38100" o:gfxdata="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fyiiigA&#10;ooooAKKKKACiiigAooooAKKKKACiiigAooooAKKKKACiiigAooooAKK8r/Yy/aY/4a6+A0Pjb+xP&#10;+Ef83Xdd0T7F9s+14/szWL3TPN8zYn+t+x+bt2/J5m3Lbdx9U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WP8AgjN/yYdaf9j346/9TDWq+p6+WP8A&#10;gjP/AMmH2v8A2Pfjr/1MNar6n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M0UAFFFFABRRRQAUUUUAFFFFABRRRQAUUUUAFFFFABRRRQA&#10;UUUUAFFFFABRRRQAUUUUAFFFFABRRRQAUUUUAFFFFABRRRQAUUUUAFFFFABRRRQAUUUUAFFFFABR&#10;RRQAUUUUAFFFFABRRRQB8s/8EaP+TELX/se/Hf8A6mGtV9TV8s/8Eaf+TEbb/sfPHf8A6mOtV9T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I43IR7UtFFABRRRQAUUUUAFFFFABRRRQAUUUUAFFFFABRRRQAUUUUAFFFFABRRRQAUUUUAFFFFA&#10;BRRRQAUUUUAFFFFABRRRQAUUUUAFFFFABRRRQAUUUUAFFFFABRRRQAUUUUAFFFFABRRRQAUUUUAf&#10;LX/BGrj9hK2/7Hzx3/6mOtV9S18tf8EbOP2E7f8A7Hzx3/6mOtV9S0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LX/BG3/kxW3/AOx88d/+pjrVfUtf&#10;Lf8AwRu/5MWg/wCx98d/+pjrVfUl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Hy3/wAEb/8AkxeD/sffHf8A6mOtV9SV8uf8EcP+TGIf+x98ef8AqY61&#10;X1H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B8uf&#10;8EcuP2GYf+x+8ef+pjrVfUdfLv8AwRz4/Yai/wCx+8ef+pjrVfUV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Hy7/wAEdOP2G4v+x+8ef+pjrVfUVfLv&#10;/BHX/kxyP/sfvHn/AKmOtV9R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L3/BHb/kx2P8A7H/x5/6mOtV9Q18vf8EeP+TH0/7H/wAef+pjrVfUN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Hy/wD8Eef+&#10;TIE/7H/x7/6mWtV9QV8v/wDBHrj9iFf+ygePf/Uy1qvqC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5g/4I98fsRL/2UDx7/wCplrVfT9fMH/BHzj9i&#10;Mf8AZQPHv/qZa1X0/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8wf8ABH3/AJMkH/ZQPHv/AKmWtV9P18w/8Ef/APkyX/uoPj3/ANTLWq+nq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PmH/gkB/yZP/3U&#10;Hx7/AOplrVfT1fMX/BIH/kyj/uoPj3/1Mtar6d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Yv+CQXH7FJ/7KF4+/8AUy1qvp2vmP8A4JB8fsVH/soX&#10;j7/1Mtar6c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Y/+CQn/ACZW3/ZQvH3/AKmWtV9OV8x/8Ehv+TLG/wCyhePv/Uy1qvpy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D5k/wCCQ/8AyZa//ZQ/H3/q&#10;Za1X03XzJ/wSI/5Muf8A7KH4+/8AUz1qvpu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D5l/4JE/8mXyf9lD8ff+pnrdfTVfMv8AwSK4/Yxk/wCyieP/&#10;AP1M9br6a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Zf8AgkZx+xlL/wBlE8f/APqZ63X01XzN/wAEjf8AkzOX/sonj/8A9TPW6+ma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Pmb/gkd/wAmaTf9lE8f&#10;/wDqZ63X0zXzP/wSP/5M1m/7KL4//wDUz1uvp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D5n/4JIf8mbT/APZRfH//AKmet19MV80f8Ekv+TN5/wDs&#10;ovj/AP8AUz1uvpe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D5n/AOCSP/Jm8/8A2UXx/wD+pnrdfTFfM/8AwSQ/5M2m/wCyi+P/AP1M9br6Y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Z/8Agkf/AMma&#10;zf8AZRfH/wD6met19MV8zf8ABI7/AJM0m/7KJ4//APUz1uvpm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D5m/4JGnP7Gcv/AGUTx/8A+pnrdfTNfMv/&#10;AASM/wCTMpf+yieP/wD1M9br6a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Zf+CRX/ACZjJ/2UTx//AOpnrdfTVfMv/BIn/kzCT/sofj7/ANTPW6+m&#10;q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PmT/gk&#10;Qc/sXP8A9lD8ff8AqZa1X03XzH/wSEOf2LH/AOyh+Pv/AFMtar6c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Yf+CQRz+xW3/ZQvH3/qZa1X09XzB/&#10;wR/Of2KW/wCyhePf/Ux1qvp+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D5f/wCCPhz+xO3/AGULx7/6mOtV9QV8vf8ABHk5/YmP/ZQvHv8A6mOs19Q0&#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Ln/BHY&#10;5/YkP/ZQfHn/AKmGs19R18t/8Eczn9iI/wDZQfHn/qYazX1J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B8tf8EcDn9iH/uoPjz/ANTDWa+pa+Wf+CNp&#10;z+w//wB1B8d/+pfrNfU1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Hyx/wAEajn9h7/uoHjv/wBS/WK+p6+Vv+CM5z+w5/3UDx3/AOpfrFfVN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Hyr/wRkOf2Gh/2&#10;UDx3/wCpdrFfVVfKn/BGE5/YYH/ZQPHX/qXaxX1X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8pf8EXjn9hdf8Asf8Ax1/6l2sV9W18o/8ABFw5/YVX&#10;/sf/AB1/6l2r19X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KH/BFg5/YTX/sf/HP/AKlur19X18n/APBFU5/YRT/sf/HP/qW6vX1h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eE/8ABMT49eIv2o/+Cevwd+Ifi6a2ufE/jDwrZanqc1vAII5p&#10;5IwXYIOFyecDgZ4AHFe7V8sf8EQRt/4JD/s6f9iJpp/8givqegAooooAKKKKACiiigAooooAKKKK&#10;ACiiigAooooAKKKKACiiigAooooAKKKKACiiigAooooAKKKKACiiigAooooAKKKKACiiigAooooA&#10;+Tv+CKZz+wgn/Y/eOf8A1LNXr6xr5N/4IoHP7B0f/Y/eOP8A1LNXr6y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q65d3Nhot5PZWn2+8&#10;hgeSC180RfaZApKx7zwu44GTwM5q1QAUUUUAFFFFABRRRQAUUUUAFFFFABRRRQB8t/8ABEgbf+CR&#10;X7Of/YhaWf8AyAtfUlfL3/BE5dv/AASN/Zz/AOxA0o/+S6V9Q0AFFFFABRRRQAUUUUAFFFFABRRR&#10;QAUUUUAFFFFABRRRQAUUUUAFFFFABRRRQAUUUUAFFFFABRRRQAUUUUAFFFFABRRRQAUUUUAFFFFA&#10;HyZ/wROOf2DIv+x98cf+pZq9fWdfJf8AwRMOf2Cof+x98cf+pZq1fWl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B8w/wDBFUbf+CSP7OX/AGT/AEg/+SqV9PV8x/8ABFxdv/BJT9nH/snujH/y&#10;Ujr6coAKKKKACiiigAooooAKKKKACiiigAooooAKKKKACiiigAooooAKKKKACiiigAooooAKKKKA&#10;CiiigAooooAKKKKACiiigAooooAKKKKAPkr/AIIknP7A8H/Y+eOP/Us1avrWvkn/AIIjnP7Atv8A&#10;9j543/8AUs1avra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Zv+CMQ2/8El/2cP8Asnei&#10;n/yTjr6Zr5p/4I0jb/wSa/Zv/wCyc6H/AOkUVfS1ABRRRQAUUUUAFFFFABRRRQAUUUUAFFFFABRR&#10;RQAUUUUAFFFFABRRRQAUUUUAFFFFABRRRQAUUUUAFFFFABRRRQAUUUUAFFFFABRRRQB8kf8ABEU5&#10;/YDtv+x78b/+pZq1fW9fJH/BEP8A5MCtv+x78b/+pXq1fW9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TZW2xMfQE06or1ttnKfRCf0oA+b/wDgjX/yib/Zv/7Jxof/AKQxV9K181f8Ea/+UTf7N/8A&#10;2TjQ/wD0hir6VoAKKKKACiiigAooooAKKKKACiiigAooooAKKKKACiiigAooooAKKKKACiiigAoo&#10;ooAKKKKACiiigAooooAKKKKACiiigAooooAKKKKAPkj/AIIh/wDJgVt/2Pfjf/1K9Wr63r5I/wCC&#10;If8AyYFbf9j343/9SvVq+t6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oNS/wCQdP8A9c2/kanq&#10;DUv+QdP/ANc2/kaAPnD/AII0tu/4JNfs3/8AZOdD/wDSKKvpavmb/gjE27/gkt+zh/2TvRR/5Jx1&#10;9M0AFFFFABRRRQAUUUUAFFFFABRRRQAUUUUAFFFFABRRRQAUUUUAFFFFABRRRQAUUUUAFFFFABRR&#10;RQAUUUUAFFFFABRRRQAUUUUAFFFFAHyR/wAEQ/8AkwK2/wCx78b/APqV6tX1vXyR/wAEQ/8AkwK2&#10;/wCx78b/APqV6tX1v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">
                <v:shape id="Picture 624" o:spid="_x0000_s1481" type="#_x0000_t75" style="position:absolute;width:57340;height:38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">
                  <v:imagedata r:id="rId490" o:title=""/>
                </v:shape>
                <v:shape id="Picture 625" o:spid="_x0000_s1482" type="#_x0000_t75" style="position:absolute;left:24288;top:1143;width:13050;height:18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">
                  <v:imagedata r:id="rId252" o:title=""/>
                </v:shape>
                <v:shape id="Text Box 626" o:spid="_x0000_s1483" type="#_x0000_t202" style="position:absolute;left:6953;top:9715;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" filled="f" stroked="f">
                  <v:textbox>
                    <w:txbxContent>
                      <w:p w14:paraId="3687AC3D" w14:textId="77777777" w:rsidR="00CB748F" w:rsidRPr="0045400E" w:rsidRDefault="00CB748F" w:rsidP="004E6C1B">
                        <w:pPr>
                          <w:jc w:val="center"/>
                          <w:rPr>
                            <w:bCs/>
                            <w:color w:val="FF0000"/>
                            <w:sz w:val="24"/>
                            <w:szCs w:val="24"/>
                            <w14:textOutline w14:w="10541" w14:cap="flat" w14:cmpd="sng" w14:algn="ctr">
                              <w14:solidFill>
                                <w14:srgbClr w14:val="FF0000"/>
                              </w14:solidFill>
                              <w14:prstDash w14:val="solid"/>
                              <w14:round/>
                            </w14:textOutline>
                          </w:rPr>
                        </w:pPr>
                        <w:r w:rsidRPr="0045400E">
                          <w:rPr>
                            <w:bCs/>
                            <w:color w:val="FF0000"/>
                            <w:sz w:val="24"/>
                            <w:szCs w:val="24"/>
                            <w14:textOutline w14:w="10541" w14:cap="flat" w14:cmpd="sng" w14:algn="ctr">
                              <w14:solidFill>
                                <w14:srgbClr w14:val="FF0000"/>
                              </w14:solidFill>
                              <w14:prstDash w14:val="solid"/>
                              <w14:round/>
                            </w14:textOutline>
                          </w:rPr>
                          <w:t>H</w:t>
                        </w:r>
                        <w:r w:rsidRPr="0045400E">
                          <w:rPr>
                            <w:bCs/>
                            <w:color w:val="FF0000"/>
                            <w:sz w:val="24"/>
                            <w:szCs w:val="24"/>
                            <w:vertAlign w:val="subscript"/>
                            <w14:textOutline w14:w="10541" w14:cap="flat" w14:cmpd="sng" w14:algn="ctr">
                              <w14:solidFill>
                                <w14:srgbClr w14:val="FF0000"/>
                              </w14:solidFill>
                              <w14:prstDash w14:val="solid"/>
                              <w14:round/>
                            </w14:textOutline>
                          </w:rPr>
                          <w:t>a</w:t>
                        </w:r>
                      </w:p>
                    </w:txbxContent>
                  </v:textbox>
                </v:shape>
                <v:shape id="Text Box 627" o:spid="_x0000_s1484" type="#_x0000_t202" style="position:absolute;left:49911;top:18859;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" filled="f" stroked="f">
                  <v:textbox>
                    <w:txbxContent>
                      <w:p w14:paraId="0323907B" w14:textId="77777777" w:rsidR="00CB748F" w:rsidRPr="00A846D1" w:rsidRDefault="00CB748F" w:rsidP="004E6C1B">
                        <w:pPr>
                          <w:jc w:val="center"/>
                          <w:rPr>
                            <w:bCs/>
                            <w:color w:val="7030A0"/>
                            <w:sz w:val="24"/>
                            <w:szCs w:val="24"/>
                            <w14:textOutline w14:w="10541" w14:cap="flat" w14:cmpd="sng" w14:algn="ctr">
                              <w14:solidFill>
                                <w14:srgbClr w14:val="7030A0"/>
                              </w14:solidFill>
                              <w14:prstDash w14:val="solid"/>
                              <w14:round/>
                            </w14:textOutline>
                          </w:rPr>
                        </w:pPr>
                        <w:r w:rsidRPr="00A846D1">
                          <w:rPr>
                            <w:bCs/>
                            <w:color w:val="7030A0"/>
                            <w:sz w:val="24"/>
                            <w:szCs w:val="24"/>
                            <w14:textOutline w14:w="10541" w14:cap="flat" w14:cmpd="sng" w14:algn="ctr">
                              <w14:solidFill>
                                <w14:srgbClr w14:val="7030A0"/>
                              </w14:solidFill>
                              <w14:prstDash w14:val="solid"/>
                              <w14:round/>
                            </w14:textOutline>
                          </w:rPr>
                          <w:t>H</w:t>
                        </w:r>
                        <w:r w:rsidRPr="00A846D1">
                          <w:rPr>
                            <w:bCs/>
                            <w:color w:val="7030A0"/>
                            <w:sz w:val="24"/>
                            <w:szCs w:val="24"/>
                            <w:vertAlign w:val="subscript"/>
                            <w14:textOutline w14:w="10541" w14:cap="flat" w14:cmpd="sng" w14:algn="ctr">
                              <w14:solidFill>
                                <w14:srgbClr w14:val="7030A0"/>
                              </w14:solidFill>
                              <w14:prstDash w14:val="solid"/>
                              <w14:round/>
                            </w14:textOutline>
                          </w:rPr>
                          <w:t>e</w:t>
                        </w:r>
                      </w:p>
                      <w:p w14:paraId="066A63B4"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3A7F9987"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628" o:spid="_x0000_s1485" type="#_x0000_t202" style="position:absolute;left:46767;top:23717;width:3436;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" filled="f" stroked="f">
                  <v:textbox>
                    <w:txbxContent>
                      <w:p w14:paraId="2A26238E" w14:textId="77777777" w:rsidR="00CB748F" w:rsidRPr="00A846D1" w:rsidRDefault="00CB748F" w:rsidP="004E6C1B">
                        <w:pPr>
                          <w:jc w:val="center"/>
                          <w:rPr>
                            <w:bCs/>
                            <w:color w:val="F79646" w:themeColor="accent6"/>
                            <w:sz w:val="24"/>
                            <w:szCs w:val="24"/>
                            <w14:textOutline w14:w="10541" w14:cap="flat" w14:cmpd="sng" w14:algn="ctr">
                              <w14:solidFill>
                                <w14:schemeClr w14:val="accent6"/>
                              </w14:solidFill>
                              <w14:prstDash w14:val="solid"/>
                              <w14:round/>
                            </w14:textOutline>
                          </w:rPr>
                        </w:pPr>
                        <w:r w:rsidRPr="00A846D1">
                          <w:rPr>
                            <w:bCs/>
                            <w:color w:val="F79646" w:themeColor="accent6"/>
                            <w:sz w:val="24"/>
                            <w:szCs w:val="24"/>
                            <w14:textOutline w14:w="10541" w14:cap="flat" w14:cmpd="sng" w14:algn="ctr">
                              <w14:solidFill>
                                <w14:schemeClr w14:val="accent6"/>
                              </w14:solidFill>
                              <w14:prstDash w14:val="solid"/>
                              <w14:round/>
                            </w14:textOutline>
                          </w:rPr>
                          <w:t>H</w:t>
                        </w:r>
                        <w:r w:rsidRPr="00A846D1">
                          <w:rPr>
                            <w:bCs/>
                            <w:color w:val="F79646" w:themeColor="accent6"/>
                            <w:sz w:val="24"/>
                            <w:szCs w:val="24"/>
                            <w:vertAlign w:val="subscript"/>
                            <w14:textOutline w14:w="10541" w14:cap="flat" w14:cmpd="sng" w14:algn="ctr">
                              <w14:solidFill>
                                <w14:schemeClr w14:val="accent6"/>
                              </w14:solidFill>
                              <w14:prstDash w14:val="solid"/>
                              <w14:round/>
                            </w14:textOutline>
                          </w:rPr>
                          <w:t>d</w:t>
                        </w:r>
                      </w:p>
                      <w:p w14:paraId="142EBE34"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60438C88"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629" o:spid="_x0000_s1486" type="#_x0000_t202" style="position:absolute;left:44577;top:28670;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" filled="f" stroked="f">
                  <v:textbox>
                    <w:txbxContent>
                      <w:p w14:paraId="4FADF6C3"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5FE06789"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3EF0E4A9"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630" o:spid="_x0000_s1487" type="#_x0000_t202" style="position:absolute;left:32480;top:24860;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" filled="f" stroked="f">
                  <v:textbox>
                    <w:txbxContent>
                      <w:p w14:paraId="02A32644"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45400E">
                          <w:rPr>
                            <w:bCs/>
                            <w:color w:val="0000FF"/>
                            <w:sz w:val="24"/>
                            <w:szCs w:val="24"/>
                            <w14:textOutline w14:w="10541" w14:cap="flat" w14:cmpd="sng" w14:algn="ctr">
                              <w14:solidFill>
                                <w14:srgbClr w14:val="0000FF"/>
                              </w14:solidFill>
                              <w14:prstDash w14:val="solid"/>
                              <w14:round/>
                            </w14:textOutline>
                          </w:rPr>
                          <w:t>H</w:t>
                        </w:r>
                        <w:r w:rsidRPr="0045400E">
                          <w:rPr>
                            <w:bCs/>
                            <w:color w:val="0000FF"/>
                            <w:sz w:val="24"/>
                            <w:szCs w:val="24"/>
                            <w:vertAlign w:val="subscript"/>
                            <w14:textOutline w14:w="10541" w14:cap="flat" w14:cmpd="sng" w14:algn="ctr">
                              <w14:solidFill>
                                <w14:srgbClr w14:val="0000FF"/>
                              </w14:solidFill>
                              <w14:prstDash w14:val="solid"/>
                              <w14:round/>
                            </w14:textOutline>
                          </w:rPr>
                          <w:t>b</w:t>
                        </w:r>
                        <w:r w:rsidRPr="00A846D1">
                          <w:rPr>
                            <w:bCs/>
                            <w:color w:val="009900"/>
                            <w:sz w:val="24"/>
                            <w:szCs w:val="24"/>
                            <w14:textOutline w14:w="10541" w14:cap="flat" w14:cmpd="sng" w14:algn="ctr">
                              <w14:solidFill>
                                <w14:srgbClr w14:val="009900"/>
                              </w14:solidFill>
                              <w14:prstDash w14:val="solid"/>
                              <w14:round/>
                            </w14:textOutline>
                          </w:rPr>
                          <w:t xml:space="preserve"> 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47FFABBC" w14:textId="77777777" w:rsidR="00CB748F" w:rsidRPr="0045400E" w:rsidRDefault="00CB748F" w:rsidP="004E6C1B">
                        <w:pPr>
                          <w:jc w:val="center"/>
                          <w:rPr>
                            <w:bCs/>
                            <w:color w:val="0000FF"/>
                            <w:sz w:val="24"/>
                            <w:szCs w:val="24"/>
                            <w14:textOutline w14:w="10541" w14:cap="flat" w14:cmpd="sng" w14:algn="ctr">
                              <w14:solidFill>
                                <w14:srgbClr w14:val="0000FF"/>
                              </w14:solidFill>
                              <w14:prstDash w14:val="solid"/>
                              <w14:round/>
                            </w14:textOutline>
                          </w:rPr>
                        </w:pPr>
                      </w:p>
                    </w:txbxContent>
                  </v:textbox>
                </v:shape>
                <w10:wrap type="square"/>
              </v:group>
            </w:pict>
          </mc:Fallback>
        </mc:AlternateContent>
      </w:r>
      <w:r w:rsidRPr="00A846D1">
        <w:rPr>
          <w:vertAlign w:val="superscript"/>
        </w:rPr>
        <w:t>1</w:t>
      </w:r>
      <w:r>
        <w:t xml:space="preserve">H NMR </w:t>
      </w:r>
      <w:r w:rsidR="00E502C1">
        <w:rPr>
          <w:noProof/>
        </w:rPr>
        <w:t>in CDCl</w:t>
      </w:r>
      <w:r w:rsidR="00E502C1" w:rsidRPr="00E502C1">
        <w:rPr>
          <w:noProof/>
          <w:vertAlign w:val="subscript"/>
        </w:rPr>
        <w:t>3</w:t>
      </w:r>
      <w:r w:rsidR="00E502C1">
        <w:t xml:space="preserve"> </w:t>
      </w:r>
      <w:r>
        <w:t xml:space="preserve">of </w:t>
      </w:r>
      <w:r w:rsidRPr="005B2C71">
        <w:t>M6</w:t>
      </w:r>
      <w:r>
        <w:t xml:space="preserve"> - </w:t>
      </w:r>
      <w:r w:rsidRPr="000838E9">
        <w:t>5-octyl-4H-thieno [3,4-c] pyrrole-4,6 (5H) dione</w:t>
      </w:r>
      <w:bookmarkEnd w:id="388"/>
    </w:p>
    <w:p w14:paraId="54F60480" w14:textId="77777777" w:rsidR="004E6C1B" w:rsidRDefault="004E6C1B" w:rsidP="006D35A6">
      <w:pPr>
        <w:pStyle w:val="Heading2"/>
        <w:rPr>
          <w:vertAlign w:val="superscript"/>
        </w:rPr>
      </w:pPr>
    </w:p>
    <w:p w14:paraId="7D1778D0" w14:textId="77777777" w:rsidR="004E6C1B" w:rsidRDefault="004E6C1B" w:rsidP="006D35A6">
      <w:pPr>
        <w:pStyle w:val="Heading2"/>
      </w:pPr>
      <w:bookmarkStart w:id="389" w:name="_Toc487984497"/>
      <w:r w:rsidRPr="00A846D1">
        <w:rPr>
          <w:vertAlign w:val="superscript"/>
        </w:rPr>
        <w:t>1</w:t>
      </w:r>
      <w:r>
        <w:t>H NMR</w:t>
      </w:r>
      <w:r w:rsidR="00E502C1">
        <w:t xml:space="preserve"> </w:t>
      </w:r>
      <w:r w:rsidR="00E502C1">
        <w:rPr>
          <w:noProof/>
        </w:rPr>
        <w:t>in CDCl</w:t>
      </w:r>
      <w:r w:rsidR="00E502C1" w:rsidRPr="00E502C1">
        <w:rPr>
          <w:noProof/>
          <w:vertAlign w:val="subscript"/>
        </w:rPr>
        <w:t>3</w:t>
      </w:r>
      <w:r>
        <w:t xml:space="preserve"> of M8 </w:t>
      </w:r>
      <w:r w:rsidRPr="000838E9">
        <w:t>- 5-hexyl-4H-thieno [3,4-c] pyrrole-4,6 (5H) dione</w:t>
      </w:r>
      <w:bookmarkEnd w:id="389"/>
    </w:p>
    <w:p w14:paraId="0882CD5C" w14:textId="77777777" w:rsidR="004E6C1B" w:rsidRPr="001D00CC" w:rsidRDefault="004E6C1B" w:rsidP="006D35A6">
      <w:pPr>
        <w:pStyle w:val="Heading2"/>
        <w:rPr>
          <w:vertAlign w:val="superscript"/>
        </w:rPr>
      </w:pPr>
      <w:bookmarkStart w:id="390" w:name="_Toc487984498"/>
      <w:r>
        <w:rPr>
          <w:noProof/>
          <w:vertAlign w:val="superscript"/>
          <w:lang w:eastAsia="en-GB"/>
        </w:rPr>
        <w:lastRenderedPageBreak/>
        <mc:AlternateContent>
          <mc:Choice Requires="wpg">
            <w:drawing>
              <wp:anchor distT="0" distB="0" distL="114300" distR="114300" simplePos="0" relativeHeight="251644928" behindDoc="0" locked="0" layoutInCell="1" allowOverlap="1" wp14:anchorId="705F3735" wp14:editId="1D642B84">
                <wp:simplePos x="0" y="0"/>
                <wp:positionH relativeFrom="column">
                  <wp:posOffset>66675</wp:posOffset>
                </wp:positionH>
                <wp:positionV relativeFrom="paragraph">
                  <wp:posOffset>1270</wp:posOffset>
                </wp:positionV>
                <wp:extent cx="5734050" cy="4076700"/>
                <wp:effectExtent l="0" t="0" r="0" b="0"/>
                <wp:wrapSquare wrapText="bothSides"/>
                <wp:docPr id="631" name="Group 631"/>
                <wp:cNvGraphicFramePr/>
                <a:graphic xmlns:a="http://schemas.openxmlformats.org/drawingml/2006/main">
                  <a:graphicData uri="http://schemas.microsoft.com/office/word/2010/wordprocessingGroup">
                    <wpg:wgp>
                      <wpg:cNvGrpSpPr/>
                      <wpg:grpSpPr>
                        <a:xfrm>
                          <a:off x="0" y="0"/>
                          <a:ext cx="5734050" cy="4076700"/>
                          <a:chOff x="0" y="0"/>
                          <a:chExt cx="5734050" cy="4076700"/>
                        </a:xfrm>
                      </wpg:grpSpPr>
                      <pic:pic xmlns:pic="http://schemas.openxmlformats.org/drawingml/2006/picture">
                        <pic:nvPicPr>
                          <pic:cNvPr id="632" name="Picture 632"/>
                          <pic:cNvPicPr>
                            <a:picLocks noChangeAspect="1"/>
                          </pic:cNvPicPr>
                        </pic:nvPicPr>
                        <pic:blipFill>
                          <a:blip r:embed="rId491">
                            <a:extLst>
                              <a:ext uri="{28A0092B-C50C-407E-A947-70E740481C1C}">
                                <a14:useLocalDpi xmlns:a14="http://schemas.microsoft.com/office/drawing/2010/main" val="0"/>
                              </a:ext>
                            </a:extLst>
                          </a:blip>
                          <a:stretch>
                            <a:fillRect/>
                          </a:stretch>
                        </pic:blipFill>
                        <pic:spPr>
                          <a:xfrm>
                            <a:off x="0" y="0"/>
                            <a:ext cx="5734050" cy="4076700"/>
                          </a:xfrm>
                          <a:prstGeom prst="rect">
                            <a:avLst/>
                          </a:prstGeom>
                        </pic:spPr>
                      </pic:pic>
                      <wps:wsp>
                        <wps:cNvPr id="633" name="Text Box 633"/>
                        <wps:cNvSpPr txBox="1"/>
                        <wps:spPr>
                          <a:xfrm>
                            <a:off x="3200400" y="2628900"/>
                            <a:ext cx="343535" cy="311785"/>
                          </a:xfrm>
                          <a:prstGeom prst="rect">
                            <a:avLst/>
                          </a:prstGeom>
                          <a:noFill/>
                          <a:ln>
                            <a:noFill/>
                          </a:ln>
                          <a:effectLst/>
                        </wps:spPr>
                        <wps:txbx>
                          <w:txbxContent>
                            <w:p w14:paraId="6ECDED65"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45400E">
                                <w:rPr>
                                  <w:bCs/>
                                  <w:color w:val="0000FF"/>
                                  <w:sz w:val="24"/>
                                  <w:szCs w:val="24"/>
                                  <w14:textOutline w14:w="10541" w14:cap="flat" w14:cmpd="sng" w14:algn="ctr">
                                    <w14:solidFill>
                                      <w14:srgbClr w14:val="0000FF"/>
                                    </w14:solidFill>
                                    <w14:prstDash w14:val="solid"/>
                                    <w14:round/>
                                  </w14:textOutline>
                                </w:rPr>
                                <w:t>H</w:t>
                              </w:r>
                              <w:r w:rsidRPr="0045400E">
                                <w:rPr>
                                  <w:bCs/>
                                  <w:color w:val="0000FF"/>
                                  <w:sz w:val="24"/>
                                  <w:szCs w:val="24"/>
                                  <w:vertAlign w:val="subscript"/>
                                  <w14:textOutline w14:w="10541" w14:cap="flat" w14:cmpd="sng" w14:algn="ctr">
                                    <w14:solidFill>
                                      <w14:srgbClr w14:val="0000FF"/>
                                    </w14:solidFill>
                                    <w14:prstDash w14:val="solid"/>
                                    <w14:round/>
                                  </w14:textOutline>
                                </w:rPr>
                                <w:t>b</w:t>
                              </w:r>
                              <w:r w:rsidRPr="00A846D1">
                                <w:rPr>
                                  <w:bCs/>
                                  <w:color w:val="009900"/>
                                  <w:sz w:val="24"/>
                                  <w:szCs w:val="24"/>
                                  <w14:textOutline w14:w="10541" w14:cap="flat" w14:cmpd="sng" w14:algn="ctr">
                                    <w14:solidFill>
                                      <w14:srgbClr w14:val="009900"/>
                                    </w14:solidFill>
                                    <w14:prstDash w14:val="solid"/>
                                    <w14:round/>
                                  </w14:textOutline>
                                </w:rPr>
                                <w:t xml:space="preserve"> 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6D192D5B" w14:textId="77777777" w:rsidR="00CB748F" w:rsidRPr="0045400E" w:rsidRDefault="00CB748F" w:rsidP="004E6C1B">
                              <w:pPr>
                                <w:jc w:val="center"/>
                                <w:rPr>
                                  <w:bCs/>
                                  <w:color w:val="0000FF"/>
                                  <w:sz w:val="24"/>
                                  <w:szCs w:val="24"/>
                                  <w14:textOutline w14:w="10541" w14:cap="flat" w14:cmpd="sng" w14:algn="ctr">
                                    <w14:solidFill>
                                      <w14:srgbClr w14:val="0000FF"/>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34" name="Text Box 634"/>
                        <wps:cNvSpPr txBox="1"/>
                        <wps:spPr>
                          <a:xfrm>
                            <a:off x="4400550" y="2971800"/>
                            <a:ext cx="343535" cy="311785"/>
                          </a:xfrm>
                          <a:prstGeom prst="rect">
                            <a:avLst/>
                          </a:prstGeom>
                          <a:noFill/>
                          <a:ln>
                            <a:noFill/>
                          </a:ln>
                          <a:effectLst/>
                        </wps:spPr>
                        <wps:txbx>
                          <w:txbxContent>
                            <w:p w14:paraId="375E45D5"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36A9D193"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2BD9BC09"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35" name="Text Box 635"/>
                        <wps:cNvSpPr txBox="1"/>
                        <wps:spPr>
                          <a:xfrm>
                            <a:off x="4629150" y="2133600"/>
                            <a:ext cx="343535" cy="311785"/>
                          </a:xfrm>
                          <a:prstGeom prst="rect">
                            <a:avLst/>
                          </a:prstGeom>
                          <a:noFill/>
                          <a:ln>
                            <a:noFill/>
                          </a:ln>
                          <a:effectLst/>
                        </wps:spPr>
                        <wps:txbx>
                          <w:txbxContent>
                            <w:p w14:paraId="7A86BE1E" w14:textId="77777777" w:rsidR="00CB748F" w:rsidRPr="00A846D1" w:rsidRDefault="00CB748F" w:rsidP="004E6C1B">
                              <w:pPr>
                                <w:jc w:val="center"/>
                                <w:rPr>
                                  <w:bCs/>
                                  <w:color w:val="F79646" w:themeColor="accent6"/>
                                  <w:sz w:val="24"/>
                                  <w:szCs w:val="24"/>
                                  <w14:textOutline w14:w="10541" w14:cap="flat" w14:cmpd="sng" w14:algn="ctr">
                                    <w14:solidFill>
                                      <w14:schemeClr w14:val="accent6"/>
                                    </w14:solidFill>
                                    <w14:prstDash w14:val="solid"/>
                                    <w14:round/>
                                  </w14:textOutline>
                                </w:rPr>
                              </w:pPr>
                              <w:r w:rsidRPr="00A846D1">
                                <w:rPr>
                                  <w:bCs/>
                                  <w:color w:val="F79646" w:themeColor="accent6"/>
                                  <w:sz w:val="24"/>
                                  <w:szCs w:val="24"/>
                                  <w14:textOutline w14:w="10541" w14:cap="flat" w14:cmpd="sng" w14:algn="ctr">
                                    <w14:solidFill>
                                      <w14:schemeClr w14:val="accent6"/>
                                    </w14:solidFill>
                                    <w14:prstDash w14:val="solid"/>
                                    <w14:round/>
                                  </w14:textOutline>
                                </w:rPr>
                                <w:t>H</w:t>
                              </w:r>
                              <w:r w:rsidRPr="00A846D1">
                                <w:rPr>
                                  <w:bCs/>
                                  <w:color w:val="F79646" w:themeColor="accent6"/>
                                  <w:sz w:val="24"/>
                                  <w:szCs w:val="24"/>
                                  <w:vertAlign w:val="subscript"/>
                                  <w14:textOutline w14:w="10541" w14:cap="flat" w14:cmpd="sng" w14:algn="ctr">
                                    <w14:solidFill>
                                      <w14:schemeClr w14:val="accent6"/>
                                    </w14:solidFill>
                                    <w14:prstDash w14:val="solid"/>
                                    <w14:round/>
                                  </w14:textOutline>
                                </w:rPr>
                                <w:t>d</w:t>
                              </w:r>
                            </w:p>
                            <w:p w14:paraId="1E38918B"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7B3432B8"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36" name="Picture 636"/>
                          <pic:cNvPicPr>
                            <a:picLocks noChangeAspect="1"/>
                          </pic:cNvPicPr>
                        </pic:nvPicPr>
                        <pic:blipFill>
                          <a:blip r:embed="rId492">
                            <a:extLst>
                              <a:ext uri="{28A0092B-C50C-407E-A947-70E740481C1C}">
                                <a14:useLocalDpi xmlns:a14="http://schemas.microsoft.com/office/drawing/2010/main" val="0"/>
                              </a:ext>
                            </a:extLst>
                          </a:blip>
                          <a:srcRect/>
                          <a:stretch>
                            <a:fillRect/>
                          </a:stretch>
                        </pic:blipFill>
                        <pic:spPr bwMode="auto">
                          <a:xfrm>
                            <a:off x="2152650" y="1076325"/>
                            <a:ext cx="1143000" cy="1543050"/>
                          </a:xfrm>
                          <a:prstGeom prst="rect">
                            <a:avLst/>
                          </a:prstGeom>
                          <a:noFill/>
                          <a:ln>
                            <a:noFill/>
                          </a:ln>
                        </pic:spPr>
                      </pic:pic>
                      <wps:wsp>
                        <wps:cNvPr id="637" name="Text Box 637"/>
                        <wps:cNvSpPr txBox="1"/>
                        <wps:spPr>
                          <a:xfrm>
                            <a:off x="4924425" y="2305050"/>
                            <a:ext cx="343535" cy="311785"/>
                          </a:xfrm>
                          <a:prstGeom prst="rect">
                            <a:avLst/>
                          </a:prstGeom>
                          <a:noFill/>
                          <a:ln>
                            <a:noFill/>
                          </a:ln>
                          <a:effectLst/>
                        </wps:spPr>
                        <wps:txbx>
                          <w:txbxContent>
                            <w:p w14:paraId="137490A9" w14:textId="77777777" w:rsidR="00CB748F" w:rsidRPr="00A846D1" w:rsidRDefault="00CB748F" w:rsidP="004E6C1B">
                              <w:pPr>
                                <w:jc w:val="center"/>
                                <w:rPr>
                                  <w:bCs/>
                                  <w:color w:val="7030A0"/>
                                  <w:sz w:val="24"/>
                                  <w:szCs w:val="24"/>
                                  <w14:textOutline w14:w="10541" w14:cap="flat" w14:cmpd="sng" w14:algn="ctr">
                                    <w14:solidFill>
                                      <w14:srgbClr w14:val="7030A0"/>
                                    </w14:solidFill>
                                    <w14:prstDash w14:val="solid"/>
                                    <w14:round/>
                                  </w14:textOutline>
                                </w:rPr>
                              </w:pPr>
                              <w:r w:rsidRPr="00A846D1">
                                <w:rPr>
                                  <w:bCs/>
                                  <w:color w:val="7030A0"/>
                                  <w:sz w:val="24"/>
                                  <w:szCs w:val="24"/>
                                  <w14:textOutline w14:w="10541" w14:cap="flat" w14:cmpd="sng" w14:algn="ctr">
                                    <w14:solidFill>
                                      <w14:srgbClr w14:val="7030A0"/>
                                    </w14:solidFill>
                                    <w14:prstDash w14:val="solid"/>
                                    <w14:round/>
                                  </w14:textOutline>
                                </w:rPr>
                                <w:t>H</w:t>
                              </w:r>
                              <w:r w:rsidRPr="00A846D1">
                                <w:rPr>
                                  <w:bCs/>
                                  <w:color w:val="7030A0"/>
                                  <w:sz w:val="24"/>
                                  <w:szCs w:val="24"/>
                                  <w:vertAlign w:val="subscript"/>
                                  <w14:textOutline w14:w="10541" w14:cap="flat" w14:cmpd="sng" w14:algn="ctr">
                                    <w14:solidFill>
                                      <w14:srgbClr w14:val="7030A0"/>
                                    </w14:solidFill>
                                    <w14:prstDash w14:val="solid"/>
                                    <w14:round/>
                                  </w14:textOutline>
                                </w:rPr>
                                <w:t>e</w:t>
                              </w:r>
                            </w:p>
                            <w:p w14:paraId="79DE6661"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640A7FE9"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38" name="Text Box 638"/>
                        <wps:cNvSpPr txBox="1"/>
                        <wps:spPr>
                          <a:xfrm>
                            <a:off x="552450" y="1104900"/>
                            <a:ext cx="343535" cy="311785"/>
                          </a:xfrm>
                          <a:prstGeom prst="rect">
                            <a:avLst/>
                          </a:prstGeom>
                          <a:noFill/>
                          <a:ln>
                            <a:noFill/>
                          </a:ln>
                          <a:effectLst/>
                        </wps:spPr>
                        <wps:txbx>
                          <w:txbxContent>
                            <w:p w14:paraId="23E7DFCD" w14:textId="77777777" w:rsidR="00CB748F" w:rsidRPr="0045400E" w:rsidRDefault="00CB748F" w:rsidP="004E6C1B">
                              <w:pPr>
                                <w:jc w:val="center"/>
                                <w:rPr>
                                  <w:bCs/>
                                  <w:color w:val="FF0000"/>
                                  <w:sz w:val="24"/>
                                  <w:szCs w:val="24"/>
                                  <w14:textOutline w14:w="10541" w14:cap="flat" w14:cmpd="sng" w14:algn="ctr">
                                    <w14:solidFill>
                                      <w14:srgbClr w14:val="FF0000"/>
                                    </w14:solidFill>
                                    <w14:prstDash w14:val="solid"/>
                                    <w14:round/>
                                  </w14:textOutline>
                                </w:rPr>
                              </w:pPr>
                              <w:r w:rsidRPr="0045400E">
                                <w:rPr>
                                  <w:bCs/>
                                  <w:color w:val="FF0000"/>
                                  <w:sz w:val="24"/>
                                  <w:szCs w:val="24"/>
                                  <w14:textOutline w14:w="10541" w14:cap="flat" w14:cmpd="sng" w14:algn="ctr">
                                    <w14:solidFill>
                                      <w14:srgbClr w14:val="FF0000"/>
                                    </w14:solidFill>
                                    <w14:prstDash w14:val="solid"/>
                                    <w14:round/>
                                  </w14:textOutline>
                                </w:rPr>
                                <w:t>H</w:t>
                              </w:r>
                              <w:r w:rsidRPr="0045400E">
                                <w:rPr>
                                  <w:bCs/>
                                  <w:color w:val="FF0000"/>
                                  <w:sz w:val="24"/>
                                  <w:szCs w:val="24"/>
                                  <w:vertAlign w:val="subscript"/>
                                  <w14:textOutline w14:w="10541" w14:cap="flat" w14:cmpd="sng" w14:algn="ctr">
                                    <w14:solidFill>
                                      <w14:srgbClr w14:val="FF0000"/>
                                    </w14:solidFill>
                                    <w14:prstDash w14:val="solid"/>
                                    <w14:round/>
                                  </w14:textOutline>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05F3735" id="Group 631" o:spid="_x0000_s1488" style="position:absolute;margin-left:5.25pt;margin-top:.1pt;width:451.5pt;height:321pt;z-index:251644928" coordsize="57340,40767" o:gfxdata="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fyiiigAooooAKKKKACiiigAooooAKKKKACiiigAooooAKKKKACiiigAooooAKKKKACiiigA&#10;ooooAKKKKACiigtigAoooB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RqWigApFGCaW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QdaW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B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A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M0UG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DRQa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N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B60UGgAHSigd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DQADp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BOKKRhmgBaK&#10;+bv2O/HOteJf2zP2tNK1LVtSv9M8O+NtEt9KtLi5eWHTIpPCmjTyRwKxxGjSySSFVwC8jsRliT9I&#10;0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H&#10;y3+xCMft0/tnf9j5oH/qHaHX1JXy5+xH/wAnzftmf9j7oH/qHaFX1H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GiigD5d/Yj/AOT5v2zP+x+0D/1D&#10;tCr6ir5b/YiOf26P2zf+x90D/wBQ7Qq+pKACiiigAooooAKKKKACiig9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Plr9iH/k+r9s7/ALHzw/8A+ododfUtfLP7EJ/4zt/b&#10;O/7Hvw//AOododfU1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QaKCeKAPlj9iD/k/D9s//ALHrw9/6h+iV9T18r/sQf8n5/tof9j14e/8AUP0Svq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PSig0A&#10;fK37D5/4z3/bS/7Hnw7/AOofotfVNfKv7Dx/4z5/bS/7Hnw7/wCofotfVV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8qfsPn/AIz8/bT/AOx4&#10;8Of+oho1fVdfKf7Dx/4z/wD21P8Asd/Dn/qIaNX1Z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KP7Dh/42Bftq/8AY7+HP/UQ0avq6vk/9ho5&#10;/wCCgf7a3p/wm3hv/wBRDR6+s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g0UHpQB8m/sLHP8AwUC/bW/7Hfw5/wColpFfWVfJv7Cn/KQD9tb/ALHf&#10;w7/6iWkV9Z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BooJoA+TP2Ejn9v79tX/sePD3/qJ6TX1nXyX+wec/t+ftq/9jz4f/8AUU0mvrSgAooooAKK&#10;KKACiiigAooooAKKAc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CMmiigD5K/YN&#10;Of2+/wBtX/sefD//AKiulV9a18lfsGf8n8/tqf8AY86B/wCorpVfWtABRRRQAUUUUAFFFFABRRRQ&#10;ADpRQOl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JX7Bn/J/P7an/Y86B/6&#10;iulV9a18lfsGf8n8/tqf9jzoH/qK6VX1rQAUUUUAFFFFABRRRQAUUUUAA6UUDp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HyV+wZ/yfz+2p/wBjzoH/AKiulV9a18lfsGf8n8/t&#10;qf8AY86B/wCorpVfWtABRRRQAUUUUAFFFFABRRRQADpRQOl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yeVoUBWN5TuVcKRkAkAnkjgZye+AcAnAL6ACiiigAooooAKKKKA&#10;CiiigAooooAKKKKACiiigAooooAKKKKACiiigAooooAKKKKACiiigAooooAKKKKACiiigAooooAK&#10;KKKACiiigAooooAKKKKACiiigAooooAKKKKACiiigAooooAKKKKAPkr9gz/k/n9tT/sedA/9RXSq&#10;+ta+Sv2DP+T+f21P+x50D/1FdKr61oAKKKKACiiigAooooAKKKKAAdKKB0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D5K/YM/5P5/bU/wCx50D/ANRXSq+ta+Sv2DP+T+f21P8A&#10;sedA/wDUV0qvrWgAooooAKKKKACiiigAooooAB0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gUAFFFFABRRRQAUUUUAFFFFABRRRQAUUUUAFFFFABRRRQAUUUUAFFFFA&#10;BRRRQAUUUUAFFFFABRRRQAUUUUAFFFFABRRRQAUUUUAFFFFABRRRQAUUUUAFFFFABRRRQAUUUUAF&#10;FFFABRRRQAUUUUAfJX7Bn/J/P7an/Y86B/6iulV9a18lfsGf8n8/tqf9jzoH/qK6VX1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CiigA&#10;ooooAKKKz/Fni3SvAXhbUtc13UtP0XRNFtZb7UNQvrhLe1sbeJC8s0sjkLHGiKzMzEBQpJIAoA0K&#10;KRHWRQykMp5BHQ0tABRRRQAUUUUAFFFFABRRRQAUUUUAFFFFABRRRQAUUUUAFFFFABRRRQAUUUUA&#10;FFFFABRRRQAUUUUAFFFFABRRRQAUUUUAFFFFABRRRQAUUUUAFFFFABRRRQAUUUUAFFFFAHyV+wZ/&#10;yfz+2p/2POgf+orpVfWtfJX7Bn/J/P7an/Y86B/6iulV9a0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V8/8A/BWP/lFp+0p/&#10;2SvxRn3/AOJRdV9AV85/8Ffb3+z/APglN+0lJ/e+GXiKL/vvTZ0/rQB7p8Pro3/gXRbhus9hBJ9c&#10;xqf61sVz3wjbd8KvDJPX+ybX/wBEpXQ0AFFFFABRRRQAUUUUAFFFFABRRRQAUUUUAFFFFABRRRQA&#10;UUUUAFFFFABRRRQAUUUUAFFFFABRRRQAUUUUAFFFFABRRRQAUUUUAFFFFABRRRQAUUUUAFFFFABR&#10;RRQAUUUUAfJX7Bn/ACfz+2p/2POgf+orpVfWtfJX7Bn/ACfz+2p/2POgf+orpVfWt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">
                <v:shape id="Picture 632" o:spid="_x0000_s1489" type="#_x0000_t75" style="position:absolute;width:57340;height:407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">
                  <v:imagedata r:id="rId493" o:title=""/>
                </v:shape>
                <v:shape id="Text Box 633" o:spid="_x0000_s1490" type="#_x0000_t202" style="position:absolute;left:32004;top:26289;width:3435;height:3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" filled="f" stroked="f">
                  <v:textbox>
                    <w:txbxContent>
                      <w:p w14:paraId="6ECDED65"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45400E">
                          <w:rPr>
                            <w:bCs/>
                            <w:color w:val="0000FF"/>
                            <w:sz w:val="24"/>
                            <w:szCs w:val="24"/>
                            <w14:textOutline w14:w="10541" w14:cap="flat" w14:cmpd="sng" w14:algn="ctr">
                              <w14:solidFill>
                                <w14:srgbClr w14:val="0000FF"/>
                              </w14:solidFill>
                              <w14:prstDash w14:val="solid"/>
                              <w14:round/>
                            </w14:textOutline>
                          </w:rPr>
                          <w:t>H</w:t>
                        </w:r>
                        <w:r w:rsidRPr="0045400E">
                          <w:rPr>
                            <w:bCs/>
                            <w:color w:val="0000FF"/>
                            <w:sz w:val="24"/>
                            <w:szCs w:val="24"/>
                            <w:vertAlign w:val="subscript"/>
                            <w14:textOutline w14:w="10541" w14:cap="flat" w14:cmpd="sng" w14:algn="ctr">
                              <w14:solidFill>
                                <w14:srgbClr w14:val="0000FF"/>
                              </w14:solidFill>
                              <w14:prstDash w14:val="solid"/>
                              <w14:round/>
                            </w14:textOutline>
                          </w:rPr>
                          <w:t>b</w:t>
                        </w:r>
                        <w:r w:rsidRPr="00A846D1">
                          <w:rPr>
                            <w:bCs/>
                            <w:color w:val="009900"/>
                            <w:sz w:val="24"/>
                            <w:szCs w:val="24"/>
                            <w14:textOutline w14:w="10541" w14:cap="flat" w14:cmpd="sng" w14:algn="ctr">
                              <w14:solidFill>
                                <w14:srgbClr w14:val="009900"/>
                              </w14:solidFill>
                              <w14:prstDash w14:val="solid"/>
                              <w14:round/>
                            </w14:textOutline>
                          </w:rPr>
                          <w:t xml:space="preserve"> 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6D192D5B" w14:textId="77777777" w:rsidR="00CB748F" w:rsidRPr="0045400E" w:rsidRDefault="00CB748F" w:rsidP="004E6C1B">
                        <w:pPr>
                          <w:jc w:val="center"/>
                          <w:rPr>
                            <w:bCs/>
                            <w:color w:val="0000FF"/>
                            <w:sz w:val="24"/>
                            <w:szCs w:val="24"/>
                            <w14:textOutline w14:w="10541" w14:cap="flat" w14:cmpd="sng" w14:algn="ctr">
                              <w14:solidFill>
                                <w14:srgbClr w14:val="0000FF"/>
                              </w14:solidFill>
                              <w14:prstDash w14:val="solid"/>
                              <w14:round/>
                            </w14:textOutline>
                          </w:rPr>
                        </w:pPr>
                      </w:p>
                    </w:txbxContent>
                  </v:textbox>
                </v:shape>
                <v:shape id="Text Box 634" o:spid="_x0000_s1491" type="#_x0000_t202" style="position:absolute;left:44005;top:29718;width:3435;height:3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" filled="f" stroked="f">
                  <v:textbox>
                    <w:txbxContent>
                      <w:p w14:paraId="375E45D5"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36A9D193"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2BD9BC09"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635" o:spid="_x0000_s1492" type="#_x0000_t202" style="position:absolute;left:46291;top:21336;width:3435;height:3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" filled="f" stroked="f">
                  <v:textbox>
                    <w:txbxContent>
                      <w:p w14:paraId="7A86BE1E" w14:textId="77777777" w:rsidR="00CB748F" w:rsidRPr="00A846D1" w:rsidRDefault="00CB748F" w:rsidP="004E6C1B">
                        <w:pPr>
                          <w:jc w:val="center"/>
                          <w:rPr>
                            <w:bCs/>
                            <w:color w:val="F79646" w:themeColor="accent6"/>
                            <w:sz w:val="24"/>
                            <w:szCs w:val="24"/>
                            <w14:textOutline w14:w="10541" w14:cap="flat" w14:cmpd="sng" w14:algn="ctr">
                              <w14:solidFill>
                                <w14:schemeClr w14:val="accent6"/>
                              </w14:solidFill>
                              <w14:prstDash w14:val="solid"/>
                              <w14:round/>
                            </w14:textOutline>
                          </w:rPr>
                        </w:pPr>
                        <w:r w:rsidRPr="00A846D1">
                          <w:rPr>
                            <w:bCs/>
                            <w:color w:val="F79646" w:themeColor="accent6"/>
                            <w:sz w:val="24"/>
                            <w:szCs w:val="24"/>
                            <w14:textOutline w14:w="10541" w14:cap="flat" w14:cmpd="sng" w14:algn="ctr">
                              <w14:solidFill>
                                <w14:schemeClr w14:val="accent6"/>
                              </w14:solidFill>
                              <w14:prstDash w14:val="solid"/>
                              <w14:round/>
                            </w14:textOutline>
                          </w:rPr>
                          <w:t>H</w:t>
                        </w:r>
                        <w:r w:rsidRPr="00A846D1">
                          <w:rPr>
                            <w:bCs/>
                            <w:color w:val="F79646" w:themeColor="accent6"/>
                            <w:sz w:val="24"/>
                            <w:szCs w:val="24"/>
                            <w:vertAlign w:val="subscript"/>
                            <w14:textOutline w14:w="10541" w14:cap="flat" w14:cmpd="sng" w14:algn="ctr">
                              <w14:solidFill>
                                <w14:schemeClr w14:val="accent6"/>
                              </w14:solidFill>
                              <w14:prstDash w14:val="solid"/>
                              <w14:round/>
                            </w14:textOutline>
                          </w:rPr>
                          <w:t>d</w:t>
                        </w:r>
                      </w:p>
                      <w:p w14:paraId="1E38918B"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7B3432B8"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Picture 636" o:spid="_x0000_s1493" type="#_x0000_t75" style="position:absolute;left:21526;top:10763;width:11430;height:15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">
                  <v:imagedata r:id="rId494" o:title=""/>
                </v:shape>
                <v:shape id="Text Box 637" o:spid="_x0000_s1494" type="#_x0000_t202" style="position:absolute;left:49244;top:23050;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" filled="f" stroked="f">
                  <v:textbox>
                    <w:txbxContent>
                      <w:p w14:paraId="137490A9" w14:textId="77777777" w:rsidR="00CB748F" w:rsidRPr="00A846D1" w:rsidRDefault="00CB748F" w:rsidP="004E6C1B">
                        <w:pPr>
                          <w:jc w:val="center"/>
                          <w:rPr>
                            <w:bCs/>
                            <w:color w:val="7030A0"/>
                            <w:sz w:val="24"/>
                            <w:szCs w:val="24"/>
                            <w14:textOutline w14:w="10541" w14:cap="flat" w14:cmpd="sng" w14:algn="ctr">
                              <w14:solidFill>
                                <w14:srgbClr w14:val="7030A0"/>
                              </w14:solidFill>
                              <w14:prstDash w14:val="solid"/>
                              <w14:round/>
                            </w14:textOutline>
                          </w:rPr>
                        </w:pPr>
                        <w:r w:rsidRPr="00A846D1">
                          <w:rPr>
                            <w:bCs/>
                            <w:color w:val="7030A0"/>
                            <w:sz w:val="24"/>
                            <w:szCs w:val="24"/>
                            <w14:textOutline w14:w="10541" w14:cap="flat" w14:cmpd="sng" w14:algn="ctr">
                              <w14:solidFill>
                                <w14:srgbClr w14:val="7030A0"/>
                              </w14:solidFill>
                              <w14:prstDash w14:val="solid"/>
                              <w14:round/>
                            </w14:textOutline>
                          </w:rPr>
                          <w:t>H</w:t>
                        </w:r>
                        <w:r w:rsidRPr="00A846D1">
                          <w:rPr>
                            <w:bCs/>
                            <w:color w:val="7030A0"/>
                            <w:sz w:val="24"/>
                            <w:szCs w:val="24"/>
                            <w:vertAlign w:val="subscript"/>
                            <w14:textOutline w14:w="10541" w14:cap="flat" w14:cmpd="sng" w14:algn="ctr">
                              <w14:solidFill>
                                <w14:srgbClr w14:val="7030A0"/>
                              </w14:solidFill>
                              <w14:prstDash w14:val="solid"/>
                              <w14:round/>
                            </w14:textOutline>
                          </w:rPr>
                          <w:t>e</w:t>
                        </w:r>
                      </w:p>
                      <w:p w14:paraId="79DE6661"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640A7FE9"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638" o:spid="_x0000_s1495" type="#_x0000_t202" style="position:absolute;left:5524;top:11049;width:3435;height:3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" filled="f" stroked="f">
                  <v:textbox>
                    <w:txbxContent>
                      <w:p w14:paraId="23E7DFCD" w14:textId="77777777" w:rsidR="00CB748F" w:rsidRPr="0045400E" w:rsidRDefault="00CB748F" w:rsidP="004E6C1B">
                        <w:pPr>
                          <w:jc w:val="center"/>
                          <w:rPr>
                            <w:bCs/>
                            <w:color w:val="FF0000"/>
                            <w:sz w:val="24"/>
                            <w:szCs w:val="24"/>
                            <w14:textOutline w14:w="10541" w14:cap="flat" w14:cmpd="sng" w14:algn="ctr">
                              <w14:solidFill>
                                <w14:srgbClr w14:val="FF0000"/>
                              </w14:solidFill>
                              <w14:prstDash w14:val="solid"/>
                              <w14:round/>
                            </w14:textOutline>
                          </w:rPr>
                        </w:pPr>
                        <w:r w:rsidRPr="0045400E">
                          <w:rPr>
                            <w:bCs/>
                            <w:color w:val="FF0000"/>
                            <w:sz w:val="24"/>
                            <w:szCs w:val="24"/>
                            <w14:textOutline w14:w="10541" w14:cap="flat" w14:cmpd="sng" w14:algn="ctr">
                              <w14:solidFill>
                                <w14:srgbClr w14:val="FF0000"/>
                              </w14:solidFill>
                              <w14:prstDash w14:val="solid"/>
                              <w14:round/>
                            </w14:textOutline>
                          </w:rPr>
                          <w:t>H</w:t>
                        </w:r>
                        <w:r w:rsidRPr="0045400E">
                          <w:rPr>
                            <w:bCs/>
                            <w:color w:val="FF0000"/>
                            <w:sz w:val="24"/>
                            <w:szCs w:val="24"/>
                            <w:vertAlign w:val="subscript"/>
                            <w14:textOutline w14:w="10541" w14:cap="flat" w14:cmpd="sng" w14:algn="ctr">
                              <w14:solidFill>
                                <w14:srgbClr w14:val="FF0000"/>
                              </w14:solidFill>
                              <w14:prstDash w14:val="solid"/>
                              <w14:round/>
                            </w14:textOutline>
                          </w:rPr>
                          <w:t>a</w:t>
                        </w:r>
                      </w:p>
                    </w:txbxContent>
                  </v:textbox>
                </v:shape>
                <w10:wrap type="square"/>
              </v:group>
            </w:pict>
          </mc:Fallback>
        </mc:AlternateContent>
      </w:r>
      <w:r>
        <w:rPr>
          <w:vertAlign w:val="superscript"/>
        </w:rPr>
        <w:br w:type="page"/>
      </w:r>
      <w:r w:rsidRPr="00A846D1">
        <w:rPr>
          <w:vertAlign w:val="superscript"/>
        </w:rPr>
        <w:lastRenderedPageBreak/>
        <w:t>1</w:t>
      </w:r>
      <w:r>
        <w:t>H NMR</w:t>
      </w:r>
      <w:r w:rsidR="00E502C1">
        <w:t xml:space="preserve"> </w:t>
      </w:r>
      <w:r w:rsidR="00E502C1">
        <w:rPr>
          <w:noProof/>
        </w:rPr>
        <w:t>in CDCl</w:t>
      </w:r>
      <w:r w:rsidR="00E502C1" w:rsidRPr="00E502C1">
        <w:rPr>
          <w:noProof/>
          <w:vertAlign w:val="subscript"/>
        </w:rPr>
        <w:t>3</w:t>
      </w:r>
      <w:r>
        <w:t xml:space="preserve"> of M9 - </w:t>
      </w:r>
      <w:r w:rsidRPr="000838E9">
        <w:t xml:space="preserve">Dibromo-5-octyl-4H-thieno [3,4-c] pyrrole-4,6 (5H) </w:t>
      </w:r>
      <w:r w:rsidR="00E502C1">
        <w:rPr>
          <w:noProof/>
          <w:vertAlign w:val="superscript"/>
          <w:lang w:eastAsia="en-GB"/>
        </w:rPr>
        <mc:AlternateContent>
          <mc:Choice Requires="wpg">
            <w:drawing>
              <wp:anchor distT="0" distB="0" distL="114300" distR="114300" simplePos="0" relativeHeight="251646976" behindDoc="0" locked="0" layoutInCell="1" allowOverlap="1" wp14:anchorId="1B5BE795" wp14:editId="26E62419">
                <wp:simplePos x="0" y="0"/>
                <wp:positionH relativeFrom="column">
                  <wp:posOffset>9525</wp:posOffset>
                </wp:positionH>
                <wp:positionV relativeFrom="paragraph">
                  <wp:posOffset>464185</wp:posOffset>
                </wp:positionV>
                <wp:extent cx="5734050" cy="3371850"/>
                <wp:effectExtent l="0" t="0" r="0" b="0"/>
                <wp:wrapSquare wrapText="bothSides"/>
                <wp:docPr id="639" name="Group 639"/>
                <wp:cNvGraphicFramePr/>
                <a:graphic xmlns:a="http://schemas.openxmlformats.org/drawingml/2006/main">
                  <a:graphicData uri="http://schemas.microsoft.com/office/word/2010/wordprocessingGroup">
                    <wpg:wgp>
                      <wpg:cNvGrpSpPr/>
                      <wpg:grpSpPr>
                        <a:xfrm>
                          <a:off x="0" y="0"/>
                          <a:ext cx="5734050" cy="3371850"/>
                          <a:chOff x="0" y="0"/>
                          <a:chExt cx="5734050" cy="3371850"/>
                        </a:xfrm>
                      </wpg:grpSpPr>
                      <pic:pic xmlns:pic="http://schemas.openxmlformats.org/drawingml/2006/picture">
                        <pic:nvPicPr>
                          <pic:cNvPr id="192" name="Picture 192"/>
                          <pic:cNvPicPr>
                            <a:picLocks noChangeAspect="1"/>
                          </pic:cNvPicPr>
                        </pic:nvPicPr>
                        <pic:blipFill>
                          <a:blip r:embed="rId495" cstate="print">
                            <a:extLst>
                              <a:ext uri="{28A0092B-C50C-407E-A947-70E740481C1C}">
                                <a14:useLocalDpi xmlns:a14="http://schemas.microsoft.com/office/drawing/2010/main" val="0"/>
                              </a:ext>
                            </a:extLst>
                          </a:blip>
                          <a:stretch>
                            <a:fillRect/>
                          </a:stretch>
                        </pic:blipFill>
                        <pic:spPr>
                          <a:xfrm>
                            <a:off x="0" y="0"/>
                            <a:ext cx="5734050" cy="3371850"/>
                          </a:xfrm>
                          <a:prstGeom prst="rect">
                            <a:avLst/>
                          </a:prstGeom>
                        </pic:spPr>
                      </pic:pic>
                      <pic:pic xmlns:pic="http://schemas.openxmlformats.org/drawingml/2006/picture">
                        <pic:nvPicPr>
                          <pic:cNvPr id="193" name="Picture 193"/>
                          <pic:cNvPicPr>
                            <a:picLocks noChangeAspect="1"/>
                          </pic:cNvPicPr>
                        </pic:nvPicPr>
                        <pic:blipFill>
                          <a:blip r:embed="rId496">
                            <a:extLst>
                              <a:ext uri="{28A0092B-C50C-407E-A947-70E740481C1C}">
                                <a14:useLocalDpi xmlns:a14="http://schemas.microsoft.com/office/drawing/2010/main" val="0"/>
                              </a:ext>
                            </a:extLst>
                          </a:blip>
                          <a:srcRect/>
                          <a:stretch>
                            <a:fillRect/>
                          </a:stretch>
                        </pic:blipFill>
                        <pic:spPr bwMode="auto">
                          <a:xfrm>
                            <a:off x="1114425" y="619125"/>
                            <a:ext cx="1209675" cy="2000250"/>
                          </a:xfrm>
                          <a:prstGeom prst="rect">
                            <a:avLst/>
                          </a:prstGeom>
                          <a:noFill/>
                          <a:ln>
                            <a:noFill/>
                          </a:ln>
                        </pic:spPr>
                      </pic:pic>
                      <wps:wsp>
                        <wps:cNvPr id="194" name="Text Box 194"/>
                        <wps:cNvSpPr txBox="1"/>
                        <wps:spPr>
                          <a:xfrm>
                            <a:off x="4505325" y="1609725"/>
                            <a:ext cx="343535" cy="311785"/>
                          </a:xfrm>
                          <a:prstGeom prst="rect">
                            <a:avLst/>
                          </a:prstGeom>
                          <a:noFill/>
                          <a:ln>
                            <a:noFill/>
                          </a:ln>
                          <a:effectLst/>
                        </wps:spPr>
                        <wps:txbx>
                          <w:txbxContent>
                            <w:p w14:paraId="308CA64B"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1ED463AA"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5500311F"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5" name="Text Box 195"/>
                        <wps:cNvSpPr txBox="1"/>
                        <wps:spPr>
                          <a:xfrm>
                            <a:off x="4781550" y="971550"/>
                            <a:ext cx="343535" cy="311785"/>
                          </a:xfrm>
                          <a:prstGeom prst="rect">
                            <a:avLst/>
                          </a:prstGeom>
                          <a:noFill/>
                          <a:ln>
                            <a:noFill/>
                          </a:ln>
                          <a:effectLst/>
                        </wps:spPr>
                        <wps:txbx>
                          <w:txbxContent>
                            <w:p w14:paraId="79C4712D" w14:textId="77777777" w:rsidR="00CB748F" w:rsidRPr="00A846D1" w:rsidRDefault="00CB748F" w:rsidP="004E6C1B">
                              <w:pPr>
                                <w:jc w:val="center"/>
                                <w:rPr>
                                  <w:bCs/>
                                  <w:color w:val="F79646" w:themeColor="accent6"/>
                                  <w:sz w:val="24"/>
                                  <w:szCs w:val="24"/>
                                  <w14:textOutline w14:w="10541" w14:cap="flat" w14:cmpd="sng" w14:algn="ctr">
                                    <w14:solidFill>
                                      <w14:schemeClr w14:val="accent6"/>
                                    </w14:solidFill>
                                    <w14:prstDash w14:val="solid"/>
                                    <w14:round/>
                                  </w14:textOutline>
                                </w:rPr>
                              </w:pPr>
                              <w:r w:rsidRPr="00A846D1">
                                <w:rPr>
                                  <w:bCs/>
                                  <w:color w:val="F79646" w:themeColor="accent6"/>
                                  <w:sz w:val="24"/>
                                  <w:szCs w:val="24"/>
                                  <w14:textOutline w14:w="10541" w14:cap="flat" w14:cmpd="sng" w14:algn="ctr">
                                    <w14:solidFill>
                                      <w14:schemeClr w14:val="accent6"/>
                                    </w14:solidFill>
                                    <w14:prstDash w14:val="solid"/>
                                    <w14:round/>
                                  </w14:textOutline>
                                </w:rPr>
                                <w:t>H</w:t>
                              </w:r>
                              <w:r w:rsidRPr="00A846D1">
                                <w:rPr>
                                  <w:bCs/>
                                  <w:color w:val="F79646" w:themeColor="accent6"/>
                                  <w:sz w:val="24"/>
                                  <w:szCs w:val="24"/>
                                  <w:vertAlign w:val="subscript"/>
                                  <w14:textOutline w14:w="10541" w14:cap="flat" w14:cmpd="sng" w14:algn="ctr">
                                    <w14:solidFill>
                                      <w14:schemeClr w14:val="accent6"/>
                                    </w14:solidFill>
                                    <w14:prstDash w14:val="solid"/>
                                    <w14:round/>
                                  </w14:textOutline>
                                </w:rPr>
                                <w:t>d</w:t>
                              </w:r>
                            </w:p>
                            <w:p w14:paraId="0036B3A7"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4D96BB26"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6" name="Text Box 196"/>
                        <wps:cNvSpPr txBox="1"/>
                        <wps:spPr>
                          <a:xfrm>
                            <a:off x="2905125" y="1790700"/>
                            <a:ext cx="343535" cy="311785"/>
                          </a:xfrm>
                          <a:prstGeom prst="rect">
                            <a:avLst/>
                          </a:prstGeom>
                          <a:noFill/>
                          <a:ln>
                            <a:noFill/>
                          </a:ln>
                          <a:effectLst/>
                        </wps:spPr>
                        <wps:txbx>
                          <w:txbxContent>
                            <w:p w14:paraId="6B647B0E" w14:textId="77777777" w:rsidR="00CB748F" w:rsidRPr="0045400E" w:rsidRDefault="00CB748F" w:rsidP="004E6C1B">
                              <w:pPr>
                                <w:jc w:val="center"/>
                                <w:rPr>
                                  <w:bCs/>
                                  <w:color w:val="FF0000"/>
                                  <w:sz w:val="24"/>
                                  <w:szCs w:val="24"/>
                                  <w14:textOutline w14:w="10541" w14:cap="flat" w14:cmpd="sng" w14:algn="ctr">
                                    <w14:solidFill>
                                      <w14:srgbClr w14:val="FF0000"/>
                                    </w14:solidFill>
                                    <w14:prstDash w14:val="solid"/>
                                    <w14:round/>
                                  </w14:textOutline>
                                </w:rPr>
                              </w:pPr>
                              <w:r w:rsidRPr="0045400E">
                                <w:rPr>
                                  <w:bCs/>
                                  <w:color w:val="FF0000"/>
                                  <w:sz w:val="24"/>
                                  <w:szCs w:val="24"/>
                                  <w14:textOutline w14:w="10541" w14:cap="flat" w14:cmpd="sng" w14:algn="ctr">
                                    <w14:solidFill>
                                      <w14:srgbClr w14:val="FF0000"/>
                                    </w14:solidFill>
                                    <w14:prstDash w14:val="solid"/>
                                    <w14:round/>
                                  </w14:textOutline>
                                </w:rPr>
                                <w:t>H</w:t>
                              </w:r>
                              <w:r w:rsidRPr="0045400E">
                                <w:rPr>
                                  <w:bCs/>
                                  <w:color w:val="FF0000"/>
                                  <w:sz w:val="24"/>
                                  <w:szCs w:val="24"/>
                                  <w:vertAlign w:val="subscript"/>
                                  <w14:textOutline w14:w="10541" w14:cap="flat" w14:cmpd="sng" w14:algn="ctr">
                                    <w14:solidFill>
                                      <w14:srgbClr w14:val="FF0000"/>
                                    </w14:solidFill>
                                    <w14:prstDash w14:val="solid"/>
                                    <w14:round/>
                                  </w14:textOutline>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7" name="Text Box 197"/>
                        <wps:cNvSpPr txBox="1"/>
                        <wps:spPr>
                          <a:xfrm>
                            <a:off x="4257675" y="2286000"/>
                            <a:ext cx="343535" cy="311785"/>
                          </a:xfrm>
                          <a:prstGeom prst="rect">
                            <a:avLst/>
                          </a:prstGeom>
                          <a:noFill/>
                          <a:ln>
                            <a:noFill/>
                          </a:ln>
                          <a:effectLst/>
                        </wps:spPr>
                        <wps:txbx>
                          <w:txbxContent>
                            <w:p w14:paraId="71C9FE64"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45400E">
                                <w:rPr>
                                  <w:bCs/>
                                  <w:color w:val="0000FF"/>
                                  <w:sz w:val="24"/>
                                  <w:szCs w:val="24"/>
                                  <w14:textOutline w14:w="10541" w14:cap="flat" w14:cmpd="sng" w14:algn="ctr">
                                    <w14:solidFill>
                                      <w14:srgbClr w14:val="0000FF"/>
                                    </w14:solidFill>
                                    <w14:prstDash w14:val="solid"/>
                                    <w14:round/>
                                  </w14:textOutline>
                                </w:rPr>
                                <w:t>H</w:t>
                              </w:r>
                              <w:r w:rsidRPr="0045400E">
                                <w:rPr>
                                  <w:bCs/>
                                  <w:color w:val="0000FF"/>
                                  <w:sz w:val="24"/>
                                  <w:szCs w:val="24"/>
                                  <w:vertAlign w:val="subscript"/>
                                  <w14:textOutline w14:w="10541" w14:cap="flat" w14:cmpd="sng" w14:algn="ctr">
                                    <w14:solidFill>
                                      <w14:srgbClr w14:val="0000FF"/>
                                    </w14:solidFill>
                                    <w14:prstDash w14:val="solid"/>
                                    <w14:round/>
                                  </w14:textOutline>
                                </w:rPr>
                                <w:t>b</w:t>
                              </w:r>
                              <w:r w:rsidRPr="00A846D1">
                                <w:rPr>
                                  <w:bCs/>
                                  <w:color w:val="009900"/>
                                  <w:sz w:val="24"/>
                                  <w:szCs w:val="24"/>
                                  <w14:textOutline w14:w="10541" w14:cap="flat" w14:cmpd="sng" w14:algn="ctr">
                                    <w14:solidFill>
                                      <w14:srgbClr w14:val="009900"/>
                                    </w14:solidFill>
                                    <w14:prstDash w14:val="solid"/>
                                    <w14:round/>
                                  </w14:textOutline>
                                </w:rPr>
                                <w:t xml:space="preserve"> 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6D312EAC" w14:textId="77777777" w:rsidR="00CB748F" w:rsidRPr="0045400E" w:rsidRDefault="00CB748F" w:rsidP="004E6C1B">
                              <w:pPr>
                                <w:jc w:val="center"/>
                                <w:rPr>
                                  <w:bCs/>
                                  <w:color w:val="0000FF"/>
                                  <w:sz w:val="24"/>
                                  <w:szCs w:val="24"/>
                                  <w14:textOutline w14:w="10541" w14:cap="flat" w14:cmpd="sng" w14:algn="ctr">
                                    <w14:solidFill>
                                      <w14:srgbClr w14:val="0000FF"/>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B5BE795" id="Group 639" o:spid="_x0000_s1496" style="position:absolute;margin-left:.75pt;margin-top:36.55pt;width:451.5pt;height:265.5pt;z-index:251646976" coordsize="57340,33718" o:gfxdata="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38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qt1rNrZXtvbTXEEVxeFhB&#10;E8gV5toy20dWwOTjpVqvmH9sAtH+3Z+y/tLDdqWvA4P/AE4JQB9PUUAY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V8x/tdDd+3d+zB/2Edf&#10;/wDTelfTlfM/7Wq7v27P2Yva/wDEB/8AKelAH0x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Nf7Vq5/br/Zl9r3xB/wCkCV9KV82/tUrn&#10;9uz9mf8A6+/EJ/8AKfHQB9J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Xzb+1K+P28P2aR/wBPPiH/ANIEr6Sr5n/aqb/jPn9mcf8ATx4h&#10;/wDSFKAPpi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Y/2r2x+3/+zKvrceIf/SFK+nK+X/2s/l/4KC/sx/8AXx4gH/kilAH1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Ln7&#10;XJx/wUG/Zh/6+tfH/kilfUdfLP7Xx2/8FBv2Xv8Ar71//wBIUoA+pq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r5X/AGwuP+Cgv7Ln/X7r&#10;w/8AJFK+qK+Vf2xzj/goN+yz/wBf2vf+kK0AfVV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V8pftmNj/goP+yv/wBhDXf/AEhWvq2vlH9s&#10;4/8AGwb9lf8A7COu/wDpCtAH1d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J/7abbf+Cg37Knvqeuj/yRWvrCvkv9tg7f+Cg/7KXvquuD&#10;/wAkVoA+t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r5L/AG2v+Ugv7KP/AGFtc/8ASFa+tK+Sv23eP+Cgv7KH/YX1z/0hWgD61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5XUfjT4X0j4tad4FuNcsYvF2r&#10;2EuqWelM/wDpFxaxMFeVR/dViAT71wP7ef7V/wDwxd+ztfeO/wCz49V+x39lZ/Z3coGFxcJETkdw&#10;GJA74r53+K91Dqv/AAX8+Bd9GcfavhBrrKCPmCm7gYfzoA+71O4UtIn3aWgAooooAKKKKACvkr9t&#10;7/lIL+yf/wBhfXP/AEhWvrWvkr9t7/lIL+yf/wBhfXP/AEhWgD61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O//g4++PGi+Av2O9I8E3X2r+3fHGuWsumCNFaH/RJ4&#10;ppfMYsCuVPy4Byc9Kr/Fa7a1/wCC2H7M+qKxHn/DK5sSPUTylv8A2lXgn/B1rdeV4/8A2Z4yW2z6&#10;9ex4HfMQ/wAK90+On+jf8FS/2XrjpH/wi2n23/An+2lf/QDQB+j46UUi/dpaACiiigAooooAK+Sv&#10;23v+Ugv7J/8A2F9c/wDSFa+ta+Sv23v+Ugv7J/8A2F9c/wDSFaAPrW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">
                <v:shape id="Picture 192" o:spid="_x0000_s1497" type="#_x0000_t75" style="position:absolute;width:57340;height:33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">
                  <v:imagedata r:id="rId497" o:title=""/>
                </v:shape>
                <v:shape id="Picture 193" o:spid="_x0000_s1498" type="#_x0000_t75" style="position:absolute;left:11144;top:6191;width:12097;height:20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">
                  <v:imagedata r:id="rId498" o:title=""/>
                </v:shape>
                <v:shape id="Text Box 194" o:spid="_x0000_s1499" type="#_x0000_t202" style="position:absolute;left:45053;top:16097;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" filled="f" stroked="f">
                  <v:textbox>
                    <w:txbxContent>
                      <w:p w14:paraId="308CA64B"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1ED463AA"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5500311F"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195" o:spid="_x0000_s1500" type="#_x0000_t202" style="position:absolute;left:47815;top:9715;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" filled="f" stroked="f">
                  <v:textbox>
                    <w:txbxContent>
                      <w:p w14:paraId="79C4712D" w14:textId="77777777" w:rsidR="00CB748F" w:rsidRPr="00A846D1" w:rsidRDefault="00CB748F" w:rsidP="004E6C1B">
                        <w:pPr>
                          <w:jc w:val="center"/>
                          <w:rPr>
                            <w:bCs/>
                            <w:color w:val="F79646" w:themeColor="accent6"/>
                            <w:sz w:val="24"/>
                            <w:szCs w:val="24"/>
                            <w14:textOutline w14:w="10541" w14:cap="flat" w14:cmpd="sng" w14:algn="ctr">
                              <w14:solidFill>
                                <w14:schemeClr w14:val="accent6"/>
                              </w14:solidFill>
                              <w14:prstDash w14:val="solid"/>
                              <w14:round/>
                            </w14:textOutline>
                          </w:rPr>
                        </w:pPr>
                        <w:r w:rsidRPr="00A846D1">
                          <w:rPr>
                            <w:bCs/>
                            <w:color w:val="F79646" w:themeColor="accent6"/>
                            <w:sz w:val="24"/>
                            <w:szCs w:val="24"/>
                            <w14:textOutline w14:w="10541" w14:cap="flat" w14:cmpd="sng" w14:algn="ctr">
                              <w14:solidFill>
                                <w14:schemeClr w14:val="accent6"/>
                              </w14:solidFill>
                              <w14:prstDash w14:val="solid"/>
                              <w14:round/>
                            </w14:textOutline>
                          </w:rPr>
                          <w:t>H</w:t>
                        </w:r>
                        <w:r w:rsidRPr="00A846D1">
                          <w:rPr>
                            <w:bCs/>
                            <w:color w:val="F79646" w:themeColor="accent6"/>
                            <w:sz w:val="24"/>
                            <w:szCs w:val="24"/>
                            <w:vertAlign w:val="subscript"/>
                            <w14:textOutline w14:w="10541" w14:cap="flat" w14:cmpd="sng" w14:algn="ctr">
                              <w14:solidFill>
                                <w14:schemeClr w14:val="accent6"/>
                              </w14:solidFill>
                              <w14:prstDash w14:val="solid"/>
                              <w14:round/>
                            </w14:textOutline>
                          </w:rPr>
                          <w:t>d</w:t>
                        </w:r>
                      </w:p>
                      <w:p w14:paraId="0036B3A7"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4D96BB26"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196" o:spid="_x0000_s1501" type="#_x0000_t202" style="position:absolute;left:29051;top:17907;width:3435;height:3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" filled="f" stroked="f">
                  <v:textbox>
                    <w:txbxContent>
                      <w:p w14:paraId="6B647B0E" w14:textId="77777777" w:rsidR="00CB748F" w:rsidRPr="0045400E" w:rsidRDefault="00CB748F" w:rsidP="004E6C1B">
                        <w:pPr>
                          <w:jc w:val="center"/>
                          <w:rPr>
                            <w:bCs/>
                            <w:color w:val="FF0000"/>
                            <w:sz w:val="24"/>
                            <w:szCs w:val="24"/>
                            <w14:textOutline w14:w="10541" w14:cap="flat" w14:cmpd="sng" w14:algn="ctr">
                              <w14:solidFill>
                                <w14:srgbClr w14:val="FF0000"/>
                              </w14:solidFill>
                              <w14:prstDash w14:val="solid"/>
                              <w14:round/>
                            </w14:textOutline>
                          </w:rPr>
                        </w:pPr>
                        <w:r w:rsidRPr="0045400E">
                          <w:rPr>
                            <w:bCs/>
                            <w:color w:val="FF0000"/>
                            <w:sz w:val="24"/>
                            <w:szCs w:val="24"/>
                            <w14:textOutline w14:w="10541" w14:cap="flat" w14:cmpd="sng" w14:algn="ctr">
                              <w14:solidFill>
                                <w14:srgbClr w14:val="FF0000"/>
                              </w14:solidFill>
                              <w14:prstDash w14:val="solid"/>
                              <w14:round/>
                            </w14:textOutline>
                          </w:rPr>
                          <w:t>H</w:t>
                        </w:r>
                        <w:r w:rsidRPr="0045400E">
                          <w:rPr>
                            <w:bCs/>
                            <w:color w:val="FF0000"/>
                            <w:sz w:val="24"/>
                            <w:szCs w:val="24"/>
                            <w:vertAlign w:val="subscript"/>
                            <w14:textOutline w14:w="10541" w14:cap="flat" w14:cmpd="sng" w14:algn="ctr">
                              <w14:solidFill>
                                <w14:srgbClr w14:val="FF0000"/>
                              </w14:solidFill>
                              <w14:prstDash w14:val="solid"/>
                              <w14:round/>
                            </w14:textOutline>
                          </w:rPr>
                          <w:t>a</w:t>
                        </w:r>
                      </w:p>
                    </w:txbxContent>
                  </v:textbox>
                </v:shape>
                <v:shape id="Text Box 197" o:spid="_x0000_s1502" type="#_x0000_t202" style="position:absolute;left:42576;top:22860;width:3436;height:3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" filled="f" stroked="f">
                  <v:textbox>
                    <w:txbxContent>
                      <w:p w14:paraId="71C9FE64"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45400E">
                          <w:rPr>
                            <w:bCs/>
                            <w:color w:val="0000FF"/>
                            <w:sz w:val="24"/>
                            <w:szCs w:val="24"/>
                            <w14:textOutline w14:w="10541" w14:cap="flat" w14:cmpd="sng" w14:algn="ctr">
                              <w14:solidFill>
                                <w14:srgbClr w14:val="0000FF"/>
                              </w14:solidFill>
                              <w14:prstDash w14:val="solid"/>
                              <w14:round/>
                            </w14:textOutline>
                          </w:rPr>
                          <w:t>H</w:t>
                        </w:r>
                        <w:r w:rsidRPr="0045400E">
                          <w:rPr>
                            <w:bCs/>
                            <w:color w:val="0000FF"/>
                            <w:sz w:val="24"/>
                            <w:szCs w:val="24"/>
                            <w:vertAlign w:val="subscript"/>
                            <w14:textOutline w14:w="10541" w14:cap="flat" w14:cmpd="sng" w14:algn="ctr">
                              <w14:solidFill>
                                <w14:srgbClr w14:val="0000FF"/>
                              </w14:solidFill>
                              <w14:prstDash w14:val="solid"/>
                              <w14:round/>
                            </w14:textOutline>
                          </w:rPr>
                          <w:t>b</w:t>
                        </w:r>
                        <w:r w:rsidRPr="00A846D1">
                          <w:rPr>
                            <w:bCs/>
                            <w:color w:val="009900"/>
                            <w:sz w:val="24"/>
                            <w:szCs w:val="24"/>
                            <w14:textOutline w14:w="10541" w14:cap="flat" w14:cmpd="sng" w14:algn="ctr">
                              <w14:solidFill>
                                <w14:srgbClr w14:val="009900"/>
                              </w14:solidFill>
                              <w14:prstDash w14:val="solid"/>
                              <w14:round/>
                            </w14:textOutline>
                          </w:rPr>
                          <w:t xml:space="preserve"> 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6D312EAC" w14:textId="77777777" w:rsidR="00CB748F" w:rsidRPr="0045400E" w:rsidRDefault="00CB748F" w:rsidP="004E6C1B">
                        <w:pPr>
                          <w:jc w:val="center"/>
                          <w:rPr>
                            <w:bCs/>
                            <w:color w:val="0000FF"/>
                            <w:sz w:val="24"/>
                            <w:szCs w:val="24"/>
                            <w14:textOutline w14:w="10541" w14:cap="flat" w14:cmpd="sng" w14:algn="ctr">
                              <w14:solidFill>
                                <w14:srgbClr w14:val="0000FF"/>
                              </w14:solidFill>
                              <w14:prstDash w14:val="solid"/>
                              <w14:round/>
                            </w14:textOutline>
                          </w:rPr>
                        </w:pPr>
                      </w:p>
                    </w:txbxContent>
                  </v:textbox>
                </v:shape>
                <w10:wrap type="square"/>
              </v:group>
            </w:pict>
          </mc:Fallback>
        </mc:AlternateContent>
      </w:r>
      <w:r w:rsidRPr="000838E9">
        <w:t>dione</w:t>
      </w:r>
      <w:bookmarkEnd w:id="390"/>
    </w:p>
    <w:p w14:paraId="1D0CF766" w14:textId="77777777" w:rsidR="004E6C1B" w:rsidRDefault="004E6C1B" w:rsidP="004E6C1B">
      <w:pPr>
        <w:rPr>
          <w:vertAlign w:val="superscript"/>
        </w:rPr>
      </w:pPr>
    </w:p>
    <w:p w14:paraId="157BC7A5" w14:textId="77777777" w:rsidR="004E6C1B" w:rsidRDefault="004E6C1B" w:rsidP="006D35A6">
      <w:pPr>
        <w:pStyle w:val="Heading2"/>
      </w:pPr>
      <w:bookmarkStart w:id="391" w:name="_Toc487984499"/>
      <w:r>
        <w:rPr>
          <w:noProof/>
          <w:vertAlign w:val="superscript"/>
          <w:lang w:eastAsia="en-GB"/>
        </w:rPr>
        <mc:AlternateContent>
          <mc:Choice Requires="wpg">
            <w:drawing>
              <wp:anchor distT="0" distB="0" distL="114300" distR="114300" simplePos="0" relativeHeight="251648000" behindDoc="0" locked="0" layoutInCell="1" allowOverlap="1" wp14:anchorId="5AD9B09B" wp14:editId="66038EF3">
                <wp:simplePos x="0" y="0"/>
                <wp:positionH relativeFrom="column">
                  <wp:posOffset>9525</wp:posOffset>
                </wp:positionH>
                <wp:positionV relativeFrom="paragraph">
                  <wp:posOffset>426720</wp:posOffset>
                </wp:positionV>
                <wp:extent cx="5734050" cy="3810000"/>
                <wp:effectExtent l="0" t="0" r="0" b="0"/>
                <wp:wrapSquare wrapText="bothSides"/>
                <wp:docPr id="198" name="Group 198"/>
                <wp:cNvGraphicFramePr/>
                <a:graphic xmlns:a="http://schemas.openxmlformats.org/drawingml/2006/main">
                  <a:graphicData uri="http://schemas.microsoft.com/office/word/2010/wordprocessingGroup">
                    <wpg:wgp>
                      <wpg:cNvGrpSpPr/>
                      <wpg:grpSpPr>
                        <a:xfrm>
                          <a:off x="0" y="0"/>
                          <a:ext cx="5734050" cy="3810000"/>
                          <a:chOff x="0" y="0"/>
                          <a:chExt cx="5734050" cy="3810000"/>
                        </a:xfrm>
                      </wpg:grpSpPr>
                      <pic:pic xmlns:pic="http://schemas.openxmlformats.org/drawingml/2006/picture">
                        <pic:nvPicPr>
                          <pic:cNvPr id="199" name="Picture 199"/>
                          <pic:cNvPicPr>
                            <a:picLocks noChangeAspect="1"/>
                          </pic:cNvPicPr>
                        </pic:nvPicPr>
                        <pic:blipFill>
                          <a:blip r:embed="rId255">
                            <a:extLst>
                              <a:ext uri="{28A0092B-C50C-407E-A947-70E740481C1C}">
                                <a14:useLocalDpi xmlns:a14="http://schemas.microsoft.com/office/drawing/2010/main" val="0"/>
                              </a:ext>
                            </a:extLst>
                          </a:blip>
                          <a:stretch>
                            <a:fillRect/>
                          </a:stretch>
                        </pic:blipFill>
                        <pic:spPr>
                          <a:xfrm>
                            <a:off x="0" y="0"/>
                            <a:ext cx="5734050" cy="3810000"/>
                          </a:xfrm>
                          <a:prstGeom prst="rect">
                            <a:avLst/>
                          </a:prstGeom>
                        </pic:spPr>
                      </pic:pic>
                      <pic:pic xmlns:pic="http://schemas.openxmlformats.org/drawingml/2006/picture">
                        <pic:nvPicPr>
                          <pic:cNvPr id="200" name="Picture 200"/>
                          <pic:cNvPicPr>
                            <a:picLocks noChangeAspect="1"/>
                          </pic:cNvPicPr>
                        </pic:nvPicPr>
                        <pic:blipFill>
                          <a:blip r:embed="rId256">
                            <a:extLst>
                              <a:ext uri="{28A0092B-C50C-407E-A947-70E740481C1C}">
                                <a14:useLocalDpi xmlns:a14="http://schemas.microsoft.com/office/drawing/2010/main" val="0"/>
                              </a:ext>
                            </a:extLst>
                          </a:blip>
                          <a:srcRect/>
                          <a:stretch>
                            <a:fillRect/>
                          </a:stretch>
                        </pic:blipFill>
                        <pic:spPr bwMode="auto">
                          <a:xfrm>
                            <a:off x="1971675" y="1095375"/>
                            <a:ext cx="923925" cy="1571625"/>
                          </a:xfrm>
                          <a:prstGeom prst="rect">
                            <a:avLst/>
                          </a:prstGeom>
                          <a:noFill/>
                          <a:ln>
                            <a:noFill/>
                          </a:ln>
                        </pic:spPr>
                      </pic:pic>
                      <wps:wsp>
                        <wps:cNvPr id="201" name="Text Box 201"/>
                        <wps:cNvSpPr txBox="1"/>
                        <wps:spPr>
                          <a:xfrm>
                            <a:off x="857250" y="542925"/>
                            <a:ext cx="343535" cy="311785"/>
                          </a:xfrm>
                          <a:prstGeom prst="rect">
                            <a:avLst/>
                          </a:prstGeom>
                          <a:noFill/>
                          <a:ln>
                            <a:noFill/>
                          </a:ln>
                          <a:effectLst/>
                        </wps:spPr>
                        <wps:txbx>
                          <w:txbxContent>
                            <w:p w14:paraId="143A5473" w14:textId="77777777" w:rsidR="00CB748F" w:rsidRPr="0045400E" w:rsidRDefault="00CB748F" w:rsidP="004E6C1B">
                              <w:pPr>
                                <w:jc w:val="center"/>
                                <w:rPr>
                                  <w:bCs/>
                                  <w:color w:val="FF0000"/>
                                  <w:sz w:val="24"/>
                                  <w:szCs w:val="24"/>
                                  <w14:textOutline w14:w="10541" w14:cap="flat" w14:cmpd="sng" w14:algn="ctr">
                                    <w14:solidFill>
                                      <w14:srgbClr w14:val="FF0000"/>
                                    </w14:solidFill>
                                    <w14:prstDash w14:val="solid"/>
                                    <w14:round/>
                                  </w14:textOutline>
                                </w:rPr>
                              </w:pPr>
                              <w:r w:rsidRPr="0045400E">
                                <w:rPr>
                                  <w:bCs/>
                                  <w:color w:val="FF0000"/>
                                  <w:sz w:val="24"/>
                                  <w:szCs w:val="24"/>
                                  <w14:textOutline w14:w="10541" w14:cap="flat" w14:cmpd="sng" w14:algn="ctr">
                                    <w14:solidFill>
                                      <w14:srgbClr w14:val="FF0000"/>
                                    </w14:solidFill>
                                    <w14:prstDash w14:val="solid"/>
                                    <w14:round/>
                                  </w14:textOutline>
                                </w:rPr>
                                <w:t>H</w:t>
                              </w:r>
                              <w:r w:rsidRPr="0045400E">
                                <w:rPr>
                                  <w:bCs/>
                                  <w:color w:val="FF0000"/>
                                  <w:sz w:val="24"/>
                                  <w:szCs w:val="24"/>
                                  <w:vertAlign w:val="subscript"/>
                                  <w14:textOutline w14:w="10541" w14:cap="flat" w14:cmpd="sng" w14:algn="ctr">
                                    <w14:solidFill>
                                      <w14:srgbClr w14:val="FF0000"/>
                                    </w14:solidFill>
                                    <w14:prstDash w14:val="solid"/>
                                    <w14:round/>
                                  </w14:textOutline>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2" name="Text Box 202"/>
                        <wps:cNvSpPr txBox="1"/>
                        <wps:spPr>
                          <a:xfrm>
                            <a:off x="3705225" y="1228725"/>
                            <a:ext cx="343535" cy="311785"/>
                          </a:xfrm>
                          <a:prstGeom prst="rect">
                            <a:avLst/>
                          </a:prstGeom>
                          <a:noFill/>
                          <a:ln>
                            <a:noFill/>
                          </a:ln>
                          <a:effectLst/>
                        </wps:spPr>
                        <wps:txbx>
                          <w:txbxContent>
                            <w:p w14:paraId="04B0713F"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45400E">
                                <w:rPr>
                                  <w:bCs/>
                                  <w:color w:val="0000FF"/>
                                  <w:sz w:val="24"/>
                                  <w:szCs w:val="24"/>
                                  <w14:textOutline w14:w="10541" w14:cap="flat" w14:cmpd="sng" w14:algn="ctr">
                                    <w14:solidFill>
                                      <w14:srgbClr w14:val="0000FF"/>
                                    </w14:solidFill>
                                    <w14:prstDash w14:val="solid"/>
                                    <w14:round/>
                                  </w14:textOutline>
                                </w:rPr>
                                <w:t>H</w:t>
                              </w:r>
                              <w:r w:rsidRPr="0045400E">
                                <w:rPr>
                                  <w:bCs/>
                                  <w:color w:val="0000FF"/>
                                  <w:sz w:val="24"/>
                                  <w:szCs w:val="24"/>
                                  <w:vertAlign w:val="subscript"/>
                                  <w14:textOutline w14:w="10541" w14:cap="flat" w14:cmpd="sng" w14:algn="ctr">
                                    <w14:solidFill>
                                      <w14:srgbClr w14:val="0000FF"/>
                                    </w14:solidFill>
                                    <w14:prstDash w14:val="solid"/>
                                    <w14:round/>
                                  </w14:textOutline>
                                </w:rPr>
                                <w:t>b</w:t>
                              </w:r>
                              <w:r w:rsidRPr="00A846D1">
                                <w:rPr>
                                  <w:bCs/>
                                  <w:color w:val="009900"/>
                                  <w:sz w:val="24"/>
                                  <w:szCs w:val="24"/>
                                  <w14:textOutline w14:w="10541" w14:cap="flat" w14:cmpd="sng" w14:algn="ctr">
                                    <w14:solidFill>
                                      <w14:srgbClr w14:val="009900"/>
                                    </w14:solidFill>
                                    <w14:prstDash w14:val="solid"/>
                                    <w14:round/>
                                  </w14:textOutline>
                                </w:rPr>
                                <w:t xml:space="preserve"> 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7FF529A4" w14:textId="77777777" w:rsidR="00CB748F" w:rsidRPr="0045400E" w:rsidRDefault="00CB748F" w:rsidP="004E6C1B">
                              <w:pPr>
                                <w:jc w:val="center"/>
                                <w:rPr>
                                  <w:bCs/>
                                  <w:color w:val="0000FF"/>
                                  <w:sz w:val="24"/>
                                  <w:szCs w:val="24"/>
                                  <w14:textOutline w14:w="10541" w14:cap="flat" w14:cmpd="sng" w14:algn="ctr">
                                    <w14:solidFill>
                                      <w14:srgbClr w14:val="0000FF"/>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3" name="Text Box 203"/>
                        <wps:cNvSpPr txBox="1"/>
                        <wps:spPr>
                          <a:xfrm>
                            <a:off x="4324350" y="2171700"/>
                            <a:ext cx="343535" cy="311785"/>
                          </a:xfrm>
                          <a:prstGeom prst="rect">
                            <a:avLst/>
                          </a:prstGeom>
                          <a:noFill/>
                          <a:ln>
                            <a:noFill/>
                          </a:ln>
                          <a:effectLst/>
                        </wps:spPr>
                        <wps:txbx>
                          <w:txbxContent>
                            <w:p w14:paraId="19D85D3C"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1C7D757B"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1410A962"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7" name="Text Box 207"/>
                        <wps:cNvSpPr txBox="1"/>
                        <wps:spPr>
                          <a:xfrm>
                            <a:off x="4381500" y="238125"/>
                            <a:ext cx="343535" cy="311785"/>
                          </a:xfrm>
                          <a:prstGeom prst="rect">
                            <a:avLst/>
                          </a:prstGeom>
                          <a:noFill/>
                          <a:ln>
                            <a:noFill/>
                          </a:ln>
                          <a:effectLst/>
                        </wps:spPr>
                        <wps:txbx>
                          <w:txbxContent>
                            <w:p w14:paraId="28C541FE" w14:textId="77777777" w:rsidR="00CB748F" w:rsidRPr="00A846D1" w:rsidRDefault="00CB748F" w:rsidP="004E6C1B">
                              <w:pPr>
                                <w:jc w:val="center"/>
                                <w:rPr>
                                  <w:bCs/>
                                  <w:color w:val="F79646" w:themeColor="accent6"/>
                                  <w:sz w:val="24"/>
                                  <w:szCs w:val="24"/>
                                  <w14:textOutline w14:w="10541" w14:cap="flat" w14:cmpd="sng" w14:algn="ctr">
                                    <w14:solidFill>
                                      <w14:schemeClr w14:val="accent6"/>
                                    </w14:solidFill>
                                    <w14:prstDash w14:val="solid"/>
                                    <w14:round/>
                                  </w14:textOutline>
                                </w:rPr>
                              </w:pPr>
                              <w:r w:rsidRPr="00A846D1">
                                <w:rPr>
                                  <w:bCs/>
                                  <w:color w:val="F79646" w:themeColor="accent6"/>
                                  <w:sz w:val="24"/>
                                  <w:szCs w:val="24"/>
                                  <w14:textOutline w14:w="10541" w14:cap="flat" w14:cmpd="sng" w14:algn="ctr">
                                    <w14:solidFill>
                                      <w14:schemeClr w14:val="accent6"/>
                                    </w14:solidFill>
                                    <w14:prstDash w14:val="solid"/>
                                    <w14:round/>
                                  </w14:textOutline>
                                </w:rPr>
                                <w:t>H</w:t>
                              </w:r>
                              <w:r w:rsidRPr="00A846D1">
                                <w:rPr>
                                  <w:bCs/>
                                  <w:color w:val="F79646" w:themeColor="accent6"/>
                                  <w:sz w:val="24"/>
                                  <w:szCs w:val="24"/>
                                  <w:vertAlign w:val="subscript"/>
                                  <w14:textOutline w14:w="10541" w14:cap="flat" w14:cmpd="sng" w14:algn="ctr">
                                    <w14:solidFill>
                                      <w14:schemeClr w14:val="accent6"/>
                                    </w14:solidFill>
                                    <w14:prstDash w14:val="solid"/>
                                    <w14:round/>
                                  </w14:textOutline>
                                </w:rPr>
                                <w:t>d</w:t>
                              </w:r>
                            </w:p>
                            <w:p w14:paraId="3281743B"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2B54D5CC"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8" name="Text Box 208"/>
                        <wps:cNvSpPr txBox="1"/>
                        <wps:spPr>
                          <a:xfrm>
                            <a:off x="4972050" y="876300"/>
                            <a:ext cx="343535" cy="311785"/>
                          </a:xfrm>
                          <a:prstGeom prst="rect">
                            <a:avLst/>
                          </a:prstGeom>
                          <a:noFill/>
                          <a:ln>
                            <a:noFill/>
                          </a:ln>
                          <a:effectLst/>
                        </wps:spPr>
                        <wps:txbx>
                          <w:txbxContent>
                            <w:p w14:paraId="7E0B9411" w14:textId="77777777" w:rsidR="00CB748F" w:rsidRPr="00A846D1" w:rsidRDefault="00CB748F" w:rsidP="004E6C1B">
                              <w:pPr>
                                <w:jc w:val="center"/>
                                <w:rPr>
                                  <w:bCs/>
                                  <w:color w:val="7030A0"/>
                                  <w:sz w:val="24"/>
                                  <w:szCs w:val="24"/>
                                  <w14:textOutline w14:w="10541" w14:cap="flat" w14:cmpd="sng" w14:algn="ctr">
                                    <w14:solidFill>
                                      <w14:srgbClr w14:val="7030A0"/>
                                    </w14:solidFill>
                                    <w14:prstDash w14:val="solid"/>
                                    <w14:round/>
                                  </w14:textOutline>
                                </w:rPr>
                              </w:pPr>
                              <w:r w:rsidRPr="00A846D1">
                                <w:rPr>
                                  <w:bCs/>
                                  <w:color w:val="7030A0"/>
                                  <w:sz w:val="24"/>
                                  <w:szCs w:val="24"/>
                                  <w14:textOutline w14:w="10541" w14:cap="flat" w14:cmpd="sng" w14:algn="ctr">
                                    <w14:solidFill>
                                      <w14:srgbClr w14:val="7030A0"/>
                                    </w14:solidFill>
                                    <w14:prstDash w14:val="solid"/>
                                    <w14:round/>
                                  </w14:textOutline>
                                </w:rPr>
                                <w:t>H</w:t>
                              </w:r>
                              <w:r w:rsidRPr="00A846D1">
                                <w:rPr>
                                  <w:bCs/>
                                  <w:color w:val="7030A0"/>
                                  <w:sz w:val="24"/>
                                  <w:szCs w:val="24"/>
                                  <w:vertAlign w:val="subscript"/>
                                  <w14:textOutline w14:w="10541" w14:cap="flat" w14:cmpd="sng" w14:algn="ctr">
                                    <w14:solidFill>
                                      <w14:srgbClr w14:val="7030A0"/>
                                    </w14:solidFill>
                                    <w14:prstDash w14:val="solid"/>
                                    <w14:round/>
                                  </w14:textOutline>
                                </w:rPr>
                                <w:t>e</w:t>
                              </w:r>
                            </w:p>
                            <w:p w14:paraId="1D3C4764"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2C8B7A81"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AD9B09B" id="Group 198" o:spid="_x0000_s1503" style="position:absolute;margin-left:.75pt;margin-top:33.6pt;width:451.5pt;height:300pt;z-index:251648000" coordsize="57340,38100" o:gfxdata="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8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VWsdR+23V5Htx9kmEJOc7sxo+fb7+PwoAs0UUUA&#10;FFFFABRRRQAVi/Edtvw814+mnXH/AKKatqsP4nHb8NvEJ9NMuf8A0U1AHjf/AASd/wCUWX7NP/ZK&#10;vC//AKaLWvoCvn//AIJO/wDKLL9mn/slXhf/ANNFrX0BQAUUUUAFFFFABRRRQAUUUUAFFFFABRRR&#10;QAUUUUAFFFFABRRRQAUUUUAFFFFABRRRQAUUUUAFFFFABRRRQAUUUUAFFFFABRRRQAUUUUAFFFFA&#10;BRRRQAUUUUAFFFFAHxp/wSFGPHH7Yv8A2cPrn/po0WvsuvjX/gkQMeOv2xf+zh9b/wDTRotfZV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&#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">
                <v:shape id="Picture 199" o:spid="_x0000_s1504" type="#_x0000_t75" style="position:absolute;width:57340;height:38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">
                  <v:imagedata r:id="rId257" o:title=""/>
                </v:shape>
                <v:shape id="Picture 200" o:spid="_x0000_s1505" type="#_x0000_t75" style="position:absolute;left:19716;top:10953;width:9240;height:15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">
                  <v:imagedata r:id="rId258" o:title=""/>
                </v:shape>
                <v:shape id="Text Box 201" o:spid="_x0000_s1506" type="#_x0000_t202" style="position:absolute;left:8572;top:5429;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" filled="f" stroked="f">
                  <v:textbox>
                    <w:txbxContent>
                      <w:p w14:paraId="143A5473" w14:textId="77777777" w:rsidR="00CB748F" w:rsidRPr="0045400E" w:rsidRDefault="00CB748F" w:rsidP="004E6C1B">
                        <w:pPr>
                          <w:jc w:val="center"/>
                          <w:rPr>
                            <w:bCs/>
                            <w:color w:val="FF0000"/>
                            <w:sz w:val="24"/>
                            <w:szCs w:val="24"/>
                            <w14:textOutline w14:w="10541" w14:cap="flat" w14:cmpd="sng" w14:algn="ctr">
                              <w14:solidFill>
                                <w14:srgbClr w14:val="FF0000"/>
                              </w14:solidFill>
                              <w14:prstDash w14:val="solid"/>
                              <w14:round/>
                            </w14:textOutline>
                          </w:rPr>
                        </w:pPr>
                        <w:r w:rsidRPr="0045400E">
                          <w:rPr>
                            <w:bCs/>
                            <w:color w:val="FF0000"/>
                            <w:sz w:val="24"/>
                            <w:szCs w:val="24"/>
                            <w14:textOutline w14:w="10541" w14:cap="flat" w14:cmpd="sng" w14:algn="ctr">
                              <w14:solidFill>
                                <w14:srgbClr w14:val="FF0000"/>
                              </w14:solidFill>
                              <w14:prstDash w14:val="solid"/>
                              <w14:round/>
                            </w14:textOutline>
                          </w:rPr>
                          <w:t>H</w:t>
                        </w:r>
                        <w:r w:rsidRPr="0045400E">
                          <w:rPr>
                            <w:bCs/>
                            <w:color w:val="FF0000"/>
                            <w:sz w:val="24"/>
                            <w:szCs w:val="24"/>
                            <w:vertAlign w:val="subscript"/>
                            <w14:textOutline w14:w="10541" w14:cap="flat" w14:cmpd="sng" w14:algn="ctr">
                              <w14:solidFill>
                                <w14:srgbClr w14:val="FF0000"/>
                              </w14:solidFill>
                              <w14:prstDash w14:val="solid"/>
                              <w14:round/>
                            </w14:textOutline>
                          </w:rPr>
                          <w:t>a</w:t>
                        </w:r>
                      </w:p>
                    </w:txbxContent>
                  </v:textbox>
                </v:shape>
                <v:shape id="Text Box 202" o:spid="_x0000_s1507" type="#_x0000_t202" style="position:absolute;left:37052;top:12287;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" filled="f" stroked="f">
                  <v:textbox>
                    <w:txbxContent>
                      <w:p w14:paraId="04B0713F"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45400E">
                          <w:rPr>
                            <w:bCs/>
                            <w:color w:val="0000FF"/>
                            <w:sz w:val="24"/>
                            <w:szCs w:val="24"/>
                            <w14:textOutline w14:w="10541" w14:cap="flat" w14:cmpd="sng" w14:algn="ctr">
                              <w14:solidFill>
                                <w14:srgbClr w14:val="0000FF"/>
                              </w14:solidFill>
                              <w14:prstDash w14:val="solid"/>
                              <w14:round/>
                            </w14:textOutline>
                          </w:rPr>
                          <w:t>H</w:t>
                        </w:r>
                        <w:r w:rsidRPr="0045400E">
                          <w:rPr>
                            <w:bCs/>
                            <w:color w:val="0000FF"/>
                            <w:sz w:val="24"/>
                            <w:szCs w:val="24"/>
                            <w:vertAlign w:val="subscript"/>
                            <w14:textOutline w14:w="10541" w14:cap="flat" w14:cmpd="sng" w14:algn="ctr">
                              <w14:solidFill>
                                <w14:srgbClr w14:val="0000FF"/>
                              </w14:solidFill>
                              <w14:prstDash w14:val="solid"/>
                              <w14:round/>
                            </w14:textOutline>
                          </w:rPr>
                          <w:t>b</w:t>
                        </w:r>
                        <w:r w:rsidRPr="00A846D1">
                          <w:rPr>
                            <w:bCs/>
                            <w:color w:val="009900"/>
                            <w:sz w:val="24"/>
                            <w:szCs w:val="24"/>
                            <w14:textOutline w14:w="10541" w14:cap="flat" w14:cmpd="sng" w14:algn="ctr">
                              <w14:solidFill>
                                <w14:srgbClr w14:val="009900"/>
                              </w14:solidFill>
                              <w14:prstDash w14:val="solid"/>
                              <w14:round/>
                            </w14:textOutline>
                          </w:rPr>
                          <w:t xml:space="preserve"> 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7FF529A4" w14:textId="77777777" w:rsidR="00CB748F" w:rsidRPr="0045400E" w:rsidRDefault="00CB748F" w:rsidP="004E6C1B">
                        <w:pPr>
                          <w:jc w:val="center"/>
                          <w:rPr>
                            <w:bCs/>
                            <w:color w:val="0000FF"/>
                            <w:sz w:val="24"/>
                            <w:szCs w:val="24"/>
                            <w14:textOutline w14:w="10541" w14:cap="flat" w14:cmpd="sng" w14:algn="ctr">
                              <w14:solidFill>
                                <w14:srgbClr w14:val="0000FF"/>
                              </w14:solidFill>
                              <w14:prstDash w14:val="solid"/>
                              <w14:round/>
                            </w14:textOutline>
                          </w:rPr>
                        </w:pPr>
                      </w:p>
                    </w:txbxContent>
                  </v:textbox>
                </v:shape>
                <v:shape id="Text Box 203" o:spid="_x0000_s1508" type="#_x0000_t202" style="position:absolute;left:43243;top:21717;width:3435;height:3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" filled="f" stroked="f">
                  <v:textbox>
                    <w:txbxContent>
                      <w:p w14:paraId="19D85D3C"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1C7D757B"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1410A962"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207" o:spid="_x0000_s1509" type="#_x0000_t202" style="position:absolute;left:43815;top:2381;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" filled="f" stroked="f">
                  <v:textbox>
                    <w:txbxContent>
                      <w:p w14:paraId="28C541FE" w14:textId="77777777" w:rsidR="00CB748F" w:rsidRPr="00A846D1" w:rsidRDefault="00CB748F" w:rsidP="004E6C1B">
                        <w:pPr>
                          <w:jc w:val="center"/>
                          <w:rPr>
                            <w:bCs/>
                            <w:color w:val="F79646" w:themeColor="accent6"/>
                            <w:sz w:val="24"/>
                            <w:szCs w:val="24"/>
                            <w14:textOutline w14:w="10541" w14:cap="flat" w14:cmpd="sng" w14:algn="ctr">
                              <w14:solidFill>
                                <w14:schemeClr w14:val="accent6"/>
                              </w14:solidFill>
                              <w14:prstDash w14:val="solid"/>
                              <w14:round/>
                            </w14:textOutline>
                          </w:rPr>
                        </w:pPr>
                        <w:r w:rsidRPr="00A846D1">
                          <w:rPr>
                            <w:bCs/>
                            <w:color w:val="F79646" w:themeColor="accent6"/>
                            <w:sz w:val="24"/>
                            <w:szCs w:val="24"/>
                            <w14:textOutline w14:w="10541" w14:cap="flat" w14:cmpd="sng" w14:algn="ctr">
                              <w14:solidFill>
                                <w14:schemeClr w14:val="accent6"/>
                              </w14:solidFill>
                              <w14:prstDash w14:val="solid"/>
                              <w14:round/>
                            </w14:textOutline>
                          </w:rPr>
                          <w:t>H</w:t>
                        </w:r>
                        <w:r w:rsidRPr="00A846D1">
                          <w:rPr>
                            <w:bCs/>
                            <w:color w:val="F79646" w:themeColor="accent6"/>
                            <w:sz w:val="24"/>
                            <w:szCs w:val="24"/>
                            <w:vertAlign w:val="subscript"/>
                            <w14:textOutline w14:w="10541" w14:cap="flat" w14:cmpd="sng" w14:algn="ctr">
                              <w14:solidFill>
                                <w14:schemeClr w14:val="accent6"/>
                              </w14:solidFill>
                              <w14:prstDash w14:val="solid"/>
                              <w14:round/>
                            </w14:textOutline>
                          </w:rPr>
                          <w:t>d</w:t>
                        </w:r>
                      </w:p>
                      <w:p w14:paraId="3281743B"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2B54D5CC"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208" o:spid="_x0000_s1510" type="#_x0000_t202" style="position:absolute;left:49720;top:8763;width:3435;height:3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" filled="f" stroked="f">
                  <v:textbox>
                    <w:txbxContent>
                      <w:p w14:paraId="7E0B9411" w14:textId="77777777" w:rsidR="00CB748F" w:rsidRPr="00A846D1" w:rsidRDefault="00CB748F" w:rsidP="004E6C1B">
                        <w:pPr>
                          <w:jc w:val="center"/>
                          <w:rPr>
                            <w:bCs/>
                            <w:color w:val="7030A0"/>
                            <w:sz w:val="24"/>
                            <w:szCs w:val="24"/>
                            <w14:textOutline w14:w="10541" w14:cap="flat" w14:cmpd="sng" w14:algn="ctr">
                              <w14:solidFill>
                                <w14:srgbClr w14:val="7030A0"/>
                              </w14:solidFill>
                              <w14:prstDash w14:val="solid"/>
                              <w14:round/>
                            </w14:textOutline>
                          </w:rPr>
                        </w:pPr>
                        <w:r w:rsidRPr="00A846D1">
                          <w:rPr>
                            <w:bCs/>
                            <w:color w:val="7030A0"/>
                            <w:sz w:val="24"/>
                            <w:szCs w:val="24"/>
                            <w14:textOutline w14:w="10541" w14:cap="flat" w14:cmpd="sng" w14:algn="ctr">
                              <w14:solidFill>
                                <w14:srgbClr w14:val="7030A0"/>
                              </w14:solidFill>
                              <w14:prstDash w14:val="solid"/>
                              <w14:round/>
                            </w14:textOutline>
                          </w:rPr>
                          <w:t>H</w:t>
                        </w:r>
                        <w:r w:rsidRPr="00A846D1">
                          <w:rPr>
                            <w:bCs/>
                            <w:color w:val="7030A0"/>
                            <w:sz w:val="24"/>
                            <w:szCs w:val="24"/>
                            <w:vertAlign w:val="subscript"/>
                            <w14:textOutline w14:w="10541" w14:cap="flat" w14:cmpd="sng" w14:algn="ctr">
                              <w14:solidFill>
                                <w14:srgbClr w14:val="7030A0"/>
                              </w14:solidFill>
                              <w14:prstDash w14:val="solid"/>
                              <w14:round/>
                            </w14:textOutline>
                          </w:rPr>
                          <w:t>e</w:t>
                        </w:r>
                      </w:p>
                      <w:p w14:paraId="1D3C4764"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2C8B7A81"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w10:wrap type="square"/>
              </v:group>
            </w:pict>
          </mc:Fallback>
        </mc:AlternateContent>
      </w:r>
      <w:r w:rsidRPr="00A846D1">
        <w:rPr>
          <w:vertAlign w:val="superscript"/>
        </w:rPr>
        <w:t>1</w:t>
      </w:r>
      <w:r>
        <w:t>H NMR</w:t>
      </w:r>
      <w:r w:rsidR="00E502C1">
        <w:t xml:space="preserve"> </w:t>
      </w:r>
      <w:r w:rsidR="00E502C1">
        <w:rPr>
          <w:noProof/>
        </w:rPr>
        <w:t>in CDCl</w:t>
      </w:r>
      <w:r w:rsidR="00E502C1" w:rsidRPr="00E502C1">
        <w:rPr>
          <w:noProof/>
          <w:vertAlign w:val="subscript"/>
        </w:rPr>
        <w:t>3</w:t>
      </w:r>
      <w:r>
        <w:t xml:space="preserve"> of M10 - </w:t>
      </w:r>
      <w:r w:rsidRPr="000838E9">
        <w:t>2, 5-dibromo-3-hexylthiophene</w:t>
      </w:r>
      <w:bookmarkEnd w:id="391"/>
      <w:r w:rsidRPr="00983D41">
        <w:t xml:space="preserve">   </w:t>
      </w:r>
    </w:p>
    <w:p w14:paraId="48A6B246" w14:textId="77777777" w:rsidR="004E6C1B" w:rsidRDefault="004E6C1B" w:rsidP="006C1F8F">
      <w:pPr>
        <w:pStyle w:val="Heading2"/>
      </w:pPr>
      <w:bookmarkStart w:id="392" w:name="_Toc487984500"/>
      <w:r>
        <w:rPr>
          <w:noProof/>
          <w:vertAlign w:val="superscript"/>
          <w:lang w:eastAsia="en-GB"/>
        </w:rPr>
        <w:lastRenderedPageBreak/>
        <mc:AlternateContent>
          <mc:Choice Requires="wpg">
            <w:drawing>
              <wp:anchor distT="0" distB="0" distL="114300" distR="114300" simplePos="0" relativeHeight="251649024" behindDoc="0" locked="0" layoutInCell="1" allowOverlap="1" wp14:anchorId="2DAD9B3A" wp14:editId="318FDF23">
                <wp:simplePos x="0" y="0"/>
                <wp:positionH relativeFrom="column">
                  <wp:posOffset>0</wp:posOffset>
                </wp:positionH>
                <wp:positionV relativeFrom="paragraph">
                  <wp:posOffset>448945</wp:posOffset>
                </wp:positionV>
                <wp:extent cx="5734050" cy="3942080"/>
                <wp:effectExtent l="0" t="0" r="0" b="1270"/>
                <wp:wrapSquare wrapText="bothSides"/>
                <wp:docPr id="209" name="Group 209"/>
                <wp:cNvGraphicFramePr/>
                <a:graphic xmlns:a="http://schemas.openxmlformats.org/drawingml/2006/main">
                  <a:graphicData uri="http://schemas.microsoft.com/office/word/2010/wordprocessingGroup">
                    <wpg:wgp>
                      <wpg:cNvGrpSpPr/>
                      <wpg:grpSpPr>
                        <a:xfrm>
                          <a:off x="0" y="0"/>
                          <a:ext cx="5734050" cy="3942080"/>
                          <a:chOff x="0" y="0"/>
                          <a:chExt cx="5734050" cy="4029075"/>
                        </a:xfrm>
                      </wpg:grpSpPr>
                      <pic:pic xmlns:pic="http://schemas.openxmlformats.org/drawingml/2006/picture">
                        <pic:nvPicPr>
                          <pic:cNvPr id="210" name="Picture 210"/>
                          <pic:cNvPicPr>
                            <a:picLocks noChangeAspect="1"/>
                          </pic:cNvPicPr>
                        </pic:nvPicPr>
                        <pic:blipFill>
                          <a:blip r:embed="rId499" cstate="print">
                            <a:extLst>
                              <a:ext uri="{28A0092B-C50C-407E-A947-70E740481C1C}">
                                <a14:useLocalDpi xmlns:a14="http://schemas.microsoft.com/office/drawing/2010/main" val="0"/>
                              </a:ext>
                            </a:extLst>
                          </a:blip>
                          <a:stretch>
                            <a:fillRect/>
                          </a:stretch>
                        </pic:blipFill>
                        <pic:spPr>
                          <a:xfrm>
                            <a:off x="0" y="0"/>
                            <a:ext cx="5734050" cy="4029075"/>
                          </a:xfrm>
                          <a:prstGeom prst="rect">
                            <a:avLst/>
                          </a:prstGeom>
                        </pic:spPr>
                      </pic:pic>
                      <pic:pic xmlns:pic="http://schemas.openxmlformats.org/drawingml/2006/picture">
                        <pic:nvPicPr>
                          <pic:cNvPr id="211" name="Picture 211"/>
                          <pic:cNvPicPr>
                            <a:picLocks noChangeAspect="1"/>
                          </pic:cNvPicPr>
                        </pic:nvPicPr>
                        <pic:blipFill>
                          <a:blip r:embed="rId308">
                            <a:extLst>
                              <a:ext uri="{28A0092B-C50C-407E-A947-70E740481C1C}">
                                <a14:useLocalDpi xmlns:a14="http://schemas.microsoft.com/office/drawing/2010/main" val="0"/>
                              </a:ext>
                            </a:extLst>
                          </a:blip>
                          <a:srcRect/>
                          <a:stretch>
                            <a:fillRect/>
                          </a:stretch>
                        </pic:blipFill>
                        <pic:spPr bwMode="auto">
                          <a:xfrm>
                            <a:off x="1247775" y="209550"/>
                            <a:ext cx="1362075" cy="3209925"/>
                          </a:xfrm>
                          <a:prstGeom prst="rect">
                            <a:avLst/>
                          </a:prstGeom>
                          <a:noFill/>
                          <a:ln>
                            <a:noFill/>
                          </a:ln>
                        </pic:spPr>
                      </pic:pic>
                      <wps:wsp>
                        <wps:cNvPr id="212" name="Text Box 212"/>
                        <wps:cNvSpPr txBox="1"/>
                        <wps:spPr>
                          <a:xfrm>
                            <a:off x="57150" y="1314450"/>
                            <a:ext cx="343535" cy="311785"/>
                          </a:xfrm>
                          <a:prstGeom prst="rect">
                            <a:avLst/>
                          </a:prstGeom>
                          <a:noFill/>
                          <a:ln>
                            <a:noFill/>
                          </a:ln>
                          <a:effectLst/>
                        </wps:spPr>
                        <wps:txbx>
                          <w:txbxContent>
                            <w:p w14:paraId="359A670E" w14:textId="77777777" w:rsidR="00CB748F" w:rsidRPr="0045400E" w:rsidRDefault="00CB748F" w:rsidP="004E6C1B">
                              <w:pPr>
                                <w:jc w:val="center"/>
                                <w:rPr>
                                  <w:bCs/>
                                  <w:color w:val="FF0000"/>
                                  <w:sz w:val="24"/>
                                  <w:szCs w:val="24"/>
                                  <w14:textOutline w14:w="10541" w14:cap="flat" w14:cmpd="sng" w14:algn="ctr">
                                    <w14:solidFill>
                                      <w14:srgbClr w14:val="FF0000"/>
                                    </w14:solidFill>
                                    <w14:prstDash w14:val="solid"/>
                                    <w14:round/>
                                  </w14:textOutline>
                                </w:rPr>
                              </w:pPr>
                              <w:r w:rsidRPr="0045400E">
                                <w:rPr>
                                  <w:bCs/>
                                  <w:color w:val="FF0000"/>
                                  <w:sz w:val="24"/>
                                  <w:szCs w:val="24"/>
                                  <w14:textOutline w14:w="10541" w14:cap="flat" w14:cmpd="sng" w14:algn="ctr">
                                    <w14:solidFill>
                                      <w14:srgbClr w14:val="FF0000"/>
                                    </w14:solidFill>
                                    <w14:prstDash w14:val="solid"/>
                                    <w14:round/>
                                  </w14:textOutline>
                                </w:rPr>
                                <w:t>H</w:t>
                              </w:r>
                              <w:r w:rsidRPr="0045400E">
                                <w:rPr>
                                  <w:bCs/>
                                  <w:color w:val="FF0000"/>
                                  <w:sz w:val="24"/>
                                  <w:szCs w:val="24"/>
                                  <w:vertAlign w:val="subscript"/>
                                  <w14:textOutline w14:w="10541" w14:cap="flat" w14:cmpd="sng" w14:algn="ctr">
                                    <w14:solidFill>
                                      <w14:srgbClr w14:val="FF0000"/>
                                    </w14:solidFill>
                                    <w14:prstDash w14:val="solid"/>
                                    <w14:round/>
                                  </w14:textOutline>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3" name="Text Box 213"/>
                        <wps:cNvSpPr txBox="1"/>
                        <wps:spPr>
                          <a:xfrm>
                            <a:off x="590550" y="1533525"/>
                            <a:ext cx="343535" cy="311785"/>
                          </a:xfrm>
                          <a:prstGeom prst="rect">
                            <a:avLst/>
                          </a:prstGeom>
                          <a:noFill/>
                          <a:ln>
                            <a:noFill/>
                          </a:ln>
                          <a:effectLst/>
                        </wps:spPr>
                        <wps:txbx>
                          <w:txbxContent>
                            <w:p w14:paraId="12DBF546"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45400E">
                                <w:rPr>
                                  <w:bCs/>
                                  <w:color w:val="0000FF"/>
                                  <w:sz w:val="24"/>
                                  <w:szCs w:val="24"/>
                                  <w14:textOutline w14:w="10541" w14:cap="flat" w14:cmpd="sng" w14:algn="ctr">
                                    <w14:solidFill>
                                      <w14:srgbClr w14:val="0000FF"/>
                                    </w14:solidFill>
                                    <w14:prstDash w14:val="solid"/>
                                    <w14:round/>
                                  </w14:textOutline>
                                </w:rPr>
                                <w:t>H</w:t>
                              </w:r>
                              <w:r w:rsidRPr="0045400E">
                                <w:rPr>
                                  <w:bCs/>
                                  <w:color w:val="0000FF"/>
                                  <w:sz w:val="24"/>
                                  <w:szCs w:val="24"/>
                                  <w:vertAlign w:val="subscript"/>
                                  <w14:textOutline w14:w="10541" w14:cap="flat" w14:cmpd="sng" w14:algn="ctr">
                                    <w14:solidFill>
                                      <w14:srgbClr w14:val="0000FF"/>
                                    </w14:solidFill>
                                    <w14:prstDash w14:val="solid"/>
                                    <w14:round/>
                                  </w14:textOutline>
                                </w:rPr>
                                <w:t>b</w:t>
                              </w:r>
                              <w:r w:rsidRPr="00A846D1">
                                <w:rPr>
                                  <w:bCs/>
                                  <w:color w:val="009900"/>
                                  <w:sz w:val="24"/>
                                  <w:szCs w:val="24"/>
                                  <w14:textOutline w14:w="10541" w14:cap="flat" w14:cmpd="sng" w14:algn="ctr">
                                    <w14:solidFill>
                                      <w14:srgbClr w14:val="009900"/>
                                    </w14:solidFill>
                                    <w14:prstDash w14:val="solid"/>
                                    <w14:round/>
                                  </w14:textOutline>
                                </w:rPr>
                                <w:t xml:space="preserve"> 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1B5D4BFC" w14:textId="77777777" w:rsidR="00CB748F" w:rsidRPr="0045400E" w:rsidRDefault="00CB748F" w:rsidP="004E6C1B">
                              <w:pPr>
                                <w:jc w:val="center"/>
                                <w:rPr>
                                  <w:bCs/>
                                  <w:color w:val="0000FF"/>
                                  <w:sz w:val="24"/>
                                  <w:szCs w:val="24"/>
                                  <w14:textOutline w14:w="10541" w14:cap="flat" w14:cmpd="sng" w14:algn="ctr">
                                    <w14:solidFill>
                                      <w14:srgbClr w14:val="0000FF"/>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4" name="Text Box 214"/>
                        <wps:cNvSpPr txBox="1"/>
                        <wps:spPr>
                          <a:xfrm>
                            <a:off x="2933700" y="2209800"/>
                            <a:ext cx="343535" cy="311785"/>
                          </a:xfrm>
                          <a:prstGeom prst="rect">
                            <a:avLst/>
                          </a:prstGeom>
                          <a:noFill/>
                          <a:ln>
                            <a:noFill/>
                          </a:ln>
                          <a:effectLst/>
                        </wps:spPr>
                        <wps:txbx>
                          <w:txbxContent>
                            <w:p w14:paraId="4BA8F5FB"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2BF17BB2"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6A232983"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5" name="Text Box 215"/>
                        <wps:cNvSpPr txBox="1"/>
                        <wps:spPr>
                          <a:xfrm>
                            <a:off x="3581400" y="2381250"/>
                            <a:ext cx="343535" cy="311785"/>
                          </a:xfrm>
                          <a:prstGeom prst="rect">
                            <a:avLst/>
                          </a:prstGeom>
                          <a:noFill/>
                          <a:ln>
                            <a:noFill/>
                          </a:ln>
                          <a:effectLst/>
                        </wps:spPr>
                        <wps:txbx>
                          <w:txbxContent>
                            <w:p w14:paraId="2E369DA7" w14:textId="77777777" w:rsidR="00CB748F" w:rsidRPr="00A846D1" w:rsidRDefault="00CB748F" w:rsidP="004E6C1B">
                              <w:pPr>
                                <w:jc w:val="center"/>
                                <w:rPr>
                                  <w:bCs/>
                                  <w:color w:val="F79646" w:themeColor="accent6"/>
                                  <w:sz w:val="24"/>
                                  <w:szCs w:val="24"/>
                                  <w14:textOutline w14:w="10541" w14:cap="flat" w14:cmpd="sng" w14:algn="ctr">
                                    <w14:solidFill>
                                      <w14:schemeClr w14:val="accent6"/>
                                    </w14:solidFill>
                                    <w14:prstDash w14:val="solid"/>
                                    <w14:round/>
                                  </w14:textOutline>
                                </w:rPr>
                              </w:pPr>
                              <w:r w:rsidRPr="00A846D1">
                                <w:rPr>
                                  <w:bCs/>
                                  <w:color w:val="F79646" w:themeColor="accent6"/>
                                  <w:sz w:val="24"/>
                                  <w:szCs w:val="24"/>
                                  <w14:textOutline w14:w="10541" w14:cap="flat" w14:cmpd="sng" w14:algn="ctr">
                                    <w14:solidFill>
                                      <w14:schemeClr w14:val="accent6"/>
                                    </w14:solidFill>
                                    <w14:prstDash w14:val="solid"/>
                                    <w14:round/>
                                  </w14:textOutline>
                                </w:rPr>
                                <w:t>H</w:t>
                              </w:r>
                              <w:r w:rsidRPr="00A846D1">
                                <w:rPr>
                                  <w:bCs/>
                                  <w:color w:val="F79646" w:themeColor="accent6"/>
                                  <w:sz w:val="24"/>
                                  <w:szCs w:val="24"/>
                                  <w:vertAlign w:val="subscript"/>
                                  <w14:textOutline w14:w="10541" w14:cap="flat" w14:cmpd="sng" w14:algn="ctr">
                                    <w14:solidFill>
                                      <w14:schemeClr w14:val="accent6"/>
                                    </w14:solidFill>
                                    <w14:prstDash w14:val="solid"/>
                                    <w14:round/>
                                  </w14:textOutline>
                                </w:rPr>
                                <w:t>d</w:t>
                              </w:r>
                            </w:p>
                            <w:p w14:paraId="004AEEAE"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55B348F9"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6" name="Text Box 216"/>
                        <wps:cNvSpPr txBox="1"/>
                        <wps:spPr>
                          <a:xfrm>
                            <a:off x="4295775" y="2228850"/>
                            <a:ext cx="343535" cy="311785"/>
                          </a:xfrm>
                          <a:prstGeom prst="rect">
                            <a:avLst/>
                          </a:prstGeom>
                          <a:noFill/>
                          <a:ln>
                            <a:noFill/>
                          </a:ln>
                          <a:effectLst/>
                        </wps:spPr>
                        <wps:txbx>
                          <w:txbxContent>
                            <w:p w14:paraId="4FC90784" w14:textId="77777777" w:rsidR="00CB748F" w:rsidRPr="00A846D1" w:rsidRDefault="00CB748F" w:rsidP="004E6C1B">
                              <w:pPr>
                                <w:jc w:val="center"/>
                                <w:rPr>
                                  <w:bCs/>
                                  <w:color w:val="7030A0"/>
                                  <w:sz w:val="24"/>
                                  <w:szCs w:val="24"/>
                                  <w14:textOutline w14:w="10541" w14:cap="flat" w14:cmpd="sng" w14:algn="ctr">
                                    <w14:solidFill>
                                      <w14:srgbClr w14:val="7030A0"/>
                                    </w14:solidFill>
                                    <w14:prstDash w14:val="solid"/>
                                    <w14:round/>
                                  </w14:textOutline>
                                </w:rPr>
                              </w:pPr>
                              <w:r w:rsidRPr="00A846D1">
                                <w:rPr>
                                  <w:bCs/>
                                  <w:color w:val="7030A0"/>
                                  <w:sz w:val="24"/>
                                  <w:szCs w:val="24"/>
                                  <w14:textOutline w14:w="10541" w14:cap="flat" w14:cmpd="sng" w14:algn="ctr">
                                    <w14:solidFill>
                                      <w14:srgbClr w14:val="7030A0"/>
                                    </w14:solidFill>
                                    <w14:prstDash w14:val="solid"/>
                                    <w14:round/>
                                  </w14:textOutline>
                                </w:rPr>
                                <w:t>H</w:t>
                              </w:r>
                              <w:r w:rsidRPr="00A846D1">
                                <w:rPr>
                                  <w:bCs/>
                                  <w:color w:val="7030A0"/>
                                  <w:sz w:val="24"/>
                                  <w:szCs w:val="24"/>
                                  <w:vertAlign w:val="subscript"/>
                                  <w14:textOutline w14:w="10541" w14:cap="flat" w14:cmpd="sng" w14:algn="ctr">
                                    <w14:solidFill>
                                      <w14:srgbClr w14:val="7030A0"/>
                                    </w14:solidFill>
                                    <w14:prstDash w14:val="solid"/>
                                    <w14:round/>
                                  </w14:textOutline>
                                </w:rPr>
                                <w:t>e</w:t>
                              </w:r>
                            </w:p>
                            <w:p w14:paraId="6E323375"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16ED0DE9"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7" name="Text Box 217"/>
                        <wps:cNvSpPr txBox="1"/>
                        <wps:spPr>
                          <a:xfrm>
                            <a:off x="4552950" y="314325"/>
                            <a:ext cx="343535" cy="311785"/>
                          </a:xfrm>
                          <a:prstGeom prst="rect">
                            <a:avLst/>
                          </a:prstGeom>
                          <a:noFill/>
                          <a:ln>
                            <a:noFill/>
                          </a:ln>
                          <a:effectLst/>
                        </wps:spPr>
                        <wps:txbx>
                          <w:txbxContent>
                            <w:p w14:paraId="4502757B" w14:textId="77777777" w:rsidR="00CB748F" w:rsidRPr="00D310C8" w:rsidRDefault="00CB748F" w:rsidP="004E6C1B">
                              <w:pPr>
                                <w:jc w:val="center"/>
                                <w:rPr>
                                  <w:bCs/>
                                  <w:color w:val="00B0F0"/>
                                  <w:sz w:val="24"/>
                                  <w:szCs w:val="24"/>
                                  <w14:textOutline w14:w="10541" w14:cap="flat" w14:cmpd="sng" w14:algn="ctr">
                                    <w14:solidFill>
                                      <w14:srgbClr w14:val="00B0F0"/>
                                    </w14:solidFill>
                                    <w14:prstDash w14:val="solid"/>
                                    <w14:round/>
                                  </w14:textOutline>
                                </w:rPr>
                              </w:pPr>
                              <w:r w:rsidRPr="00D310C8">
                                <w:rPr>
                                  <w:bCs/>
                                  <w:color w:val="00B0F0"/>
                                  <w:sz w:val="24"/>
                                  <w:szCs w:val="24"/>
                                  <w14:textOutline w14:w="10541" w14:cap="flat" w14:cmpd="sng" w14:algn="ctr">
                                    <w14:solidFill>
                                      <w14:srgbClr w14:val="00B0F0"/>
                                    </w14:solidFill>
                                    <w14:prstDash w14:val="solid"/>
                                    <w14:round/>
                                  </w14:textOutline>
                                </w:rPr>
                                <w:t>H</w:t>
                              </w:r>
                              <w:r w:rsidRPr="00D310C8">
                                <w:rPr>
                                  <w:bCs/>
                                  <w:color w:val="00B0F0"/>
                                  <w:sz w:val="24"/>
                                  <w:szCs w:val="24"/>
                                  <w:vertAlign w:val="subscript"/>
                                  <w14:textOutline w14:w="10541" w14:cap="flat" w14:cmpd="sng" w14:algn="ctr">
                                    <w14:solidFill>
                                      <w14:srgbClr w14:val="00B0F0"/>
                                    </w14:solidFill>
                                    <w14:prstDash w14:val="solid"/>
                                    <w14:round/>
                                  </w14:textOutline>
                                </w:rPr>
                                <w:t>f</w:t>
                              </w:r>
                            </w:p>
                            <w:p w14:paraId="0A61D72A"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668813D0"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8" name="Text Box 218"/>
                        <wps:cNvSpPr txBox="1"/>
                        <wps:spPr>
                          <a:xfrm>
                            <a:off x="5000625" y="0"/>
                            <a:ext cx="343535" cy="311785"/>
                          </a:xfrm>
                          <a:prstGeom prst="rect">
                            <a:avLst/>
                          </a:prstGeom>
                          <a:noFill/>
                          <a:ln>
                            <a:noFill/>
                          </a:ln>
                          <a:effectLst/>
                        </wps:spPr>
                        <wps:txbx>
                          <w:txbxContent>
                            <w:p w14:paraId="2939E01F" w14:textId="77777777" w:rsidR="00CB748F" w:rsidRPr="00D310C8" w:rsidRDefault="00CB748F" w:rsidP="004E6C1B">
                              <w:pPr>
                                <w:jc w:val="center"/>
                                <w:rPr>
                                  <w:bCs/>
                                  <w:color w:val="7030A0"/>
                                  <w:sz w:val="24"/>
                                  <w:szCs w:val="24"/>
                                  <w14:textOutline w14:w="10541" w14:cap="flat" w14:cmpd="sng" w14:algn="ctr">
                                    <w14:solidFill>
                                      <w14:srgbClr w14:val="7030A0"/>
                                    </w14:solidFill>
                                    <w14:prstDash w14:val="solid"/>
                                    <w14:round/>
                                  </w14:textOutline>
                                </w:rPr>
                              </w:pPr>
                              <w:r w:rsidRPr="00D310C8">
                                <w:rPr>
                                  <w:bCs/>
                                  <w:color w:val="7030A0"/>
                                  <w:sz w:val="24"/>
                                  <w:szCs w:val="24"/>
                                  <w14:textOutline w14:w="10541" w14:cap="flat" w14:cmpd="sng" w14:algn="ctr">
                                    <w14:solidFill>
                                      <w14:srgbClr w14:val="7030A0"/>
                                    </w14:solidFill>
                                    <w14:prstDash w14:val="solid"/>
                                    <w14:round/>
                                  </w14:textOutline>
                                </w:rPr>
                                <w:t>H</w:t>
                              </w:r>
                              <w:r w:rsidRPr="00D310C8">
                                <w:rPr>
                                  <w:bCs/>
                                  <w:color w:val="7030A0"/>
                                  <w:sz w:val="24"/>
                                  <w:szCs w:val="24"/>
                                  <w:vertAlign w:val="subscript"/>
                                  <w14:textOutline w14:w="10541" w14:cap="flat" w14:cmpd="sng" w14:algn="ctr">
                                    <w14:solidFill>
                                      <w14:srgbClr w14:val="7030A0"/>
                                    </w14:solidFill>
                                    <w14:prstDash w14:val="solid"/>
                                    <w14:round/>
                                  </w14:textOutline>
                                </w:rPr>
                                <w:t>g</w:t>
                              </w:r>
                            </w:p>
                            <w:p w14:paraId="2C57DC41"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41A97F08"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2DAD9B3A" id="Group 209" o:spid="_x0000_s1511" style="position:absolute;margin-left:0;margin-top:35.35pt;width:451.5pt;height:310.4pt;z-index:251649024;mso-height-relative:margin" coordsize="57340,40290" o:gfxdata="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hv7n7HZTTY3eSjPj1wM15n+xb+0FP+1l+yF8MvidcaXFotx8QPDOn&#10;+IJLCOYzJZNc26TGIOQpYLvxkgZx0FAHqV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BV1z/AJAt5/1wf/0E185/8EaWz/wSZ/Zv/wCyc6GP&#10;/JKKvozXP+QLef8AXB//AEE183/8EYWz/wAElv2cP+yd6KP/ACTjoA+mq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Crrn/IFvP+uD/+gmvm&#10;v/gi027/AIJJ/s4/9k90cf8AkrHX0prn/IFvP+uD/wDoJr5p/wCCKJ3f8Ej/ANnP/sQNJH/kslAH&#10;1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U9eONEvP+uD/APoJr5n/AOCJTbv+CRn7Of8A2IWlj/yXWvpbxI23w7fn0t5P/QTXzL/wRCfP&#10;/BIn9nT/ALETTB/5BFAH1R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Z/ixtvhbUj/06Sn/AMcNfMn/AAQ6bd/wSE/Z1/7EfTh/5DFfS/jR&#10;tvhDVj6Wc3/oBr5l/wCCGfP/AASB/Z1/7Eiw/wDQKAPq6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yfHR2+CNYPpYTf+i2r5o/4IZf8ogf&#10;2df+xIsP/QK+lfiE2zwDrh9LCf8A9FtXzV/wQy/5RA/s6/8AYkWH/oFAH1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YnxJbb8O9fPpp1w&#10;f/ITV82/8EMv+UQP7Ov/AGJFh/6BX0f8UG2/DTxEfTTLn/0U1fOH/BDL/lED+zr/ANiRYf8AoFAH&#10;1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c/8AFg7fhb4kP/ULuv8A0U1fOX/BDL/lED+zr/2JFh/6BX0X8Xm2/CfxQfTSLr/0S9fOn/BD&#10;L/lED+zr/wBiRYf+gUAfVt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zPxmO34QeLD/ANQe7/8ARL188f8ABDL/AJRA/s6/9iRYf+gV9D/G&#10;r/kjniz/ALA15/6Ievnj/ghl/wAogf2df+xIsP8A0CgD6t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bvp1fK/7RfiTUNL/4K1/sxabb3l1Dp+q+DvHv2u2SUiG5MbeH&#10;2jLr0YqS2CeRuOOpz9UUAFFFFABRRRQAUUUUAcz8av8Akjniz/sDXn/oh6+eP+CGX/KIH9nX/sSL&#10;D/0Cvof41f8AJHPFn/YGvP8A0Q9fPH/BDL/lED+zr/2JFh/6BQB9W0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Jf7TCb/8AgsL+yn/s+DfiCf8A1Hv8a+tK+S/2lJsf&#10;8FiP2WEx/wAyX8QOfTnw9/hX1pQAUUUUAFFFFABRRRQBzPxq/wCSOeLP+wNef+iHr54/4IZf8ogf&#10;2df+xIsP/QK+h/jV/wAkc8Wf9ga8/wDRD188f8EMv+UQP7Ov/YkWH/oFAH1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B8kftK/8pjv2V/8AsSviB/Pw/X1vXyP+0qf+&#10;Nx/7K/8A2JXxA/n4fr64oAKKKKACiiigAooooA5n41f8kc8Wf9ga8/8ARD187/8ABDE5/wCCQH7O&#10;3/Yk2H/oFfRHxq/5I54s/wCwNef+iHr51/4IWnd/wR//AGdz/wBSVYj/AMdoA+s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Pj79pm82f8FoP2VIc/e8FePv1/sM/wDs&#10;tfYNfE/7VV95X/Bcb9kuL+/4N8dAfjHpZ/8AZK+2KACiiigAooooAKKKKAOZ+NX/ACRzxZ/2Brz/&#10;ANEPXzp/wQpbd/wR8/Z3/wCxLsh+hr6L+NX/ACRzxZ/2Brz/ANEPXzj/AMEJG3f8Ee/2eP8AsTbT&#10;/wBmoA+t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PxZ/wCDo79q&#10;Dxx+xx+0l8G/iJ8ONYGg+MfDXgnxG9hfC3in+zibUNGt5fklVkJMMkijKnBbI5wa/aavwW/4PLip&#10;8V/DJW6P4O1Zcc/MP7a0HI/Kv3poAKKKKACiiigAooooA5n41HHwb8W/9gW8/wDRD183/wDBB87v&#10;+CPH7PH/AGJ1qP8A0Kvo344ts+CvjA+miXp/8gPXzh/wQabd/wAEd/2ef+xPth+r0AfX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H8+/wDweyWt8nxD+AV9aR3Tw2mm&#10;6st0YlOwIZ7JgJMcbS6J14yB3xX9BAORX56/8FmPD1h4j/4W1HqFjZ38dp+y98QbuFLiFZVhmjbT&#10;3jkUMDh1ZQysOQQCMGv0Gj/1S/7ooAkooooAKKKKACiiigDkvj2234GeND/d0K+/9J5K+cv+CCpz&#10;/wAEdP2ef+xQt/8A0J6+iv2hW2fAPxw3p4fvz/5LSV85/wDBBFt3/BHP9nn/ALFKD/0N6APry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D4J/wCCsFn/AGjrnxig/vfs&#10;uePI/wDvtrQf+y1916Dd/btDs5/+e0CSZ+qg18S/8FJ4xdfEf4vRt0H7M/i5T/wOWP8A+Jr7J+Gc&#10;pufhx4fkb70mm27H8YloA3KKKKACiiigAooooA4v9o5tn7PXjxvTw7qB/wDJaSvnX/ggYd3/AARw&#10;/Z7/AOxUhH/kSSvof9pdtv7OPxAb08N6if8AyVkr52/4IDtn/gjd+z3/ANirH/6NkoA+w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Ph3/got83xO+NX+x+zT4l/WV/8&#10;K+xPhYP+LZeHf+wXbf8Aopa+QP8AgoJbfa/i78ZoR1k/Zs8Qp+c0gr65+Dtz9s+EfhWYf8ttHtH+&#10;uYUNAHSUUUUAFFFFABRRRQBwn7ULbP2Z/iIf7vhnUj/5Ky188f8ABAQ5/wCCNX7Ph/6lZP8A0dLX&#10;0J+1U239l74kN/d8Laof/JSWvnv/AIIB/L/wRs/Z9X+74YUflPLQB9h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GP7a9v9s/aH+KcP/PX9nfXEP43Livpr9nC6+2/s&#10;8eApj1m8O6e/520Zr5t/a/8A3v7S/wAV/wDph+z5qf4b7q4/+Ir6M/ZfH/GNPw7/AOxY03/0lioA&#10;7qiiigAooooAKKKKAPPf2tH2fsrfEw+nhPVT/wCScteA/wDBAtdv/BHf4Cr/AHfDpH/kxNXv37W/&#10;/JqnxO/7FPVf/SOWvA/+CB//ACh++BPtoDj/AMmp6APr6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D47/apjN3+038bFH3o/2fZAP+B3eqf/ABAr6H/ZakE37Mfw5dej&#10;eF9MI/G0irwb492v279sL4yQ/wDPX4DRJ+d7q4r2z9jG6+3fsffCib/nt4O0h/zsoTQB6VRRRQAU&#10;UUUAFFFFAHnv7W//ACap8Tf+xT1X/wBI5a8D/wCCB/8Ayh/+BX/YCk/9K5698/a3/wCTVPib/wBi&#10;nqv/AKRy14H/AMED/wDlD/8AAv8A7AUn/pXPQB9f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KnxPH2n9t/4z/9OvwO0zOf+mt/r3/xmvVf2Ezn9h/4NnufA2iZ/wDA&#10;CCvK/HS+Z+3H+0Av/VDvDgH/AIMPFlepfsKcfsR/Btcq2PA+ijIOQf8AQIOlAHrFFFFABRRRQAUU&#10;UUAee/tb/wDJqnxN/wCxT1X/ANI5a8D/AOCB/wDyh/8AgX/2ApP/AErnr3z9rf8A5NU+Jv8A2Keq&#10;/wDpHLXgf/BA/wD5Q/8AwL/7AUn/AKVz0AfX1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HzDqlr/AGn/AMFAPj1D/wBUX8KRn/tpqXi8D/0A13X/AATvuvtv/BP74Fzf&#10;89fh7oD/AJ6bbmuS8MoLr/gop8fi3/RLvBkH/ARe+LG/m5roP+CZEhk/4Jtfs9s3Vvhp4cJ/8Fdt&#10;QB7jRRRQAUUUUAFFFFAHnv7W/wDyap8Tf+xT1X/0jlrwP/ggf/yh/wDgX/2ApP8A0rnr3z9rg4/Z&#10;S+J3/Yp6r/6Ry14H/wAEERj/AIJAfAv/ALAcn/pXPQB9f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N/hA7/wDgoh8fj2/4Vt4NX8ftXig/yI/Ot7/gmL/yjX/Z6/7J&#10;n4b/APTXbVh/D399+3f+0VN3j8I+Fbf8FXWX/wDaprc/4Ji/8o1/2ev+yZ+G/wD0121AHuVFFFAB&#10;RRRQAUUUUAecftgv5X7JXxSb08I6sf8AyTlrwv8A4INJ5X/BIr4Hr/d0WUf+TlxXuP7Zr+X+x98V&#10;2/u+DtXP/klNXif/AAQpXy/+CS3wVX00icf+TlxQB9b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&#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">
                <v:shape id="Picture 210" o:spid="_x0000_s1512" type="#_x0000_t75" style="position:absolute;width:57340;height:40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">
                  <v:imagedata r:id="rId500" o:title=""/>
                </v:shape>
                <v:shape id="Picture 211" o:spid="_x0000_s1513" type="#_x0000_t75" style="position:absolute;left:12477;top:2095;width:13621;height:320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">
                  <v:imagedata r:id="rId310" o:title=""/>
                </v:shape>
                <v:shape id="Text Box 212" o:spid="_x0000_s1514" type="#_x0000_t202" style="position:absolute;left:571;top:13144;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" filled="f" stroked="f">
                  <v:textbox>
                    <w:txbxContent>
                      <w:p w14:paraId="359A670E" w14:textId="77777777" w:rsidR="00CB748F" w:rsidRPr="0045400E" w:rsidRDefault="00CB748F" w:rsidP="004E6C1B">
                        <w:pPr>
                          <w:jc w:val="center"/>
                          <w:rPr>
                            <w:bCs/>
                            <w:color w:val="FF0000"/>
                            <w:sz w:val="24"/>
                            <w:szCs w:val="24"/>
                            <w14:textOutline w14:w="10541" w14:cap="flat" w14:cmpd="sng" w14:algn="ctr">
                              <w14:solidFill>
                                <w14:srgbClr w14:val="FF0000"/>
                              </w14:solidFill>
                              <w14:prstDash w14:val="solid"/>
                              <w14:round/>
                            </w14:textOutline>
                          </w:rPr>
                        </w:pPr>
                        <w:r w:rsidRPr="0045400E">
                          <w:rPr>
                            <w:bCs/>
                            <w:color w:val="FF0000"/>
                            <w:sz w:val="24"/>
                            <w:szCs w:val="24"/>
                            <w14:textOutline w14:w="10541" w14:cap="flat" w14:cmpd="sng" w14:algn="ctr">
                              <w14:solidFill>
                                <w14:srgbClr w14:val="FF0000"/>
                              </w14:solidFill>
                              <w14:prstDash w14:val="solid"/>
                              <w14:round/>
                            </w14:textOutline>
                          </w:rPr>
                          <w:t>H</w:t>
                        </w:r>
                        <w:r w:rsidRPr="0045400E">
                          <w:rPr>
                            <w:bCs/>
                            <w:color w:val="FF0000"/>
                            <w:sz w:val="24"/>
                            <w:szCs w:val="24"/>
                            <w:vertAlign w:val="subscript"/>
                            <w14:textOutline w14:w="10541" w14:cap="flat" w14:cmpd="sng" w14:algn="ctr">
                              <w14:solidFill>
                                <w14:srgbClr w14:val="FF0000"/>
                              </w14:solidFill>
                              <w14:prstDash w14:val="solid"/>
                              <w14:round/>
                            </w14:textOutline>
                          </w:rPr>
                          <w:t>a</w:t>
                        </w:r>
                      </w:p>
                    </w:txbxContent>
                  </v:textbox>
                </v:shape>
                <v:shape id="Text Box 213" o:spid="_x0000_s1515" type="#_x0000_t202" style="position:absolute;left:5905;top:15335;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" filled="f" stroked="f">
                  <v:textbox>
                    <w:txbxContent>
                      <w:p w14:paraId="12DBF546"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45400E">
                          <w:rPr>
                            <w:bCs/>
                            <w:color w:val="0000FF"/>
                            <w:sz w:val="24"/>
                            <w:szCs w:val="24"/>
                            <w14:textOutline w14:w="10541" w14:cap="flat" w14:cmpd="sng" w14:algn="ctr">
                              <w14:solidFill>
                                <w14:srgbClr w14:val="0000FF"/>
                              </w14:solidFill>
                              <w14:prstDash w14:val="solid"/>
                              <w14:round/>
                            </w14:textOutline>
                          </w:rPr>
                          <w:t>H</w:t>
                        </w:r>
                        <w:r w:rsidRPr="0045400E">
                          <w:rPr>
                            <w:bCs/>
                            <w:color w:val="0000FF"/>
                            <w:sz w:val="24"/>
                            <w:szCs w:val="24"/>
                            <w:vertAlign w:val="subscript"/>
                            <w14:textOutline w14:w="10541" w14:cap="flat" w14:cmpd="sng" w14:algn="ctr">
                              <w14:solidFill>
                                <w14:srgbClr w14:val="0000FF"/>
                              </w14:solidFill>
                              <w14:prstDash w14:val="solid"/>
                              <w14:round/>
                            </w14:textOutline>
                          </w:rPr>
                          <w:t>b</w:t>
                        </w:r>
                        <w:r w:rsidRPr="00A846D1">
                          <w:rPr>
                            <w:bCs/>
                            <w:color w:val="009900"/>
                            <w:sz w:val="24"/>
                            <w:szCs w:val="24"/>
                            <w14:textOutline w14:w="10541" w14:cap="flat" w14:cmpd="sng" w14:algn="ctr">
                              <w14:solidFill>
                                <w14:srgbClr w14:val="009900"/>
                              </w14:solidFill>
                              <w14:prstDash w14:val="solid"/>
                              <w14:round/>
                            </w14:textOutline>
                          </w:rPr>
                          <w:t xml:space="preserve"> 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1B5D4BFC" w14:textId="77777777" w:rsidR="00CB748F" w:rsidRPr="0045400E" w:rsidRDefault="00CB748F" w:rsidP="004E6C1B">
                        <w:pPr>
                          <w:jc w:val="center"/>
                          <w:rPr>
                            <w:bCs/>
                            <w:color w:val="0000FF"/>
                            <w:sz w:val="24"/>
                            <w:szCs w:val="24"/>
                            <w14:textOutline w14:w="10541" w14:cap="flat" w14:cmpd="sng" w14:algn="ctr">
                              <w14:solidFill>
                                <w14:srgbClr w14:val="0000FF"/>
                              </w14:solidFill>
                              <w14:prstDash w14:val="solid"/>
                              <w14:round/>
                            </w14:textOutline>
                          </w:rPr>
                        </w:pPr>
                      </w:p>
                    </w:txbxContent>
                  </v:textbox>
                </v:shape>
                <v:shape id="Text Box 214" o:spid="_x0000_s1516" type="#_x0000_t202" style="position:absolute;left:29337;top:22098;width:3435;height:3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" filled="f" stroked="f">
                  <v:textbox>
                    <w:txbxContent>
                      <w:p w14:paraId="4BA8F5FB"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2BF17BB2"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6A232983"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215" o:spid="_x0000_s1517" type="#_x0000_t202" style="position:absolute;left:35814;top:23812;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" filled="f" stroked="f">
                  <v:textbox>
                    <w:txbxContent>
                      <w:p w14:paraId="2E369DA7" w14:textId="77777777" w:rsidR="00CB748F" w:rsidRPr="00A846D1" w:rsidRDefault="00CB748F" w:rsidP="004E6C1B">
                        <w:pPr>
                          <w:jc w:val="center"/>
                          <w:rPr>
                            <w:bCs/>
                            <w:color w:val="F79646" w:themeColor="accent6"/>
                            <w:sz w:val="24"/>
                            <w:szCs w:val="24"/>
                            <w14:textOutline w14:w="10541" w14:cap="flat" w14:cmpd="sng" w14:algn="ctr">
                              <w14:solidFill>
                                <w14:schemeClr w14:val="accent6"/>
                              </w14:solidFill>
                              <w14:prstDash w14:val="solid"/>
                              <w14:round/>
                            </w14:textOutline>
                          </w:rPr>
                        </w:pPr>
                        <w:r w:rsidRPr="00A846D1">
                          <w:rPr>
                            <w:bCs/>
                            <w:color w:val="F79646" w:themeColor="accent6"/>
                            <w:sz w:val="24"/>
                            <w:szCs w:val="24"/>
                            <w14:textOutline w14:w="10541" w14:cap="flat" w14:cmpd="sng" w14:algn="ctr">
                              <w14:solidFill>
                                <w14:schemeClr w14:val="accent6"/>
                              </w14:solidFill>
                              <w14:prstDash w14:val="solid"/>
                              <w14:round/>
                            </w14:textOutline>
                          </w:rPr>
                          <w:t>H</w:t>
                        </w:r>
                        <w:r w:rsidRPr="00A846D1">
                          <w:rPr>
                            <w:bCs/>
                            <w:color w:val="F79646" w:themeColor="accent6"/>
                            <w:sz w:val="24"/>
                            <w:szCs w:val="24"/>
                            <w:vertAlign w:val="subscript"/>
                            <w14:textOutline w14:w="10541" w14:cap="flat" w14:cmpd="sng" w14:algn="ctr">
                              <w14:solidFill>
                                <w14:schemeClr w14:val="accent6"/>
                              </w14:solidFill>
                              <w14:prstDash w14:val="solid"/>
                              <w14:round/>
                            </w14:textOutline>
                          </w:rPr>
                          <w:t>d</w:t>
                        </w:r>
                      </w:p>
                      <w:p w14:paraId="004AEEAE"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55B348F9"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216" o:spid="_x0000_s1518" type="#_x0000_t202" style="position:absolute;left:42957;top:22288;width:3436;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" filled="f" stroked="f">
                  <v:textbox>
                    <w:txbxContent>
                      <w:p w14:paraId="4FC90784" w14:textId="77777777" w:rsidR="00CB748F" w:rsidRPr="00A846D1" w:rsidRDefault="00CB748F" w:rsidP="004E6C1B">
                        <w:pPr>
                          <w:jc w:val="center"/>
                          <w:rPr>
                            <w:bCs/>
                            <w:color w:val="7030A0"/>
                            <w:sz w:val="24"/>
                            <w:szCs w:val="24"/>
                            <w14:textOutline w14:w="10541" w14:cap="flat" w14:cmpd="sng" w14:algn="ctr">
                              <w14:solidFill>
                                <w14:srgbClr w14:val="7030A0"/>
                              </w14:solidFill>
                              <w14:prstDash w14:val="solid"/>
                              <w14:round/>
                            </w14:textOutline>
                          </w:rPr>
                        </w:pPr>
                        <w:r w:rsidRPr="00A846D1">
                          <w:rPr>
                            <w:bCs/>
                            <w:color w:val="7030A0"/>
                            <w:sz w:val="24"/>
                            <w:szCs w:val="24"/>
                            <w14:textOutline w14:w="10541" w14:cap="flat" w14:cmpd="sng" w14:algn="ctr">
                              <w14:solidFill>
                                <w14:srgbClr w14:val="7030A0"/>
                              </w14:solidFill>
                              <w14:prstDash w14:val="solid"/>
                              <w14:round/>
                            </w14:textOutline>
                          </w:rPr>
                          <w:t>H</w:t>
                        </w:r>
                        <w:r w:rsidRPr="00A846D1">
                          <w:rPr>
                            <w:bCs/>
                            <w:color w:val="7030A0"/>
                            <w:sz w:val="24"/>
                            <w:szCs w:val="24"/>
                            <w:vertAlign w:val="subscript"/>
                            <w14:textOutline w14:w="10541" w14:cap="flat" w14:cmpd="sng" w14:algn="ctr">
                              <w14:solidFill>
                                <w14:srgbClr w14:val="7030A0"/>
                              </w14:solidFill>
                              <w14:prstDash w14:val="solid"/>
                              <w14:round/>
                            </w14:textOutline>
                          </w:rPr>
                          <w:t>e</w:t>
                        </w:r>
                      </w:p>
                      <w:p w14:paraId="6E323375"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16ED0DE9"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217" o:spid="_x0000_s1519" type="#_x0000_t202" style="position:absolute;left:45529;top:3143;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" filled="f" stroked="f">
                  <v:textbox>
                    <w:txbxContent>
                      <w:p w14:paraId="4502757B" w14:textId="77777777" w:rsidR="00CB748F" w:rsidRPr="00D310C8" w:rsidRDefault="00CB748F" w:rsidP="004E6C1B">
                        <w:pPr>
                          <w:jc w:val="center"/>
                          <w:rPr>
                            <w:bCs/>
                            <w:color w:val="00B0F0"/>
                            <w:sz w:val="24"/>
                            <w:szCs w:val="24"/>
                            <w14:textOutline w14:w="10541" w14:cap="flat" w14:cmpd="sng" w14:algn="ctr">
                              <w14:solidFill>
                                <w14:srgbClr w14:val="00B0F0"/>
                              </w14:solidFill>
                              <w14:prstDash w14:val="solid"/>
                              <w14:round/>
                            </w14:textOutline>
                          </w:rPr>
                        </w:pPr>
                        <w:r w:rsidRPr="00D310C8">
                          <w:rPr>
                            <w:bCs/>
                            <w:color w:val="00B0F0"/>
                            <w:sz w:val="24"/>
                            <w:szCs w:val="24"/>
                            <w14:textOutline w14:w="10541" w14:cap="flat" w14:cmpd="sng" w14:algn="ctr">
                              <w14:solidFill>
                                <w14:srgbClr w14:val="00B0F0"/>
                              </w14:solidFill>
                              <w14:prstDash w14:val="solid"/>
                              <w14:round/>
                            </w14:textOutline>
                          </w:rPr>
                          <w:t>H</w:t>
                        </w:r>
                        <w:r w:rsidRPr="00D310C8">
                          <w:rPr>
                            <w:bCs/>
                            <w:color w:val="00B0F0"/>
                            <w:sz w:val="24"/>
                            <w:szCs w:val="24"/>
                            <w:vertAlign w:val="subscript"/>
                            <w14:textOutline w14:w="10541" w14:cap="flat" w14:cmpd="sng" w14:algn="ctr">
                              <w14:solidFill>
                                <w14:srgbClr w14:val="00B0F0"/>
                              </w14:solidFill>
                              <w14:prstDash w14:val="solid"/>
                              <w14:round/>
                            </w14:textOutline>
                          </w:rPr>
                          <w:t>f</w:t>
                        </w:r>
                      </w:p>
                      <w:p w14:paraId="0A61D72A"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668813D0"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218" o:spid="_x0000_s1520" type="#_x0000_t202" style="position:absolute;left:50006;width:3435;height:3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" filled="f" stroked="f">
                  <v:textbox>
                    <w:txbxContent>
                      <w:p w14:paraId="2939E01F" w14:textId="77777777" w:rsidR="00CB748F" w:rsidRPr="00D310C8" w:rsidRDefault="00CB748F" w:rsidP="004E6C1B">
                        <w:pPr>
                          <w:jc w:val="center"/>
                          <w:rPr>
                            <w:bCs/>
                            <w:color w:val="7030A0"/>
                            <w:sz w:val="24"/>
                            <w:szCs w:val="24"/>
                            <w14:textOutline w14:w="10541" w14:cap="flat" w14:cmpd="sng" w14:algn="ctr">
                              <w14:solidFill>
                                <w14:srgbClr w14:val="7030A0"/>
                              </w14:solidFill>
                              <w14:prstDash w14:val="solid"/>
                              <w14:round/>
                            </w14:textOutline>
                          </w:rPr>
                        </w:pPr>
                        <w:r w:rsidRPr="00D310C8">
                          <w:rPr>
                            <w:bCs/>
                            <w:color w:val="7030A0"/>
                            <w:sz w:val="24"/>
                            <w:szCs w:val="24"/>
                            <w14:textOutline w14:w="10541" w14:cap="flat" w14:cmpd="sng" w14:algn="ctr">
                              <w14:solidFill>
                                <w14:srgbClr w14:val="7030A0"/>
                              </w14:solidFill>
                              <w14:prstDash w14:val="solid"/>
                              <w14:round/>
                            </w14:textOutline>
                          </w:rPr>
                          <w:t>H</w:t>
                        </w:r>
                        <w:r w:rsidRPr="00D310C8">
                          <w:rPr>
                            <w:bCs/>
                            <w:color w:val="7030A0"/>
                            <w:sz w:val="24"/>
                            <w:szCs w:val="24"/>
                            <w:vertAlign w:val="subscript"/>
                            <w14:textOutline w14:w="10541" w14:cap="flat" w14:cmpd="sng" w14:algn="ctr">
                              <w14:solidFill>
                                <w14:srgbClr w14:val="7030A0"/>
                              </w14:solidFill>
                              <w14:prstDash w14:val="solid"/>
                              <w14:round/>
                            </w14:textOutline>
                          </w:rPr>
                          <w:t>g</w:t>
                        </w:r>
                      </w:p>
                      <w:p w14:paraId="2C57DC41"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41A97F08"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w10:wrap type="square"/>
              </v:group>
            </w:pict>
          </mc:Fallback>
        </mc:AlternateContent>
      </w:r>
      <w:r w:rsidRPr="00A846D1">
        <w:rPr>
          <w:vertAlign w:val="superscript"/>
        </w:rPr>
        <w:t>1</w:t>
      </w:r>
      <w:r>
        <w:t>H NMR</w:t>
      </w:r>
      <w:r w:rsidR="00C26F41">
        <w:t xml:space="preserve"> </w:t>
      </w:r>
      <w:r w:rsidR="00C26F41">
        <w:rPr>
          <w:noProof/>
        </w:rPr>
        <w:t>in CDCl</w:t>
      </w:r>
      <w:r w:rsidR="00C26F41" w:rsidRPr="00E502C1">
        <w:rPr>
          <w:noProof/>
          <w:vertAlign w:val="subscript"/>
        </w:rPr>
        <w:t>3</w:t>
      </w:r>
      <w:r>
        <w:t xml:space="preserve"> of M11 - </w:t>
      </w:r>
      <w:r w:rsidRPr="000838E9">
        <w:rPr>
          <w:rStyle w:val="summarytablecell"/>
        </w:rPr>
        <w:t>3-​Hexyl-​2-​thienyl​-5-bromo-​5-​octyl-4</w:t>
      </w:r>
      <w:r w:rsidRPr="000838E9">
        <w:rPr>
          <w:rStyle w:val="Emphasis"/>
        </w:rPr>
        <w:t>H</w:t>
      </w:r>
      <w:r w:rsidRPr="000838E9">
        <w:rPr>
          <w:rStyle w:val="summarytablecell"/>
        </w:rPr>
        <w:t>-​thieno[3,​4-​</w:t>
      </w:r>
      <w:r w:rsidRPr="000838E9">
        <w:rPr>
          <w:rStyle w:val="Emphasis"/>
        </w:rPr>
        <w:t>c</w:t>
      </w:r>
      <w:r w:rsidRPr="000838E9">
        <w:rPr>
          <w:rStyle w:val="summarytablecell"/>
        </w:rPr>
        <w:t>]​pyrrole-​4,​6(5</w:t>
      </w:r>
      <w:r w:rsidRPr="000838E9">
        <w:rPr>
          <w:rStyle w:val="Emphasis"/>
        </w:rPr>
        <w:t>H</w:t>
      </w:r>
      <w:r w:rsidRPr="000838E9">
        <w:rPr>
          <w:rStyle w:val="summarytablecell"/>
        </w:rPr>
        <w:t>)​-​dione</w:t>
      </w:r>
      <w:bookmarkEnd w:id="392"/>
    </w:p>
    <w:p w14:paraId="3E11FD26" w14:textId="77777777" w:rsidR="004E6C1B" w:rsidRPr="000838E9" w:rsidRDefault="004E6C1B" w:rsidP="006C1F8F">
      <w:pPr>
        <w:pStyle w:val="Heading2"/>
      </w:pPr>
      <w:bookmarkStart w:id="393" w:name="_Toc487984501"/>
      <w:r>
        <w:rPr>
          <w:noProof/>
          <w:vertAlign w:val="superscript"/>
          <w:lang w:eastAsia="en-GB"/>
        </w:rPr>
        <mc:AlternateContent>
          <mc:Choice Requires="wpg">
            <w:drawing>
              <wp:anchor distT="0" distB="0" distL="114300" distR="114300" simplePos="0" relativeHeight="251650048" behindDoc="0" locked="0" layoutInCell="1" allowOverlap="1" wp14:anchorId="52D7CA55" wp14:editId="777019E7">
                <wp:simplePos x="0" y="0"/>
                <wp:positionH relativeFrom="column">
                  <wp:posOffset>59055</wp:posOffset>
                </wp:positionH>
                <wp:positionV relativeFrom="paragraph">
                  <wp:posOffset>4520565</wp:posOffset>
                </wp:positionV>
                <wp:extent cx="5734050" cy="3874135"/>
                <wp:effectExtent l="0" t="0" r="0" b="0"/>
                <wp:wrapSquare wrapText="bothSides"/>
                <wp:docPr id="219" name="Group 219"/>
                <wp:cNvGraphicFramePr/>
                <a:graphic xmlns:a="http://schemas.openxmlformats.org/drawingml/2006/main">
                  <a:graphicData uri="http://schemas.microsoft.com/office/word/2010/wordprocessingGroup">
                    <wpg:wgp>
                      <wpg:cNvGrpSpPr/>
                      <wpg:grpSpPr>
                        <a:xfrm>
                          <a:off x="0" y="0"/>
                          <a:ext cx="5734050" cy="3874135"/>
                          <a:chOff x="0" y="0"/>
                          <a:chExt cx="5734050" cy="3981450"/>
                        </a:xfrm>
                      </wpg:grpSpPr>
                      <pic:pic xmlns:pic="http://schemas.openxmlformats.org/drawingml/2006/picture">
                        <pic:nvPicPr>
                          <pic:cNvPr id="220" name="Picture 220"/>
                          <pic:cNvPicPr>
                            <a:picLocks noChangeAspect="1"/>
                          </pic:cNvPicPr>
                        </pic:nvPicPr>
                        <pic:blipFill>
                          <a:blip r:embed="rId501">
                            <a:extLst>
                              <a:ext uri="{28A0092B-C50C-407E-A947-70E740481C1C}">
                                <a14:useLocalDpi xmlns:a14="http://schemas.microsoft.com/office/drawing/2010/main" val="0"/>
                              </a:ext>
                            </a:extLst>
                          </a:blip>
                          <a:stretch>
                            <a:fillRect/>
                          </a:stretch>
                        </pic:blipFill>
                        <pic:spPr>
                          <a:xfrm>
                            <a:off x="0" y="0"/>
                            <a:ext cx="5734050" cy="3981450"/>
                          </a:xfrm>
                          <a:prstGeom prst="rect">
                            <a:avLst/>
                          </a:prstGeom>
                        </pic:spPr>
                      </pic:pic>
                      <pic:pic xmlns:pic="http://schemas.openxmlformats.org/drawingml/2006/picture">
                        <pic:nvPicPr>
                          <pic:cNvPr id="221" name="Picture 221"/>
                          <pic:cNvPicPr>
                            <a:picLocks noChangeAspect="1"/>
                          </pic:cNvPicPr>
                        </pic:nvPicPr>
                        <pic:blipFill>
                          <a:blip r:embed="rId502">
                            <a:extLst>
                              <a:ext uri="{28A0092B-C50C-407E-A947-70E740481C1C}">
                                <a14:useLocalDpi xmlns:a14="http://schemas.microsoft.com/office/drawing/2010/main" val="0"/>
                              </a:ext>
                            </a:extLst>
                          </a:blip>
                          <a:srcRect/>
                          <a:stretch>
                            <a:fillRect/>
                          </a:stretch>
                        </pic:blipFill>
                        <pic:spPr bwMode="auto">
                          <a:xfrm>
                            <a:off x="1228725" y="0"/>
                            <a:ext cx="1428750" cy="3495675"/>
                          </a:xfrm>
                          <a:prstGeom prst="rect">
                            <a:avLst/>
                          </a:prstGeom>
                          <a:noFill/>
                          <a:ln>
                            <a:noFill/>
                          </a:ln>
                        </pic:spPr>
                      </pic:pic>
                      <wps:wsp>
                        <wps:cNvPr id="222" name="Text Box 222"/>
                        <wps:cNvSpPr txBox="1"/>
                        <wps:spPr>
                          <a:xfrm>
                            <a:off x="0" y="2419350"/>
                            <a:ext cx="343535" cy="311785"/>
                          </a:xfrm>
                          <a:prstGeom prst="rect">
                            <a:avLst/>
                          </a:prstGeom>
                          <a:noFill/>
                          <a:ln>
                            <a:noFill/>
                          </a:ln>
                          <a:effectLst/>
                        </wps:spPr>
                        <wps:txbx>
                          <w:txbxContent>
                            <w:p w14:paraId="774AFF66" w14:textId="77777777" w:rsidR="00CB748F" w:rsidRPr="0045400E" w:rsidRDefault="00CB748F" w:rsidP="004E6C1B">
                              <w:pPr>
                                <w:jc w:val="center"/>
                                <w:rPr>
                                  <w:bCs/>
                                  <w:color w:val="FF0000"/>
                                  <w:sz w:val="24"/>
                                  <w:szCs w:val="24"/>
                                  <w14:textOutline w14:w="10541" w14:cap="flat" w14:cmpd="sng" w14:algn="ctr">
                                    <w14:solidFill>
                                      <w14:srgbClr w14:val="FF0000"/>
                                    </w14:solidFill>
                                    <w14:prstDash w14:val="solid"/>
                                    <w14:round/>
                                  </w14:textOutline>
                                </w:rPr>
                              </w:pPr>
                              <w:r w:rsidRPr="0045400E">
                                <w:rPr>
                                  <w:bCs/>
                                  <w:color w:val="FF0000"/>
                                  <w:sz w:val="24"/>
                                  <w:szCs w:val="24"/>
                                  <w14:textOutline w14:w="10541" w14:cap="flat" w14:cmpd="sng" w14:algn="ctr">
                                    <w14:solidFill>
                                      <w14:srgbClr w14:val="FF0000"/>
                                    </w14:solidFill>
                                    <w14:prstDash w14:val="solid"/>
                                    <w14:round/>
                                  </w14:textOutline>
                                </w:rPr>
                                <w:t>H</w:t>
                              </w:r>
                              <w:r w:rsidRPr="0045400E">
                                <w:rPr>
                                  <w:bCs/>
                                  <w:color w:val="FF0000"/>
                                  <w:sz w:val="24"/>
                                  <w:szCs w:val="24"/>
                                  <w:vertAlign w:val="subscript"/>
                                  <w14:textOutline w14:w="10541" w14:cap="flat" w14:cmpd="sng" w14:algn="ctr">
                                    <w14:solidFill>
                                      <w14:srgbClr w14:val="FF0000"/>
                                    </w14:solidFill>
                                    <w14:prstDash w14:val="solid"/>
                                    <w14:round/>
                                  </w14:textOutline>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3" name="Text Box 223"/>
                        <wps:cNvSpPr txBox="1"/>
                        <wps:spPr>
                          <a:xfrm>
                            <a:off x="523875" y="2647950"/>
                            <a:ext cx="343535" cy="311785"/>
                          </a:xfrm>
                          <a:prstGeom prst="rect">
                            <a:avLst/>
                          </a:prstGeom>
                          <a:noFill/>
                          <a:ln>
                            <a:noFill/>
                          </a:ln>
                          <a:effectLst/>
                        </wps:spPr>
                        <wps:txbx>
                          <w:txbxContent>
                            <w:p w14:paraId="710AA9B4"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45400E">
                                <w:rPr>
                                  <w:bCs/>
                                  <w:color w:val="0000FF"/>
                                  <w:sz w:val="24"/>
                                  <w:szCs w:val="24"/>
                                  <w14:textOutline w14:w="10541" w14:cap="flat" w14:cmpd="sng" w14:algn="ctr">
                                    <w14:solidFill>
                                      <w14:srgbClr w14:val="0000FF"/>
                                    </w14:solidFill>
                                    <w14:prstDash w14:val="solid"/>
                                    <w14:round/>
                                  </w14:textOutline>
                                </w:rPr>
                                <w:t>H</w:t>
                              </w:r>
                              <w:r w:rsidRPr="0045400E">
                                <w:rPr>
                                  <w:bCs/>
                                  <w:color w:val="0000FF"/>
                                  <w:sz w:val="24"/>
                                  <w:szCs w:val="24"/>
                                  <w:vertAlign w:val="subscript"/>
                                  <w14:textOutline w14:w="10541" w14:cap="flat" w14:cmpd="sng" w14:algn="ctr">
                                    <w14:solidFill>
                                      <w14:srgbClr w14:val="0000FF"/>
                                    </w14:solidFill>
                                    <w14:prstDash w14:val="solid"/>
                                    <w14:round/>
                                  </w14:textOutline>
                                </w:rPr>
                                <w:t>b</w:t>
                              </w:r>
                              <w:r w:rsidRPr="00A846D1">
                                <w:rPr>
                                  <w:bCs/>
                                  <w:color w:val="009900"/>
                                  <w:sz w:val="24"/>
                                  <w:szCs w:val="24"/>
                                  <w14:textOutline w14:w="10541" w14:cap="flat" w14:cmpd="sng" w14:algn="ctr">
                                    <w14:solidFill>
                                      <w14:srgbClr w14:val="009900"/>
                                    </w14:solidFill>
                                    <w14:prstDash w14:val="solid"/>
                                    <w14:round/>
                                  </w14:textOutline>
                                </w:rPr>
                                <w:t xml:space="preserve"> 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411D4BC9" w14:textId="77777777" w:rsidR="00CB748F" w:rsidRPr="0045400E" w:rsidRDefault="00CB748F" w:rsidP="004E6C1B">
                              <w:pPr>
                                <w:jc w:val="center"/>
                                <w:rPr>
                                  <w:bCs/>
                                  <w:color w:val="0000FF"/>
                                  <w:sz w:val="24"/>
                                  <w:szCs w:val="24"/>
                                  <w14:textOutline w14:w="10541" w14:cap="flat" w14:cmpd="sng" w14:algn="ctr">
                                    <w14:solidFill>
                                      <w14:srgbClr w14:val="0000FF"/>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6" name="Text Box 256"/>
                        <wps:cNvSpPr txBox="1"/>
                        <wps:spPr>
                          <a:xfrm>
                            <a:off x="2924175" y="3038475"/>
                            <a:ext cx="343535" cy="311785"/>
                          </a:xfrm>
                          <a:prstGeom prst="rect">
                            <a:avLst/>
                          </a:prstGeom>
                          <a:noFill/>
                          <a:ln>
                            <a:noFill/>
                          </a:ln>
                          <a:effectLst/>
                        </wps:spPr>
                        <wps:txbx>
                          <w:txbxContent>
                            <w:p w14:paraId="111837AA"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691C31AC"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79AA872C"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4" name="Text Box 264"/>
                        <wps:cNvSpPr txBox="1"/>
                        <wps:spPr>
                          <a:xfrm>
                            <a:off x="3571875" y="3038475"/>
                            <a:ext cx="343535" cy="311785"/>
                          </a:xfrm>
                          <a:prstGeom prst="rect">
                            <a:avLst/>
                          </a:prstGeom>
                          <a:noFill/>
                          <a:ln>
                            <a:noFill/>
                          </a:ln>
                          <a:effectLst/>
                        </wps:spPr>
                        <wps:txbx>
                          <w:txbxContent>
                            <w:p w14:paraId="7C2C5E64" w14:textId="77777777" w:rsidR="00CB748F" w:rsidRPr="00A846D1" w:rsidRDefault="00CB748F" w:rsidP="004E6C1B">
                              <w:pPr>
                                <w:jc w:val="center"/>
                                <w:rPr>
                                  <w:bCs/>
                                  <w:color w:val="F79646" w:themeColor="accent6"/>
                                  <w:sz w:val="24"/>
                                  <w:szCs w:val="24"/>
                                  <w14:textOutline w14:w="10541" w14:cap="flat" w14:cmpd="sng" w14:algn="ctr">
                                    <w14:solidFill>
                                      <w14:schemeClr w14:val="accent6"/>
                                    </w14:solidFill>
                                    <w14:prstDash w14:val="solid"/>
                                    <w14:round/>
                                  </w14:textOutline>
                                </w:rPr>
                              </w:pPr>
                              <w:r w:rsidRPr="00A846D1">
                                <w:rPr>
                                  <w:bCs/>
                                  <w:color w:val="F79646" w:themeColor="accent6"/>
                                  <w:sz w:val="24"/>
                                  <w:szCs w:val="24"/>
                                  <w14:textOutline w14:w="10541" w14:cap="flat" w14:cmpd="sng" w14:algn="ctr">
                                    <w14:solidFill>
                                      <w14:schemeClr w14:val="accent6"/>
                                    </w14:solidFill>
                                    <w14:prstDash w14:val="solid"/>
                                    <w14:round/>
                                  </w14:textOutline>
                                </w:rPr>
                                <w:t>H</w:t>
                              </w:r>
                              <w:r w:rsidRPr="00A846D1">
                                <w:rPr>
                                  <w:bCs/>
                                  <w:color w:val="F79646" w:themeColor="accent6"/>
                                  <w:sz w:val="24"/>
                                  <w:szCs w:val="24"/>
                                  <w:vertAlign w:val="subscript"/>
                                  <w14:textOutline w14:w="10541" w14:cap="flat" w14:cmpd="sng" w14:algn="ctr">
                                    <w14:solidFill>
                                      <w14:schemeClr w14:val="accent6"/>
                                    </w14:solidFill>
                                    <w14:prstDash w14:val="solid"/>
                                    <w14:round/>
                                  </w14:textOutline>
                                </w:rPr>
                                <w:t>d</w:t>
                              </w:r>
                            </w:p>
                            <w:p w14:paraId="4D2E2C0C"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7F5C9CCD"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5" name="Text Box 265"/>
                        <wps:cNvSpPr txBox="1"/>
                        <wps:spPr>
                          <a:xfrm>
                            <a:off x="4286250" y="2962275"/>
                            <a:ext cx="343535" cy="311785"/>
                          </a:xfrm>
                          <a:prstGeom prst="rect">
                            <a:avLst/>
                          </a:prstGeom>
                          <a:noFill/>
                          <a:ln>
                            <a:noFill/>
                          </a:ln>
                          <a:effectLst/>
                        </wps:spPr>
                        <wps:txbx>
                          <w:txbxContent>
                            <w:p w14:paraId="388EC5F1" w14:textId="77777777" w:rsidR="00CB748F" w:rsidRPr="00A846D1" w:rsidRDefault="00CB748F" w:rsidP="004E6C1B">
                              <w:pPr>
                                <w:jc w:val="center"/>
                                <w:rPr>
                                  <w:bCs/>
                                  <w:color w:val="7030A0"/>
                                  <w:sz w:val="24"/>
                                  <w:szCs w:val="24"/>
                                  <w14:textOutline w14:w="10541" w14:cap="flat" w14:cmpd="sng" w14:algn="ctr">
                                    <w14:solidFill>
                                      <w14:srgbClr w14:val="7030A0"/>
                                    </w14:solidFill>
                                    <w14:prstDash w14:val="solid"/>
                                    <w14:round/>
                                  </w14:textOutline>
                                </w:rPr>
                              </w:pPr>
                              <w:r w:rsidRPr="00A846D1">
                                <w:rPr>
                                  <w:bCs/>
                                  <w:color w:val="7030A0"/>
                                  <w:sz w:val="24"/>
                                  <w:szCs w:val="24"/>
                                  <w14:textOutline w14:w="10541" w14:cap="flat" w14:cmpd="sng" w14:algn="ctr">
                                    <w14:solidFill>
                                      <w14:srgbClr w14:val="7030A0"/>
                                    </w14:solidFill>
                                    <w14:prstDash w14:val="solid"/>
                                    <w14:round/>
                                  </w14:textOutline>
                                </w:rPr>
                                <w:t>H</w:t>
                              </w:r>
                              <w:r w:rsidRPr="00A846D1">
                                <w:rPr>
                                  <w:bCs/>
                                  <w:color w:val="7030A0"/>
                                  <w:sz w:val="24"/>
                                  <w:szCs w:val="24"/>
                                  <w:vertAlign w:val="subscript"/>
                                  <w14:textOutline w14:w="10541" w14:cap="flat" w14:cmpd="sng" w14:algn="ctr">
                                    <w14:solidFill>
                                      <w14:srgbClr w14:val="7030A0"/>
                                    </w14:solidFill>
                                    <w14:prstDash w14:val="solid"/>
                                    <w14:round/>
                                  </w14:textOutline>
                                </w:rPr>
                                <w:t>e</w:t>
                              </w:r>
                            </w:p>
                            <w:p w14:paraId="584C6FBD"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0767808D"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6" name="Text Box 266"/>
                        <wps:cNvSpPr txBox="1"/>
                        <wps:spPr>
                          <a:xfrm>
                            <a:off x="4562475" y="1066800"/>
                            <a:ext cx="343535" cy="311785"/>
                          </a:xfrm>
                          <a:prstGeom prst="rect">
                            <a:avLst/>
                          </a:prstGeom>
                          <a:noFill/>
                          <a:ln>
                            <a:noFill/>
                          </a:ln>
                          <a:effectLst/>
                        </wps:spPr>
                        <wps:txbx>
                          <w:txbxContent>
                            <w:p w14:paraId="3792F2D8" w14:textId="77777777" w:rsidR="00CB748F" w:rsidRPr="00D310C8" w:rsidRDefault="00CB748F" w:rsidP="004E6C1B">
                              <w:pPr>
                                <w:jc w:val="center"/>
                                <w:rPr>
                                  <w:bCs/>
                                  <w:color w:val="00B0F0"/>
                                  <w:sz w:val="24"/>
                                  <w:szCs w:val="24"/>
                                  <w14:textOutline w14:w="10541" w14:cap="flat" w14:cmpd="sng" w14:algn="ctr">
                                    <w14:solidFill>
                                      <w14:srgbClr w14:val="00B0F0"/>
                                    </w14:solidFill>
                                    <w14:prstDash w14:val="solid"/>
                                    <w14:round/>
                                  </w14:textOutline>
                                </w:rPr>
                              </w:pPr>
                              <w:r w:rsidRPr="00D310C8">
                                <w:rPr>
                                  <w:bCs/>
                                  <w:color w:val="00B0F0"/>
                                  <w:sz w:val="24"/>
                                  <w:szCs w:val="24"/>
                                  <w14:textOutline w14:w="10541" w14:cap="flat" w14:cmpd="sng" w14:algn="ctr">
                                    <w14:solidFill>
                                      <w14:srgbClr w14:val="00B0F0"/>
                                    </w14:solidFill>
                                    <w14:prstDash w14:val="solid"/>
                                    <w14:round/>
                                  </w14:textOutline>
                                </w:rPr>
                                <w:t>H</w:t>
                              </w:r>
                              <w:r w:rsidRPr="00D310C8">
                                <w:rPr>
                                  <w:bCs/>
                                  <w:color w:val="00B0F0"/>
                                  <w:sz w:val="24"/>
                                  <w:szCs w:val="24"/>
                                  <w:vertAlign w:val="subscript"/>
                                  <w14:textOutline w14:w="10541" w14:cap="flat" w14:cmpd="sng" w14:algn="ctr">
                                    <w14:solidFill>
                                      <w14:srgbClr w14:val="00B0F0"/>
                                    </w14:solidFill>
                                    <w14:prstDash w14:val="solid"/>
                                    <w14:round/>
                                  </w14:textOutline>
                                </w:rPr>
                                <w:t>f</w:t>
                              </w:r>
                            </w:p>
                            <w:p w14:paraId="1B7B1BF1"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5CEBAD5D"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7" name="Text Box 267"/>
                        <wps:cNvSpPr txBox="1"/>
                        <wps:spPr>
                          <a:xfrm>
                            <a:off x="4981575" y="561975"/>
                            <a:ext cx="343535" cy="311785"/>
                          </a:xfrm>
                          <a:prstGeom prst="rect">
                            <a:avLst/>
                          </a:prstGeom>
                          <a:noFill/>
                          <a:ln>
                            <a:noFill/>
                          </a:ln>
                          <a:effectLst/>
                        </wps:spPr>
                        <wps:txbx>
                          <w:txbxContent>
                            <w:p w14:paraId="7528FDE8" w14:textId="77777777" w:rsidR="00CB748F" w:rsidRPr="00D310C8" w:rsidRDefault="00CB748F" w:rsidP="004E6C1B">
                              <w:pPr>
                                <w:jc w:val="center"/>
                                <w:rPr>
                                  <w:bCs/>
                                  <w:color w:val="7030A0"/>
                                  <w:sz w:val="24"/>
                                  <w:szCs w:val="24"/>
                                  <w14:textOutline w14:w="10541" w14:cap="flat" w14:cmpd="sng" w14:algn="ctr">
                                    <w14:solidFill>
                                      <w14:srgbClr w14:val="7030A0"/>
                                    </w14:solidFill>
                                    <w14:prstDash w14:val="solid"/>
                                    <w14:round/>
                                  </w14:textOutline>
                                </w:rPr>
                              </w:pPr>
                              <w:r w:rsidRPr="00D310C8">
                                <w:rPr>
                                  <w:bCs/>
                                  <w:color w:val="7030A0"/>
                                  <w:sz w:val="24"/>
                                  <w:szCs w:val="24"/>
                                  <w14:textOutline w14:w="10541" w14:cap="flat" w14:cmpd="sng" w14:algn="ctr">
                                    <w14:solidFill>
                                      <w14:srgbClr w14:val="7030A0"/>
                                    </w14:solidFill>
                                    <w14:prstDash w14:val="solid"/>
                                    <w14:round/>
                                  </w14:textOutline>
                                </w:rPr>
                                <w:t>H</w:t>
                              </w:r>
                              <w:r w:rsidRPr="00D310C8">
                                <w:rPr>
                                  <w:bCs/>
                                  <w:color w:val="7030A0"/>
                                  <w:sz w:val="24"/>
                                  <w:szCs w:val="24"/>
                                  <w:vertAlign w:val="subscript"/>
                                  <w14:textOutline w14:w="10541" w14:cap="flat" w14:cmpd="sng" w14:algn="ctr">
                                    <w14:solidFill>
                                      <w14:srgbClr w14:val="7030A0"/>
                                    </w14:solidFill>
                                    <w14:prstDash w14:val="solid"/>
                                    <w14:round/>
                                  </w14:textOutline>
                                </w:rPr>
                                <w:t>g</w:t>
                              </w:r>
                            </w:p>
                            <w:p w14:paraId="40A197D4"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124A853F"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52D7CA55" id="Group 219" o:spid="_x0000_s1521" style="position:absolute;margin-left:4.65pt;margin-top:355.95pt;width:451.5pt;height:305.05pt;z-index:251650048;mso-height-relative:margin" coordsize="57340,39814" o:gfxdata="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8E/&#10;bw/bf/4Yll+Cy/8ACMf8JN/wt/4paL8Nf+Qj9i/sn+0VuD9t/wBVJ53l+R/qvk3b/vrjn3uvgj/g&#10;vB/x8/sXf9nSeC//AEXqFfe9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B8Ef8ABeD/AI+f2Lv+zpPBf/ovUK+96+CP+C8H/Hz+xd/2dJ4L/wDR&#10;eoV970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HwR/wXg/4+f2Lv8As6TwX/6L1Cvvevgj/gvB/wAfP7F3/Z0ngv8A9F6hX3v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nl/wXO8faFrXj&#10;r9kPw9Z61pN3r+hftPeA7nUtMhu43vNPiuE1T7PJNEDvjWXyZthYAP5T4ztOP0Nr8Rv+CmJ/43P6&#10;d/2Xz4Ef+kviyv25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PxF/4KYH/AI3QWH/ZfPgR/wCkviyv26r8RP8Agpcf+N0Nj/2X34Ef+kviyv27&#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P&#10;xD/4KWn/AI3RWX/ZfvgP/wCkniuv28r8Qv8AgpWf+N0Vn/2X74D/APpJ4rr9va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D8Qv+ClR/wCN0dr/&#10;ANl/+A//AKR+K6/b2vxB/wCClB/43S23/Zf/AID/APpH4qr9vq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D8QP+ClH/KaW2/7OA+A//pH4qr9v&#10;6/EH/gpKpf8A4LTW4H/Rf/gQfysvFRr9vq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D8Tv+Cg1t9r/AOC2ka+nx3+B7/8AfOm+LW/pX7Y1+Lf7&#10;dCB/+C4eD/0W74LH8tH8YGv2k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Pxb/AG5f+U4n/dbvgv8A+mbxhX7SV+HX7VHxIsviH/wXP8QxWcVz&#10;GfDn7Qnwb0e4MygCSVNC8WSMyYJ+X96Bzg8Hiv3F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PwG+Iwx/wXd+Kf/Z0/wAIv/Uc8S1+/NfgT8S1&#10;x/wXg+Kf/Z0vwhP/AJbfiWv32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PwM+Ji/8b5Pin/2dF8IT/wCWz4lr986/BH4mL/xvo+Kf/Zz/AMID&#10;/wCWx4lr97q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D8Fficv/G+34p/9nO/CA/8AlreJK/eqvwZ+Jy/8b8fil/2c18ID/wCWp4kr95q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D8Hfiev&#10;/G/b4pf9nL/CA/8AlpeJK/eKvwh+Joz/AMF+vin/ANnK/CD/ANRHxJX7v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H4R/EkZ/4L+fFP8A7OU+&#10;EP8A6iHiWv3cr8JfiIM/8F/vip/2cl8Iv/UP8S1+7V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B+E3xA5/4OAPip/2cj8I/wD1DvE1fuzX4R+P&#10;mz/wcB/FP/s5H4S/+of4lr93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D8IPHjf8AHQP8Uv8As5D4T/8AqIeJa/d+vwc8eP8A8dBPxQ/7OQ+F&#10;H/qI+JK/eO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Bfx6//AB0GfE//ALOR+FP/AKifiOv3or8E/Hrf8dB/xO/7OR+FX/qKeI6/ey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BDx63/&#10;AB0G/E3/ALOS+FX/AKiviOv3vr8DvHh/46Cvib/2cp8Kv/UW8R1++N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Bfjw/8dBHxN/7OW+FX/qL+&#10;I6/fSvwJ8dt/x0C/E7/s5f4V/wDqMeI6/fa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Afx0f+OgP4nf9nM/Cv/1GfEdfvxX4CeOj/wAdAHxO&#10;/wCzmvhX/wCo14jr9+6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OLg/&#10;aG8H3P7RF18KE1gHx/Z+HIfFkulfZpgV0yW5ltUuBLs8o5mhkTYH3jAJUBgT2lfHGgWyP/wcEeLJ&#10;j/rE/Z60VF+jeJNWJ/8AQRX2PQAUUUUAFFFFABRRRQB+AXjlv+N/vxO/7Oc+Ff8A6jfiOv39r8AP&#10;HB/439/E7/s534V/+o74jr9/6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PjTQptv/Bwl4pj/vfs8aM35eJdV/xr7Lr4r0dsf8HFPiIdv+GctLP/AJc2o19qUAFFFFABRRRQ&#10;AUUUUAfz/eOD/wAb+Pid/wBnP/Cv/wBR7xHX9ANfz9+Nz/xv2+J3/Z0Pwr/9R/xHX9Al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HxdosO7/g4h8SSf3f2dNJX8/E2pf4V9&#10;o18Y+HJvM/4OFPF4/wCef7PejL/5ceqH+tfZ1ABRRRQAUUUUAFFFFAH8/Pjc/wDG/P4nf9nRfCz/&#10;ANMHiOv6Bq/n28bH/jfh8Tv+zpPhZ/6YfEdf0E0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nhT/lYa8bf9m/aL/6kGpV9p18WeFP+Vhrxt/2b9ov/AKkGpV9p0AFFFFAB&#10;RRRQAUUUUAfz6eNW/wCN93xO/wCzpfhZ/wCmLxHX9Bdfz5eNT/xvr+J3/Z0/ws/9MfiOv6Da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Pivwo+P+Dh3xqPX9n7Rj/5cOo19&#10;qV8ReErjf/wcXeNU/u/s+aR/6kF8f619u0AFFFFABRRRQAUUUUAfz3+NG/430/E7/s6n4Wf+mTxH&#10;X9CFfz2+Mz/xvm+J3/Z1Xws/9MviOv6Eq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PhXwTcb/8Ag5E8eJ/d/Z+0kf8Aleuj/Wvuqvgf4f3G/wD4OXPiGn934AaWP/K3Kf61&#10;98UAFFFFABRRRQAUUUUAfz2eNTj/AILy/E7/ALOr+Fn/AKZfEdf0J1/PX44OP+C8nxO/7Os+Ff8A&#10;6ZvEdf0K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n/wDDn/lZl+Ip&#10;9fgJp6/lrCn/ANmr9AK/P/4e8f8ABzJ4/wDf4DWn/p3hr9AKACiiigAooooAKKKKAP56fHRx/wAF&#10;4vid/wBnW/Cv/wBM3iOv6Fq/no8enH/BeH4m/wDZ1vwq/wDTP4jr+he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D8//AIe/8rMnj7/sg1p/6d4K/QCvz/8Ah7/ysyePv+yD&#10;Wn/p3gr9AKACiiigAooooAKKKKAP55/H5x/wXg+Jv/Z13wq/9M/iKv6GK/nm+IRx/wAF3/ib/wBn&#10;X/Cn/wBNHiKv6Ga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Pz/+HPz/&#10;APBy98QG9PgXbJ+Wq2p/9mr9AK/P/wCGHz/8HKHxGb0+C8Kflf6ef/Zq/QCgAooooAKKKKACiiig&#10;D+eX4iHH/Bd74mf9nX/Cj/00eIq/oar+eX4i/wDKd34mf9nYfCj/ANNHiKv6Gq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Pz/8AhP8AN/wch/EtvT4Ron5XWkH/ANmr9AK/&#10;P/4Q/wDKx18T/wDslY/9HaJX6AUAFFFFABRRRQAUUUUAfzy/EX/lO78TP+zsPhR/6aPEVf0NV/PL&#10;8Rf+U7vxM/7Ow+FH/po8RV/Q1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B+f/wh/wCVjn4n/wDZKx/6O0Sv0Ar8/wD4Q/8AKxz8T/8AslY/9HaJX6AUAFFFFABRRRQAUUUU&#10;Afzy/EX/AJTu/Ez/ALOw+FH/AKaPEVf0NV/PL8Rf+U7vxM/7Ow+FH/po8RV/Q1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f8A8HPn/wCDjL4ot6fDEx/k+gH/ANmr9AK/&#10;P/4JfP8A8HEnxXb0+H0kf5L4ZP8A7NX6AUAFFFFABRRRQAUUUUAfzRft5+KtR8Ef8FV/jxq2k3Ul&#10;jqenftQ/Cq4tp48bonXS/EBBweD7gggjggg1/S7X81P/AAU28L/2L/wUn+MVz53m/wBuftIfC+6K&#10;bMeTts/EkG3Oef8AVZzx97HbNf0r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n/wDAzn/g4V+LLevgq6j/AO+bfwgf/Z6/QCvz/wDgb8v/AAcHfFP/AGvCOo/paeCP8a/Q&#10;CgAooooAKKKKACiiigD+b7/gqgf+NjPxBHr+0L8M/wD0DxTX9INfze/8FTj/AMbIvHw9f2hPhp/6&#10;D4or+kK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D8//AIKfL/wcHfEn&#10;/a8I6v8ApaeBP8a/QCvz/wDg18v/AAcHfED/AGvCOufpafD/APxr9AKACiiigAooooAKKKKAP5u/&#10;+Cpp/wCNlfjsev7Qfw0/9B8T1/SJX83X/BUw5/4KZ+N/9r9oH4bfy8TCv6Ra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Pz/APgz83/BwD49f/qW/EcX5af8Nm/9nr9AK/P/&#10;AOB/7z/gvd8QW/u6Z4oj/LR/hc3/ALNX6AUAFFFFABRRRQAUUUUAfzcf8FSef+Cm/jH3/aA+HB/J&#10;vEwr+kev5t/+Coxx/wAFNPGB/wCq+/Ds/lN4mFf0k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n/8AAfn/AILxfEf/AK9/FY/8oXwor9AK/P8A+A3/ACnh+I//AFw8V/8A&#10;pi+FFfoBQAUUUUAFFFFABRRRQB/Np/wVJbH/AAUr8ZH/AKrx8Pz+Vz4mFf0l1/Np/wAFSl3f8FHv&#10;G7f88/jj4Cf8r3xKv9a/fj9jT9pcftc/AiPxsNGOgCXXte0QWZu/tRA0zWL3TBLv2J/rfsfm7dvy&#10;eZty23cQD1O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Pz/wDgD+8/4Lsf&#10;Eh/9nxbGPw0D4TH+ZNfoBX5//s88/wDBbPx1N/z2ufGif986N8LV/wDadfoBQAUUUUAFFFFABRRR&#10;QB/Nz/wU/j3/APBQv4jP/wA8/jL4Ff8ALVfES/1r9oP+CNK7f2EbYenjzx2P/Lx1qvxm/wCCmcXm&#10;ft8fFNv7nxc8Dt/5W9fWv2c/4I5Ls/YZhHp4+8eD/wAvHWqAPqO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Pz/wD2e/l/4LL+Lm9dT8bp+ekfDc/+y1+gFfn/APAP5f8AgsX4&#10;pb113xon56H8PT/7LX6AUAFFFFABRRRQAUUUUAfz4fti+GbLxd/wUa+MdtfxGaCPx74fvFUOVxLb&#10;33iiaJsgg8SRIcdDjByCRX63/wDBHpdn7EKj0+IHj0f+XlrVfiT+278Rp/CX/BdfxzZXerLp3hh4&#10;b3V9SWeZYrVXtdW1JUnkZsBRHHPcfMSABI2a/bn/AIJA/wDJlHHT/hYPj3GP+xy1qgD6d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D4A+BIUf8FffExyd/wDwk/jFQMcEf8I9&#10;4CJ5z7DtX3/X5/8AwL/5S/8AiT/saPGP/qPeA6/QCgAooooAKKKKACiivn7/AIKs/G3xP+zd/wAE&#10;3/jR488F6l/Y/ivwr4UvNR0q++zxT/ZLhEysnlyq0bYPOGUj1BoA/nc/4LH8/wDBV344n18CeKv/&#10;AE46kK/e7/gh62//AIJz6GfXxj42P/l3axX4I/8ABY3/AJSr/G/38CeK/wD056oK/er/AIIZtv8A&#10;+Cb3h4+vi7xqf/Lt1igD66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">
                <v:shape id="Picture 220" o:spid="_x0000_s1522" type="#_x0000_t75" style="position:absolute;width:57340;height:398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">
                  <v:imagedata r:id="rId503" o:title=""/>
                </v:shape>
                <v:shape id="Picture 221" o:spid="_x0000_s1523" type="#_x0000_t75" style="position:absolute;left:12287;width:14287;height:34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">
                  <v:imagedata r:id="rId504" o:title=""/>
                </v:shape>
                <v:shape id="Text Box 222" o:spid="_x0000_s1524" type="#_x0000_t202" style="position:absolute;top:24193;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" filled="f" stroked="f">
                  <v:textbox>
                    <w:txbxContent>
                      <w:p w14:paraId="774AFF66" w14:textId="77777777" w:rsidR="00CB748F" w:rsidRPr="0045400E" w:rsidRDefault="00CB748F" w:rsidP="004E6C1B">
                        <w:pPr>
                          <w:jc w:val="center"/>
                          <w:rPr>
                            <w:bCs/>
                            <w:color w:val="FF0000"/>
                            <w:sz w:val="24"/>
                            <w:szCs w:val="24"/>
                            <w14:textOutline w14:w="10541" w14:cap="flat" w14:cmpd="sng" w14:algn="ctr">
                              <w14:solidFill>
                                <w14:srgbClr w14:val="FF0000"/>
                              </w14:solidFill>
                              <w14:prstDash w14:val="solid"/>
                              <w14:round/>
                            </w14:textOutline>
                          </w:rPr>
                        </w:pPr>
                        <w:r w:rsidRPr="0045400E">
                          <w:rPr>
                            <w:bCs/>
                            <w:color w:val="FF0000"/>
                            <w:sz w:val="24"/>
                            <w:szCs w:val="24"/>
                            <w14:textOutline w14:w="10541" w14:cap="flat" w14:cmpd="sng" w14:algn="ctr">
                              <w14:solidFill>
                                <w14:srgbClr w14:val="FF0000"/>
                              </w14:solidFill>
                              <w14:prstDash w14:val="solid"/>
                              <w14:round/>
                            </w14:textOutline>
                          </w:rPr>
                          <w:t>H</w:t>
                        </w:r>
                        <w:r w:rsidRPr="0045400E">
                          <w:rPr>
                            <w:bCs/>
                            <w:color w:val="FF0000"/>
                            <w:sz w:val="24"/>
                            <w:szCs w:val="24"/>
                            <w:vertAlign w:val="subscript"/>
                            <w14:textOutline w14:w="10541" w14:cap="flat" w14:cmpd="sng" w14:algn="ctr">
                              <w14:solidFill>
                                <w14:srgbClr w14:val="FF0000"/>
                              </w14:solidFill>
                              <w14:prstDash w14:val="solid"/>
                              <w14:round/>
                            </w14:textOutline>
                          </w:rPr>
                          <w:t>a</w:t>
                        </w:r>
                      </w:p>
                    </w:txbxContent>
                  </v:textbox>
                </v:shape>
                <v:shape id="Text Box 223" o:spid="_x0000_s1525" type="#_x0000_t202" style="position:absolute;left:5238;top:26479;width:3436;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" filled="f" stroked="f">
                  <v:textbox>
                    <w:txbxContent>
                      <w:p w14:paraId="710AA9B4"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45400E">
                          <w:rPr>
                            <w:bCs/>
                            <w:color w:val="0000FF"/>
                            <w:sz w:val="24"/>
                            <w:szCs w:val="24"/>
                            <w14:textOutline w14:w="10541" w14:cap="flat" w14:cmpd="sng" w14:algn="ctr">
                              <w14:solidFill>
                                <w14:srgbClr w14:val="0000FF"/>
                              </w14:solidFill>
                              <w14:prstDash w14:val="solid"/>
                              <w14:round/>
                            </w14:textOutline>
                          </w:rPr>
                          <w:t>H</w:t>
                        </w:r>
                        <w:r w:rsidRPr="0045400E">
                          <w:rPr>
                            <w:bCs/>
                            <w:color w:val="0000FF"/>
                            <w:sz w:val="24"/>
                            <w:szCs w:val="24"/>
                            <w:vertAlign w:val="subscript"/>
                            <w14:textOutline w14:w="10541" w14:cap="flat" w14:cmpd="sng" w14:algn="ctr">
                              <w14:solidFill>
                                <w14:srgbClr w14:val="0000FF"/>
                              </w14:solidFill>
                              <w14:prstDash w14:val="solid"/>
                              <w14:round/>
                            </w14:textOutline>
                          </w:rPr>
                          <w:t>b</w:t>
                        </w:r>
                        <w:r w:rsidRPr="00A846D1">
                          <w:rPr>
                            <w:bCs/>
                            <w:color w:val="009900"/>
                            <w:sz w:val="24"/>
                            <w:szCs w:val="24"/>
                            <w14:textOutline w14:w="10541" w14:cap="flat" w14:cmpd="sng" w14:algn="ctr">
                              <w14:solidFill>
                                <w14:srgbClr w14:val="009900"/>
                              </w14:solidFill>
                              <w14:prstDash w14:val="solid"/>
                              <w14:round/>
                            </w14:textOutline>
                          </w:rPr>
                          <w:t xml:space="preserve"> 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411D4BC9" w14:textId="77777777" w:rsidR="00CB748F" w:rsidRPr="0045400E" w:rsidRDefault="00CB748F" w:rsidP="004E6C1B">
                        <w:pPr>
                          <w:jc w:val="center"/>
                          <w:rPr>
                            <w:bCs/>
                            <w:color w:val="0000FF"/>
                            <w:sz w:val="24"/>
                            <w:szCs w:val="24"/>
                            <w14:textOutline w14:w="10541" w14:cap="flat" w14:cmpd="sng" w14:algn="ctr">
                              <w14:solidFill>
                                <w14:srgbClr w14:val="0000FF"/>
                              </w14:solidFill>
                              <w14:prstDash w14:val="solid"/>
                              <w14:round/>
                            </w14:textOutline>
                          </w:rPr>
                        </w:pPr>
                      </w:p>
                    </w:txbxContent>
                  </v:textbox>
                </v:shape>
                <v:shape id="Text Box 256" o:spid="_x0000_s1526" type="#_x0000_t202" style="position:absolute;left:29241;top:30384;width:3436;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" filled="f" stroked="f">
                  <v:textbox>
                    <w:txbxContent>
                      <w:p w14:paraId="111837AA"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691C31AC"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79AA872C"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264" o:spid="_x0000_s1527" type="#_x0000_t202" style="position:absolute;left:35718;top:30384;width:3436;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" filled="f" stroked="f">
                  <v:textbox>
                    <w:txbxContent>
                      <w:p w14:paraId="7C2C5E64" w14:textId="77777777" w:rsidR="00CB748F" w:rsidRPr="00A846D1" w:rsidRDefault="00CB748F" w:rsidP="004E6C1B">
                        <w:pPr>
                          <w:jc w:val="center"/>
                          <w:rPr>
                            <w:bCs/>
                            <w:color w:val="F79646" w:themeColor="accent6"/>
                            <w:sz w:val="24"/>
                            <w:szCs w:val="24"/>
                            <w14:textOutline w14:w="10541" w14:cap="flat" w14:cmpd="sng" w14:algn="ctr">
                              <w14:solidFill>
                                <w14:schemeClr w14:val="accent6"/>
                              </w14:solidFill>
                              <w14:prstDash w14:val="solid"/>
                              <w14:round/>
                            </w14:textOutline>
                          </w:rPr>
                        </w:pPr>
                        <w:r w:rsidRPr="00A846D1">
                          <w:rPr>
                            <w:bCs/>
                            <w:color w:val="F79646" w:themeColor="accent6"/>
                            <w:sz w:val="24"/>
                            <w:szCs w:val="24"/>
                            <w14:textOutline w14:w="10541" w14:cap="flat" w14:cmpd="sng" w14:algn="ctr">
                              <w14:solidFill>
                                <w14:schemeClr w14:val="accent6"/>
                              </w14:solidFill>
                              <w14:prstDash w14:val="solid"/>
                              <w14:round/>
                            </w14:textOutline>
                          </w:rPr>
                          <w:t>H</w:t>
                        </w:r>
                        <w:r w:rsidRPr="00A846D1">
                          <w:rPr>
                            <w:bCs/>
                            <w:color w:val="F79646" w:themeColor="accent6"/>
                            <w:sz w:val="24"/>
                            <w:szCs w:val="24"/>
                            <w:vertAlign w:val="subscript"/>
                            <w14:textOutline w14:w="10541" w14:cap="flat" w14:cmpd="sng" w14:algn="ctr">
                              <w14:solidFill>
                                <w14:schemeClr w14:val="accent6"/>
                              </w14:solidFill>
                              <w14:prstDash w14:val="solid"/>
                              <w14:round/>
                            </w14:textOutline>
                          </w:rPr>
                          <w:t>d</w:t>
                        </w:r>
                      </w:p>
                      <w:p w14:paraId="4D2E2C0C"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7F5C9CCD"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265" o:spid="_x0000_s1528" type="#_x0000_t202" style="position:absolute;left:42862;top:29622;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" filled="f" stroked="f">
                  <v:textbox>
                    <w:txbxContent>
                      <w:p w14:paraId="388EC5F1" w14:textId="77777777" w:rsidR="00CB748F" w:rsidRPr="00A846D1" w:rsidRDefault="00CB748F" w:rsidP="004E6C1B">
                        <w:pPr>
                          <w:jc w:val="center"/>
                          <w:rPr>
                            <w:bCs/>
                            <w:color w:val="7030A0"/>
                            <w:sz w:val="24"/>
                            <w:szCs w:val="24"/>
                            <w14:textOutline w14:w="10541" w14:cap="flat" w14:cmpd="sng" w14:algn="ctr">
                              <w14:solidFill>
                                <w14:srgbClr w14:val="7030A0"/>
                              </w14:solidFill>
                              <w14:prstDash w14:val="solid"/>
                              <w14:round/>
                            </w14:textOutline>
                          </w:rPr>
                        </w:pPr>
                        <w:r w:rsidRPr="00A846D1">
                          <w:rPr>
                            <w:bCs/>
                            <w:color w:val="7030A0"/>
                            <w:sz w:val="24"/>
                            <w:szCs w:val="24"/>
                            <w14:textOutline w14:w="10541" w14:cap="flat" w14:cmpd="sng" w14:algn="ctr">
                              <w14:solidFill>
                                <w14:srgbClr w14:val="7030A0"/>
                              </w14:solidFill>
                              <w14:prstDash w14:val="solid"/>
                              <w14:round/>
                            </w14:textOutline>
                          </w:rPr>
                          <w:t>H</w:t>
                        </w:r>
                        <w:r w:rsidRPr="00A846D1">
                          <w:rPr>
                            <w:bCs/>
                            <w:color w:val="7030A0"/>
                            <w:sz w:val="24"/>
                            <w:szCs w:val="24"/>
                            <w:vertAlign w:val="subscript"/>
                            <w14:textOutline w14:w="10541" w14:cap="flat" w14:cmpd="sng" w14:algn="ctr">
                              <w14:solidFill>
                                <w14:srgbClr w14:val="7030A0"/>
                              </w14:solidFill>
                              <w14:prstDash w14:val="solid"/>
                              <w14:round/>
                            </w14:textOutline>
                          </w:rPr>
                          <w:t>e</w:t>
                        </w:r>
                      </w:p>
                      <w:p w14:paraId="584C6FBD"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0767808D"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266" o:spid="_x0000_s1529" type="#_x0000_t202" style="position:absolute;left:45624;top:10668;width:3436;height:3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" filled="f" stroked="f">
                  <v:textbox>
                    <w:txbxContent>
                      <w:p w14:paraId="3792F2D8" w14:textId="77777777" w:rsidR="00CB748F" w:rsidRPr="00D310C8" w:rsidRDefault="00CB748F" w:rsidP="004E6C1B">
                        <w:pPr>
                          <w:jc w:val="center"/>
                          <w:rPr>
                            <w:bCs/>
                            <w:color w:val="00B0F0"/>
                            <w:sz w:val="24"/>
                            <w:szCs w:val="24"/>
                            <w14:textOutline w14:w="10541" w14:cap="flat" w14:cmpd="sng" w14:algn="ctr">
                              <w14:solidFill>
                                <w14:srgbClr w14:val="00B0F0"/>
                              </w14:solidFill>
                              <w14:prstDash w14:val="solid"/>
                              <w14:round/>
                            </w14:textOutline>
                          </w:rPr>
                        </w:pPr>
                        <w:r w:rsidRPr="00D310C8">
                          <w:rPr>
                            <w:bCs/>
                            <w:color w:val="00B0F0"/>
                            <w:sz w:val="24"/>
                            <w:szCs w:val="24"/>
                            <w14:textOutline w14:w="10541" w14:cap="flat" w14:cmpd="sng" w14:algn="ctr">
                              <w14:solidFill>
                                <w14:srgbClr w14:val="00B0F0"/>
                              </w14:solidFill>
                              <w14:prstDash w14:val="solid"/>
                              <w14:round/>
                            </w14:textOutline>
                          </w:rPr>
                          <w:t>H</w:t>
                        </w:r>
                        <w:r w:rsidRPr="00D310C8">
                          <w:rPr>
                            <w:bCs/>
                            <w:color w:val="00B0F0"/>
                            <w:sz w:val="24"/>
                            <w:szCs w:val="24"/>
                            <w:vertAlign w:val="subscript"/>
                            <w14:textOutline w14:w="10541" w14:cap="flat" w14:cmpd="sng" w14:algn="ctr">
                              <w14:solidFill>
                                <w14:srgbClr w14:val="00B0F0"/>
                              </w14:solidFill>
                              <w14:prstDash w14:val="solid"/>
                              <w14:round/>
                            </w14:textOutline>
                          </w:rPr>
                          <w:t>f</w:t>
                        </w:r>
                      </w:p>
                      <w:p w14:paraId="1B7B1BF1"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5CEBAD5D"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267" o:spid="_x0000_s1530" type="#_x0000_t202" style="position:absolute;left:49815;top:5619;width:3436;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" filled="f" stroked="f">
                  <v:textbox>
                    <w:txbxContent>
                      <w:p w14:paraId="7528FDE8" w14:textId="77777777" w:rsidR="00CB748F" w:rsidRPr="00D310C8" w:rsidRDefault="00CB748F" w:rsidP="004E6C1B">
                        <w:pPr>
                          <w:jc w:val="center"/>
                          <w:rPr>
                            <w:bCs/>
                            <w:color w:val="7030A0"/>
                            <w:sz w:val="24"/>
                            <w:szCs w:val="24"/>
                            <w14:textOutline w14:w="10541" w14:cap="flat" w14:cmpd="sng" w14:algn="ctr">
                              <w14:solidFill>
                                <w14:srgbClr w14:val="7030A0"/>
                              </w14:solidFill>
                              <w14:prstDash w14:val="solid"/>
                              <w14:round/>
                            </w14:textOutline>
                          </w:rPr>
                        </w:pPr>
                        <w:r w:rsidRPr="00D310C8">
                          <w:rPr>
                            <w:bCs/>
                            <w:color w:val="7030A0"/>
                            <w:sz w:val="24"/>
                            <w:szCs w:val="24"/>
                            <w14:textOutline w14:w="10541" w14:cap="flat" w14:cmpd="sng" w14:algn="ctr">
                              <w14:solidFill>
                                <w14:srgbClr w14:val="7030A0"/>
                              </w14:solidFill>
                              <w14:prstDash w14:val="solid"/>
                              <w14:round/>
                            </w14:textOutline>
                          </w:rPr>
                          <w:t>H</w:t>
                        </w:r>
                        <w:r w:rsidRPr="00D310C8">
                          <w:rPr>
                            <w:bCs/>
                            <w:color w:val="7030A0"/>
                            <w:sz w:val="24"/>
                            <w:szCs w:val="24"/>
                            <w:vertAlign w:val="subscript"/>
                            <w14:textOutline w14:w="10541" w14:cap="flat" w14:cmpd="sng" w14:algn="ctr">
                              <w14:solidFill>
                                <w14:srgbClr w14:val="7030A0"/>
                              </w14:solidFill>
                              <w14:prstDash w14:val="solid"/>
                              <w14:round/>
                            </w14:textOutline>
                          </w:rPr>
                          <w:t>g</w:t>
                        </w:r>
                      </w:p>
                      <w:p w14:paraId="40A197D4"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124A853F"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w10:wrap type="square"/>
              </v:group>
            </w:pict>
          </mc:Fallback>
        </mc:AlternateContent>
      </w:r>
      <w:r w:rsidRPr="00A846D1">
        <w:rPr>
          <w:vertAlign w:val="superscript"/>
        </w:rPr>
        <w:t>1</w:t>
      </w:r>
      <w:r>
        <w:t>H NMR</w:t>
      </w:r>
      <w:r w:rsidR="00C26F41">
        <w:t xml:space="preserve"> </w:t>
      </w:r>
      <w:r w:rsidR="00C26F41">
        <w:rPr>
          <w:noProof/>
        </w:rPr>
        <w:t>in CDCl</w:t>
      </w:r>
      <w:r w:rsidR="00C26F41" w:rsidRPr="00E502C1">
        <w:rPr>
          <w:noProof/>
          <w:vertAlign w:val="subscript"/>
        </w:rPr>
        <w:t>3</w:t>
      </w:r>
      <w:r>
        <w:t xml:space="preserve"> of </w:t>
      </w:r>
      <w:r w:rsidRPr="001C31F7">
        <w:t>M12</w:t>
      </w:r>
      <w:r>
        <w:t xml:space="preserve"> -</w:t>
      </w:r>
      <w:r w:rsidRPr="000838E9">
        <w:t xml:space="preserve"> </w:t>
      </w:r>
      <w:r w:rsidRPr="000838E9">
        <w:rPr>
          <w:rStyle w:val="summarytablecell"/>
        </w:rPr>
        <w:t>3-​Hexyl-​2-​thienyl​-monobromo-​5-​dodecyl-4</w:t>
      </w:r>
      <w:r w:rsidRPr="000838E9">
        <w:rPr>
          <w:rStyle w:val="Emphasis"/>
        </w:rPr>
        <w:t>H</w:t>
      </w:r>
      <w:r w:rsidRPr="000838E9">
        <w:rPr>
          <w:rStyle w:val="summarytablecell"/>
        </w:rPr>
        <w:t>-​thieno[3,​4-​</w:t>
      </w:r>
      <w:r w:rsidRPr="000838E9">
        <w:rPr>
          <w:rStyle w:val="Emphasis"/>
        </w:rPr>
        <w:t>c</w:t>
      </w:r>
      <w:r w:rsidRPr="000838E9">
        <w:rPr>
          <w:rStyle w:val="summarytablecell"/>
        </w:rPr>
        <w:t>]​pyrrole-​4,​6(5</w:t>
      </w:r>
      <w:r w:rsidRPr="000838E9">
        <w:rPr>
          <w:rStyle w:val="Emphasis"/>
        </w:rPr>
        <w:t>H</w:t>
      </w:r>
      <w:r w:rsidRPr="000838E9">
        <w:rPr>
          <w:rStyle w:val="summarytablecell"/>
        </w:rPr>
        <w:t>)​-​dione</w:t>
      </w:r>
      <w:bookmarkEnd w:id="393"/>
    </w:p>
    <w:p w14:paraId="53296CDA" w14:textId="77777777" w:rsidR="004E6C1B" w:rsidRDefault="006C1F8F" w:rsidP="006C1F8F">
      <w:pPr>
        <w:pStyle w:val="Heading2"/>
      </w:pPr>
      <w:bookmarkStart w:id="394" w:name="_Toc487984502"/>
      <w:r>
        <w:rPr>
          <w:noProof/>
          <w:vertAlign w:val="superscript"/>
          <w:lang w:eastAsia="en-GB"/>
        </w:rPr>
        <w:lastRenderedPageBreak/>
        <mc:AlternateContent>
          <mc:Choice Requires="wpg">
            <w:drawing>
              <wp:anchor distT="0" distB="0" distL="114300" distR="114300" simplePos="0" relativeHeight="251653120" behindDoc="0" locked="0" layoutInCell="1" allowOverlap="1" wp14:anchorId="525B7019" wp14:editId="229EAB1B">
                <wp:simplePos x="0" y="0"/>
                <wp:positionH relativeFrom="column">
                  <wp:posOffset>-47625</wp:posOffset>
                </wp:positionH>
                <wp:positionV relativeFrom="paragraph">
                  <wp:posOffset>449580</wp:posOffset>
                </wp:positionV>
                <wp:extent cx="5781675" cy="3667125"/>
                <wp:effectExtent l="0" t="0" r="9525" b="9525"/>
                <wp:wrapSquare wrapText="bothSides"/>
                <wp:docPr id="268" name="Group 268"/>
                <wp:cNvGraphicFramePr/>
                <a:graphic xmlns:a="http://schemas.openxmlformats.org/drawingml/2006/main">
                  <a:graphicData uri="http://schemas.microsoft.com/office/word/2010/wordprocessingGroup">
                    <wpg:wgp>
                      <wpg:cNvGrpSpPr/>
                      <wpg:grpSpPr>
                        <a:xfrm>
                          <a:off x="0" y="0"/>
                          <a:ext cx="5781675" cy="3667125"/>
                          <a:chOff x="0" y="0"/>
                          <a:chExt cx="5781675" cy="3667125"/>
                        </a:xfrm>
                      </wpg:grpSpPr>
                      <pic:pic xmlns:pic="http://schemas.openxmlformats.org/drawingml/2006/picture">
                        <pic:nvPicPr>
                          <pic:cNvPr id="269" name="Picture 269"/>
                          <pic:cNvPicPr>
                            <a:picLocks noChangeAspect="1"/>
                          </pic:cNvPicPr>
                        </pic:nvPicPr>
                        <pic:blipFill>
                          <a:blip r:embed="rId505">
                            <a:extLst>
                              <a:ext uri="{28A0092B-C50C-407E-A947-70E740481C1C}">
                                <a14:useLocalDpi xmlns:a14="http://schemas.microsoft.com/office/drawing/2010/main" val="0"/>
                              </a:ext>
                            </a:extLst>
                          </a:blip>
                          <a:stretch>
                            <a:fillRect/>
                          </a:stretch>
                        </pic:blipFill>
                        <pic:spPr>
                          <a:xfrm>
                            <a:off x="47625" y="342900"/>
                            <a:ext cx="5734050" cy="3324225"/>
                          </a:xfrm>
                          <a:prstGeom prst="rect">
                            <a:avLst/>
                          </a:prstGeom>
                        </pic:spPr>
                      </pic:pic>
                      <pic:pic xmlns:pic="http://schemas.openxmlformats.org/drawingml/2006/picture">
                        <pic:nvPicPr>
                          <pic:cNvPr id="270" name="Picture 270"/>
                          <pic:cNvPicPr>
                            <a:picLocks noChangeAspect="1"/>
                          </pic:cNvPicPr>
                        </pic:nvPicPr>
                        <pic:blipFill>
                          <a:blip r:embed="rId506">
                            <a:extLst>
                              <a:ext uri="{28A0092B-C50C-407E-A947-70E740481C1C}">
                                <a14:useLocalDpi xmlns:a14="http://schemas.microsoft.com/office/drawing/2010/main" val="0"/>
                              </a:ext>
                            </a:extLst>
                          </a:blip>
                          <a:srcRect/>
                          <a:stretch>
                            <a:fillRect/>
                          </a:stretch>
                        </pic:blipFill>
                        <pic:spPr bwMode="auto">
                          <a:xfrm>
                            <a:off x="1409700" y="0"/>
                            <a:ext cx="1362075" cy="2933700"/>
                          </a:xfrm>
                          <a:prstGeom prst="rect">
                            <a:avLst/>
                          </a:prstGeom>
                          <a:noFill/>
                          <a:ln>
                            <a:noFill/>
                          </a:ln>
                        </pic:spPr>
                      </pic:pic>
                      <wps:wsp>
                        <wps:cNvPr id="271" name="Text Box 271"/>
                        <wps:cNvSpPr txBox="1"/>
                        <wps:spPr>
                          <a:xfrm>
                            <a:off x="4886325" y="1876425"/>
                            <a:ext cx="343535" cy="311785"/>
                          </a:xfrm>
                          <a:prstGeom prst="rect">
                            <a:avLst/>
                          </a:prstGeom>
                          <a:noFill/>
                          <a:ln>
                            <a:noFill/>
                          </a:ln>
                          <a:effectLst/>
                        </wps:spPr>
                        <wps:txbx>
                          <w:txbxContent>
                            <w:p w14:paraId="5978C834" w14:textId="77777777" w:rsidR="00CB748F" w:rsidRPr="00D310C8" w:rsidRDefault="00CB748F" w:rsidP="004E6C1B">
                              <w:pPr>
                                <w:jc w:val="center"/>
                                <w:rPr>
                                  <w:bCs/>
                                  <w:color w:val="7030A0"/>
                                  <w:sz w:val="24"/>
                                  <w:szCs w:val="24"/>
                                  <w14:textOutline w14:w="10541" w14:cap="flat" w14:cmpd="sng" w14:algn="ctr">
                                    <w14:solidFill>
                                      <w14:srgbClr w14:val="7030A0"/>
                                    </w14:solidFill>
                                    <w14:prstDash w14:val="solid"/>
                                    <w14:round/>
                                  </w14:textOutline>
                                </w:rPr>
                              </w:pPr>
                              <w:r w:rsidRPr="00D310C8">
                                <w:rPr>
                                  <w:bCs/>
                                  <w:color w:val="7030A0"/>
                                  <w:sz w:val="24"/>
                                  <w:szCs w:val="24"/>
                                  <w14:textOutline w14:w="10541" w14:cap="flat" w14:cmpd="sng" w14:algn="ctr">
                                    <w14:solidFill>
                                      <w14:srgbClr w14:val="7030A0"/>
                                    </w14:solidFill>
                                    <w14:prstDash w14:val="solid"/>
                                    <w14:round/>
                                  </w14:textOutline>
                                </w:rPr>
                                <w:t>H</w:t>
                              </w:r>
                              <w:r w:rsidRPr="00D310C8">
                                <w:rPr>
                                  <w:bCs/>
                                  <w:color w:val="7030A0"/>
                                  <w:sz w:val="24"/>
                                  <w:szCs w:val="24"/>
                                  <w:vertAlign w:val="subscript"/>
                                  <w14:textOutline w14:w="10541" w14:cap="flat" w14:cmpd="sng" w14:algn="ctr">
                                    <w14:solidFill>
                                      <w14:srgbClr w14:val="7030A0"/>
                                    </w14:solidFill>
                                    <w14:prstDash w14:val="solid"/>
                                    <w14:round/>
                                  </w14:textOutline>
                                </w:rPr>
                                <w:t>g</w:t>
                              </w:r>
                            </w:p>
                            <w:p w14:paraId="09A553B4"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2688C794"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2" name="Text Box 272"/>
                        <wps:cNvSpPr txBox="1"/>
                        <wps:spPr>
                          <a:xfrm>
                            <a:off x="0" y="2057400"/>
                            <a:ext cx="343535" cy="311785"/>
                          </a:xfrm>
                          <a:prstGeom prst="rect">
                            <a:avLst/>
                          </a:prstGeom>
                          <a:noFill/>
                          <a:ln>
                            <a:noFill/>
                          </a:ln>
                          <a:effectLst/>
                        </wps:spPr>
                        <wps:txbx>
                          <w:txbxContent>
                            <w:p w14:paraId="5F33F61C" w14:textId="77777777" w:rsidR="00CB748F" w:rsidRPr="0045400E" w:rsidRDefault="00CB748F" w:rsidP="004E6C1B">
                              <w:pPr>
                                <w:jc w:val="center"/>
                                <w:rPr>
                                  <w:bCs/>
                                  <w:color w:val="FF0000"/>
                                  <w:sz w:val="24"/>
                                  <w:szCs w:val="24"/>
                                  <w14:textOutline w14:w="10541" w14:cap="flat" w14:cmpd="sng" w14:algn="ctr">
                                    <w14:solidFill>
                                      <w14:srgbClr w14:val="FF0000"/>
                                    </w14:solidFill>
                                    <w14:prstDash w14:val="solid"/>
                                    <w14:round/>
                                  </w14:textOutline>
                                </w:rPr>
                              </w:pPr>
                              <w:r w:rsidRPr="0045400E">
                                <w:rPr>
                                  <w:bCs/>
                                  <w:color w:val="FF0000"/>
                                  <w:sz w:val="24"/>
                                  <w:szCs w:val="24"/>
                                  <w14:textOutline w14:w="10541" w14:cap="flat" w14:cmpd="sng" w14:algn="ctr">
                                    <w14:solidFill>
                                      <w14:srgbClr w14:val="FF0000"/>
                                    </w14:solidFill>
                                    <w14:prstDash w14:val="solid"/>
                                    <w14:round/>
                                  </w14:textOutline>
                                </w:rPr>
                                <w:t>H</w:t>
                              </w:r>
                              <w:r w:rsidRPr="0045400E">
                                <w:rPr>
                                  <w:bCs/>
                                  <w:color w:val="FF0000"/>
                                  <w:sz w:val="24"/>
                                  <w:szCs w:val="24"/>
                                  <w:vertAlign w:val="subscript"/>
                                  <w14:textOutline w14:w="10541" w14:cap="flat" w14:cmpd="sng" w14:algn="ctr">
                                    <w14:solidFill>
                                      <w14:srgbClr w14:val="FF0000"/>
                                    </w14:solidFill>
                                    <w14:prstDash w14:val="solid"/>
                                    <w14:round/>
                                  </w14:textOutline>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3" name="Text Box 273"/>
                        <wps:cNvSpPr txBox="1"/>
                        <wps:spPr>
                          <a:xfrm>
                            <a:off x="514350" y="2047875"/>
                            <a:ext cx="343535" cy="311785"/>
                          </a:xfrm>
                          <a:prstGeom prst="rect">
                            <a:avLst/>
                          </a:prstGeom>
                          <a:noFill/>
                          <a:ln>
                            <a:noFill/>
                          </a:ln>
                          <a:effectLst/>
                        </wps:spPr>
                        <wps:txbx>
                          <w:txbxContent>
                            <w:p w14:paraId="1EFDA06D"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45400E">
                                <w:rPr>
                                  <w:bCs/>
                                  <w:color w:val="0000FF"/>
                                  <w:sz w:val="24"/>
                                  <w:szCs w:val="24"/>
                                  <w14:textOutline w14:w="10541" w14:cap="flat" w14:cmpd="sng" w14:algn="ctr">
                                    <w14:solidFill>
                                      <w14:srgbClr w14:val="0000FF"/>
                                    </w14:solidFill>
                                    <w14:prstDash w14:val="solid"/>
                                    <w14:round/>
                                  </w14:textOutline>
                                </w:rPr>
                                <w:t>H</w:t>
                              </w:r>
                              <w:r w:rsidRPr="0045400E">
                                <w:rPr>
                                  <w:bCs/>
                                  <w:color w:val="0000FF"/>
                                  <w:sz w:val="24"/>
                                  <w:szCs w:val="24"/>
                                  <w:vertAlign w:val="subscript"/>
                                  <w14:textOutline w14:w="10541" w14:cap="flat" w14:cmpd="sng" w14:algn="ctr">
                                    <w14:solidFill>
                                      <w14:srgbClr w14:val="0000FF"/>
                                    </w14:solidFill>
                                    <w14:prstDash w14:val="solid"/>
                                    <w14:round/>
                                  </w14:textOutline>
                                </w:rPr>
                                <w:t>b</w:t>
                              </w:r>
                              <w:r w:rsidRPr="00A846D1">
                                <w:rPr>
                                  <w:bCs/>
                                  <w:color w:val="009900"/>
                                  <w:sz w:val="24"/>
                                  <w:szCs w:val="24"/>
                                  <w14:textOutline w14:w="10541" w14:cap="flat" w14:cmpd="sng" w14:algn="ctr">
                                    <w14:solidFill>
                                      <w14:srgbClr w14:val="009900"/>
                                    </w14:solidFill>
                                    <w14:prstDash w14:val="solid"/>
                                    <w14:round/>
                                  </w14:textOutline>
                                </w:rPr>
                                <w:t xml:space="preserve"> 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030044E0" w14:textId="77777777" w:rsidR="00CB748F" w:rsidRPr="0045400E" w:rsidRDefault="00CB748F" w:rsidP="004E6C1B">
                              <w:pPr>
                                <w:jc w:val="center"/>
                                <w:rPr>
                                  <w:bCs/>
                                  <w:color w:val="0000FF"/>
                                  <w:sz w:val="24"/>
                                  <w:szCs w:val="24"/>
                                  <w14:textOutline w14:w="10541" w14:cap="flat" w14:cmpd="sng" w14:algn="ctr">
                                    <w14:solidFill>
                                      <w14:srgbClr w14:val="0000FF"/>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4" name="Text Box 274"/>
                        <wps:cNvSpPr txBox="1"/>
                        <wps:spPr>
                          <a:xfrm>
                            <a:off x="2876550" y="2362200"/>
                            <a:ext cx="343535" cy="311785"/>
                          </a:xfrm>
                          <a:prstGeom prst="rect">
                            <a:avLst/>
                          </a:prstGeom>
                          <a:noFill/>
                          <a:ln>
                            <a:noFill/>
                          </a:ln>
                          <a:effectLst/>
                        </wps:spPr>
                        <wps:txbx>
                          <w:txbxContent>
                            <w:p w14:paraId="2380493B"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0B863334"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36671268"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5" name="Text Box 275"/>
                        <wps:cNvSpPr txBox="1"/>
                        <wps:spPr>
                          <a:xfrm>
                            <a:off x="3486150" y="2428875"/>
                            <a:ext cx="343535" cy="311785"/>
                          </a:xfrm>
                          <a:prstGeom prst="rect">
                            <a:avLst/>
                          </a:prstGeom>
                          <a:noFill/>
                          <a:ln>
                            <a:noFill/>
                          </a:ln>
                          <a:effectLst/>
                        </wps:spPr>
                        <wps:txbx>
                          <w:txbxContent>
                            <w:p w14:paraId="66AC22A7" w14:textId="77777777" w:rsidR="00CB748F" w:rsidRPr="00A846D1" w:rsidRDefault="00CB748F" w:rsidP="004E6C1B">
                              <w:pPr>
                                <w:jc w:val="center"/>
                                <w:rPr>
                                  <w:bCs/>
                                  <w:color w:val="F79646" w:themeColor="accent6"/>
                                  <w:sz w:val="24"/>
                                  <w:szCs w:val="24"/>
                                  <w14:textOutline w14:w="10541" w14:cap="flat" w14:cmpd="sng" w14:algn="ctr">
                                    <w14:solidFill>
                                      <w14:schemeClr w14:val="accent6"/>
                                    </w14:solidFill>
                                    <w14:prstDash w14:val="solid"/>
                                    <w14:round/>
                                  </w14:textOutline>
                                </w:rPr>
                              </w:pPr>
                              <w:r w:rsidRPr="00A846D1">
                                <w:rPr>
                                  <w:bCs/>
                                  <w:color w:val="F79646" w:themeColor="accent6"/>
                                  <w:sz w:val="24"/>
                                  <w:szCs w:val="24"/>
                                  <w14:textOutline w14:w="10541" w14:cap="flat" w14:cmpd="sng" w14:algn="ctr">
                                    <w14:solidFill>
                                      <w14:schemeClr w14:val="accent6"/>
                                    </w14:solidFill>
                                    <w14:prstDash w14:val="solid"/>
                                    <w14:round/>
                                  </w14:textOutline>
                                </w:rPr>
                                <w:t>H</w:t>
                              </w:r>
                              <w:r w:rsidRPr="00A846D1">
                                <w:rPr>
                                  <w:bCs/>
                                  <w:color w:val="F79646" w:themeColor="accent6"/>
                                  <w:sz w:val="24"/>
                                  <w:szCs w:val="24"/>
                                  <w:vertAlign w:val="subscript"/>
                                  <w14:textOutline w14:w="10541" w14:cap="flat" w14:cmpd="sng" w14:algn="ctr">
                                    <w14:solidFill>
                                      <w14:schemeClr w14:val="accent6"/>
                                    </w14:solidFill>
                                    <w14:prstDash w14:val="solid"/>
                                    <w14:round/>
                                  </w14:textOutline>
                                </w:rPr>
                                <w:t>d</w:t>
                              </w:r>
                            </w:p>
                            <w:p w14:paraId="74BA49B7"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29AAE4A6"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6" name="Text Box 276"/>
                        <wps:cNvSpPr txBox="1"/>
                        <wps:spPr>
                          <a:xfrm>
                            <a:off x="4295775" y="2457450"/>
                            <a:ext cx="343535" cy="311785"/>
                          </a:xfrm>
                          <a:prstGeom prst="rect">
                            <a:avLst/>
                          </a:prstGeom>
                          <a:noFill/>
                          <a:ln>
                            <a:noFill/>
                          </a:ln>
                          <a:effectLst/>
                        </wps:spPr>
                        <wps:txbx>
                          <w:txbxContent>
                            <w:p w14:paraId="0A32692D" w14:textId="77777777" w:rsidR="00CB748F" w:rsidRPr="00A846D1" w:rsidRDefault="00CB748F" w:rsidP="004E6C1B">
                              <w:pPr>
                                <w:jc w:val="center"/>
                                <w:rPr>
                                  <w:bCs/>
                                  <w:color w:val="7030A0"/>
                                  <w:sz w:val="24"/>
                                  <w:szCs w:val="24"/>
                                  <w14:textOutline w14:w="10541" w14:cap="flat" w14:cmpd="sng" w14:algn="ctr">
                                    <w14:solidFill>
                                      <w14:srgbClr w14:val="7030A0"/>
                                    </w14:solidFill>
                                    <w14:prstDash w14:val="solid"/>
                                    <w14:round/>
                                  </w14:textOutline>
                                </w:rPr>
                              </w:pPr>
                              <w:r w:rsidRPr="00A846D1">
                                <w:rPr>
                                  <w:bCs/>
                                  <w:color w:val="7030A0"/>
                                  <w:sz w:val="24"/>
                                  <w:szCs w:val="24"/>
                                  <w14:textOutline w14:w="10541" w14:cap="flat" w14:cmpd="sng" w14:algn="ctr">
                                    <w14:solidFill>
                                      <w14:srgbClr w14:val="7030A0"/>
                                    </w14:solidFill>
                                    <w14:prstDash w14:val="solid"/>
                                    <w14:round/>
                                  </w14:textOutline>
                                </w:rPr>
                                <w:t>H</w:t>
                              </w:r>
                              <w:r w:rsidRPr="00A846D1">
                                <w:rPr>
                                  <w:bCs/>
                                  <w:color w:val="7030A0"/>
                                  <w:sz w:val="24"/>
                                  <w:szCs w:val="24"/>
                                  <w:vertAlign w:val="subscript"/>
                                  <w14:textOutline w14:w="10541" w14:cap="flat" w14:cmpd="sng" w14:algn="ctr">
                                    <w14:solidFill>
                                      <w14:srgbClr w14:val="7030A0"/>
                                    </w14:solidFill>
                                    <w14:prstDash w14:val="solid"/>
                                    <w14:round/>
                                  </w14:textOutline>
                                </w:rPr>
                                <w:t>e</w:t>
                              </w:r>
                            </w:p>
                            <w:p w14:paraId="4AF992A1"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637AF591"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7" name="Text Box 277"/>
                        <wps:cNvSpPr txBox="1"/>
                        <wps:spPr>
                          <a:xfrm>
                            <a:off x="4533900" y="2047875"/>
                            <a:ext cx="343535" cy="311785"/>
                          </a:xfrm>
                          <a:prstGeom prst="rect">
                            <a:avLst/>
                          </a:prstGeom>
                          <a:noFill/>
                          <a:ln>
                            <a:noFill/>
                          </a:ln>
                          <a:effectLst/>
                        </wps:spPr>
                        <wps:txbx>
                          <w:txbxContent>
                            <w:p w14:paraId="46197A5E" w14:textId="77777777" w:rsidR="00CB748F" w:rsidRPr="00D310C8" w:rsidRDefault="00CB748F" w:rsidP="004E6C1B">
                              <w:pPr>
                                <w:jc w:val="center"/>
                                <w:rPr>
                                  <w:bCs/>
                                  <w:color w:val="00B0F0"/>
                                  <w:sz w:val="24"/>
                                  <w:szCs w:val="24"/>
                                  <w14:textOutline w14:w="10541" w14:cap="flat" w14:cmpd="sng" w14:algn="ctr">
                                    <w14:solidFill>
                                      <w14:srgbClr w14:val="00B0F0"/>
                                    </w14:solidFill>
                                    <w14:prstDash w14:val="solid"/>
                                    <w14:round/>
                                  </w14:textOutline>
                                </w:rPr>
                              </w:pPr>
                              <w:r w:rsidRPr="00D310C8">
                                <w:rPr>
                                  <w:bCs/>
                                  <w:color w:val="00B0F0"/>
                                  <w:sz w:val="24"/>
                                  <w:szCs w:val="24"/>
                                  <w14:textOutline w14:w="10541" w14:cap="flat" w14:cmpd="sng" w14:algn="ctr">
                                    <w14:solidFill>
                                      <w14:srgbClr w14:val="00B0F0"/>
                                    </w14:solidFill>
                                    <w14:prstDash w14:val="solid"/>
                                    <w14:round/>
                                  </w14:textOutline>
                                </w:rPr>
                                <w:t>H</w:t>
                              </w:r>
                              <w:r w:rsidRPr="00D310C8">
                                <w:rPr>
                                  <w:bCs/>
                                  <w:color w:val="00B0F0"/>
                                  <w:sz w:val="24"/>
                                  <w:szCs w:val="24"/>
                                  <w:vertAlign w:val="subscript"/>
                                  <w14:textOutline w14:w="10541" w14:cap="flat" w14:cmpd="sng" w14:algn="ctr">
                                    <w14:solidFill>
                                      <w14:srgbClr w14:val="00B0F0"/>
                                    </w14:solidFill>
                                    <w14:prstDash w14:val="solid"/>
                                    <w14:round/>
                                  </w14:textOutline>
                                </w:rPr>
                                <w:t>f</w:t>
                              </w:r>
                            </w:p>
                            <w:p w14:paraId="5A78394B"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513AE795"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25B7019" id="Group 268" o:spid="_x0000_s1531" style="position:absolute;margin-left:-3.75pt;margin-top:35.4pt;width:455.25pt;height:288.75pt;z-index:251653120" coordsize="57816,36671" o:gfxdata="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fy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qh4p8U6Z4G8Majret6jYaPo2j2st&#10;9f399cJb2tjbxIXkmlkchUjRFZmZiAACScCr9fP3/BWRxH/wSx/aVJ4/4tX4nH56TdCgD3nSdWtd&#10;f0q2vrG5t72yvYlnt7iCQSRTxsAyujDIZSCCCDgg1Yryb9giA2v7C/wXjJJMfgTQ1JPfGnwCvWa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vhL/g5M&#10;/aZ1H9l7/gj18WL7SrOwvbrxjZjwYwvFcpFBqW61nkUKynzFheQpk4D7SQwBU/dtfmH/AMHdv/KG&#10;rXv+xp0f/wBHNQB91/sPWZ039iv4QW5fzDB4J0aMvjG7FhCM4r1GvN/2OBj9kT4V/wDYn6R/6RQ1&#10;6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BsWRGu7rgZ+t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pk&#10;AdYEEjK8gUb2Vdqse5AycD2yfrQA+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VXW9Es/EujXenajaW1/p9/C9tdWtzEssNzE6lXjdGBVlZSQQRggkG&#10;rVFJpNWY02ndHP8Awu+E3hX4HeCLPwz4K8M+H/CHhvTt/wBk0nRNOh0+xtd7l32QxKqLuZmY4AyW&#10;JPJqrZfAvwTpvxcvPH9v4O8KwePNQshp114kj0mBdXubUbSIHugnnNECiYQtt+VeOBXVUVV23zPc&#10;Wystv6f5hRRRS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">
                <v:shape id="Picture 269" o:spid="_x0000_s1532" type="#_x0000_t75" style="position:absolute;left:476;top:3429;width:57340;height:33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">
                  <v:imagedata r:id="rId507" o:title=""/>
                </v:shape>
                <v:shape id="Picture 270" o:spid="_x0000_s1533" type="#_x0000_t75" style="position:absolute;left:14097;width:13620;height:293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">
                  <v:imagedata r:id="rId508" o:title=""/>
                </v:shape>
                <v:shape id="Text Box 271" o:spid="_x0000_s1534" type="#_x0000_t202" style="position:absolute;left:48863;top:18764;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" filled="f" stroked="f">
                  <v:textbox>
                    <w:txbxContent>
                      <w:p w14:paraId="5978C834" w14:textId="77777777" w:rsidR="00CB748F" w:rsidRPr="00D310C8" w:rsidRDefault="00CB748F" w:rsidP="004E6C1B">
                        <w:pPr>
                          <w:jc w:val="center"/>
                          <w:rPr>
                            <w:bCs/>
                            <w:color w:val="7030A0"/>
                            <w:sz w:val="24"/>
                            <w:szCs w:val="24"/>
                            <w14:textOutline w14:w="10541" w14:cap="flat" w14:cmpd="sng" w14:algn="ctr">
                              <w14:solidFill>
                                <w14:srgbClr w14:val="7030A0"/>
                              </w14:solidFill>
                              <w14:prstDash w14:val="solid"/>
                              <w14:round/>
                            </w14:textOutline>
                          </w:rPr>
                        </w:pPr>
                        <w:r w:rsidRPr="00D310C8">
                          <w:rPr>
                            <w:bCs/>
                            <w:color w:val="7030A0"/>
                            <w:sz w:val="24"/>
                            <w:szCs w:val="24"/>
                            <w14:textOutline w14:w="10541" w14:cap="flat" w14:cmpd="sng" w14:algn="ctr">
                              <w14:solidFill>
                                <w14:srgbClr w14:val="7030A0"/>
                              </w14:solidFill>
                              <w14:prstDash w14:val="solid"/>
                              <w14:round/>
                            </w14:textOutline>
                          </w:rPr>
                          <w:t>H</w:t>
                        </w:r>
                        <w:r w:rsidRPr="00D310C8">
                          <w:rPr>
                            <w:bCs/>
                            <w:color w:val="7030A0"/>
                            <w:sz w:val="24"/>
                            <w:szCs w:val="24"/>
                            <w:vertAlign w:val="subscript"/>
                            <w14:textOutline w14:w="10541" w14:cap="flat" w14:cmpd="sng" w14:algn="ctr">
                              <w14:solidFill>
                                <w14:srgbClr w14:val="7030A0"/>
                              </w14:solidFill>
                              <w14:prstDash w14:val="solid"/>
                              <w14:round/>
                            </w14:textOutline>
                          </w:rPr>
                          <w:t>g</w:t>
                        </w:r>
                      </w:p>
                      <w:p w14:paraId="09A553B4"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2688C794"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272" o:spid="_x0000_s1535" type="#_x0000_t202" style="position:absolute;top:20574;width:3435;height:3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" filled="f" stroked="f">
                  <v:textbox>
                    <w:txbxContent>
                      <w:p w14:paraId="5F33F61C" w14:textId="77777777" w:rsidR="00CB748F" w:rsidRPr="0045400E" w:rsidRDefault="00CB748F" w:rsidP="004E6C1B">
                        <w:pPr>
                          <w:jc w:val="center"/>
                          <w:rPr>
                            <w:bCs/>
                            <w:color w:val="FF0000"/>
                            <w:sz w:val="24"/>
                            <w:szCs w:val="24"/>
                            <w14:textOutline w14:w="10541" w14:cap="flat" w14:cmpd="sng" w14:algn="ctr">
                              <w14:solidFill>
                                <w14:srgbClr w14:val="FF0000"/>
                              </w14:solidFill>
                              <w14:prstDash w14:val="solid"/>
                              <w14:round/>
                            </w14:textOutline>
                          </w:rPr>
                        </w:pPr>
                        <w:r w:rsidRPr="0045400E">
                          <w:rPr>
                            <w:bCs/>
                            <w:color w:val="FF0000"/>
                            <w:sz w:val="24"/>
                            <w:szCs w:val="24"/>
                            <w14:textOutline w14:w="10541" w14:cap="flat" w14:cmpd="sng" w14:algn="ctr">
                              <w14:solidFill>
                                <w14:srgbClr w14:val="FF0000"/>
                              </w14:solidFill>
                              <w14:prstDash w14:val="solid"/>
                              <w14:round/>
                            </w14:textOutline>
                          </w:rPr>
                          <w:t>H</w:t>
                        </w:r>
                        <w:r w:rsidRPr="0045400E">
                          <w:rPr>
                            <w:bCs/>
                            <w:color w:val="FF0000"/>
                            <w:sz w:val="24"/>
                            <w:szCs w:val="24"/>
                            <w:vertAlign w:val="subscript"/>
                            <w14:textOutline w14:w="10541" w14:cap="flat" w14:cmpd="sng" w14:algn="ctr">
                              <w14:solidFill>
                                <w14:srgbClr w14:val="FF0000"/>
                              </w14:solidFill>
                              <w14:prstDash w14:val="solid"/>
                              <w14:round/>
                            </w14:textOutline>
                          </w:rPr>
                          <w:t>a</w:t>
                        </w:r>
                      </w:p>
                    </w:txbxContent>
                  </v:textbox>
                </v:shape>
                <v:shape id="Text Box 273" o:spid="_x0000_s1536" type="#_x0000_t202" style="position:absolute;left:5143;top:20478;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" filled="f" stroked="f">
                  <v:textbox>
                    <w:txbxContent>
                      <w:p w14:paraId="1EFDA06D"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45400E">
                          <w:rPr>
                            <w:bCs/>
                            <w:color w:val="0000FF"/>
                            <w:sz w:val="24"/>
                            <w:szCs w:val="24"/>
                            <w14:textOutline w14:w="10541" w14:cap="flat" w14:cmpd="sng" w14:algn="ctr">
                              <w14:solidFill>
                                <w14:srgbClr w14:val="0000FF"/>
                              </w14:solidFill>
                              <w14:prstDash w14:val="solid"/>
                              <w14:round/>
                            </w14:textOutline>
                          </w:rPr>
                          <w:t>H</w:t>
                        </w:r>
                        <w:r w:rsidRPr="0045400E">
                          <w:rPr>
                            <w:bCs/>
                            <w:color w:val="0000FF"/>
                            <w:sz w:val="24"/>
                            <w:szCs w:val="24"/>
                            <w:vertAlign w:val="subscript"/>
                            <w14:textOutline w14:w="10541" w14:cap="flat" w14:cmpd="sng" w14:algn="ctr">
                              <w14:solidFill>
                                <w14:srgbClr w14:val="0000FF"/>
                              </w14:solidFill>
                              <w14:prstDash w14:val="solid"/>
                              <w14:round/>
                            </w14:textOutline>
                          </w:rPr>
                          <w:t>b</w:t>
                        </w:r>
                        <w:r w:rsidRPr="00A846D1">
                          <w:rPr>
                            <w:bCs/>
                            <w:color w:val="009900"/>
                            <w:sz w:val="24"/>
                            <w:szCs w:val="24"/>
                            <w14:textOutline w14:w="10541" w14:cap="flat" w14:cmpd="sng" w14:algn="ctr">
                              <w14:solidFill>
                                <w14:srgbClr w14:val="009900"/>
                              </w14:solidFill>
                              <w14:prstDash w14:val="solid"/>
                              <w14:round/>
                            </w14:textOutline>
                          </w:rPr>
                          <w:t xml:space="preserve"> 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030044E0" w14:textId="77777777" w:rsidR="00CB748F" w:rsidRPr="0045400E" w:rsidRDefault="00CB748F" w:rsidP="004E6C1B">
                        <w:pPr>
                          <w:jc w:val="center"/>
                          <w:rPr>
                            <w:bCs/>
                            <w:color w:val="0000FF"/>
                            <w:sz w:val="24"/>
                            <w:szCs w:val="24"/>
                            <w14:textOutline w14:w="10541" w14:cap="flat" w14:cmpd="sng" w14:algn="ctr">
                              <w14:solidFill>
                                <w14:srgbClr w14:val="0000FF"/>
                              </w14:solidFill>
                              <w14:prstDash w14:val="solid"/>
                              <w14:round/>
                            </w14:textOutline>
                          </w:rPr>
                        </w:pPr>
                      </w:p>
                    </w:txbxContent>
                  </v:textbox>
                </v:shape>
                <v:shape id="Text Box 274" o:spid="_x0000_s1537" type="#_x0000_t202" style="position:absolute;left:28765;top:23622;width:3435;height:3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" filled="f" stroked="f">
                  <v:textbox>
                    <w:txbxContent>
                      <w:p w14:paraId="2380493B"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0B863334"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36671268"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275" o:spid="_x0000_s1538" type="#_x0000_t202" style="position:absolute;left:34861;top:24288;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" filled="f" stroked="f">
                  <v:textbox>
                    <w:txbxContent>
                      <w:p w14:paraId="66AC22A7" w14:textId="77777777" w:rsidR="00CB748F" w:rsidRPr="00A846D1" w:rsidRDefault="00CB748F" w:rsidP="004E6C1B">
                        <w:pPr>
                          <w:jc w:val="center"/>
                          <w:rPr>
                            <w:bCs/>
                            <w:color w:val="F79646" w:themeColor="accent6"/>
                            <w:sz w:val="24"/>
                            <w:szCs w:val="24"/>
                            <w14:textOutline w14:w="10541" w14:cap="flat" w14:cmpd="sng" w14:algn="ctr">
                              <w14:solidFill>
                                <w14:schemeClr w14:val="accent6"/>
                              </w14:solidFill>
                              <w14:prstDash w14:val="solid"/>
                              <w14:round/>
                            </w14:textOutline>
                          </w:rPr>
                        </w:pPr>
                        <w:r w:rsidRPr="00A846D1">
                          <w:rPr>
                            <w:bCs/>
                            <w:color w:val="F79646" w:themeColor="accent6"/>
                            <w:sz w:val="24"/>
                            <w:szCs w:val="24"/>
                            <w14:textOutline w14:w="10541" w14:cap="flat" w14:cmpd="sng" w14:algn="ctr">
                              <w14:solidFill>
                                <w14:schemeClr w14:val="accent6"/>
                              </w14:solidFill>
                              <w14:prstDash w14:val="solid"/>
                              <w14:round/>
                            </w14:textOutline>
                          </w:rPr>
                          <w:t>H</w:t>
                        </w:r>
                        <w:r w:rsidRPr="00A846D1">
                          <w:rPr>
                            <w:bCs/>
                            <w:color w:val="F79646" w:themeColor="accent6"/>
                            <w:sz w:val="24"/>
                            <w:szCs w:val="24"/>
                            <w:vertAlign w:val="subscript"/>
                            <w14:textOutline w14:w="10541" w14:cap="flat" w14:cmpd="sng" w14:algn="ctr">
                              <w14:solidFill>
                                <w14:schemeClr w14:val="accent6"/>
                              </w14:solidFill>
                              <w14:prstDash w14:val="solid"/>
                              <w14:round/>
                            </w14:textOutline>
                          </w:rPr>
                          <w:t>d</w:t>
                        </w:r>
                      </w:p>
                      <w:p w14:paraId="74BA49B7"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29AAE4A6"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276" o:spid="_x0000_s1539" type="#_x0000_t202" style="position:absolute;left:42957;top:24574;width:3436;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" filled="f" stroked="f">
                  <v:textbox>
                    <w:txbxContent>
                      <w:p w14:paraId="0A32692D" w14:textId="77777777" w:rsidR="00CB748F" w:rsidRPr="00A846D1" w:rsidRDefault="00CB748F" w:rsidP="004E6C1B">
                        <w:pPr>
                          <w:jc w:val="center"/>
                          <w:rPr>
                            <w:bCs/>
                            <w:color w:val="7030A0"/>
                            <w:sz w:val="24"/>
                            <w:szCs w:val="24"/>
                            <w14:textOutline w14:w="10541" w14:cap="flat" w14:cmpd="sng" w14:algn="ctr">
                              <w14:solidFill>
                                <w14:srgbClr w14:val="7030A0"/>
                              </w14:solidFill>
                              <w14:prstDash w14:val="solid"/>
                              <w14:round/>
                            </w14:textOutline>
                          </w:rPr>
                        </w:pPr>
                        <w:r w:rsidRPr="00A846D1">
                          <w:rPr>
                            <w:bCs/>
                            <w:color w:val="7030A0"/>
                            <w:sz w:val="24"/>
                            <w:szCs w:val="24"/>
                            <w14:textOutline w14:w="10541" w14:cap="flat" w14:cmpd="sng" w14:algn="ctr">
                              <w14:solidFill>
                                <w14:srgbClr w14:val="7030A0"/>
                              </w14:solidFill>
                              <w14:prstDash w14:val="solid"/>
                              <w14:round/>
                            </w14:textOutline>
                          </w:rPr>
                          <w:t>H</w:t>
                        </w:r>
                        <w:r w:rsidRPr="00A846D1">
                          <w:rPr>
                            <w:bCs/>
                            <w:color w:val="7030A0"/>
                            <w:sz w:val="24"/>
                            <w:szCs w:val="24"/>
                            <w:vertAlign w:val="subscript"/>
                            <w14:textOutline w14:w="10541" w14:cap="flat" w14:cmpd="sng" w14:algn="ctr">
                              <w14:solidFill>
                                <w14:srgbClr w14:val="7030A0"/>
                              </w14:solidFill>
                              <w14:prstDash w14:val="solid"/>
                              <w14:round/>
                            </w14:textOutline>
                          </w:rPr>
                          <w:t>e</w:t>
                        </w:r>
                      </w:p>
                      <w:p w14:paraId="4AF992A1"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637AF591"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277" o:spid="_x0000_s1540" type="#_x0000_t202" style="position:absolute;left:45339;top:20478;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" filled="f" stroked="f">
                  <v:textbox>
                    <w:txbxContent>
                      <w:p w14:paraId="46197A5E" w14:textId="77777777" w:rsidR="00CB748F" w:rsidRPr="00D310C8" w:rsidRDefault="00CB748F" w:rsidP="004E6C1B">
                        <w:pPr>
                          <w:jc w:val="center"/>
                          <w:rPr>
                            <w:bCs/>
                            <w:color w:val="00B0F0"/>
                            <w:sz w:val="24"/>
                            <w:szCs w:val="24"/>
                            <w14:textOutline w14:w="10541" w14:cap="flat" w14:cmpd="sng" w14:algn="ctr">
                              <w14:solidFill>
                                <w14:srgbClr w14:val="00B0F0"/>
                              </w14:solidFill>
                              <w14:prstDash w14:val="solid"/>
                              <w14:round/>
                            </w14:textOutline>
                          </w:rPr>
                        </w:pPr>
                        <w:r w:rsidRPr="00D310C8">
                          <w:rPr>
                            <w:bCs/>
                            <w:color w:val="00B0F0"/>
                            <w:sz w:val="24"/>
                            <w:szCs w:val="24"/>
                            <w14:textOutline w14:w="10541" w14:cap="flat" w14:cmpd="sng" w14:algn="ctr">
                              <w14:solidFill>
                                <w14:srgbClr w14:val="00B0F0"/>
                              </w14:solidFill>
                              <w14:prstDash w14:val="solid"/>
                              <w14:round/>
                            </w14:textOutline>
                          </w:rPr>
                          <w:t>H</w:t>
                        </w:r>
                        <w:r w:rsidRPr="00D310C8">
                          <w:rPr>
                            <w:bCs/>
                            <w:color w:val="00B0F0"/>
                            <w:sz w:val="24"/>
                            <w:szCs w:val="24"/>
                            <w:vertAlign w:val="subscript"/>
                            <w14:textOutline w14:w="10541" w14:cap="flat" w14:cmpd="sng" w14:algn="ctr">
                              <w14:solidFill>
                                <w14:srgbClr w14:val="00B0F0"/>
                              </w14:solidFill>
                              <w14:prstDash w14:val="solid"/>
                              <w14:round/>
                            </w14:textOutline>
                          </w:rPr>
                          <w:t>f</w:t>
                        </w:r>
                      </w:p>
                      <w:p w14:paraId="5A78394B"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513AE795"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w10:wrap type="square"/>
              </v:group>
            </w:pict>
          </mc:Fallback>
        </mc:AlternateContent>
      </w:r>
      <w:r>
        <w:rPr>
          <w:noProof/>
          <w:lang w:eastAsia="en-GB"/>
        </w:rPr>
        <w:drawing>
          <wp:anchor distT="0" distB="0" distL="114300" distR="114300" simplePos="0" relativeHeight="251651072" behindDoc="0" locked="0" layoutInCell="1" allowOverlap="1" wp14:anchorId="2624EAA9" wp14:editId="3C16EBC6">
            <wp:simplePos x="0" y="0"/>
            <wp:positionH relativeFrom="column">
              <wp:posOffset>0</wp:posOffset>
            </wp:positionH>
            <wp:positionV relativeFrom="paragraph">
              <wp:posOffset>711200</wp:posOffset>
            </wp:positionV>
            <wp:extent cx="5731510" cy="3328035"/>
            <wp:effectExtent l="0" t="0" r="2540" b="5715"/>
            <wp:wrapSquare wrapText="bothSides"/>
            <wp:docPr id="837" name="Picture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JR - M13.jpg"/>
                    <pic:cNvPicPr/>
                  </pic:nvPicPr>
                  <pic:blipFill>
                    <a:blip r:embed="rId505">
                      <a:extLst>
                        <a:ext uri="{28A0092B-C50C-407E-A947-70E740481C1C}">
                          <a14:useLocalDpi xmlns:a14="http://schemas.microsoft.com/office/drawing/2010/main" val="0"/>
                        </a:ext>
                      </a:extLst>
                    </a:blip>
                    <a:stretch>
                      <a:fillRect/>
                    </a:stretch>
                  </pic:blipFill>
                  <pic:spPr>
                    <a:xfrm>
                      <a:off x="0" y="0"/>
                      <a:ext cx="5731510" cy="3328035"/>
                    </a:xfrm>
                    <a:prstGeom prst="rect">
                      <a:avLst/>
                    </a:prstGeom>
                  </pic:spPr>
                </pic:pic>
              </a:graphicData>
            </a:graphic>
            <wp14:sizeRelH relativeFrom="page">
              <wp14:pctWidth>0</wp14:pctWidth>
            </wp14:sizeRelH>
            <wp14:sizeRelV relativeFrom="page">
              <wp14:pctHeight>0</wp14:pctHeight>
            </wp14:sizeRelV>
          </wp:anchor>
        </w:drawing>
      </w:r>
      <w:r w:rsidR="004E6C1B" w:rsidRPr="00A846D1">
        <w:rPr>
          <w:noProof/>
          <w:vertAlign w:val="superscript"/>
          <w:lang w:eastAsia="en-GB"/>
        </w:rPr>
        <mc:AlternateContent>
          <mc:Choice Requires="wps">
            <w:drawing>
              <wp:anchor distT="0" distB="0" distL="114300" distR="114300" simplePos="0" relativeHeight="251652096" behindDoc="0" locked="0" layoutInCell="1" allowOverlap="1" wp14:anchorId="6B576E5D" wp14:editId="565FD0E9">
                <wp:simplePos x="0" y="0"/>
                <wp:positionH relativeFrom="column">
                  <wp:posOffset>4841181</wp:posOffset>
                </wp:positionH>
                <wp:positionV relativeFrom="paragraph">
                  <wp:posOffset>1946895</wp:posOffset>
                </wp:positionV>
                <wp:extent cx="343535" cy="311785"/>
                <wp:effectExtent l="0" t="0" r="0" b="0"/>
                <wp:wrapNone/>
                <wp:docPr id="278" name="Text Box 278"/>
                <wp:cNvGraphicFramePr/>
                <a:graphic xmlns:a="http://schemas.openxmlformats.org/drawingml/2006/main">
                  <a:graphicData uri="http://schemas.microsoft.com/office/word/2010/wordprocessingShape">
                    <wps:wsp>
                      <wps:cNvSpPr txBox="1"/>
                      <wps:spPr>
                        <a:xfrm>
                          <a:off x="0" y="0"/>
                          <a:ext cx="343535" cy="311785"/>
                        </a:xfrm>
                        <a:prstGeom prst="rect">
                          <a:avLst/>
                        </a:prstGeom>
                        <a:noFill/>
                        <a:ln>
                          <a:noFill/>
                        </a:ln>
                        <a:effectLst/>
                      </wps:spPr>
                      <wps:txbx>
                        <w:txbxContent>
                          <w:p w14:paraId="4F06D605" w14:textId="77777777" w:rsidR="00CB748F" w:rsidRPr="00D310C8" w:rsidRDefault="00CB748F" w:rsidP="004E6C1B">
                            <w:pPr>
                              <w:jc w:val="center"/>
                              <w:rPr>
                                <w:bCs/>
                                <w:color w:val="7030A0"/>
                                <w:sz w:val="24"/>
                                <w:szCs w:val="24"/>
                                <w14:textOutline w14:w="10541" w14:cap="flat" w14:cmpd="sng" w14:algn="ctr">
                                  <w14:solidFill>
                                    <w14:srgbClr w14:val="7030A0"/>
                                  </w14:solidFill>
                                  <w14:prstDash w14:val="solid"/>
                                  <w14:round/>
                                </w14:textOutline>
                              </w:rPr>
                            </w:pPr>
                            <w:r w:rsidRPr="00D310C8">
                              <w:rPr>
                                <w:bCs/>
                                <w:color w:val="7030A0"/>
                                <w:sz w:val="24"/>
                                <w:szCs w:val="24"/>
                                <w14:textOutline w14:w="10541" w14:cap="flat" w14:cmpd="sng" w14:algn="ctr">
                                  <w14:solidFill>
                                    <w14:srgbClr w14:val="7030A0"/>
                                  </w14:solidFill>
                                  <w14:prstDash w14:val="solid"/>
                                  <w14:round/>
                                </w14:textOutline>
                              </w:rPr>
                              <w:t>H</w:t>
                            </w:r>
                            <w:r w:rsidRPr="00D310C8">
                              <w:rPr>
                                <w:bCs/>
                                <w:color w:val="7030A0"/>
                                <w:sz w:val="24"/>
                                <w:szCs w:val="24"/>
                                <w:vertAlign w:val="subscript"/>
                                <w14:textOutline w14:w="10541" w14:cap="flat" w14:cmpd="sng" w14:algn="ctr">
                                  <w14:solidFill>
                                    <w14:srgbClr w14:val="7030A0"/>
                                  </w14:solidFill>
                                  <w14:prstDash w14:val="solid"/>
                                  <w14:round/>
                                </w14:textOutline>
                              </w:rPr>
                              <w:t>g</w:t>
                            </w:r>
                          </w:p>
                          <w:p w14:paraId="544D6272"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37C68715"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576E5D" id="Text Box 278" o:spid="_x0000_s1541" type="#_x0000_t202" style="position:absolute;margin-left:381.2pt;margin-top:153.3pt;width:27.05pt;height:24.5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" filled="f" stroked="f">
                <v:textbox>
                  <w:txbxContent>
                    <w:p w14:paraId="4F06D605" w14:textId="77777777" w:rsidR="00CB748F" w:rsidRPr="00D310C8" w:rsidRDefault="00CB748F" w:rsidP="004E6C1B">
                      <w:pPr>
                        <w:jc w:val="center"/>
                        <w:rPr>
                          <w:bCs/>
                          <w:color w:val="7030A0"/>
                          <w:sz w:val="24"/>
                          <w:szCs w:val="24"/>
                          <w14:textOutline w14:w="10541" w14:cap="flat" w14:cmpd="sng" w14:algn="ctr">
                            <w14:solidFill>
                              <w14:srgbClr w14:val="7030A0"/>
                            </w14:solidFill>
                            <w14:prstDash w14:val="solid"/>
                            <w14:round/>
                          </w14:textOutline>
                        </w:rPr>
                      </w:pPr>
                      <w:r w:rsidRPr="00D310C8">
                        <w:rPr>
                          <w:bCs/>
                          <w:color w:val="7030A0"/>
                          <w:sz w:val="24"/>
                          <w:szCs w:val="24"/>
                          <w14:textOutline w14:w="10541" w14:cap="flat" w14:cmpd="sng" w14:algn="ctr">
                            <w14:solidFill>
                              <w14:srgbClr w14:val="7030A0"/>
                            </w14:solidFill>
                            <w14:prstDash w14:val="solid"/>
                            <w14:round/>
                          </w14:textOutline>
                        </w:rPr>
                        <w:t>H</w:t>
                      </w:r>
                      <w:r w:rsidRPr="00D310C8">
                        <w:rPr>
                          <w:bCs/>
                          <w:color w:val="7030A0"/>
                          <w:sz w:val="24"/>
                          <w:szCs w:val="24"/>
                          <w:vertAlign w:val="subscript"/>
                          <w14:textOutline w14:w="10541" w14:cap="flat" w14:cmpd="sng" w14:algn="ctr">
                            <w14:solidFill>
                              <w14:srgbClr w14:val="7030A0"/>
                            </w14:solidFill>
                            <w14:prstDash w14:val="solid"/>
                            <w14:round/>
                          </w14:textOutline>
                        </w:rPr>
                        <w:t>g</w:t>
                      </w:r>
                    </w:p>
                    <w:p w14:paraId="544D6272"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37C68715"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w:pict>
          </mc:Fallback>
        </mc:AlternateContent>
      </w:r>
      <w:r w:rsidR="004E6C1B" w:rsidRPr="001C31F7">
        <w:rPr>
          <w:vertAlign w:val="superscript"/>
        </w:rPr>
        <w:t>1</w:t>
      </w:r>
      <w:r w:rsidR="004E6C1B">
        <w:t>H NMR</w:t>
      </w:r>
      <w:r w:rsidR="00C26F41">
        <w:t xml:space="preserve"> </w:t>
      </w:r>
      <w:r w:rsidR="00C26F41">
        <w:rPr>
          <w:noProof/>
        </w:rPr>
        <w:t>in CDCl</w:t>
      </w:r>
      <w:r w:rsidR="00C26F41" w:rsidRPr="00E502C1">
        <w:rPr>
          <w:noProof/>
          <w:vertAlign w:val="subscript"/>
        </w:rPr>
        <w:t>3</w:t>
      </w:r>
      <w:r w:rsidR="004E6C1B">
        <w:t xml:space="preserve"> of </w:t>
      </w:r>
      <w:r w:rsidR="004E6C1B" w:rsidRPr="001C31F7">
        <w:t>M13</w:t>
      </w:r>
      <w:r w:rsidR="004E6C1B">
        <w:t xml:space="preserve"> </w:t>
      </w:r>
      <w:r w:rsidR="004E6C1B" w:rsidRPr="000838E9">
        <w:t xml:space="preserve">– </w:t>
      </w:r>
      <w:r w:rsidR="004E6C1B" w:rsidRPr="000838E9">
        <w:rPr>
          <w:rStyle w:val="summarytablecell"/>
        </w:rPr>
        <w:t>3-​Hexyl-​2-​thienyl​-monobromo-​5-​hexyl-4</w:t>
      </w:r>
      <w:r w:rsidR="004E6C1B" w:rsidRPr="000838E9">
        <w:rPr>
          <w:rStyle w:val="Emphasis"/>
        </w:rPr>
        <w:t>H</w:t>
      </w:r>
      <w:r w:rsidR="004E6C1B" w:rsidRPr="000838E9">
        <w:rPr>
          <w:rStyle w:val="summarytablecell"/>
        </w:rPr>
        <w:t>-​thieno[3,​4-​</w:t>
      </w:r>
      <w:r w:rsidR="004E6C1B" w:rsidRPr="000838E9">
        <w:rPr>
          <w:rStyle w:val="Emphasis"/>
        </w:rPr>
        <w:t>c</w:t>
      </w:r>
      <w:r w:rsidR="004E6C1B" w:rsidRPr="000838E9">
        <w:rPr>
          <w:rStyle w:val="summarytablecell"/>
        </w:rPr>
        <w:t>]​pyrrole-​4,​6(5</w:t>
      </w:r>
      <w:r w:rsidR="004E6C1B" w:rsidRPr="000838E9">
        <w:rPr>
          <w:rStyle w:val="Emphasis"/>
        </w:rPr>
        <w:t>H</w:t>
      </w:r>
      <w:r w:rsidR="004E6C1B" w:rsidRPr="000838E9">
        <w:rPr>
          <w:rStyle w:val="summarytablecell"/>
        </w:rPr>
        <w:t>)​-​dione</w:t>
      </w:r>
      <w:bookmarkEnd w:id="394"/>
    </w:p>
    <w:p w14:paraId="7741BD0F" w14:textId="77777777" w:rsidR="004E6C1B" w:rsidRDefault="004E6C1B" w:rsidP="006C1F8F">
      <w:pPr>
        <w:pStyle w:val="Heading2"/>
      </w:pPr>
      <w:bookmarkStart w:id="395" w:name="_Toc487984503"/>
      <w:r>
        <w:rPr>
          <w:noProof/>
          <w:vertAlign w:val="superscript"/>
          <w:lang w:eastAsia="en-GB"/>
        </w:rPr>
        <mc:AlternateContent>
          <mc:Choice Requires="wpg">
            <w:drawing>
              <wp:anchor distT="0" distB="0" distL="114300" distR="114300" simplePos="0" relativeHeight="251654144" behindDoc="0" locked="0" layoutInCell="1" allowOverlap="1" wp14:anchorId="5898F4EF" wp14:editId="34DE6D83">
                <wp:simplePos x="0" y="0"/>
                <wp:positionH relativeFrom="column">
                  <wp:posOffset>66675</wp:posOffset>
                </wp:positionH>
                <wp:positionV relativeFrom="paragraph">
                  <wp:posOffset>4199890</wp:posOffset>
                </wp:positionV>
                <wp:extent cx="5734050" cy="4048125"/>
                <wp:effectExtent l="0" t="0" r="0" b="9525"/>
                <wp:wrapSquare wrapText="bothSides"/>
                <wp:docPr id="279" name="Group 279"/>
                <wp:cNvGraphicFramePr/>
                <a:graphic xmlns:a="http://schemas.openxmlformats.org/drawingml/2006/main">
                  <a:graphicData uri="http://schemas.microsoft.com/office/word/2010/wordprocessingGroup">
                    <wpg:wgp>
                      <wpg:cNvGrpSpPr/>
                      <wpg:grpSpPr>
                        <a:xfrm>
                          <a:off x="0" y="0"/>
                          <a:ext cx="5734050" cy="4048125"/>
                          <a:chOff x="0" y="0"/>
                          <a:chExt cx="5734050" cy="4048125"/>
                        </a:xfrm>
                      </wpg:grpSpPr>
                      <pic:pic xmlns:pic="http://schemas.openxmlformats.org/drawingml/2006/picture">
                        <pic:nvPicPr>
                          <pic:cNvPr id="280" name="Picture 280"/>
                          <pic:cNvPicPr>
                            <a:picLocks noChangeAspect="1"/>
                          </pic:cNvPicPr>
                        </pic:nvPicPr>
                        <pic:blipFill>
                          <a:blip r:embed="rId509">
                            <a:extLst>
                              <a:ext uri="{28A0092B-C50C-407E-A947-70E740481C1C}">
                                <a14:useLocalDpi xmlns:a14="http://schemas.microsoft.com/office/drawing/2010/main" val="0"/>
                              </a:ext>
                            </a:extLst>
                          </a:blip>
                          <a:stretch>
                            <a:fillRect/>
                          </a:stretch>
                        </pic:blipFill>
                        <pic:spPr>
                          <a:xfrm>
                            <a:off x="0" y="0"/>
                            <a:ext cx="5734050" cy="4048125"/>
                          </a:xfrm>
                          <a:prstGeom prst="rect">
                            <a:avLst/>
                          </a:prstGeom>
                        </pic:spPr>
                      </pic:pic>
                      <pic:pic xmlns:pic="http://schemas.openxmlformats.org/drawingml/2006/picture">
                        <pic:nvPicPr>
                          <pic:cNvPr id="281" name="Picture 281"/>
                          <pic:cNvPicPr>
                            <a:picLocks noChangeAspect="1"/>
                          </pic:cNvPicPr>
                        </pic:nvPicPr>
                        <pic:blipFill>
                          <a:blip r:embed="rId510">
                            <a:extLst>
                              <a:ext uri="{28A0092B-C50C-407E-A947-70E740481C1C}">
                                <a14:useLocalDpi xmlns:a14="http://schemas.microsoft.com/office/drawing/2010/main" val="0"/>
                              </a:ext>
                            </a:extLst>
                          </a:blip>
                          <a:srcRect/>
                          <a:stretch>
                            <a:fillRect/>
                          </a:stretch>
                        </pic:blipFill>
                        <pic:spPr bwMode="auto">
                          <a:xfrm>
                            <a:off x="1924050" y="857250"/>
                            <a:ext cx="923925" cy="2524125"/>
                          </a:xfrm>
                          <a:prstGeom prst="rect">
                            <a:avLst/>
                          </a:prstGeom>
                          <a:noFill/>
                          <a:ln>
                            <a:noFill/>
                          </a:ln>
                        </pic:spPr>
                      </pic:pic>
                      <wps:wsp>
                        <wps:cNvPr id="282" name="Text Box 282"/>
                        <wps:cNvSpPr txBox="1"/>
                        <wps:spPr>
                          <a:xfrm>
                            <a:off x="4333875" y="3057525"/>
                            <a:ext cx="343535" cy="311785"/>
                          </a:xfrm>
                          <a:prstGeom prst="rect">
                            <a:avLst/>
                          </a:prstGeom>
                          <a:noFill/>
                          <a:ln>
                            <a:noFill/>
                          </a:ln>
                          <a:effectLst/>
                        </wps:spPr>
                        <wps:txbx>
                          <w:txbxContent>
                            <w:p w14:paraId="62904F14"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55369BFD"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2B0B1E11"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3" name="Text Box 283"/>
                        <wps:cNvSpPr txBox="1"/>
                        <wps:spPr>
                          <a:xfrm>
                            <a:off x="714375" y="2524125"/>
                            <a:ext cx="343535" cy="311785"/>
                          </a:xfrm>
                          <a:prstGeom prst="rect">
                            <a:avLst/>
                          </a:prstGeom>
                          <a:noFill/>
                          <a:ln>
                            <a:noFill/>
                          </a:ln>
                          <a:effectLst/>
                        </wps:spPr>
                        <wps:txbx>
                          <w:txbxContent>
                            <w:p w14:paraId="17267B1E" w14:textId="77777777" w:rsidR="00CB748F" w:rsidRPr="0045400E" w:rsidRDefault="00CB748F" w:rsidP="004E6C1B">
                              <w:pPr>
                                <w:jc w:val="center"/>
                                <w:rPr>
                                  <w:bCs/>
                                  <w:color w:val="FF0000"/>
                                  <w:sz w:val="24"/>
                                  <w:szCs w:val="24"/>
                                  <w14:textOutline w14:w="10541" w14:cap="flat" w14:cmpd="sng" w14:algn="ctr">
                                    <w14:solidFill>
                                      <w14:srgbClr w14:val="FF0000"/>
                                    </w14:solidFill>
                                    <w14:prstDash w14:val="solid"/>
                                    <w14:round/>
                                  </w14:textOutline>
                                </w:rPr>
                              </w:pPr>
                              <w:r w:rsidRPr="0045400E">
                                <w:rPr>
                                  <w:bCs/>
                                  <w:color w:val="FF0000"/>
                                  <w:sz w:val="24"/>
                                  <w:szCs w:val="24"/>
                                  <w14:textOutline w14:w="10541" w14:cap="flat" w14:cmpd="sng" w14:algn="ctr">
                                    <w14:solidFill>
                                      <w14:srgbClr w14:val="FF0000"/>
                                    </w14:solidFill>
                                    <w14:prstDash w14:val="solid"/>
                                    <w14:round/>
                                  </w14:textOutline>
                                </w:rPr>
                                <w:t>H</w:t>
                              </w:r>
                              <w:r w:rsidRPr="0045400E">
                                <w:rPr>
                                  <w:bCs/>
                                  <w:color w:val="FF0000"/>
                                  <w:sz w:val="24"/>
                                  <w:szCs w:val="24"/>
                                  <w:vertAlign w:val="subscript"/>
                                  <w14:textOutline w14:w="10541" w14:cap="flat" w14:cmpd="sng" w14:algn="ctr">
                                    <w14:solidFill>
                                      <w14:srgbClr w14:val="FF0000"/>
                                    </w14:solidFill>
                                    <w14:prstDash w14:val="solid"/>
                                    <w14:round/>
                                  </w14:textOutline>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4" name="Text Box 284"/>
                        <wps:cNvSpPr txBox="1"/>
                        <wps:spPr>
                          <a:xfrm>
                            <a:off x="3714750" y="2933700"/>
                            <a:ext cx="343535" cy="311785"/>
                          </a:xfrm>
                          <a:prstGeom prst="rect">
                            <a:avLst/>
                          </a:prstGeom>
                          <a:noFill/>
                          <a:ln>
                            <a:noFill/>
                          </a:ln>
                          <a:effectLst/>
                        </wps:spPr>
                        <wps:txbx>
                          <w:txbxContent>
                            <w:p w14:paraId="59C8E62A"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45400E">
                                <w:rPr>
                                  <w:bCs/>
                                  <w:color w:val="0000FF"/>
                                  <w:sz w:val="24"/>
                                  <w:szCs w:val="24"/>
                                  <w14:textOutline w14:w="10541" w14:cap="flat" w14:cmpd="sng" w14:algn="ctr">
                                    <w14:solidFill>
                                      <w14:srgbClr w14:val="0000FF"/>
                                    </w14:solidFill>
                                    <w14:prstDash w14:val="solid"/>
                                    <w14:round/>
                                  </w14:textOutline>
                                </w:rPr>
                                <w:t>H</w:t>
                              </w:r>
                              <w:r w:rsidRPr="0045400E">
                                <w:rPr>
                                  <w:bCs/>
                                  <w:color w:val="0000FF"/>
                                  <w:sz w:val="24"/>
                                  <w:szCs w:val="24"/>
                                  <w:vertAlign w:val="subscript"/>
                                  <w14:textOutline w14:w="10541" w14:cap="flat" w14:cmpd="sng" w14:algn="ctr">
                                    <w14:solidFill>
                                      <w14:srgbClr w14:val="0000FF"/>
                                    </w14:solidFill>
                                    <w14:prstDash w14:val="solid"/>
                                    <w14:round/>
                                  </w14:textOutline>
                                </w:rPr>
                                <w:t>b</w:t>
                              </w:r>
                              <w:r w:rsidRPr="00A846D1">
                                <w:rPr>
                                  <w:bCs/>
                                  <w:color w:val="009900"/>
                                  <w:sz w:val="24"/>
                                  <w:szCs w:val="24"/>
                                  <w14:textOutline w14:w="10541" w14:cap="flat" w14:cmpd="sng" w14:algn="ctr">
                                    <w14:solidFill>
                                      <w14:srgbClr w14:val="009900"/>
                                    </w14:solidFill>
                                    <w14:prstDash w14:val="solid"/>
                                    <w14:round/>
                                  </w14:textOutline>
                                </w:rPr>
                                <w:t xml:space="preserve"> 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0B32C7A1" w14:textId="77777777" w:rsidR="00CB748F" w:rsidRPr="0045400E" w:rsidRDefault="00CB748F" w:rsidP="004E6C1B">
                              <w:pPr>
                                <w:jc w:val="center"/>
                                <w:rPr>
                                  <w:bCs/>
                                  <w:color w:val="0000FF"/>
                                  <w:sz w:val="24"/>
                                  <w:szCs w:val="24"/>
                                  <w14:textOutline w14:w="10541" w14:cap="flat" w14:cmpd="sng" w14:algn="ctr">
                                    <w14:solidFill>
                                      <w14:srgbClr w14:val="0000FF"/>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5" name="Text Box 285"/>
                        <wps:cNvSpPr txBox="1"/>
                        <wps:spPr>
                          <a:xfrm>
                            <a:off x="4438650" y="161925"/>
                            <a:ext cx="343535" cy="311785"/>
                          </a:xfrm>
                          <a:prstGeom prst="rect">
                            <a:avLst/>
                          </a:prstGeom>
                          <a:noFill/>
                          <a:ln>
                            <a:noFill/>
                          </a:ln>
                          <a:effectLst/>
                        </wps:spPr>
                        <wps:txbx>
                          <w:txbxContent>
                            <w:p w14:paraId="32E0F68C" w14:textId="77777777" w:rsidR="00CB748F" w:rsidRPr="00A846D1" w:rsidRDefault="00CB748F" w:rsidP="004E6C1B">
                              <w:pPr>
                                <w:jc w:val="center"/>
                                <w:rPr>
                                  <w:bCs/>
                                  <w:color w:val="F79646" w:themeColor="accent6"/>
                                  <w:sz w:val="24"/>
                                  <w:szCs w:val="24"/>
                                  <w14:textOutline w14:w="10541" w14:cap="flat" w14:cmpd="sng" w14:algn="ctr">
                                    <w14:solidFill>
                                      <w14:schemeClr w14:val="accent6"/>
                                    </w14:solidFill>
                                    <w14:prstDash w14:val="solid"/>
                                    <w14:round/>
                                  </w14:textOutline>
                                </w:rPr>
                              </w:pPr>
                              <w:r w:rsidRPr="00A846D1">
                                <w:rPr>
                                  <w:bCs/>
                                  <w:color w:val="F79646" w:themeColor="accent6"/>
                                  <w:sz w:val="24"/>
                                  <w:szCs w:val="24"/>
                                  <w14:textOutline w14:w="10541" w14:cap="flat" w14:cmpd="sng" w14:algn="ctr">
                                    <w14:solidFill>
                                      <w14:schemeClr w14:val="accent6"/>
                                    </w14:solidFill>
                                    <w14:prstDash w14:val="solid"/>
                                    <w14:round/>
                                  </w14:textOutline>
                                </w:rPr>
                                <w:t>H</w:t>
                              </w:r>
                              <w:r w:rsidRPr="00A846D1">
                                <w:rPr>
                                  <w:bCs/>
                                  <w:color w:val="F79646" w:themeColor="accent6"/>
                                  <w:sz w:val="24"/>
                                  <w:szCs w:val="24"/>
                                  <w:vertAlign w:val="subscript"/>
                                  <w14:textOutline w14:w="10541" w14:cap="flat" w14:cmpd="sng" w14:algn="ctr">
                                    <w14:solidFill>
                                      <w14:schemeClr w14:val="accent6"/>
                                    </w14:solidFill>
                                    <w14:prstDash w14:val="solid"/>
                                    <w14:round/>
                                  </w14:textOutline>
                                </w:rPr>
                                <w:t>d</w:t>
                              </w:r>
                            </w:p>
                            <w:p w14:paraId="7B5F1AA5"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0A8E1837"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6" name="Text Box 286"/>
                        <wps:cNvSpPr txBox="1"/>
                        <wps:spPr>
                          <a:xfrm>
                            <a:off x="4876800" y="2409825"/>
                            <a:ext cx="343535" cy="311785"/>
                          </a:xfrm>
                          <a:prstGeom prst="rect">
                            <a:avLst/>
                          </a:prstGeom>
                          <a:noFill/>
                          <a:ln>
                            <a:noFill/>
                          </a:ln>
                          <a:effectLst/>
                        </wps:spPr>
                        <wps:txbx>
                          <w:txbxContent>
                            <w:p w14:paraId="29805FE1" w14:textId="77777777" w:rsidR="00CB748F" w:rsidRPr="00A846D1" w:rsidRDefault="00CB748F" w:rsidP="004E6C1B">
                              <w:pPr>
                                <w:jc w:val="center"/>
                                <w:rPr>
                                  <w:bCs/>
                                  <w:color w:val="7030A0"/>
                                  <w:sz w:val="24"/>
                                  <w:szCs w:val="24"/>
                                  <w14:textOutline w14:w="10541" w14:cap="flat" w14:cmpd="sng" w14:algn="ctr">
                                    <w14:solidFill>
                                      <w14:srgbClr w14:val="7030A0"/>
                                    </w14:solidFill>
                                    <w14:prstDash w14:val="solid"/>
                                    <w14:round/>
                                  </w14:textOutline>
                                </w:rPr>
                              </w:pPr>
                              <w:r w:rsidRPr="00A846D1">
                                <w:rPr>
                                  <w:bCs/>
                                  <w:color w:val="7030A0"/>
                                  <w:sz w:val="24"/>
                                  <w:szCs w:val="24"/>
                                  <w14:textOutline w14:w="10541" w14:cap="flat" w14:cmpd="sng" w14:algn="ctr">
                                    <w14:solidFill>
                                      <w14:srgbClr w14:val="7030A0"/>
                                    </w14:solidFill>
                                    <w14:prstDash w14:val="solid"/>
                                    <w14:round/>
                                  </w14:textOutline>
                                </w:rPr>
                                <w:t>H</w:t>
                              </w:r>
                              <w:r w:rsidRPr="00A846D1">
                                <w:rPr>
                                  <w:bCs/>
                                  <w:color w:val="7030A0"/>
                                  <w:sz w:val="24"/>
                                  <w:szCs w:val="24"/>
                                  <w:vertAlign w:val="subscript"/>
                                  <w14:textOutline w14:w="10541" w14:cap="flat" w14:cmpd="sng" w14:algn="ctr">
                                    <w14:solidFill>
                                      <w14:srgbClr w14:val="7030A0"/>
                                    </w14:solidFill>
                                    <w14:prstDash w14:val="solid"/>
                                    <w14:round/>
                                  </w14:textOutline>
                                </w:rPr>
                                <w:t>e</w:t>
                              </w:r>
                            </w:p>
                            <w:p w14:paraId="3CEB1447"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2175C3F5"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898F4EF" id="Group 279" o:spid="_x0000_s1542" style="position:absolute;margin-left:5.25pt;margin-top:330.7pt;width:451.5pt;height:318.75pt;z-index:251654144" coordsize="57340,40481" o:gfxdata="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fy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qHULg2lhNKMZij&#10;ZxnpwM0ATUV41/wTw/aJ1n9rf9hr4VfE3xFa6XZa7458NWesX8GmxyR2kM0sYZ1iWR3cICTgM7H3&#10;Ney0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Uv&#10;Ej+X4dv29LaQ/wDjpq7Wf4r/AORW1L/r1l/9ANAHzX/wRJGP+CSH7PP/AGJGn/8AooV9SV8t/wDB&#10;Ev8A5RJfs9f9iRp//osV9S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Z/iv/kVtS/69Zf/AEA1oVn+K/8AkVtS/wCvWX/0A0AfNf8AwRL/AOUSX7PX&#10;/Ykaf/6LFfUlfLf/AARL/wCUSX7PX/Ykaf8A+ixX1J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Vn+K/wDkVtS/69Zf/QDWhWf4r/5FbUv+vWX/ANAN&#10;AHzV/wAESG3f8Ekf2ev+xJsB+UdfUtfKv/BDx/M/4JGfs+/9ibZj8gRX1V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Vn+K/wDkVtS/69Zf/QDWhWf4&#10;r/5FbUv+vWX/ANANAHy//wAEL38z/gkP+z//ANilbj8mcV9YV8lf8EIpPM/4JBfAL28Lxj8pZBX1&#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VneL2&#10;2eEtUPpaSn/xw1o1leOG2+CtYPpYzH/yG1AHy1/wQZbP/BID4De3hzH5TzCvrqvkb/gg2Mf8EhPg&#10;R/2Lx/8ASiavrm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rH+ILbfAWtn00+c/+Q2rYrE+JTbfhzr59NNuD/5CagD5i/4IPjH/AASI+BX/AGL5/wDS&#10;mavrivkn/ghIMf8ABIz4Gf8AYBb/ANKZq+tq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sH4ptt+GPiM+ml3J/8hNW9XPfFxtvwo8Tn00m6P/kF6APm&#10;z/ghSMf8Ekfgf/2An/8ASmavrSvkn/ghK27/AIJJ/BP20eZfyvLgV9b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c18ZW2fCDxWfTR7s/+QXrpa5f4&#10;3Ns+DHi4+mi3h/8AID0AfN3/AAQgbd/wSW+DXtp12v5ahdD+lfXNfIf/AAQbbP8AwSZ+EH+za6gv&#10;5andj+lfXl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XKfHdtvwP8ZH00O9/wDSd66uuT+PP/JDfGf/AGAr7/0negD5t/4ILtn/AIJO/Cf/AGV1Vfy1&#10;e9H9K+vq+P8A/ggp/wAonvhT/wBxf/08X1fY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XJ/Hn/khvjP8A7AV9/wCk711lcn8ef+SG+M/+wFff+k70&#10;AfNf/BBT/lE98Kf+4v8A+ni+r7Ar4/8A+CCn/KJ74U/9xf8A9PF9X2B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Vyfx5/5Ib4z/wCwFff+k711lcn8&#10;ef8AkhvjP/sBX3/pO9AHzX/wQU/5RPfCn/uL/wDp4vq+wK+Pv+CCTbv+CTvwr9m1kflrV+K+wa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uT+PP/JD&#10;fGf/AGAr7/0neusrk/jz/wAkN8Z/9gK+/wDSd6APmb/ggS27/gk58L/a411fy13UBX2LXxt/wQAb&#10;d/wSb+Gfte+IV/LxBqQr7J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5P48/8AJDfGf/YCvv8A0neusrk/jz/yQ3xn/wBgK+/9J3oA+Xv+Dfdt3/BJ&#10;n4b+2peJV/LxHqYr7Nr4u/4N723f8EmPh37ax4pH5eJdVFfaN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XJfHxtvwK8aH00G+P/kvJXW1x/wC0I234&#10;BeOD6eH78/8AktJQB8vf8G+K7f8Agk58Ph6a14qH/lz6rX2jXxj/AMG/I2/8Eo/AI/6jniv/ANSf&#10;Va+zq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u&#10;M/aNbb+z147Pp4d1A/8AktJXZ1xP7Srbf2c/H59PDeon/wAlZKAPmr/ggCu3/glX4FHpr3iwf+XR&#10;q1fZdfG//BAldv8AwSz8ED08QeLR/wCXRq1fZ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XDftOtt/Zr+IR9PDOpH/AMlZK7muD/albb+zH8Rj6eF9&#10;TP8A5KS0AfO3/BBEbf8Agl14MHp4i8XD/wAunVq+xa+O/wDgguNn/BMTwmv93xP4xH/l1avX2J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VwH7Vzbf&#10;2W/iSfTwrqh/8lJa7+vPf2tm2/sqfE0+nhPVT/5Jy0AeAf8ABCJfL/4JreHE/u+KvF4/PxPqp/rX&#10;2DXyD/wQvXy/+CdWip/c8WeLB+fiPUj/AFr6+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86/a+bb+yZ8UD6eEdWP/AJJy16LXnH7Yv/Jo3xT/AOxQ&#10;1b/0imoA8L/4IeL5f/BP3T0/ueLvFQ/PX78/1r67r5G/4Ii8fsHW4/u+L/E/663eH+tfXN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XnH7Yv8AyaL8&#10;U/8AsUNW/wDSKavR684/bF/5NF+Kf/Yoat/6RTUAeG/8ER/+TE4v+xv8S/8Ap4u6+ua+Rv8AgiP/&#10;AMmJxf8AY3+Jf/Txd19c0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ecfti/wDJovxT/wCxQ1b/ANIpq9Hrzj9sX/k0X4p/9ihq3/pFNQB4b/wRH/5M&#10;Ti/7G/xL/wCni7r65r5G/wCCI/8AyYnF/wBjf4l/9PF3X1z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V5x+2L/AMmi/FP/ALFDVv8A0imr0evOP2xf&#10;+TRfin/2KGrf+kU1AHhv/BEf/kxOL/sb/Ev/AKeLuvrmvkb/AIIkcfsLoPTxf4k/XV7o/wBa+ua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vOP2xf+&#10;TRfin/2KGrf+kU1ej15x+2L/AMmi/FP/ALFDVv8A0imoA8N/4ImcfsRMPTxf4h/XU5z/AFr65r5G&#10;/wCCKPy/sXXC/wB3xfrv630h/rX1z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V5r+2a2z9j74rH08Hauf/ACSmr0qvMf2122fsa/Fs+ngvWD/5IzUA&#10;eL/8EXl8r9kHUk/ueMdbH/k0T/Wvravk3/gjYvl/sra4n9zxprA/OYH+tfWV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Xl37cLbP2K/i+fTwTrR/8A&#10;JCavUa8q/bsbZ+xD8ZD6eBtbP/khPQB5N/wR6XZ+zV4lX+7421Yf+Px19XV8qf8ABIRdn7Ovioen&#10;jnVx/wCPpX1X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V5N+3s2z9hf40H08Ca4f8Aynz16zXkX/BQFtn7BvxtPp4B10/+U6egDzX/AIJHrs/Z/wDF&#10;49PHmsj/AMiJX1PXy5/wSaXZ8CfGY9PH2tD/AMipX1H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V4//wAFC22fsB/HE+nw/wBeP/lOuK9grxz/AIKJ&#10;f8o/Pjp/2T3X/wD023FAHB/8Eo12fBLxwPT4g62P/IqV9P18xf8ABKvj4N+Ox6fELW/1kQ/1r6d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8c/wCC&#10;if8Ayj8+On/ZPdf/APTbcV7HXjn/AAUT/wCUfnx0/wCye6//AOm24oA4X/glhx8KPiEv934hav8A&#10;r5J/rX07XzF/wS04+GvxJX+78QtT/WG1P9a+na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vHP+Cif/ACj8+On/AGT3X/8A023Fex145/wUT/5R+fHT&#10;/snuv/8AptuKAOF/4Jc8eAviev8Ad+IV/wDraWR/rX07XzF/wS+48H/FZf7vxCu/10/Tj/Wvp2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rxz/AIKJ&#10;/wDKPz46f9k91/8A9NtxXsdeN/8ABRVtv/BPr46n0+Hmvn/ym3FAHDf8EwP+RV+LP/ZQrn/02abX&#10;07XzH/wTDXZ4Y+LY9PiHcj/ym6bX05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V4t/wUjfy/8Agnb8e2/u/DnxCf8AymXFe014j/wUyfy/+Cb/AO0C&#10;3934beIz/wCUu5oA5b/gminl6L8YF/u/Ea7H/lN02vpevm3/AIJwJ5Vn8Z1/u/Eq9H/lO06vpK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rwv/AIKg&#10;v5f/AATR/aIb+78MvEh/8pVzXuleDf8ABVB/L/4JhftHN/d+F3iY/wDlJuqAMz/gnink3Hxwj/55&#10;/E29H56bpp/rX0ZXzx+wMnk+Jvj9H/zz+KN0Pz0jST/Wvoe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rwH/gq82z/glt+0ofT4V+KD/wCUi6r36vAP&#10;+CsH/KLP9pX/ALJV4o/9NF1QAz9hlfL+IX7Rif3PipMPz0LRj/WvoKvn79iD5fip+0qv934qt+vh&#10;zQW/rX0D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V4B/wVg/5RZ/tK/wDZKvFH/pouq9/rwD/grB/yiz/aV/7JV4o/9NF1QA39iP8A5K5+0z/2VUf+&#10;oz4fr6Br5+/Yj/5K5+0z/wBlVH/qM+H6+ga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vAP+CsJ/wCNWf7Sv/ZKvFH/AKaLqvf6+f8A/grDz/wS4/aP&#10;X+/8MPEifnpdyP60AJ+xJx8XP2mv+yqj/wBRnw/X0DXz/wDsT8fGD9psenxVH6+GPD5/rX0B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V8/wD/AAVd&#10;5/4Ji/tBr/f+Heup/wB9WEw/rX0BXz//AMFWuf8Agmj8d1/v+BtWT87WQf1oAP2LPl+OH7Ui/wB3&#10;4qw/r4S8Nt/WvoCvn/8AYz+X9oP9q1f7vxVs/wBfBfhZv619A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P8A/wAFWP8AlG18b/8AsTdR/wDRLV9A&#10;V8//APBVj/lG18b/APsTtR/9EtQAfsd/L+0l+1cPX4n6e/5+CvDA/wDZa+gK+f8A9j7/AJOW/at/&#10;7KXp3/qGeGa+g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vn//AIKsf8o2vjf/ANidqP8A6JavoCvn/wD4Kqc/8E5fjKv/AD18LXcX/fS7f60AH7H3&#10;/Jy37Vv/AGUvTv8A1DPDNfQFfP8A+x9/yct+1b/2UvTv/UM8M19A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P/8AwVP5/wCCe/xUX/nroxi/76lj&#10;X+tfQFfP/wDwVNOP2A/iR/15QD/yahoAP2Pv+Tlv2rf+yl6d/wCoZ4Zr6Ar5/wD2Pv8Ak5b9q3/s&#10;penf+oZ4Zr6A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fv8Agqb/AMmB/Ef/AK84P/SuCvoGvn//AIKk/N+wh48j/wCe62MH/fd/bJ/7NQAfsgfJ&#10;+0z+1WPX4kaa/wCfg7w2P/Za+gK+f/2TPk/aq/akX+9450mT8/Cmhr/7LX0B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V8/wD/AAVB5/Yq8Rr2k1TQ&#10;oz9G1qxU/wA6+gK+f/8AgqBz+xhrw9da8Pge5OuWFAB+yv8AJ+13+08vr4r0WT8/Delj/wBlr6Ar&#10;5/8A2Wv+TwP2nP8AsZ9E/wDUd06voC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">
                <v:shape id="Picture 280" o:spid="_x0000_s1543" type="#_x0000_t75" style="position:absolute;width:57340;height:404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">
                  <v:imagedata r:id="rId511" o:title=""/>
                </v:shape>
                <v:shape id="Picture 281" o:spid="_x0000_s1544" type="#_x0000_t75" style="position:absolute;left:19240;top:8572;width:9239;height:25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">
                  <v:imagedata r:id="rId512" o:title=""/>
                </v:shape>
                <v:shape id="Text Box 282" o:spid="_x0000_s1545" type="#_x0000_t202" style="position:absolute;left:43338;top:30575;width:3436;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" filled="f" stroked="f">
                  <v:textbox>
                    <w:txbxContent>
                      <w:p w14:paraId="62904F14"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55369BFD"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2B0B1E11"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283" o:spid="_x0000_s1546" type="#_x0000_t202" style="position:absolute;left:7143;top:25241;width:3436;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" filled="f" stroked="f">
                  <v:textbox>
                    <w:txbxContent>
                      <w:p w14:paraId="17267B1E" w14:textId="77777777" w:rsidR="00CB748F" w:rsidRPr="0045400E" w:rsidRDefault="00CB748F" w:rsidP="004E6C1B">
                        <w:pPr>
                          <w:jc w:val="center"/>
                          <w:rPr>
                            <w:bCs/>
                            <w:color w:val="FF0000"/>
                            <w:sz w:val="24"/>
                            <w:szCs w:val="24"/>
                            <w14:textOutline w14:w="10541" w14:cap="flat" w14:cmpd="sng" w14:algn="ctr">
                              <w14:solidFill>
                                <w14:srgbClr w14:val="FF0000"/>
                              </w14:solidFill>
                              <w14:prstDash w14:val="solid"/>
                              <w14:round/>
                            </w14:textOutline>
                          </w:rPr>
                        </w:pPr>
                        <w:r w:rsidRPr="0045400E">
                          <w:rPr>
                            <w:bCs/>
                            <w:color w:val="FF0000"/>
                            <w:sz w:val="24"/>
                            <w:szCs w:val="24"/>
                            <w14:textOutline w14:w="10541" w14:cap="flat" w14:cmpd="sng" w14:algn="ctr">
                              <w14:solidFill>
                                <w14:srgbClr w14:val="FF0000"/>
                              </w14:solidFill>
                              <w14:prstDash w14:val="solid"/>
                              <w14:round/>
                            </w14:textOutline>
                          </w:rPr>
                          <w:t>H</w:t>
                        </w:r>
                        <w:r w:rsidRPr="0045400E">
                          <w:rPr>
                            <w:bCs/>
                            <w:color w:val="FF0000"/>
                            <w:sz w:val="24"/>
                            <w:szCs w:val="24"/>
                            <w:vertAlign w:val="subscript"/>
                            <w14:textOutline w14:w="10541" w14:cap="flat" w14:cmpd="sng" w14:algn="ctr">
                              <w14:solidFill>
                                <w14:srgbClr w14:val="FF0000"/>
                              </w14:solidFill>
                              <w14:prstDash w14:val="solid"/>
                              <w14:round/>
                            </w14:textOutline>
                          </w:rPr>
                          <w:t>a</w:t>
                        </w:r>
                      </w:p>
                    </w:txbxContent>
                  </v:textbox>
                </v:shape>
                <v:shape id="Text Box 284" o:spid="_x0000_s1547" type="#_x0000_t202" style="position:absolute;left:37147;top:29337;width:3435;height:3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" filled="f" stroked="f">
                  <v:textbox>
                    <w:txbxContent>
                      <w:p w14:paraId="59C8E62A"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45400E">
                          <w:rPr>
                            <w:bCs/>
                            <w:color w:val="0000FF"/>
                            <w:sz w:val="24"/>
                            <w:szCs w:val="24"/>
                            <w14:textOutline w14:w="10541" w14:cap="flat" w14:cmpd="sng" w14:algn="ctr">
                              <w14:solidFill>
                                <w14:srgbClr w14:val="0000FF"/>
                              </w14:solidFill>
                              <w14:prstDash w14:val="solid"/>
                              <w14:round/>
                            </w14:textOutline>
                          </w:rPr>
                          <w:t>H</w:t>
                        </w:r>
                        <w:r w:rsidRPr="0045400E">
                          <w:rPr>
                            <w:bCs/>
                            <w:color w:val="0000FF"/>
                            <w:sz w:val="24"/>
                            <w:szCs w:val="24"/>
                            <w:vertAlign w:val="subscript"/>
                            <w14:textOutline w14:w="10541" w14:cap="flat" w14:cmpd="sng" w14:algn="ctr">
                              <w14:solidFill>
                                <w14:srgbClr w14:val="0000FF"/>
                              </w14:solidFill>
                              <w14:prstDash w14:val="solid"/>
                              <w14:round/>
                            </w14:textOutline>
                          </w:rPr>
                          <w:t>b</w:t>
                        </w:r>
                        <w:r w:rsidRPr="00A846D1">
                          <w:rPr>
                            <w:bCs/>
                            <w:color w:val="009900"/>
                            <w:sz w:val="24"/>
                            <w:szCs w:val="24"/>
                            <w14:textOutline w14:w="10541" w14:cap="flat" w14:cmpd="sng" w14:algn="ctr">
                              <w14:solidFill>
                                <w14:srgbClr w14:val="009900"/>
                              </w14:solidFill>
                              <w14:prstDash w14:val="solid"/>
                              <w14:round/>
                            </w14:textOutline>
                          </w:rPr>
                          <w:t xml:space="preserve"> 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0B32C7A1" w14:textId="77777777" w:rsidR="00CB748F" w:rsidRPr="0045400E" w:rsidRDefault="00CB748F" w:rsidP="004E6C1B">
                        <w:pPr>
                          <w:jc w:val="center"/>
                          <w:rPr>
                            <w:bCs/>
                            <w:color w:val="0000FF"/>
                            <w:sz w:val="24"/>
                            <w:szCs w:val="24"/>
                            <w14:textOutline w14:w="10541" w14:cap="flat" w14:cmpd="sng" w14:algn="ctr">
                              <w14:solidFill>
                                <w14:srgbClr w14:val="0000FF"/>
                              </w14:solidFill>
                              <w14:prstDash w14:val="solid"/>
                              <w14:round/>
                            </w14:textOutline>
                          </w:rPr>
                        </w:pPr>
                      </w:p>
                    </w:txbxContent>
                  </v:textbox>
                </v:shape>
                <v:shape id="Text Box 285" o:spid="_x0000_s1548" type="#_x0000_t202" style="position:absolute;left:44386;top:1619;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" filled="f" stroked="f">
                  <v:textbox>
                    <w:txbxContent>
                      <w:p w14:paraId="32E0F68C" w14:textId="77777777" w:rsidR="00CB748F" w:rsidRPr="00A846D1" w:rsidRDefault="00CB748F" w:rsidP="004E6C1B">
                        <w:pPr>
                          <w:jc w:val="center"/>
                          <w:rPr>
                            <w:bCs/>
                            <w:color w:val="F79646" w:themeColor="accent6"/>
                            <w:sz w:val="24"/>
                            <w:szCs w:val="24"/>
                            <w14:textOutline w14:w="10541" w14:cap="flat" w14:cmpd="sng" w14:algn="ctr">
                              <w14:solidFill>
                                <w14:schemeClr w14:val="accent6"/>
                              </w14:solidFill>
                              <w14:prstDash w14:val="solid"/>
                              <w14:round/>
                            </w14:textOutline>
                          </w:rPr>
                        </w:pPr>
                        <w:r w:rsidRPr="00A846D1">
                          <w:rPr>
                            <w:bCs/>
                            <w:color w:val="F79646" w:themeColor="accent6"/>
                            <w:sz w:val="24"/>
                            <w:szCs w:val="24"/>
                            <w14:textOutline w14:w="10541" w14:cap="flat" w14:cmpd="sng" w14:algn="ctr">
                              <w14:solidFill>
                                <w14:schemeClr w14:val="accent6"/>
                              </w14:solidFill>
                              <w14:prstDash w14:val="solid"/>
                              <w14:round/>
                            </w14:textOutline>
                          </w:rPr>
                          <w:t>H</w:t>
                        </w:r>
                        <w:r w:rsidRPr="00A846D1">
                          <w:rPr>
                            <w:bCs/>
                            <w:color w:val="F79646" w:themeColor="accent6"/>
                            <w:sz w:val="24"/>
                            <w:szCs w:val="24"/>
                            <w:vertAlign w:val="subscript"/>
                            <w14:textOutline w14:w="10541" w14:cap="flat" w14:cmpd="sng" w14:algn="ctr">
                              <w14:solidFill>
                                <w14:schemeClr w14:val="accent6"/>
                              </w14:solidFill>
                              <w14:prstDash w14:val="solid"/>
                              <w14:round/>
                            </w14:textOutline>
                          </w:rPr>
                          <w:t>d</w:t>
                        </w:r>
                      </w:p>
                      <w:p w14:paraId="7B5F1AA5"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0A8E1837"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286" o:spid="_x0000_s1549" type="#_x0000_t202" style="position:absolute;left:48768;top:24098;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" filled="f" stroked="f">
                  <v:textbox>
                    <w:txbxContent>
                      <w:p w14:paraId="29805FE1" w14:textId="77777777" w:rsidR="00CB748F" w:rsidRPr="00A846D1" w:rsidRDefault="00CB748F" w:rsidP="004E6C1B">
                        <w:pPr>
                          <w:jc w:val="center"/>
                          <w:rPr>
                            <w:bCs/>
                            <w:color w:val="7030A0"/>
                            <w:sz w:val="24"/>
                            <w:szCs w:val="24"/>
                            <w14:textOutline w14:w="10541" w14:cap="flat" w14:cmpd="sng" w14:algn="ctr">
                              <w14:solidFill>
                                <w14:srgbClr w14:val="7030A0"/>
                              </w14:solidFill>
                              <w14:prstDash w14:val="solid"/>
                              <w14:round/>
                            </w14:textOutline>
                          </w:rPr>
                        </w:pPr>
                        <w:r w:rsidRPr="00A846D1">
                          <w:rPr>
                            <w:bCs/>
                            <w:color w:val="7030A0"/>
                            <w:sz w:val="24"/>
                            <w:szCs w:val="24"/>
                            <w14:textOutline w14:w="10541" w14:cap="flat" w14:cmpd="sng" w14:algn="ctr">
                              <w14:solidFill>
                                <w14:srgbClr w14:val="7030A0"/>
                              </w14:solidFill>
                              <w14:prstDash w14:val="solid"/>
                              <w14:round/>
                            </w14:textOutline>
                          </w:rPr>
                          <w:t>H</w:t>
                        </w:r>
                        <w:r w:rsidRPr="00A846D1">
                          <w:rPr>
                            <w:bCs/>
                            <w:color w:val="7030A0"/>
                            <w:sz w:val="24"/>
                            <w:szCs w:val="24"/>
                            <w:vertAlign w:val="subscript"/>
                            <w14:textOutline w14:w="10541" w14:cap="flat" w14:cmpd="sng" w14:algn="ctr">
                              <w14:solidFill>
                                <w14:srgbClr w14:val="7030A0"/>
                              </w14:solidFill>
                              <w14:prstDash w14:val="solid"/>
                              <w14:round/>
                            </w14:textOutline>
                          </w:rPr>
                          <w:t>e</w:t>
                        </w:r>
                      </w:p>
                      <w:p w14:paraId="3CEB1447"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2175C3F5"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w10:wrap type="square"/>
              </v:group>
            </w:pict>
          </mc:Fallback>
        </mc:AlternateContent>
      </w:r>
      <w:r w:rsidRPr="001C31F7">
        <w:rPr>
          <w:vertAlign w:val="superscript"/>
        </w:rPr>
        <w:t>1</w:t>
      </w:r>
      <w:r>
        <w:t>H NMR</w:t>
      </w:r>
      <w:r w:rsidR="00C26F41">
        <w:t xml:space="preserve"> </w:t>
      </w:r>
      <w:r w:rsidR="00C26F41">
        <w:rPr>
          <w:noProof/>
        </w:rPr>
        <w:t>in CDCl</w:t>
      </w:r>
      <w:r w:rsidR="00C26F41" w:rsidRPr="00E502C1">
        <w:rPr>
          <w:noProof/>
          <w:vertAlign w:val="subscript"/>
        </w:rPr>
        <w:t>3</w:t>
      </w:r>
      <w:r>
        <w:t xml:space="preserve"> of M14 - </w:t>
      </w:r>
      <w:r w:rsidRPr="000838E9">
        <w:t>2,5-dibromo-3-dodecylthiophene</w:t>
      </w:r>
      <w:bookmarkEnd w:id="395"/>
    </w:p>
    <w:p w14:paraId="2FFEEECC" w14:textId="77777777" w:rsidR="004E6C1B" w:rsidRPr="000838E9" w:rsidRDefault="004E6C1B" w:rsidP="006C1F8F">
      <w:pPr>
        <w:pStyle w:val="Heading2"/>
      </w:pPr>
      <w:bookmarkStart w:id="396" w:name="_Toc487984504"/>
      <w:r>
        <w:rPr>
          <w:noProof/>
          <w:vertAlign w:val="superscript"/>
          <w:lang w:eastAsia="en-GB"/>
        </w:rPr>
        <w:lastRenderedPageBreak/>
        <mc:AlternateContent>
          <mc:Choice Requires="wpg">
            <w:drawing>
              <wp:anchor distT="0" distB="0" distL="114300" distR="114300" simplePos="0" relativeHeight="251655168" behindDoc="0" locked="0" layoutInCell="1" allowOverlap="1" wp14:anchorId="3D8DBE75" wp14:editId="541BFF86">
                <wp:simplePos x="0" y="0"/>
                <wp:positionH relativeFrom="column">
                  <wp:posOffset>9525</wp:posOffset>
                </wp:positionH>
                <wp:positionV relativeFrom="paragraph">
                  <wp:posOffset>452120</wp:posOffset>
                </wp:positionV>
                <wp:extent cx="5743575" cy="4010025"/>
                <wp:effectExtent l="0" t="0" r="9525" b="9525"/>
                <wp:wrapSquare wrapText="bothSides"/>
                <wp:docPr id="287" name="Group 287"/>
                <wp:cNvGraphicFramePr/>
                <a:graphic xmlns:a="http://schemas.openxmlformats.org/drawingml/2006/main">
                  <a:graphicData uri="http://schemas.microsoft.com/office/word/2010/wordprocessingGroup">
                    <wpg:wgp>
                      <wpg:cNvGrpSpPr/>
                      <wpg:grpSpPr>
                        <a:xfrm>
                          <a:off x="0" y="0"/>
                          <a:ext cx="5743575" cy="4010025"/>
                          <a:chOff x="0" y="0"/>
                          <a:chExt cx="5743575" cy="4010025"/>
                        </a:xfrm>
                      </wpg:grpSpPr>
                      <pic:pic xmlns:pic="http://schemas.openxmlformats.org/drawingml/2006/picture">
                        <pic:nvPicPr>
                          <pic:cNvPr id="640" name="Picture 640"/>
                          <pic:cNvPicPr>
                            <a:picLocks noChangeAspect="1"/>
                          </pic:cNvPicPr>
                        </pic:nvPicPr>
                        <pic:blipFill>
                          <a:blip r:embed="rId513">
                            <a:extLst>
                              <a:ext uri="{28A0092B-C50C-407E-A947-70E740481C1C}">
                                <a14:useLocalDpi xmlns:a14="http://schemas.microsoft.com/office/drawing/2010/main" val="0"/>
                              </a:ext>
                            </a:extLst>
                          </a:blip>
                          <a:stretch>
                            <a:fillRect/>
                          </a:stretch>
                        </pic:blipFill>
                        <pic:spPr>
                          <a:xfrm>
                            <a:off x="9525" y="0"/>
                            <a:ext cx="5734050" cy="4010025"/>
                          </a:xfrm>
                          <a:prstGeom prst="rect">
                            <a:avLst/>
                          </a:prstGeom>
                        </pic:spPr>
                      </pic:pic>
                      <pic:pic xmlns:pic="http://schemas.openxmlformats.org/drawingml/2006/picture">
                        <pic:nvPicPr>
                          <pic:cNvPr id="641" name="Picture 641"/>
                          <pic:cNvPicPr>
                            <a:picLocks noChangeAspect="1"/>
                          </pic:cNvPicPr>
                        </pic:nvPicPr>
                        <pic:blipFill>
                          <a:blip r:embed="rId514">
                            <a:extLst>
                              <a:ext uri="{28A0092B-C50C-407E-A947-70E740481C1C}">
                                <a14:useLocalDpi xmlns:a14="http://schemas.microsoft.com/office/drawing/2010/main" val="0"/>
                              </a:ext>
                            </a:extLst>
                          </a:blip>
                          <a:srcRect/>
                          <a:stretch>
                            <a:fillRect/>
                          </a:stretch>
                        </pic:blipFill>
                        <pic:spPr bwMode="auto">
                          <a:xfrm>
                            <a:off x="1143000" y="247650"/>
                            <a:ext cx="2400300" cy="3000375"/>
                          </a:xfrm>
                          <a:prstGeom prst="rect">
                            <a:avLst/>
                          </a:prstGeom>
                          <a:noFill/>
                          <a:ln>
                            <a:noFill/>
                          </a:ln>
                        </pic:spPr>
                      </pic:pic>
                      <wps:wsp>
                        <wps:cNvPr id="642" name="Text Box 642"/>
                        <wps:cNvSpPr txBox="1"/>
                        <wps:spPr>
                          <a:xfrm>
                            <a:off x="0" y="2133600"/>
                            <a:ext cx="343535" cy="311785"/>
                          </a:xfrm>
                          <a:prstGeom prst="rect">
                            <a:avLst/>
                          </a:prstGeom>
                          <a:noFill/>
                          <a:ln>
                            <a:noFill/>
                          </a:ln>
                          <a:effectLst/>
                        </wps:spPr>
                        <wps:txbx>
                          <w:txbxContent>
                            <w:p w14:paraId="07A301AF" w14:textId="77777777" w:rsidR="00CB748F" w:rsidRPr="0045400E" w:rsidRDefault="00CB748F" w:rsidP="004E6C1B">
                              <w:pPr>
                                <w:jc w:val="center"/>
                                <w:rPr>
                                  <w:bCs/>
                                  <w:color w:val="FF0000"/>
                                  <w:sz w:val="24"/>
                                  <w:szCs w:val="24"/>
                                  <w14:textOutline w14:w="10541" w14:cap="flat" w14:cmpd="sng" w14:algn="ctr">
                                    <w14:solidFill>
                                      <w14:srgbClr w14:val="FF0000"/>
                                    </w14:solidFill>
                                    <w14:prstDash w14:val="solid"/>
                                    <w14:round/>
                                  </w14:textOutline>
                                </w:rPr>
                              </w:pPr>
                              <w:r w:rsidRPr="0045400E">
                                <w:rPr>
                                  <w:bCs/>
                                  <w:color w:val="FF0000"/>
                                  <w:sz w:val="24"/>
                                  <w:szCs w:val="24"/>
                                  <w14:textOutline w14:w="10541" w14:cap="flat" w14:cmpd="sng" w14:algn="ctr">
                                    <w14:solidFill>
                                      <w14:srgbClr w14:val="FF0000"/>
                                    </w14:solidFill>
                                    <w14:prstDash w14:val="solid"/>
                                    <w14:round/>
                                  </w14:textOutline>
                                </w:rPr>
                                <w:t>H</w:t>
                              </w:r>
                              <w:r w:rsidRPr="0045400E">
                                <w:rPr>
                                  <w:bCs/>
                                  <w:color w:val="FF0000"/>
                                  <w:sz w:val="24"/>
                                  <w:szCs w:val="24"/>
                                  <w:vertAlign w:val="subscript"/>
                                  <w14:textOutline w14:w="10541" w14:cap="flat" w14:cmpd="sng" w14:algn="ctr">
                                    <w14:solidFill>
                                      <w14:srgbClr w14:val="FF0000"/>
                                    </w14:solidFill>
                                    <w14:prstDash w14:val="solid"/>
                                    <w14:round/>
                                  </w14:textOutline>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3" name="Text Box 643"/>
                        <wps:cNvSpPr txBox="1"/>
                        <wps:spPr>
                          <a:xfrm>
                            <a:off x="552450" y="2343150"/>
                            <a:ext cx="343535" cy="311785"/>
                          </a:xfrm>
                          <a:prstGeom prst="rect">
                            <a:avLst/>
                          </a:prstGeom>
                          <a:noFill/>
                          <a:ln>
                            <a:noFill/>
                          </a:ln>
                          <a:effectLst/>
                        </wps:spPr>
                        <wps:txbx>
                          <w:txbxContent>
                            <w:p w14:paraId="5519A665"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45400E">
                                <w:rPr>
                                  <w:bCs/>
                                  <w:color w:val="0000FF"/>
                                  <w:sz w:val="24"/>
                                  <w:szCs w:val="24"/>
                                  <w14:textOutline w14:w="10541" w14:cap="flat" w14:cmpd="sng" w14:algn="ctr">
                                    <w14:solidFill>
                                      <w14:srgbClr w14:val="0000FF"/>
                                    </w14:solidFill>
                                    <w14:prstDash w14:val="solid"/>
                                    <w14:round/>
                                  </w14:textOutline>
                                </w:rPr>
                                <w:t>H</w:t>
                              </w:r>
                              <w:r w:rsidRPr="0045400E">
                                <w:rPr>
                                  <w:bCs/>
                                  <w:color w:val="0000FF"/>
                                  <w:sz w:val="24"/>
                                  <w:szCs w:val="24"/>
                                  <w:vertAlign w:val="subscript"/>
                                  <w14:textOutline w14:w="10541" w14:cap="flat" w14:cmpd="sng" w14:algn="ctr">
                                    <w14:solidFill>
                                      <w14:srgbClr w14:val="0000FF"/>
                                    </w14:solidFill>
                                    <w14:prstDash w14:val="solid"/>
                                    <w14:round/>
                                  </w14:textOutline>
                                </w:rPr>
                                <w:t>b</w:t>
                              </w:r>
                              <w:r w:rsidRPr="00A846D1">
                                <w:rPr>
                                  <w:bCs/>
                                  <w:color w:val="009900"/>
                                  <w:sz w:val="24"/>
                                  <w:szCs w:val="24"/>
                                  <w14:textOutline w14:w="10541" w14:cap="flat" w14:cmpd="sng" w14:algn="ctr">
                                    <w14:solidFill>
                                      <w14:srgbClr w14:val="009900"/>
                                    </w14:solidFill>
                                    <w14:prstDash w14:val="solid"/>
                                    <w14:round/>
                                  </w14:textOutline>
                                </w:rPr>
                                <w:t xml:space="preserve"> 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54114A14" w14:textId="77777777" w:rsidR="00CB748F" w:rsidRPr="0045400E" w:rsidRDefault="00CB748F" w:rsidP="004E6C1B">
                              <w:pPr>
                                <w:jc w:val="center"/>
                                <w:rPr>
                                  <w:bCs/>
                                  <w:color w:val="0000FF"/>
                                  <w:sz w:val="24"/>
                                  <w:szCs w:val="24"/>
                                  <w14:textOutline w14:w="10541" w14:cap="flat" w14:cmpd="sng" w14:algn="ctr">
                                    <w14:solidFill>
                                      <w14:srgbClr w14:val="0000FF"/>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4" name="Text Box 644"/>
                        <wps:cNvSpPr txBox="1"/>
                        <wps:spPr>
                          <a:xfrm>
                            <a:off x="2933700" y="2762250"/>
                            <a:ext cx="343535" cy="311785"/>
                          </a:xfrm>
                          <a:prstGeom prst="rect">
                            <a:avLst/>
                          </a:prstGeom>
                          <a:noFill/>
                          <a:ln>
                            <a:noFill/>
                          </a:ln>
                          <a:effectLst/>
                        </wps:spPr>
                        <wps:txbx>
                          <w:txbxContent>
                            <w:p w14:paraId="493FFE50"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370C0F0A"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64A9D383"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5" name="Text Box 645"/>
                        <wps:cNvSpPr txBox="1"/>
                        <wps:spPr>
                          <a:xfrm>
                            <a:off x="3552825" y="2952750"/>
                            <a:ext cx="343535" cy="311785"/>
                          </a:xfrm>
                          <a:prstGeom prst="rect">
                            <a:avLst/>
                          </a:prstGeom>
                          <a:noFill/>
                          <a:ln>
                            <a:noFill/>
                          </a:ln>
                          <a:effectLst/>
                        </wps:spPr>
                        <wps:txbx>
                          <w:txbxContent>
                            <w:p w14:paraId="243D4E9A" w14:textId="77777777" w:rsidR="00CB748F" w:rsidRPr="00A846D1" w:rsidRDefault="00CB748F" w:rsidP="004E6C1B">
                              <w:pPr>
                                <w:jc w:val="center"/>
                                <w:rPr>
                                  <w:bCs/>
                                  <w:color w:val="F79646" w:themeColor="accent6"/>
                                  <w:sz w:val="24"/>
                                  <w:szCs w:val="24"/>
                                  <w14:textOutline w14:w="10541" w14:cap="flat" w14:cmpd="sng" w14:algn="ctr">
                                    <w14:solidFill>
                                      <w14:schemeClr w14:val="accent6"/>
                                    </w14:solidFill>
                                    <w14:prstDash w14:val="solid"/>
                                    <w14:round/>
                                  </w14:textOutline>
                                </w:rPr>
                              </w:pPr>
                              <w:r w:rsidRPr="00A846D1">
                                <w:rPr>
                                  <w:bCs/>
                                  <w:color w:val="F79646" w:themeColor="accent6"/>
                                  <w:sz w:val="24"/>
                                  <w:szCs w:val="24"/>
                                  <w14:textOutline w14:w="10541" w14:cap="flat" w14:cmpd="sng" w14:algn="ctr">
                                    <w14:solidFill>
                                      <w14:schemeClr w14:val="accent6"/>
                                    </w14:solidFill>
                                    <w14:prstDash w14:val="solid"/>
                                    <w14:round/>
                                  </w14:textOutline>
                                </w:rPr>
                                <w:t>H</w:t>
                              </w:r>
                              <w:r w:rsidRPr="00A846D1">
                                <w:rPr>
                                  <w:bCs/>
                                  <w:color w:val="F79646" w:themeColor="accent6"/>
                                  <w:sz w:val="24"/>
                                  <w:szCs w:val="24"/>
                                  <w:vertAlign w:val="subscript"/>
                                  <w14:textOutline w14:w="10541" w14:cap="flat" w14:cmpd="sng" w14:algn="ctr">
                                    <w14:solidFill>
                                      <w14:schemeClr w14:val="accent6"/>
                                    </w14:solidFill>
                                    <w14:prstDash w14:val="solid"/>
                                    <w14:round/>
                                  </w14:textOutline>
                                </w:rPr>
                                <w:t>d</w:t>
                              </w:r>
                            </w:p>
                            <w:p w14:paraId="5EFD3506"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32E8012B"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6" name="Text Box 646"/>
                        <wps:cNvSpPr txBox="1"/>
                        <wps:spPr>
                          <a:xfrm>
                            <a:off x="4343400" y="2924175"/>
                            <a:ext cx="343535" cy="311785"/>
                          </a:xfrm>
                          <a:prstGeom prst="rect">
                            <a:avLst/>
                          </a:prstGeom>
                          <a:noFill/>
                          <a:ln>
                            <a:noFill/>
                          </a:ln>
                          <a:effectLst/>
                        </wps:spPr>
                        <wps:txbx>
                          <w:txbxContent>
                            <w:p w14:paraId="4F05DE95" w14:textId="77777777" w:rsidR="00CB748F" w:rsidRPr="00A846D1" w:rsidRDefault="00CB748F" w:rsidP="004E6C1B">
                              <w:pPr>
                                <w:jc w:val="center"/>
                                <w:rPr>
                                  <w:bCs/>
                                  <w:color w:val="7030A0"/>
                                  <w:sz w:val="24"/>
                                  <w:szCs w:val="24"/>
                                  <w14:textOutline w14:w="10541" w14:cap="flat" w14:cmpd="sng" w14:algn="ctr">
                                    <w14:solidFill>
                                      <w14:srgbClr w14:val="7030A0"/>
                                    </w14:solidFill>
                                    <w14:prstDash w14:val="solid"/>
                                    <w14:round/>
                                  </w14:textOutline>
                                </w:rPr>
                              </w:pPr>
                              <w:r w:rsidRPr="00A846D1">
                                <w:rPr>
                                  <w:bCs/>
                                  <w:color w:val="7030A0"/>
                                  <w:sz w:val="24"/>
                                  <w:szCs w:val="24"/>
                                  <w14:textOutline w14:w="10541" w14:cap="flat" w14:cmpd="sng" w14:algn="ctr">
                                    <w14:solidFill>
                                      <w14:srgbClr w14:val="7030A0"/>
                                    </w14:solidFill>
                                    <w14:prstDash w14:val="solid"/>
                                    <w14:round/>
                                  </w14:textOutline>
                                </w:rPr>
                                <w:t>H</w:t>
                              </w:r>
                              <w:r w:rsidRPr="00A846D1">
                                <w:rPr>
                                  <w:bCs/>
                                  <w:color w:val="7030A0"/>
                                  <w:sz w:val="24"/>
                                  <w:szCs w:val="24"/>
                                  <w:vertAlign w:val="subscript"/>
                                  <w14:textOutline w14:w="10541" w14:cap="flat" w14:cmpd="sng" w14:algn="ctr">
                                    <w14:solidFill>
                                      <w14:srgbClr w14:val="7030A0"/>
                                    </w14:solidFill>
                                    <w14:prstDash w14:val="solid"/>
                                    <w14:round/>
                                  </w14:textOutline>
                                </w:rPr>
                                <w:t>e</w:t>
                              </w:r>
                            </w:p>
                            <w:p w14:paraId="2F38C91B"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3087D585"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7" name="Text Box 647"/>
                        <wps:cNvSpPr txBox="1"/>
                        <wps:spPr>
                          <a:xfrm>
                            <a:off x="4410075" y="28575"/>
                            <a:ext cx="343535" cy="311785"/>
                          </a:xfrm>
                          <a:prstGeom prst="rect">
                            <a:avLst/>
                          </a:prstGeom>
                          <a:noFill/>
                          <a:ln>
                            <a:noFill/>
                          </a:ln>
                          <a:effectLst/>
                        </wps:spPr>
                        <wps:txbx>
                          <w:txbxContent>
                            <w:p w14:paraId="1F11B20C" w14:textId="77777777" w:rsidR="00CB748F" w:rsidRPr="00D310C8" w:rsidRDefault="00CB748F" w:rsidP="004E6C1B">
                              <w:pPr>
                                <w:jc w:val="center"/>
                                <w:rPr>
                                  <w:bCs/>
                                  <w:color w:val="00B0F0"/>
                                  <w:sz w:val="24"/>
                                  <w:szCs w:val="24"/>
                                  <w14:textOutline w14:w="10541" w14:cap="flat" w14:cmpd="sng" w14:algn="ctr">
                                    <w14:solidFill>
                                      <w14:srgbClr w14:val="00B0F0"/>
                                    </w14:solidFill>
                                    <w14:prstDash w14:val="solid"/>
                                    <w14:round/>
                                  </w14:textOutline>
                                </w:rPr>
                              </w:pPr>
                              <w:r w:rsidRPr="00D310C8">
                                <w:rPr>
                                  <w:bCs/>
                                  <w:color w:val="00B0F0"/>
                                  <w:sz w:val="24"/>
                                  <w:szCs w:val="24"/>
                                  <w14:textOutline w14:w="10541" w14:cap="flat" w14:cmpd="sng" w14:algn="ctr">
                                    <w14:solidFill>
                                      <w14:srgbClr w14:val="00B0F0"/>
                                    </w14:solidFill>
                                    <w14:prstDash w14:val="solid"/>
                                    <w14:round/>
                                  </w14:textOutline>
                                </w:rPr>
                                <w:t>H</w:t>
                              </w:r>
                              <w:r w:rsidRPr="00D310C8">
                                <w:rPr>
                                  <w:bCs/>
                                  <w:color w:val="00B0F0"/>
                                  <w:sz w:val="24"/>
                                  <w:szCs w:val="24"/>
                                  <w:vertAlign w:val="subscript"/>
                                  <w14:textOutline w14:w="10541" w14:cap="flat" w14:cmpd="sng" w14:algn="ctr">
                                    <w14:solidFill>
                                      <w14:srgbClr w14:val="00B0F0"/>
                                    </w14:solidFill>
                                    <w14:prstDash w14:val="solid"/>
                                    <w14:round/>
                                  </w14:textOutline>
                                </w:rPr>
                                <w:t>f</w:t>
                              </w:r>
                            </w:p>
                            <w:p w14:paraId="04E827AB"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59466C2A"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8" name="Text Box 648"/>
                        <wps:cNvSpPr txBox="1"/>
                        <wps:spPr>
                          <a:xfrm>
                            <a:off x="4838700" y="1400175"/>
                            <a:ext cx="343535" cy="311785"/>
                          </a:xfrm>
                          <a:prstGeom prst="rect">
                            <a:avLst/>
                          </a:prstGeom>
                          <a:noFill/>
                          <a:ln>
                            <a:noFill/>
                          </a:ln>
                          <a:effectLst/>
                        </wps:spPr>
                        <wps:txbx>
                          <w:txbxContent>
                            <w:p w14:paraId="732226E6" w14:textId="77777777" w:rsidR="00CB748F" w:rsidRPr="00D310C8" w:rsidRDefault="00CB748F" w:rsidP="004E6C1B">
                              <w:pPr>
                                <w:jc w:val="center"/>
                                <w:rPr>
                                  <w:bCs/>
                                  <w:color w:val="7030A0"/>
                                  <w:sz w:val="24"/>
                                  <w:szCs w:val="24"/>
                                  <w14:textOutline w14:w="10541" w14:cap="flat" w14:cmpd="sng" w14:algn="ctr">
                                    <w14:solidFill>
                                      <w14:srgbClr w14:val="7030A0"/>
                                    </w14:solidFill>
                                    <w14:prstDash w14:val="solid"/>
                                    <w14:round/>
                                  </w14:textOutline>
                                </w:rPr>
                              </w:pPr>
                              <w:r w:rsidRPr="00D310C8">
                                <w:rPr>
                                  <w:bCs/>
                                  <w:color w:val="7030A0"/>
                                  <w:sz w:val="24"/>
                                  <w:szCs w:val="24"/>
                                  <w14:textOutline w14:w="10541" w14:cap="flat" w14:cmpd="sng" w14:algn="ctr">
                                    <w14:solidFill>
                                      <w14:srgbClr w14:val="7030A0"/>
                                    </w14:solidFill>
                                    <w14:prstDash w14:val="solid"/>
                                    <w14:round/>
                                  </w14:textOutline>
                                </w:rPr>
                                <w:t>H</w:t>
                              </w:r>
                              <w:r w:rsidRPr="00D310C8">
                                <w:rPr>
                                  <w:bCs/>
                                  <w:color w:val="7030A0"/>
                                  <w:sz w:val="24"/>
                                  <w:szCs w:val="24"/>
                                  <w:vertAlign w:val="subscript"/>
                                  <w14:textOutline w14:w="10541" w14:cap="flat" w14:cmpd="sng" w14:algn="ctr">
                                    <w14:solidFill>
                                      <w14:srgbClr w14:val="7030A0"/>
                                    </w14:solidFill>
                                    <w14:prstDash w14:val="solid"/>
                                    <w14:round/>
                                  </w14:textOutline>
                                </w:rPr>
                                <w:t>g</w:t>
                              </w:r>
                            </w:p>
                            <w:p w14:paraId="003B2AC9"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78E523C7"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D8DBE75" id="Group 287" o:spid="_x0000_s1550" style="position:absolute;margin-left:.75pt;margin-top:35.6pt;width:452.25pt;height:315.75pt;z-index:251655168" coordsize="57435,40100" o:gfxdata="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38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q63qseg6Nd30wdorOF53CDLFVUscZwM4HrVquZ+NF5/Z3wd8WXHTyNGvJM+mIHNAHJ/sW/tb+H&#10;P26v2avDvxT8JWWt6d4f8TNdra2+rwxQ3kZtrua0fesUkiDMkDkYc/KVzg5A9Sr4s/4N6Lf7H/wS&#10;L+GMH/Pvf+I4cem3xFqa/wBK+06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uK/aTYp+zr4+I4I8OaiR/4DSV2tcF+1RfLpn7MPxHuW+7b+F9Tlb6La&#10;Sn+lAHzl/wAEBD/xqw8ED+54h8Wpj0x4p1YV9lV8ef8ABB2xbSv+Cafhuzb71p4o8WxH6/8ACTao&#10;f619h0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eRf8FAvEFr4T/YN+NmqX032ey03wFrt1cS7S3lxpp87M2ACTgA8AE+leu18//wDBV/8A5RfftE/9&#10;k28Qf+m6egDk/wDgjFbvZ/sPLC6GN4vHHjBGQjBQjxJqWRivqyvn/wD4Ju/8kS8Zf9lV8ff+pZqt&#10;fQ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Xz/&#10;AP8ABVzn/gmR+0An/PX4fa3F/wB9WMy/1r6Ar5//AOCq3zf8E3fjYn/PXwhfxf8AfURX+tAB/wAE&#10;3f8AkiXjL/sqvj7/ANSzVa+gK+f/APgm7/yRLxl/2VXx9/6lmq19A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P8A/wAFU/8AlHT8Yf8AsW7j+lfQ&#10;FfP/APwVT/5R0/GH/sW7j+lAB/wTd4+CfjMf9VV8ff8AqV6qa+gK+f8A/gnDx8HfHA9Pir46/XxP&#10;qR/rX0B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V8//wDBVP8A5R0/GH/sW7j+lfQFfP8A/wAFU/8AlHT8Yf8AsW7j+lAB/wAE5ePhT4+Hp8VfG/6+&#10;I78/1r6Ar5//AOCdXHw0+Ig9Pir4z/XXrw/1r6A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f/wDgqn/yjp+MP/Yt3H9K+gK+f/8Agqn/AMo6vjB/&#10;2Ldx/SgA/wCCd3HgD4lD0+KvjD9dZuT/AFr6Ar5//wCCeXHgv4nj0+Kviz9dVmP9a+g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vn/wD4Ko8/8E8v&#10;iwv9/Q3T/vp0H9a+gK+f/wDgqbz+wB8S1/v6fEn/AH1cwj+tAB/wTy/5E74o/wDZVfFf/p0lr6Ar&#10;5/8A+CeX/InfFH/sqviv/wBOktfQ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Xz/8A8FSef2DfH6/34rNP++r63H9a+gK+f/8AgqP/AMmKeOPrp/8A&#10;6cbWgA/4J5f8id8Uf+yq+K//AE6S19AV8/8A/BPL/kTvij/2VXxX/wCnSWvoC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r5/8A+CpH/Jinjj66f/6c&#10;bWvoCvn/AP4Kkf8AJinjj66f/wCnG1oAP+CeX/InfFH/ALKr4r/9OktfQFfP/wDwTy/5E74o/wDZ&#10;VfFf/p0lr6A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f/wDgqPz+wt42H959OUfjqVqK+gK+f/8AgqJz+xF4rX+/e6On56tZj+tAB/wT148J/FMe&#10;nxV8VfrqUh/rX0BXz/8A8E+OPDfxXHp8VfE/63zH+tfQ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Xz/8A8FQOf2LtfX+/rGgJ+et2A/rX0BXz/wD8&#10;FPef2O9TH9/xH4ZT8/EGnD+tAB/wT740T4uD0+KviX9bvP8AWvoCvn//AIJ/cab8YR6fFXxF+s6H&#10;+tfQ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X&#10;z/8A8FPP+TP7/wD7Gfwt/wCpFptfQFfP/wDwU8/5M/v/APsZ/C3/AKkWm0AH7AXFt8ZR6fFXX/1e&#10;I/1r6Ar5/wD2BeP+F1D0+Kuufr5B/rX0B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V8/8A/BTz/kz+/wD+xn8Lf+pFptfQFfP/APwU75/ZDvB/f8Ve&#10;FE/PxJpg/rQAfsEcXPxuHp8Vda/VLY/1r6Ar5/8A2CP+Pz44f9lV1n/0Va19A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P8A/wAFN+f2T9v9/wAa&#10;+DU/PxTpQ/rX0BXz/wD8FNOf2W7Rf7/j/wADJ+fi7Rx/WgA/YI/4/Pjh/wBlV1n/ANFWtfQFfP8A&#10;+wR/x+fHD/squs/+irWvoC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r5//AOCmPP7M+kj+98SfAC/n4y0UV9AV8/8A/BTD/k2nR/8Aspfw/wD/AFM9&#10;FoAP2CP+Pz44f9lV1n/0Va19AV8//sEf8fnxw/7KrrP/AKKta+g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vn/wD4KYf8m06P/wBlL+H/AP6mei19&#10;AV8//wDBTD/k2nR/+yl/D7/1M9FoAP2CP+Pz44f9lV1n/wBFWtfQFfP/AOwR/wAfnxw/7KrrP/oq&#10;1r6A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10;f/8Agpdz+zj4fX+/8Uvh0n5+NtDFfQFfP/8AwUo+b4BeFV/v/FX4efp4y0Zv6UAH7BXF/wDHIenx&#10;V1j9YbQ/1r6Ar5//AGDeNY+Ow9Pirqv621kf619A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P/8AwUh+b4K+C1/v/FXwF+nivS2/pX0BXz//AMFH&#10;f+SQ+Bf+yq+Bv/Um06gA/YR48QfHoenxV1L9bLTz/WvoCvn/APYU48U/H8enxV1D9dP00/1r6A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f/APgo&#10;7/ySHwL/ANlV8Df+pNp1fQFfP/8AwUd/5JD4F/7Kr4G/9SbTqAD9hfjxl+0GPT4q3v66XpZ/rX0B&#10;Xz/+w1x46/aIHp8Vbr9dI0k/1r6A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M80AFFFFABRRRQAV8//APBRr5vhR4CX+98VfBH6eI9Pb+lfQFfP/wDwUS+b4e/DdP7/&#10;AMVfB36a3at/7LQAfsO8fEP9owenxVuP10TRz/WvoCvn/wDYe/5KP+0f/wBlVm/9MWi19A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J3paKACiiigAooooAK+f/8AgoX8&#10;3hL4WJ/f+KvhX9NSjb/2WvoCvn//AIKD/wDIu/Cb/sqvhj/0tWgA/Ye/5KP+0f8A9lVm/wDTFotf&#10;QFfP/wCw9/yUf9o//sqs3/pi0WvoC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r5/8A+Cg//Iu/Cb/sqvhj/wBLVr6Ar5//AOCg3OgfCUdz8VfDOPwv&#10;Af6UAH7D3/JR/wBo/wD7KrN/6YtFr6Ar5/8A2Hv+Sj/tH/8AZVZv/TFotfQ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Xz/wDt+/PbfBqP/np8VdA/&#10;8deV/wD2WvoCvn/9vT5tR+Bif3/irpH/AI7BeN/7LQAfsPf8lH/aP/7KrN/6YtFr6Ar5/wD2HuPi&#10;R+0f/wBlVm/9MWi19A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P/AO3j/wAhv4D/APZVdL/9JL6voCvn/wDbx/5DfwH/AOyq6X/6SX1AB+xFx8Uf&#10;2kx6fFWT9fD+hn+tfQFfP/7EvHxb/aYHp8Vf5+G9AP8AWvoC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r5/wD26/3ni39n6P8A56fFWw/8d03U3/8A&#10;Za+gK+f/ANt/5/iZ+zdH/wA9PirF/wCO6Brb/wDstAB+xTx8Zf2nh6fFVP18LeHj/WvoCvn/APYt&#10;4+N/7UY9PirD+vhLw2f619AUAFFFFABRRRQAUUVmeKfGej+BrC3utb1XTdHtru8ttOgmvrpLeOa6&#10;uJkgt4FZyAZZZpI40QfM7uqqCSBQBp0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V8/wD7bn/JV/2aP+yqr/6jmvV9AV8//tsfvPjB+zJH3k+Kpx/wHwz4gc/opoAP2MOPjz+1&#10;QPT4q236+DvDB/rX0BXz/wDsZn/jIP8AatHp8VbP/wBQvwsa+gKACiiigAooooAK+YP+Croz8F/h&#10;h7fGr4eH/wAurTa+n6+Yv+CrX/JFfhn/ANlp+Hn/AKlemUAfTt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P/wC2V+8/aG/ZSj7N8U71j9F8F+KG/mBX0BXz/wDti/8AJyP7&#10;KH/ZUNQ/9QrxRQAfsaf8nCftXf8AZVbP/wBQrwtX0BXz/wDsaf8AJwn7V3/ZVbP/ANQrwtX0BQAU&#10;UUUAFFFFABXzD/wVbP8AxZb4Zf8AZafh5/6lWm19PV8wf8FXT/xZf4Y/9lq+Hn/qVabQB9P0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V8/8A7YnP7SX7KI7j4n6g34f8IV4n&#10;H9R+dfQFfP8A+1cfO/az/ZejP3U8ZaxcD/eXwxq6D9JGoAP2NP8Ak4T9q7/sqtn/AOoV4Wr6Ar5/&#10;/Y0/5OE/au/7KrZ/+oV4Wr6AoAKKKKACiiigAr5f/wCCr3/JGPhh/wBlq+Hn/qVabX1BXy9/wVfP&#10;/Fmfhf8A9lr+Hn/qU6bQB9Q0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V&#10;8/8A7Tf+l/tofs02/wDzx1nXr7/vjQ7qL/24r6Ar5/8A2h/3v7dv7OqD7yf8JLOf90afGh/WRaAD&#10;9jTj9oX9q7/sqtn/AOoV4Vr6Ar5//Y4+X9o39rAevxSsG/8ALJ8LD+lfQFABRRRQAUUUUAFfLX/B&#10;WiTy/gv8Lf8Astnw9/8AUo06vqWvlP8A4K7SeX8E/hX/ANls+H3/AKk1gaAPqy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vn/wCOXzf8FDvgCD0GheLXH1CaWM/kx/OvoCvn&#10;/wCMv+kf8FIPgTD/AM8/CXjG7/75k0OP/wBrUAH7H/y/tL/tWD1+JWnN/wCWZ4aH9K+gK+f/ANkX&#10;5f2oP2qB6/ELTG/8tDw+P6V9AUAFFFFABRRRQAV8m/8ABYSTy/gh8Kf+y2/D/wD9SOxr6yr5I/4L&#10;HNt+BXwqPp8bPAB/8uKyoA+t6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f/AIp/8pO/gn/2Tvxx/wCl/havoCvn/wCIp+1f8FSfhAna1+F3jeU/7zar4SVf0D0AH7Jfy/tV&#10;ftSj18daS3/lqaGP6V9AV8//ALJ//J2H7UX/AGOmkf8AqL6NX0BQAUUUUAFFFFABXyP/AMFkv+SD&#10;/Cz/ALLX4B/9SKyr64r5H/4LJf8AJB/hZ/2WvwD/AOpFZUAfX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f7X/SP+Cp193+yfCq3z/sebq8/wDPyf8A&#10;x0V9AV8/+Gfm/wCCp3jX/Z+FXh/HtnV9bz/IflQAfsn/APJ2P7UX/Y6aR/6i+jV9AV8//sp/L+1v&#10;+1Avr4v0Z/z8M6SP/Za+gKACiiigAooooAK/OT/g6lbZ/wAEg/EJ9PFOgH/yoRV+jdfnB/wdYNs/&#10;4I9eJT6eJtBP/k/FQB9P/wDBJ3/lFl+zT/2Srwv/AOmi1r6Ar5//AOCTv/KLL9mn/slXhf8A9NFr&#10;X0B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Xz/4D/0n/gqd8Vc/8uXwq8Gb&#10;f+2ur+K8/wDola+gK+f/AIc/8pTvjH/2SrwJ/wCnfxlQAfsufL+2J+02vr4j0N/z8PaeP/Za+gK+&#10;f/2Zfl/bR/aWX11jQH/PRLYf+y19AUAFFFFABRRRQAV+bX/B16+3/gjt4k/2vE+hD/ydQ1+ktfmv&#10;/wAHXx/41Ba0v9/xZoS/+Ti0AfVH/BJ3/lFl+zT/ANkq8L/+mi1r6Ar5/wD+CTv/ACiy/Zp/7JV4&#10;X/8ATRa19A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">
                <v:shape id="Picture 640" o:spid="_x0000_s1551" type="#_x0000_t75" style="position:absolute;left:95;width:57340;height:40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">
                  <v:imagedata r:id="rId515" o:title=""/>
                </v:shape>
                <v:shape id="Picture 641" o:spid="_x0000_s1552" type="#_x0000_t75" style="position:absolute;left:11430;top:2476;width:24003;height:30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">
                  <v:imagedata r:id="rId516" o:title=""/>
                </v:shape>
                <v:shape id="Text Box 642" o:spid="_x0000_s1553" type="#_x0000_t202" style="position:absolute;top:21336;width:3435;height:3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" filled="f" stroked="f">
                  <v:textbox>
                    <w:txbxContent>
                      <w:p w14:paraId="07A301AF" w14:textId="77777777" w:rsidR="00CB748F" w:rsidRPr="0045400E" w:rsidRDefault="00CB748F" w:rsidP="004E6C1B">
                        <w:pPr>
                          <w:jc w:val="center"/>
                          <w:rPr>
                            <w:bCs/>
                            <w:color w:val="FF0000"/>
                            <w:sz w:val="24"/>
                            <w:szCs w:val="24"/>
                            <w14:textOutline w14:w="10541" w14:cap="flat" w14:cmpd="sng" w14:algn="ctr">
                              <w14:solidFill>
                                <w14:srgbClr w14:val="FF0000"/>
                              </w14:solidFill>
                              <w14:prstDash w14:val="solid"/>
                              <w14:round/>
                            </w14:textOutline>
                          </w:rPr>
                        </w:pPr>
                        <w:r w:rsidRPr="0045400E">
                          <w:rPr>
                            <w:bCs/>
                            <w:color w:val="FF0000"/>
                            <w:sz w:val="24"/>
                            <w:szCs w:val="24"/>
                            <w14:textOutline w14:w="10541" w14:cap="flat" w14:cmpd="sng" w14:algn="ctr">
                              <w14:solidFill>
                                <w14:srgbClr w14:val="FF0000"/>
                              </w14:solidFill>
                              <w14:prstDash w14:val="solid"/>
                              <w14:round/>
                            </w14:textOutline>
                          </w:rPr>
                          <w:t>H</w:t>
                        </w:r>
                        <w:r w:rsidRPr="0045400E">
                          <w:rPr>
                            <w:bCs/>
                            <w:color w:val="FF0000"/>
                            <w:sz w:val="24"/>
                            <w:szCs w:val="24"/>
                            <w:vertAlign w:val="subscript"/>
                            <w14:textOutline w14:w="10541" w14:cap="flat" w14:cmpd="sng" w14:algn="ctr">
                              <w14:solidFill>
                                <w14:srgbClr w14:val="FF0000"/>
                              </w14:solidFill>
                              <w14:prstDash w14:val="solid"/>
                              <w14:round/>
                            </w14:textOutline>
                          </w:rPr>
                          <w:t>a</w:t>
                        </w:r>
                      </w:p>
                    </w:txbxContent>
                  </v:textbox>
                </v:shape>
                <v:shape id="Text Box 643" o:spid="_x0000_s1554" type="#_x0000_t202" style="position:absolute;left:5524;top:23431;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" filled="f" stroked="f">
                  <v:textbox>
                    <w:txbxContent>
                      <w:p w14:paraId="5519A665"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45400E">
                          <w:rPr>
                            <w:bCs/>
                            <w:color w:val="0000FF"/>
                            <w:sz w:val="24"/>
                            <w:szCs w:val="24"/>
                            <w14:textOutline w14:w="10541" w14:cap="flat" w14:cmpd="sng" w14:algn="ctr">
                              <w14:solidFill>
                                <w14:srgbClr w14:val="0000FF"/>
                              </w14:solidFill>
                              <w14:prstDash w14:val="solid"/>
                              <w14:round/>
                            </w14:textOutline>
                          </w:rPr>
                          <w:t>H</w:t>
                        </w:r>
                        <w:r w:rsidRPr="0045400E">
                          <w:rPr>
                            <w:bCs/>
                            <w:color w:val="0000FF"/>
                            <w:sz w:val="24"/>
                            <w:szCs w:val="24"/>
                            <w:vertAlign w:val="subscript"/>
                            <w14:textOutline w14:w="10541" w14:cap="flat" w14:cmpd="sng" w14:algn="ctr">
                              <w14:solidFill>
                                <w14:srgbClr w14:val="0000FF"/>
                              </w14:solidFill>
                              <w14:prstDash w14:val="solid"/>
                              <w14:round/>
                            </w14:textOutline>
                          </w:rPr>
                          <w:t>b</w:t>
                        </w:r>
                        <w:r w:rsidRPr="00A846D1">
                          <w:rPr>
                            <w:bCs/>
                            <w:color w:val="009900"/>
                            <w:sz w:val="24"/>
                            <w:szCs w:val="24"/>
                            <w14:textOutline w14:w="10541" w14:cap="flat" w14:cmpd="sng" w14:algn="ctr">
                              <w14:solidFill>
                                <w14:srgbClr w14:val="009900"/>
                              </w14:solidFill>
                              <w14:prstDash w14:val="solid"/>
                              <w14:round/>
                            </w14:textOutline>
                          </w:rPr>
                          <w:t xml:space="preserve"> 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54114A14" w14:textId="77777777" w:rsidR="00CB748F" w:rsidRPr="0045400E" w:rsidRDefault="00CB748F" w:rsidP="004E6C1B">
                        <w:pPr>
                          <w:jc w:val="center"/>
                          <w:rPr>
                            <w:bCs/>
                            <w:color w:val="0000FF"/>
                            <w:sz w:val="24"/>
                            <w:szCs w:val="24"/>
                            <w14:textOutline w14:w="10541" w14:cap="flat" w14:cmpd="sng" w14:algn="ctr">
                              <w14:solidFill>
                                <w14:srgbClr w14:val="0000FF"/>
                              </w14:solidFill>
                              <w14:prstDash w14:val="solid"/>
                              <w14:round/>
                            </w14:textOutline>
                          </w:rPr>
                        </w:pPr>
                      </w:p>
                    </w:txbxContent>
                  </v:textbox>
                </v:shape>
                <v:shape id="Text Box 644" o:spid="_x0000_s1555" type="#_x0000_t202" style="position:absolute;left:29337;top:27622;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" filled="f" stroked="f">
                  <v:textbox>
                    <w:txbxContent>
                      <w:p w14:paraId="493FFE50"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370C0F0A"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64A9D383"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645" o:spid="_x0000_s1556" type="#_x0000_t202" style="position:absolute;left:35528;top:29527;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" filled="f" stroked="f">
                  <v:textbox>
                    <w:txbxContent>
                      <w:p w14:paraId="243D4E9A" w14:textId="77777777" w:rsidR="00CB748F" w:rsidRPr="00A846D1" w:rsidRDefault="00CB748F" w:rsidP="004E6C1B">
                        <w:pPr>
                          <w:jc w:val="center"/>
                          <w:rPr>
                            <w:bCs/>
                            <w:color w:val="F79646" w:themeColor="accent6"/>
                            <w:sz w:val="24"/>
                            <w:szCs w:val="24"/>
                            <w14:textOutline w14:w="10541" w14:cap="flat" w14:cmpd="sng" w14:algn="ctr">
                              <w14:solidFill>
                                <w14:schemeClr w14:val="accent6"/>
                              </w14:solidFill>
                              <w14:prstDash w14:val="solid"/>
                              <w14:round/>
                            </w14:textOutline>
                          </w:rPr>
                        </w:pPr>
                        <w:r w:rsidRPr="00A846D1">
                          <w:rPr>
                            <w:bCs/>
                            <w:color w:val="F79646" w:themeColor="accent6"/>
                            <w:sz w:val="24"/>
                            <w:szCs w:val="24"/>
                            <w14:textOutline w14:w="10541" w14:cap="flat" w14:cmpd="sng" w14:algn="ctr">
                              <w14:solidFill>
                                <w14:schemeClr w14:val="accent6"/>
                              </w14:solidFill>
                              <w14:prstDash w14:val="solid"/>
                              <w14:round/>
                            </w14:textOutline>
                          </w:rPr>
                          <w:t>H</w:t>
                        </w:r>
                        <w:r w:rsidRPr="00A846D1">
                          <w:rPr>
                            <w:bCs/>
                            <w:color w:val="F79646" w:themeColor="accent6"/>
                            <w:sz w:val="24"/>
                            <w:szCs w:val="24"/>
                            <w:vertAlign w:val="subscript"/>
                            <w14:textOutline w14:w="10541" w14:cap="flat" w14:cmpd="sng" w14:algn="ctr">
                              <w14:solidFill>
                                <w14:schemeClr w14:val="accent6"/>
                              </w14:solidFill>
                              <w14:prstDash w14:val="solid"/>
                              <w14:round/>
                            </w14:textOutline>
                          </w:rPr>
                          <w:t>d</w:t>
                        </w:r>
                      </w:p>
                      <w:p w14:paraId="5EFD3506"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32E8012B"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646" o:spid="_x0000_s1557" type="#_x0000_t202" style="position:absolute;left:43434;top:29241;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" filled="f" stroked="f">
                  <v:textbox>
                    <w:txbxContent>
                      <w:p w14:paraId="4F05DE95" w14:textId="77777777" w:rsidR="00CB748F" w:rsidRPr="00A846D1" w:rsidRDefault="00CB748F" w:rsidP="004E6C1B">
                        <w:pPr>
                          <w:jc w:val="center"/>
                          <w:rPr>
                            <w:bCs/>
                            <w:color w:val="7030A0"/>
                            <w:sz w:val="24"/>
                            <w:szCs w:val="24"/>
                            <w14:textOutline w14:w="10541" w14:cap="flat" w14:cmpd="sng" w14:algn="ctr">
                              <w14:solidFill>
                                <w14:srgbClr w14:val="7030A0"/>
                              </w14:solidFill>
                              <w14:prstDash w14:val="solid"/>
                              <w14:round/>
                            </w14:textOutline>
                          </w:rPr>
                        </w:pPr>
                        <w:r w:rsidRPr="00A846D1">
                          <w:rPr>
                            <w:bCs/>
                            <w:color w:val="7030A0"/>
                            <w:sz w:val="24"/>
                            <w:szCs w:val="24"/>
                            <w14:textOutline w14:w="10541" w14:cap="flat" w14:cmpd="sng" w14:algn="ctr">
                              <w14:solidFill>
                                <w14:srgbClr w14:val="7030A0"/>
                              </w14:solidFill>
                              <w14:prstDash w14:val="solid"/>
                              <w14:round/>
                            </w14:textOutline>
                          </w:rPr>
                          <w:t>H</w:t>
                        </w:r>
                        <w:r w:rsidRPr="00A846D1">
                          <w:rPr>
                            <w:bCs/>
                            <w:color w:val="7030A0"/>
                            <w:sz w:val="24"/>
                            <w:szCs w:val="24"/>
                            <w:vertAlign w:val="subscript"/>
                            <w14:textOutline w14:w="10541" w14:cap="flat" w14:cmpd="sng" w14:algn="ctr">
                              <w14:solidFill>
                                <w14:srgbClr w14:val="7030A0"/>
                              </w14:solidFill>
                              <w14:prstDash w14:val="solid"/>
                              <w14:round/>
                            </w14:textOutline>
                          </w:rPr>
                          <w:t>e</w:t>
                        </w:r>
                      </w:p>
                      <w:p w14:paraId="2F38C91B"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3087D585"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647" o:spid="_x0000_s1558" type="#_x0000_t202" style="position:absolute;left:44100;top:285;width:3436;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" filled="f" stroked="f">
                  <v:textbox>
                    <w:txbxContent>
                      <w:p w14:paraId="1F11B20C" w14:textId="77777777" w:rsidR="00CB748F" w:rsidRPr="00D310C8" w:rsidRDefault="00CB748F" w:rsidP="004E6C1B">
                        <w:pPr>
                          <w:jc w:val="center"/>
                          <w:rPr>
                            <w:bCs/>
                            <w:color w:val="00B0F0"/>
                            <w:sz w:val="24"/>
                            <w:szCs w:val="24"/>
                            <w14:textOutline w14:w="10541" w14:cap="flat" w14:cmpd="sng" w14:algn="ctr">
                              <w14:solidFill>
                                <w14:srgbClr w14:val="00B0F0"/>
                              </w14:solidFill>
                              <w14:prstDash w14:val="solid"/>
                              <w14:round/>
                            </w14:textOutline>
                          </w:rPr>
                        </w:pPr>
                        <w:r w:rsidRPr="00D310C8">
                          <w:rPr>
                            <w:bCs/>
                            <w:color w:val="00B0F0"/>
                            <w:sz w:val="24"/>
                            <w:szCs w:val="24"/>
                            <w14:textOutline w14:w="10541" w14:cap="flat" w14:cmpd="sng" w14:algn="ctr">
                              <w14:solidFill>
                                <w14:srgbClr w14:val="00B0F0"/>
                              </w14:solidFill>
                              <w14:prstDash w14:val="solid"/>
                              <w14:round/>
                            </w14:textOutline>
                          </w:rPr>
                          <w:t>H</w:t>
                        </w:r>
                        <w:r w:rsidRPr="00D310C8">
                          <w:rPr>
                            <w:bCs/>
                            <w:color w:val="00B0F0"/>
                            <w:sz w:val="24"/>
                            <w:szCs w:val="24"/>
                            <w:vertAlign w:val="subscript"/>
                            <w14:textOutline w14:w="10541" w14:cap="flat" w14:cmpd="sng" w14:algn="ctr">
                              <w14:solidFill>
                                <w14:srgbClr w14:val="00B0F0"/>
                              </w14:solidFill>
                              <w14:prstDash w14:val="solid"/>
                              <w14:round/>
                            </w14:textOutline>
                          </w:rPr>
                          <w:t>f</w:t>
                        </w:r>
                      </w:p>
                      <w:p w14:paraId="04E827AB"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59466C2A"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648" o:spid="_x0000_s1559" type="#_x0000_t202" style="position:absolute;left:48387;top:14001;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" filled="f" stroked="f">
                  <v:textbox>
                    <w:txbxContent>
                      <w:p w14:paraId="732226E6" w14:textId="77777777" w:rsidR="00CB748F" w:rsidRPr="00D310C8" w:rsidRDefault="00CB748F" w:rsidP="004E6C1B">
                        <w:pPr>
                          <w:jc w:val="center"/>
                          <w:rPr>
                            <w:bCs/>
                            <w:color w:val="7030A0"/>
                            <w:sz w:val="24"/>
                            <w:szCs w:val="24"/>
                            <w14:textOutline w14:w="10541" w14:cap="flat" w14:cmpd="sng" w14:algn="ctr">
                              <w14:solidFill>
                                <w14:srgbClr w14:val="7030A0"/>
                              </w14:solidFill>
                              <w14:prstDash w14:val="solid"/>
                              <w14:round/>
                            </w14:textOutline>
                          </w:rPr>
                        </w:pPr>
                        <w:r w:rsidRPr="00D310C8">
                          <w:rPr>
                            <w:bCs/>
                            <w:color w:val="7030A0"/>
                            <w:sz w:val="24"/>
                            <w:szCs w:val="24"/>
                            <w14:textOutline w14:w="10541" w14:cap="flat" w14:cmpd="sng" w14:algn="ctr">
                              <w14:solidFill>
                                <w14:srgbClr w14:val="7030A0"/>
                              </w14:solidFill>
                              <w14:prstDash w14:val="solid"/>
                              <w14:round/>
                            </w14:textOutline>
                          </w:rPr>
                          <w:t>H</w:t>
                        </w:r>
                        <w:r w:rsidRPr="00D310C8">
                          <w:rPr>
                            <w:bCs/>
                            <w:color w:val="7030A0"/>
                            <w:sz w:val="24"/>
                            <w:szCs w:val="24"/>
                            <w:vertAlign w:val="subscript"/>
                            <w14:textOutline w14:w="10541" w14:cap="flat" w14:cmpd="sng" w14:algn="ctr">
                              <w14:solidFill>
                                <w14:srgbClr w14:val="7030A0"/>
                              </w14:solidFill>
                              <w14:prstDash w14:val="solid"/>
                              <w14:round/>
                            </w14:textOutline>
                          </w:rPr>
                          <w:t>g</w:t>
                        </w:r>
                      </w:p>
                      <w:p w14:paraId="003B2AC9"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78E523C7"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w10:wrap type="square"/>
              </v:group>
            </w:pict>
          </mc:Fallback>
        </mc:AlternateContent>
      </w:r>
      <w:r w:rsidRPr="001C31F7">
        <w:rPr>
          <w:vertAlign w:val="superscript"/>
        </w:rPr>
        <w:t>1</w:t>
      </w:r>
      <w:r>
        <w:t>H NMR</w:t>
      </w:r>
      <w:r w:rsidR="00C26F41">
        <w:t xml:space="preserve"> </w:t>
      </w:r>
      <w:r w:rsidR="00C26F41">
        <w:rPr>
          <w:noProof/>
        </w:rPr>
        <w:t>in CDCl</w:t>
      </w:r>
      <w:r w:rsidR="00C26F41" w:rsidRPr="00E502C1">
        <w:rPr>
          <w:noProof/>
          <w:vertAlign w:val="subscript"/>
        </w:rPr>
        <w:t>3</w:t>
      </w:r>
      <w:r>
        <w:t xml:space="preserve"> of</w:t>
      </w:r>
      <w:r w:rsidRPr="0052270A">
        <w:t xml:space="preserve"> M15</w:t>
      </w:r>
      <w:r>
        <w:t xml:space="preserve"> </w:t>
      </w:r>
      <w:r w:rsidRPr="000838E9">
        <w:t xml:space="preserve">- </w:t>
      </w:r>
      <w:r w:rsidRPr="000838E9">
        <w:rPr>
          <w:rStyle w:val="summarytablecell"/>
        </w:rPr>
        <w:t>3-​dodecyl-​2-​thienyl​-monobromo-​5-​octyl-4</w:t>
      </w:r>
      <w:r w:rsidRPr="000838E9">
        <w:rPr>
          <w:rStyle w:val="Emphasis"/>
        </w:rPr>
        <w:t>H</w:t>
      </w:r>
      <w:r w:rsidRPr="000838E9">
        <w:rPr>
          <w:rStyle w:val="summarytablecell"/>
        </w:rPr>
        <w:t>-​thieno[3,​4-​</w:t>
      </w:r>
      <w:r w:rsidRPr="000838E9">
        <w:rPr>
          <w:rStyle w:val="Emphasis"/>
        </w:rPr>
        <w:t>c</w:t>
      </w:r>
      <w:r w:rsidRPr="000838E9">
        <w:rPr>
          <w:rStyle w:val="summarytablecell"/>
        </w:rPr>
        <w:t>]​pyrrole-​4,​6(5</w:t>
      </w:r>
      <w:r w:rsidRPr="000838E9">
        <w:rPr>
          <w:rStyle w:val="Emphasis"/>
        </w:rPr>
        <w:t>H</w:t>
      </w:r>
      <w:r w:rsidRPr="000838E9">
        <w:rPr>
          <w:rStyle w:val="summarytablecell"/>
        </w:rPr>
        <w:t>)​-​dione</w:t>
      </w:r>
      <w:bookmarkEnd w:id="396"/>
    </w:p>
    <w:p w14:paraId="621BD5CF" w14:textId="77777777" w:rsidR="004E6C1B" w:rsidRDefault="004E6C1B" w:rsidP="006C1F8F">
      <w:pPr>
        <w:pStyle w:val="Heading2"/>
      </w:pPr>
      <w:bookmarkStart w:id="397" w:name="_Toc487984505"/>
      <w:r>
        <w:rPr>
          <w:noProof/>
          <w:vertAlign w:val="superscript"/>
          <w:lang w:eastAsia="en-GB"/>
        </w:rPr>
        <mc:AlternateContent>
          <mc:Choice Requires="wpg">
            <w:drawing>
              <wp:anchor distT="0" distB="0" distL="114300" distR="114300" simplePos="0" relativeHeight="251656192" behindDoc="0" locked="0" layoutInCell="1" allowOverlap="1" wp14:anchorId="307CA975" wp14:editId="512695B7">
                <wp:simplePos x="0" y="0"/>
                <wp:positionH relativeFrom="column">
                  <wp:posOffset>23495</wp:posOffset>
                </wp:positionH>
                <wp:positionV relativeFrom="paragraph">
                  <wp:posOffset>4601845</wp:posOffset>
                </wp:positionV>
                <wp:extent cx="5652135" cy="3799840"/>
                <wp:effectExtent l="0" t="0" r="5715" b="0"/>
                <wp:wrapSquare wrapText="bothSides"/>
                <wp:docPr id="649" name="Group 649"/>
                <wp:cNvGraphicFramePr/>
                <a:graphic xmlns:a="http://schemas.openxmlformats.org/drawingml/2006/main">
                  <a:graphicData uri="http://schemas.microsoft.com/office/word/2010/wordprocessingGroup">
                    <wpg:wgp>
                      <wpg:cNvGrpSpPr/>
                      <wpg:grpSpPr>
                        <a:xfrm>
                          <a:off x="0" y="0"/>
                          <a:ext cx="5652135" cy="3799840"/>
                          <a:chOff x="0" y="0"/>
                          <a:chExt cx="5734050" cy="4105275"/>
                        </a:xfrm>
                      </wpg:grpSpPr>
                      <pic:pic xmlns:pic="http://schemas.openxmlformats.org/drawingml/2006/picture">
                        <pic:nvPicPr>
                          <pic:cNvPr id="650" name="Picture 650"/>
                          <pic:cNvPicPr>
                            <a:picLocks noChangeAspect="1"/>
                          </pic:cNvPicPr>
                        </pic:nvPicPr>
                        <pic:blipFill>
                          <a:blip r:embed="rId517" cstate="print">
                            <a:extLst>
                              <a:ext uri="{28A0092B-C50C-407E-A947-70E740481C1C}">
                                <a14:useLocalDpi xmlns:a14="http://schemas.microsoft.com/office/drawing/2010/main" val="0"/>
                              </a:ext>
                            </a:extLst>
                          </a:blip>
                          <a:stretch>
                            <a:fillRect/>
                          </a:stretch>
                        </pic:blipFill>
                        <pic:spPr>
                          <a:xfrm>
                            <a:off x="0" y="66675"/>
                            <a:ext cx="5734050" cy="4038600"/>
                          </a:xfrm>
                          <a:prstGeom prst="rect">
                            <a:avLst/>
                          </a:prstGeom>
                        </pic:spPr>
                      </pic:pic>
                      <wps:wsp>
                        <wps:cNvPr id="651" name="Text Box 651"/>
                        <wps:cNvSpPr txBox="1"/>
                        <wps:spPr>
                          <a:xfrm>
                            <a:off x="9525" y="285750"/>
                            <a:ext cx="343535" cy="311785"/>
                          </a:xfrm>
                          <a:prstGeom prst="rect">
                            <a:avLst/>
                          </a:prstGeom>
                          <a:noFill/>
                          <a:ln>
                            <a:noFill/>
                          </a:ln>
                          <a:effectLst/>
                        </wps:spPr>
                        <wps:txbx>
                          <w:txbxContent>
                            <w:p w14:paraId="07B0D7AD" w14:textId="77777777" w:rsidR="00CB748F" w:rsidRPr="0045400E" w:rsidRDefault="00CB748F" w:rsidP="004E6C1B">
                              <w:pPr>
                                <w:jc w:val="center"/>
                                <w:rPr>
                                  <w:bCs/>
                                  <w:color w:val="FF0000"/>
                                  <w:sz w:val="24"/>
                                  <w:szCs w:val="24"/>
                                  <w14:textOutline w14:w="10541" w14:cap="flat" w14:cmpd="sng" w14:algn="ctr">
                                    <w14:solidFill>
                                      <w14:srgbClr w14:val="FF0000"/>
                                    </w14:solidFill>
                                    <w14:prstDash w14:val="solid"/>
                                    <w14:round/>
                                  </w14:textOutline>
                                </w:rPr>
                              </w:pPr>
                              <w:r w:rsidRPr="0045400E">
                                <w:rPr>
                                  <w:bCs/>
                                  <w:color w:val="FF0000"/>
                                  <w:sz w:val="24"/>
                                  <w:szCs w:val="24"/>
                                  <w14:textOutline w14:w="10541" w14:cap="flat" w14:cmpd="sng" w14:algn="ctr">
                                    <w14:solidFill>
                                      <w14:srgbClr w14:val="FF0000"/>
                                    </w14:solidFill>
                                    <w14:prstDash w14:val="solid"/>
                                    <w14:round/>
                                  </w14:textOutline>
                                </w:rPr>
                                <w:t>H</w:t>
                              </w:r>
                              <w:r w:rsidRPr="0045400E">
                                <w:rPr>
                                  <w:bCs/>
                                  <w:color w:val="FF0000"/>
                                  <w:sz w:val="24"/>
                                  <w:szCs w:val="24"/>
                                  <w:vertAlign w:val="subscript"/>
                                  <w14:textOutline w14:w="10541" w14:cap="flat" w14:cmpd="sng" w14:algn="ctr">
                                    <w14:solidFill>
                                      <w14:srgbClr w14:val="FF0000"/>
                                    </w14:solidFill>
                                    <w14:prstDash w14:val="solid"/>
                                    <w14:round/>
                                  </w14:textOutline>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2" name="Text Box 652"/>
                        <wps:cNvSpPr txBox="1"/>
                        <wps:spPr>
                          <a:xfrm>
                            <a:off x="2914650" y="2771775"/>
                            <a:ext cx="343535" cy="311785"/>
                          </a:xfrm>
                          <a:prstGeom prst="rect">
                            <a:avLst/>
                          </a:prstGeom>
                          <a:noFill/>
                          <a:ln>
                            <a:noFill/>
                          </a:ln>
                          <a:effectLst/>
                        </wps:spPr>
                        <wps:txbx>
                          <w:txbxContent>
                            <w:p w14:paraId="32F42DAA"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45400E">
                                <w:rPr>
                                  <w:bCs/>
                                  <w:color w:val="0000FF"/>
                                  <w:sz w:val="24"/>
                                  <w:szCs w:val="24"/>
                                  <w14:textOutline w14:w="10541" w14:cap="flat" w14:cmpd="sng" w14:algn="ctr">
                                    <w14:solidFill>
                                      <w14:srgbClr w14:val="0000FF"/>
                                    </w14:solidFill>
                                    <w14:prstDash w14:val="solid"/>
                                    <w14:round/>
                                  </w14:textOutline>
                                </w:rPr>
                                <w:t>H</w:t>
                              </w:r>
                              <w:r w:rsidRPr="0045400E">
                                <w:rPr>
                                  <w:bCs/>
                                  <w:color w:val="0000FF"/>
                                  <w:sz w:val="24"/>
                                  <w:szCs w:val="24"/>
                                  <w:vertAlign w:val="subscript"/>
                                  <w14:textOutline w14:w="10541" w14:cap="flat" w14:cmpd="sng" w14:algn="ctr">
                                    <w14:solidFill>
                                      <w14:srgbClr w14:val="0000FF"/>
                                    </w14:solidFill>
                                    <w14:prstDash w14:val="solid"/>
                                    <w14:round/>
                                  </w14:textOutline>
                                </w:rPr>
                                <w:t>b</w:t>
                              </w:r>
                              <w:r w:rsidRPr="00A846D1">
                                <w:rPr>
                                  <w:bCs/>
                                  <w:color w:val="009900"/>
                                  <w:sz w:val="24"/>
                                  <w:szCs w:val="24"/>
                                  <w14:textOutline w14:w="10541" w14:cap="flat" w14:cmpd="sng" w14:algn="ctr">
                                    <w14:solidFill>
                                      <w14:srgbClr w14:val="009900"/>
                                    </w14:solidFill>
                                    <w14:prstDash w14:val="solid"/>
                                    <w14:round/>
                                  </w14:textOutline>
                                </w:rPr>
                                <w:t xml:space="preserve"> 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5C88AA6C" w14:textId="77777777" w:rsidR="00CB748F" w:rsidRPr="0045400E" w:rsidRDefault="00CB748F" w:rsidP="004E6C1B">
                              <w:pPr>
                                <w:jc w:val="center"/>
                                <w:rPr>
                                  <w:bCs/>
                                  <w:color w:val="0000FF"/>
                                  <w:sz w:val="24"/>
                                  <w:szCs w:val="24"/>
                                  <w14:textOutline w14:w="10541" w14:cap="flat" w14:cmpd="sng" w14:algn="ctr">
                                    <w14:solidFill>
                                      <w14:srgbClr w14:val="0000FF"/>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3" name="Text Box 653"/>
                        <wps:cNvSpPr txBox="1"/>
                        <wps:spPr>
                          <a:xfrm>
                            <a:off x="4333875" y="2971800"/>
                            <a:ext cx="343535" cy="311785"/>
                          </a:xfrm>
                          <a:prstGeom prst="rect">
                            <a:avLst/>
                          </a:prstGeom>
                          <a:noFill/>
                          <a:ln>
                            <a:noFill/>
                          </a:ln>
                          <a:effectLst/>
                        </wps:spPr>
                        <wps:txbx>
                          <w:txbxContent>
                            <w:p w14:paraId="29BE072D"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7A260CB5"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20C277EA"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4" name="Text Box 654"/>
                        <wps:cNvSpPr txBox="1"/>
                        <wps:spPr>
                          <a:xfrm>
                            <a:off x="4743450" y="1847850"/>
                            <a:ext cx="343535" cy="311785"/>
                          </a:xfrm>
                          <a:prstGeom prst="rect">
                            <a:avLst/>
                          </a:prstGeom>
                          <a:noFill/>
                          <a:ln>
                            <a:noFill/>
                          </a:ln>
                          <a:effectLst/>
                        </wps:spPr>
                        <wps:txbx>
                          <w:txbxContent>
                            <w:p w14:paraId="25FF4B04" w14:textId="77777777" w:rsidR="00CB748F" w:rsidRPr="00A846D1" w:rsidRDefault="00CB748F" w:rsidP="004E6C1B">
                              <w:pPr>
                                <w:jc w:val="center"/>
                                <w:rPr>
                                  <w:bCs/>
                                  <w:color w:val="F79646" w:themeColor="accent6"/>
                                  <w:sz w:val="24"/>
                                  <w:szCs w:val="24"/>
                                  <w14:textOutline w14:w="10541" w14:cap="flat" w14:cmpd="sng" w14:algn="ctr">
                                    <w14:solidFill>
                                      <w14:schemeClr w14:val="accent6"/>
                                    </w14:solidFill>
                                    <w14:prstDash w14:val="solid"/>
                                    <w14:round/>
                                  </w14:textOutline>
                                </w:rPr>
                              </w:pPr>
                              <w:r w:rsidRPr="00A846D1">
                                <w:rPr>
                                  <w:bCs/>
                                  <w:color w:val="F79646" w:themeColor="accent6"/>
                                  <w:sz w:val="24"/>
                                  <w:szCs w:val="24"/>
                                  <w14:textOutline w14:w="10541" w14:cap="flat" w14:cmpd="sng" w14:algn="ctr">
                                    <w14:solidFill>
                                      <w14:schemeClr w14:val="accent6"/>
                                    </w14:solidFill>
                                    <w14:prstDash w14:val="solid"/>
                                    <w14:round/>
                                  </w14:textOutline>
                                </w:rPr>
                                <w:t>H</w:t>
                              </w:r>
                              <w:r w:rsidRPr="00A846D1">
                                <w:rPr>
                                  <w:bCs/>
                                  <w:color w:val="F79646" w:themeColor="accent6"/>
                                  <w:sz w:val="24"/>
                                  <w:szCs w:val="24"/>
                                  <w:vertAlign w:val="subscript"/>
                                  <w14:textOutline w14:w="10541" w14:cap="flat" w14:cmpd="sng" w14:algn="ctr">
                                    <w14:solidFill>
                                      <w14:schemeClr w14:val="accent6"/>
                                    </w14:solidFill>
                                    <w14:prstDash w14:val="solid"/>
                                    <w14:round/>
                                  </w14:textOutline>
                                </w:rPr>
                                <w:t>d</w:t>
                              </w:r>
                            </w:p>
                            <w:p w14:paraId="4DED8E53"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2D79F6FF"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55" name="Picture 655"/>
                          <pic:cNvPicPr>
                            <a:picLocks noChangeAspect="1"/>
                          </pic:cNvPicPr>
                        </pic:nvPicPr>
                        <pic:blipFill>
                          <a:blip r:embed="rId518">
                            <a:extLst>
                              <a:ext uri="{28A0092B-C50C-407E-A947-70E740481C1C}">
                                <a14:useLocalDpi xmlns:a14="http://schemas.microsoft.com/office/drawing/2010/main" val="0"/>
                              </a:ext>
                            </a:extLst>
                          </a:blip>
                          <a:srcRect/>
                          <a:stretch>
                            <a:fillRect/>
                          </a:stretch>
                        </pic:blipFill>
                        <pic:spPr bwMode="auto">
                          <a:xfrm>
                            <a:off x="1114425" y="1304925"/>
                            <a:ext cx="1381125" cy="2000250"/>
                          </a:xfrm>
                          <a:prstGeom prst="rect">
                            <a:avLst/>
                          </a:prstGeom>
                          <a:noFill/>
                          <a:ln>
                            <a:noFill/>
                          </a:ln>
                        </pic:spPr>
                      </pic:pic>
                      <wps:wsp>
                        <wps:cNvPr id="656" name="Text Box 656"/>
                        <wps:cNvSpPr txBox="1"/>
                        <wps:spPr>
                          <a:xfrm>
                            <a:off x="4772025" y="0"/>
                            <a:ext cx="343535" cy="311785"/>
                          </a:xfrm>
                          <a:prstGeom prst="rect">
                            <a:avLst/>
                          </a:prstGeom>
                          <a:noFill/>
                          <a:ln>
                            <a:noFill/>
                          </a:ln>
                          <a:effectLst/>
                        </wps:spPr>
                        <wps:txbx>
                          <w:txbxContent>
                            <w:p w14:paraId="57D6EDBC" w14:textId="77777777" w:rsidR="00CB748F" w:rsidRPr="00A846D1" w:rsidRDefault="00CB748F" w:rsidP="004E6C1B">
                              <w:pPr>
                                <w:jc w:val="center"/>
                                <w:rPr>
                                  <w:bCs/>
                                  <w:color w:val="7030A0"/>
                                  <w:sz w:val="24"/>
                                  <w:szCs w:val="24"/>
                                  <w14:textOutline w14:w="10541" w14:cap="flat" w14:cmpd="sng" w14:algn="ctr">
                                    <w14:solidFill>
                                      <w14:srgbClr w14:val="7030A0"/>
                                    </w14:solidFill>
                                    <w14:prstDash w14:val="solid"/>
                                    <w14:round/>
                                  </w14:textOutline>
                                </w:rPr>
                              </w:pPr>
                              <w:r w:rsidRPr="00A846D1">
                                <w:rPr>
                                  <w:bCs/>
                                  <w:color w:val="7030A0"/>
                                  <w:sz w:val="24"/>
                                  <w:szCs w:val="24"/>
                                  <w14:textOutline w14:w="10541" w14:cap="flat" w14:cmpd="sng" w14:algn="ctr">
                                    <w14:solidFill>
                                      <w14:srgbClr w14:val="7030A0"/>
                                    </w14:solidFill>
                                    <w14:prstDash w14:val="solid"/>
                                    <w14:round/>
                                  </w14:textOutline>
                                </w:rPr>
                                <w:t>H</w:t>
                              </w:r>
                              <w:r w:rsidRPr="00A846D1">
                                <w:rPr>
                                  <w:bCs/>
                                  <w:color w:val="7030A0"/>
                                  <w:sz w:val="24"/>
                                  <w:szCs w:val="24"/>
                                  <w:vertAlign w:val="subscript"/>
                                  <w14:textOutline w14:w="10541" w14:cap="flat" w14:cmpd="sng" w14:algn="ctr">
                                    <w14:solidFill>
                                      <w14:srgbClr w14:val="7030A0"/>
                                    </w14:solidFill>
                                    <w14:prstDash w14:val="solid"/>
                                    <w14:round/>
                                  </w14:textOutline>
                                </w:rPr>
                                <w:t>e</w:t>
                              </w:r>
                            </w:p>
                            <w:p w14:paraId="6B6B39CF"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0B95A55A"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07CA975" id="Group 649" o:spid="_x0000_s1560" style="position:absolute;margin-left:1.85pt;margin-top:362.35pt;width:445.05pt;height:299.2pt;z-index:251656192;mso-width-relative:margin;mso-height-relative:margin" coordsize="57340,41052" o:gfxdata="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V/&#10;+CZn/BQXV/22vB+ixeIPD+m6XrzfDDwf491G706Z1tJ59c/tMPbxQPueNITpuQzSyFhPg42Zf6or&#10;80f+DfltyWft+zp8Jh+viev0u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psp2xMfQGnVHeHbaSn/YP8qAPzQ/4N8X3Lb+37O/wnH6+Jq/TOvzI/4N6W3BPb&#10;9nv4Uj9fE1fpv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UGpHbp05/6Zt/I1PVbWDt0i6P/AExf/wBBNAH5m/8ABvC+7Pt+z/8ACof+PeJq/TuvzA/4N2n3&#10;NN7fAL4Vj/x7xNX6f0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VU187dCvT6QP8A+gmrdUfErbfDl+fS2k/9BNAH5lf8G6bbpLr2+A3wtH/j3iav1Dr8uP8A&#10;g3MOZr/2+BXwuH/j3iav1H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rP8Vtt8LakfS1l/8AQDWhWd4u/wCRU1P/AK9Jf/QDQB+Y/wDwblHN1qft8DPhcP18&#10;S1+pNflp/wAG45ze6t7fA34Xf+7JX6l0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VneLv+RU1P8A69Jf/QDWjWd4u/5FTU/+vSX/ANANAH5h/wDBuGc3+te3&#10;wP8Ahd/LxHX6m1+WH/BuCf8AiY65/wBkQ+Fv8vEdfqf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Wd4u/wCRU1P/AK9Jf/QDWjWd4u/5FTU/+vSX/wBANAH5&#10;g/8ABuB/yEtd/wCyIfC3/wBB8R1+p9flj/wbgjGo63/2RD4W/wAvEdfqd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Wd4u/5FTU/+vSX/wBANaNZ3i7/AJFT&#10;U/8Ar0l/9ANAH5h/8G4gxf6z/wBkP+F3/ux1+ptflp/wbjDF7q//AGQ74Xf+7JX6l0AFFFFABRRR&#10;QAUUUUAFFFFABRRRQAUUUUAFFFFABRRRQAUUUUAFFFFABRRRQAUV4f8A8E8fi/4h+Of7N1xr/ijU&#10;P7T1VfG3jHSln8iOHba2PifVLG0j2xqq/u7a3hjzjc2zLFmJY+4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VneLv+RU1P8A69Jf/QDWjWd4&#10;u/5FTU/+vSX/ANANAH5jf8G5Axear/2Q34Xfz8SV+pVflt/wbl/8fep/9kM+F38/EtfqTQAUUUUA&#10;FFFFABRRRQAUUUUAFFFFABRRRQAUUUUAFFFFABRRRQAUUUUAFFFFAHzP/wAEjm3/ALGkx9fiL4/P&#10;/l563X0xXzH/AMEg23/sVE+vxC8fH/y8tar6c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rO8Xf8ipqf/XpL/wCgGtGs7xd/yKmp/wDXpL/6&#10;AaAPzG/4NzD/AKdqX/ZC/hf/AOheJK/Uqvy0/wCDcw/8THUf+yFfC/8A9C8SV+pdABRRRQAUUUUA&#10;FFFFABRRRQAUUUUAFFFFABRRRQAUUUUAFFFFABRRRQAUUUUAfL//AAR5bf8AsQIfXx/48P8A5eWt&#10;V9QV8t/8Eb23/sLQH18e+Oz/AOXjrVfUl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Z3i7/kVNT/AOvSX/0A1o1neLv+RU1P/r0l/wDQDQB+&#10;Yf8Awbmn/ibX/wD2Qn4Yf+heI6/U2vyx/wCDc4/8Tm+/7IR8Mf8A0LxHX6nUAFFFFABRRRQAUUUU&#10;AFFFFABRRRQAUUUUAFFFFABRRRQAUUUUAFFFFABRRRQB8r/8EY23/sGWZ9fHXjo/+XhrNfVFfKf/&#10;AARYbf8AsA6cfXxx45P/AJd+s19W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VneLv8AkVNT/wCvSX/0A1o1neLv+RU1P/r0l/8AQDQB+YH/&#10;AAbnn/ie3v8A2Qf4Zf8AofiKv1Qr8rv+DdA/8VDef9kG+GX/AKH4hr9UaACiiigAooooAKKKKACi&#10;iigAooooAKKKKACiiigAooooAKKKKACiiigAooooA+UP+CJ5z/wT50r/ALHXxx/6l+s19X18n/8A&#10;BE7/AJR8aV/2Ovjj/wBS/Wa+s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zvF3/ACKmp/8AXpL/AOgGtGs7xd/yKmp/9ekv/oBoA/L3/g3R&#10;P/FTXf8A2QX4Z/8AofiGv1Tr8q/+DdE/8VTc/wDZBPhp/wCjPEFfqpQAUUUUAFFFFABRRRQAUUUU&#10;AFFFFABRRRQAUUUUAFFFFABRRRQAUUUUAFFFFAHyf/wRO/5R8aV/2Ovjj/1L9Zr6wr5P/wCCJ3/K&#10;PjSv+x18cf8AqX6zX1h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Wd4u/wCRU1P/AK9Jf/QDWjWb4xOPCOqf9ec3/oBoA/Lv/g3SP/FW3P8A&#10;2QP4a/8AozxBX6rV+U//AAbon/isrj/sgfw2/wDRuv1+rFABRRRQAUUUUAFFFFABRRRQAUUUUAFF&#10;FFABRRRQAUUUUAFFFFABRRRQAUUUUAfJ/wDwRO/5R8aV/wBjr44/9S/Wa+sK+T/+CJ3/ACj40r/s&#10;dfHH/qX6zX1h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WZ41OPBurf9eU3/AKA1adZXjk48E6x/14z/APotqAPy6/4N0T/xW1z/ANkE+HH/&#10;AKO1+v1ar8o/+DdA58c3P/ZBfhyP/I+v1+rlABRRRQAUUUUAFFFFABRRRQAUUUUAFFFFABRRRQAU&#10;UUUAFFFFABRRRQAUUUUAfJ//AARO/wCUfGlf9jr44/8AUv1mvrCvk/8A4Inf8o+NK/7HXxx/6l+s&#10;19Y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Vk+PjjwLrX/XhP8A+i2rWrH+IRx4B1z/ALB8/wD6LagD8uf+Dc1s+PL32+A/w6H/AJH1+v1e&#10;r8n/APg3JOfH2oe3wJ+HY/8AI+v1+sFABRRRQAUUUUAFFFFABRRRQAUUUUAFFFFABRRRQAUUUUAF&#10;FFFABRRRQAUUUUAfJ/8AwRO/5R8aV/2Ovjj/ANS/Wa+sK+T/APgid/yj40r/ALHXxx/6l+s19Y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V&#10;i/EY4+Huvf8AYOuP/RbVtVifEs4+HOv/APYNuP8A0U1AH5b/APBuMc/EHVPb4GfDwf8AkfX6/WOv&#10;ya/4Nwjn4h6x7fA/4ej/AMj69X6y0AFFFFABRRRQAUUUUAFFFFABRRRQAUUUUAFFFFABRRRQAUUU&#10;UAFFFFABRRRQB8n/APBE7/lHxpX/AGOvjj/1L9Zr6wr5P/4Inf8AKPjSv+x18cf+pfrNfW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YXxP&#10;OPhr4h/7Blz/AOimrdrB+KZx8MfEf/YLuf8A0U1AH5bf8G35z8Rtb9vgj8Ph/wCR9er9Z6/Jb/g2&#10;7OfiRr/t8FPh8P8AyPr1frTQAUUUUAFFFFABRRRQAUUUUAFFFFABRRRQAUUUUAFFFFABRRRQAUUU&#10;UAFFFFAHyf8A8ETv+UfGlf8AY6+OP/Uv1mvrCvk//gid/wAo+NK/7HXxx/6l+s19Y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Vz/wAVzj4W&#10;+Jf+wVdf+iWroK574uHHwo8T/wDYJuv/AES9AH5a/wDBtwc/EvxH7fBf4fj/AMj69X611+SX/Btq&#10;c/E7xP7fBnwAP/I+vV+ttABRRRQAUUUUAFFFFABRRRQAUUUUAFFFFABRRRQAUUUUAFFFFABRRRQA&#10;UUUUAfKH/BFDj/gn1pf/AGO3jj/1L9Zr6vr5R/4Ip8f8E/NM/wCx28cf+pfrNfV1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c58YDj4S+KP&#10;+wRd/wDol66Oub+Mhx8IPFX/AGB7v/0S9AH5af8ABtkf+Lo+K/b4OeAR/wCR9dr9b6/I7/g2vOfi&#10;p4v9vg/4CH/kfXa/XGgAooooAKKKKACiiigAooooAKKKKACiiigAooooAKKKKACiiigAooooAKKK&#10;KAPlL/gir/yj+03/ALHfxx/6l+s19W18o/8ABFT/AJR+6Z/2O3jj/wBS/Wa+rq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5n40nHwc8Wf8A&#10;YGvP/RD101cv8bTj4MeLv+wLef8Aoh6APy0/4NrTn4seM/b4ReAx/wCR9dr9c6/Ir/g2qP8Axdvx&#10;v7fCTwIP/I+u1+utABRRRQAUUUUAFFFFABRRRQAUUUUAFFFFABRRRQAUUUUAFFFFABRRRQAUUUUA&#10;fKP/AARS/wCUfmmf9jt44/8AUv1mvq6vlD/gij/yj60v/sdvHH/qX6zX1f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XLfHE4+CnjD/sCXv/&#10;AKIeuprlPjscfBDxl/2A73/0negD8s/+Dac/8Xe8d+3wn8Cj/wAj67X671+Q3/BtKc/GLx/7fCrw&#10;MP8AyPrtfrzQAUUUUAFFFFABRRRQAUUUUAFFFFABRRRQAUUUUAFFFFABRRRQAUUUUAFFFFAHyh/w&#10;RQ/5R86X/wBjr44/9S/Wa+r6+T/+CJ3/ACj30r/sdfHH/qX6zX1h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XJ/Ho4+BnjP/sBX3/pO9dZX&#10;JfHv/khfjT/sA33/AKTyUAfll/wbRH/i8vxD9vhb4HH/AJH1yv16r8gv+DZ45+M/xG9vhf4HH/kf&#10;XK/X2gAooooAKKKKACiiigAooooAKKKKACiiigAooooAKKKKACiiigAooooAKKKKAPk//giZ/wAo&#10;9tJ/7HXxv/6l+s19YV8nf8ESjn/gnppP/Y6eN/8A1L9Zr6x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rkvj3/yQvxp/2Ab7/wBJ5K62uS+P&#10;f/JC/Gn/AGAb7/0nkoA/K3/g2aOfjR8Sf+yY+CP/AEfrlfr/AF+QH/Bs1/yWf4k/9kx8Ef8ApRrl&#10;fr/QAUUUUAFFFFABRRRQAUUUUAFFFFABRRRQAUUUUAFFFFABRRRQAUUUUAFFFFAHyZ/wRFbd/wAE&#10;8tI/7HTxv/6l2sV9Z18k/wDBD9t3/BO/SP8AsdPG3/qW6xX1t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XJfHv/AJIX40/7AN9/6TyV1tcl&#10;8e/+SF+NP+wDff8ApPJQB+Vv/Bs1/wAln+JP/ZMfBH/pRrlfr/X4/wD/AAbNH/i9XxIH/VMPBP8A&#10;6Ua5X7AUAFFFFABRRRQAUUUUAFFFFABRRRQAUUUUAFFFFABRRRQAUUUUAFFFFABRRRQB8jf8EOW3&#10;f8E7NH/7HPxr/wCpZq9fXNfIn/BDNt3/AATp0f8A7HPxr/6lmr19d0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VyXx7/AOSF+NP+wDff+k8l&#10;dbXJfHv/AJIX40/7AN9/6TyUAflV/wAGzZ/4vf8AEf8A7Jf4J/8ASjW6/YKvx7/4NnD/AMXz+Iv/&#10;AGS7wV/6Ua1X7CUAFFFFABRRRQAUUUUAFFFFABRRRQAUUUUAFFFFABRRRQAUUUUAFFFFABRRRQB8&#10;g/8ABC1t3/BObR/+xz8af+pXq1fX1fH/APwQnOf+Ccejf9jl40/9SrVq+w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5L49/wDJC/Gn/YBv&#10;v/SeSutrkvj3/wAkL8af9gG+/wDSeSgD8pv+DZ0/8X4+In/ZLfBf/pTrVfsNX48f8Gzx/wCL+/EL&#10;/slngz/0p1mv2HoAKKKKACiiigAooooAKKKKACiiigAooooAKKKKACiiigAooooAKKKKACiiigD4&#10;8/4IRNu/4JwaN/2OXjP/ANSrVa+w6+Ov+CDhz/wTd0X/ALHHxl/6lOq19i0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VyXx7/wCSF+NP+wDf&#10;f+k8ldbXJfHv/khfjT/sA33/AKTyUAflH/wbPn/jIH4g/wDZKvBv/pTrFfsTX46f8G0B/wCMhviB&#10;/wBkp8Hf+lWsV+xdABRRRQAUUUUAFFFFABRRRQAUUUUAFFFFABRRRQAUUUUAFFFFABRRRQAUUUUA&#10;fG//AAQWbd/wTa0X/scfGX/qUarX2RXxp/wQQbd/wTX0X/scfGP/AKk+qV9l0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VyXx7/5IX40/wCw&#10;Dff+k8ldbXJfHv8A5IX40/7AN9/6TyUAfk//AMG0J/4yL8ff9ko8Hf8ApVq9fsbX44/8G0R/4yP8&#10;e/8AZJ/B/wD6VatX7HUAFFFFABRRRQAUUUUAFFFFABRRRQAUUUUAFFFFABRRRQAUUUUAFFFFABRR&#10;RQB8Z/8ABAw/8a1tF/7HHxj/AOpPqlfZlfGX/BAo/wDGtfRv+xy8Y/8AqTanX2b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XJfHv/khfjT/&#10;ALAN9/6TyV1tcl8e/wDkhfjT/sA33/pPJQB+Tn/BtGf+MlPHY/6pN4Q/9K9Vr9kK/G3/AINpD/xk&#10;x46/7JL4R/8ASvVa/ZKgAooooAKKKKACiiigAooooAKKKKACiiigAooooAKKKKACiiigAooooAKK&#10;KKAPjH/ggSf+NbGkf9jl4x/9SbU6+zq+L/8AggOf+NbOk/8AY5+Mf/Ul1OvtC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">
                <v:shape id="Picture 650" o:spid="_x0000_s1561" type="#_x0000_t75" style="position:absolute;top:666;width:57340;height:40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">
                  <v:imagedata r:id="rId519" o:title=""/>
                </v:shape>
                <v:shape id="Text Box 651" o:spid="_x0000_s1562" type="#_x0000_t202" style="position:absolute;left:95;top:2857;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" filled="f" stroked="f">
                  <v:textbox>
                    <w:txbxContent>
                      <w:p w14:paraId="07B0D7AD" w14:textId="77777777" w:rsidR="00CB748F" w:rsidRPr="0045400E" w:rsidRDefault="00CB748F" w:rsidP="004E6C1B">
                        <w:pPr>
                          <w:jc w:val="center"/>
                          <w:rPr>
                            <w:bCs/>
                            <w:color w:val="FF0000"/>
                            <w:sz w:val="24"/>
                            <w:szCs w:val="24"/>
                            <w14:textOutline w14:w="10541" w14:cap="flat" w14:cmpd="sng" w14:algn="ctr">
                              <w14:solidFill>
                                <w14:srgbClr w14:val="FF0000"/>
                              </w14:solidFill>
                              <w14:prstDash w14:val="solid"/>
                              <w14:round/>
                            </w14:textOutline>
                          </w:rPr>
                        </w:pPr>
                        <w:r w:rsidRPr="0045400E">
                          <w:rPr>
                            <w:bCs/>
                            <w:color w:val="FF0000"/>
                            <w:sz w:val="24"/>
                            <w:szCs w:val="24"/>
                            <w14:textOutline w14:w="10541" w14:cap="flat" w14:cmpd="sng" w14:algn="ctr">
                              <w14:solidFill>
                                <w14:srgbClr w14:val="FF0000"/>
                              </w14:solidFill>
                              <w14:prstDash w14:val="solid"/>
                              <w14:round/>
                            </w14:textOutline>
                          </w:rPr>
                          <w:t>H</w:t>
                        </w:r>
                        <w:r w:rsidRPr="0045400E">
                          <w:rPr>
                            <w:bCs/>
                            <w:color w:val="FF0000"/>
                            <w:sz w:val="24"/>
                            <w:szCs w:val="24"/>
                            <w:vertAlign w:val="subscript"/>
                            <w14:textOutline w14:w="10541" w14:cap="flat" w14:cmpd="sng" w14:algn="ctr">
                              <w14:solidFill>
                                <w14:srgbClr w14:val="FF0000"/>
                              </w14:solidFill>
                              <w14:prstDash w14:val="solid"/>
                              <w14:round/>
                            </w14:textOutline>
                          </w:rPr>
                          <w:t>a</w:t>
                        </w:r>
                      </w:p>
                    </w:txbxContent>
                  </v:textbox>
                </v:shape>
                <v:shape id="Text Box 652" o:spid="_x0000_s1563" type="#_x0000_t202" style="position:absolute;left:29146;top:27717;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" filled="f" stroked="f">
                  <v:textbox>
                    <w:txbxContent>
                      <w:p w14:paraId="32F42DAA"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45400E">
                          <w:rPr>
                            <w:bCs/>
                            <w:color w:val="0000FF"/>
                            <w:sz w:val="24"/>
                            <w:szCs w:val="24"/>
                            <w14:textOutline w14:w="10541" w14:cap="flat" w14:cmpd="sng" w14:algn="ctr">
                              <w14:solidFill>
                                <w14:srgbClr w14:val="0000FF"/>
                              </w14:solidFill>
                              <w14:prstDash w14:val="solid"/>
                              <w14:round/>
                            </w14:textOutline>
                          </w:rPr>
                          <w:t>H</w:t>
                        </w:r>
                        <w:r w:rsidRPr="0045400E">
                          <w:rPr>
                            <w:bCs/>
                            <w:color w:val="0000FF"/>
                            <w:sz w:val="24"/>
                            <w:szCs w:val="24"/>
                            <w:vertAlign w:val="subscript"/>
                            <w14:textOutline w14:w="10541" w14:cap="flat" w14:cmpd="sng" w14:algn="ctr">
                              <w14:solidFill>
                                <w14:srgbClr w14:val="0000FF"/>
                              </w14:solidFill>
                              <w14:prstDash w14:val="solid"/>
                              <w14:round/>
                            </w14:textOutline>
                          </w:rPr>
                          <w:t>b</w:t>
                        </w:r>
                        <w:r w:rsidRPr="00A846D1">
                          <w:rPr>
                            <w:bCs/>
                            <w:color w:val="009900"/>
                            <w:sz w:val="24"/>
                            <w:szCs w:val="24"/>
                            <w14:textOutline w14:w="10541" w14:cap="flat" w14:cmpd="sng" w14:algn="ctr">
                              <w14:solidFill>
                                <w14:srgbClr w14:val="009900"/>
                              </w14:solidFill>
                              <w14:prstDash w14:val="solid"/>
                              <w14:round/>
                            </w14:textOutline>
                          </w:rPr>
                          <w:t xml:space="preserve"> 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5C88AA6C" w14:textId="77777777" w:rsidR="00CB748F" w:rsidRPr="0045400E" w:rsidRDefault="00CB748F" w:rsidP="004E6C1B">
                        <w:pPr>
                          <w:jc w:val="center"/>
                          <w:rPr>
                            <w:bCs/>
                            <w:color w:val="0000FF"/>
                            <w:sz w:val="24"/>
                            <w:szCs w:val="24"/>
                            <w14:textOutline w14:w="10541" w14:cap="flat" w14:cmpd="sng" w14:algn="ctr">
                              <w14:solidFill>
                                <w14:srgbClr w14:val="0000FF"/>
                              </w14:solidFill>
                              <w14:prstDash w14:val="solid"/>
                              <w14:round/>
                            </w14:textOutline>
                          </w:rPr>
                        </w:pPr>
                      </w:p>
                    </w:txbxContent>
                  </v:textbox>
                </v:shape>
                <v:shape id="Text Box 653" o:spid="_x0000_s1564" type="#_x0000_t202" style="position:absolute;left:43338;top:29718;width:3436;height:3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" filled="f" stroked="f">
                  <v:textbox>
                    <w:txbxContent>
                      <w:p w14:paraId="29BE072D"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7A260CB5"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20C277EA"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654" o:spid="_x0000_s1565" type="#_x0000_t202" style="position:absolute;left:47434;top:18478;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" filled="f" stroked="f">
                  <v:textbox>
                    <w:txbxContent>
                      <w:p w14:paraId="25FF4B04" w14:textId="77777777" w:rsidR="00CB748F" w:rsidRPr="00A846D1" w:rsidRDefault="00CB748F" w:rsidP="004E6C1B">
                        <w:pPr>
                          <w:jc w:val="center"/>
                          <w:rPr>
                            <w:bCs/>
                            <w:color w:val="F79646" w:themeColor="accent6"/>
                            <w:sz w:val="24"/>
                            <w:szCs w:val="24"/>
                            <w14:textOutline w14:w="10541" w14:cap="flat" w14:cmpd="sng" w14:algn="ctr">
                              <w14:solidFill>
                                <w14:schemeClr w14:val="accent6"/>
                              </w14:solidFill>
                              <w14:prstDash w14:val="solid"/>
                              <w14:round/>
                            </w14:textOutline>
                          </w:rPr>
                        </w:pPr>
                        <w:r w:rsidRPr="00A846D1">
                          <w:rPr>
                            <w:bCs/>
                            <w:color w:val="F79646" w:themeColor="accent6"/>
                            <w:sz w:val="24"/>
                            <w:szCs w:val="24"/>
                            <w14:textOutline w14:w="10541" w14:cap="flat" w14:cmpd="sng" w14:algn="ctr">
                              <w14:solidFill>
                                <w14:schemeClr w14:val="accent6"/>
                              </w14:solidFill>
                              <w14:prstDash w14:val="solid"/>
                              <w14:round/>
                            </w14:textOutline>
                          </w:rPr>
                          <w:t>H</w:t>
                        </w:r>
                        <w:r w:rsidRPr="00A846D1">
                          <w:rPr>
                            <w:bCs/>
                            <w:color w:val="F79646" w:themeColor="accent6"/>
                            <w:sz w:val="24"/>
                            <w:szCs w:val="24"/>
                            <w:vertAlign w:val="subscript"/>
                            <w14:textOutline w14:w="10541" w14:cap="flat" w14:cmpd="sng" w14:algn="ctr">
                              <w14:solidFill>
                                <w14:schemeClr w14:val="accent6"/>
                              </w14:solidFill>
                              <w14:prstDash w14:val="solid"/>
                              <w14:round/>
                            </w14:textOutline>
                          </w:rPr>
                          <w:t>d</w:t>
                        </w:r>
                      </w:p>
                      <w:p w14:paraId="4DED8E53"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2D79F6FF"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Picture 655" o:spid="_x0000_s1566" type="#_x0000_t75" style="position:absolute;left:11144;top:13049;width:13811;height:20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">
                  <v:imagedata r:id="rId520" o:title=""/>
                </v:shape>
                <v:shape id="Text Box 656" o:spid="_x0000_s1567" type="#_x0000_t202" style="position:absolute;left:47720;width:3435;height:3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" filled="f" stroked="f">
                  <v:textbox>
                    <w:txbxContent>
                      <w:p w14:paraId="57D6EDBC" w14:textId="77777777" w:rsidR="00CB748F" w:rsidRPr="00A846D1" w:rsidRDefault="00CB748F" w:rsidP="004E6C1B">
                        <w:pPr>
                          <w:jc w:val="center"/>
                          <w:rPr>
                            <w:bCs/>
                            <w:color w:val="7030A0"/>
                            <w:sz w:val="24"/>
                            <w:szCs w:val="24"/>
                            <w14:textOutline w14:w="10541" w14:cap="flat" w14:cmpd="sng" w14:algn="ctr">
                              <w14:solidFill>
                                <w14:srgbClr w14:val="7030A0"/>
                              </w14:solidFill>
                              <w14:prstDash w14:val="solid"/>
                              <w14:round/>
                            </w14:textOutline>
                          </w:rPr>
                        </w:pPr>
                        <w:r w:rsidRPr="00A846D1">
                          <w:rPr>
                            <w:bCs/>
                            <w:color w:val="7030A0"/>
                            <w:sz w:val="24"/>
                            <w:szCs w:val="24"/>
                            <w14:textOutline w14:w="10541" w14:cap="flat" w14:cmpd="sng" w14:algn="ctr">
                              <w14:solidFill>
                                <w14:srgbClr w14:val="7030A0"/>
                              </w14:solidFill>
                              <w14:prstDash w14:val="solid"/>
                              <w14:round/>
                            </w14:textOutline>
                          </w:rPr>
                          <w:t>H</w:t>
                        </w:r>
                        <w:r w:rsidRPr="00A846D1">
                          <w:rPr>
                            <w:bCs/>
                            <w:color w:val="7030A0"/>
                            <w:sz w:val="24"/>
                            <w:szCs w:val="24"/>
                            <w:vertAlign w:val="subscript"/>
                            <w14:textOutline w14:w="10541" w14:cap="flat" w14:cmpd="sng" w14:algn="ctr">
                              <w14:solidFill>
                                <w14:srgbClr w14:val="7030A0"/>
                              </w14:solidFill>
                              <w14:prstDash w14:val="solid"/>
                              <w14:round/>
                            </w14:textOutline>
                          </w:rPr>
                          <w:t>e</w:t>
                        </w:r>
                      </w:p>
                      <w:p w14:paraId="6B6B39CF"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0B95A55A"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w10:wrap type="square"/>
              </v:group>
            </w:pict>
          </mc:Fallback>
        </mc:AlternateContent>
      </w:r>
      <w:r w:rsidRPr="00A846D1">
        <w:rPr>
          <w:noProof/>
          <w:vertAlign w:val="superscript"/>
          <w:lang w:eastAsia="en-GB"/>
        </w:rPr>
        <mc:AlternateContent>
          <mc:Choice Requires="wps">
            <w:drawing>
              <wp:anchor distT="0" distB="0" distL="114300" distR="114300" simplePos="0" relativeHeight="251657216" behindDoc="0" locked="0" layoutInCell="1" allowOverlap="1" wp14:anchorId="25F70A71" wp14:editId="504A65BF">
                <wp:simplePos x="0" y="0"/>
                <wp:positionH relativeFrom="column">
                  <wp:posOffset>1899920</wp:posOffset>
                </wp:positionH>
                <wp:positionV relativeFrom="paragraph">
                  <wp:posOffset>2222500</wp:posOffset>
                </wp:positionV>
                <wp:extent cx="343535" cy="311785"/>
                <wp:effectExtent l="0" t="0" r="0" b="0"/>
                <wp:wrapNone/>
                <wp:docPr id="657" name="Text Box 657"/>
                <wp:cNvGraphicFramePr/>
                <a:graphic xmlns:a="http://schemas.openxmlformats.org/drawingml/2006/main">
                  <a:graphicData uri="http://schemas.microsoft.com/office/word/2010/wordprocessingShape">
                    <wps:wsp>
                      <wps:cNvSpPr txBox="1"/>
                      <wps:spPr>
                        <a:xfrm>
                          <a:off x="0" y="0"/>
                          <a:ext cx="343535" cy="311785"/>
                        </a:xfrm>
                        <a:prstGeom prst="rect">
                          <a:avLst/>
                        </a:prstGeom>
                        <a:noFill/>
                        <a:ln>
                          <a:noFill/>
                        </a:ln>
                        <a:effectLst/>
                      </wps:spPr>
                      <wps:txbx>
                        <w:txbxContent>
                          <w:p w14:paraId="03967737" w14:textId="77777777" w:rsidR="00CB748F" w:rsidRPr="00D310C8" w:rsidRDefault="00CB748F" w:rsidP="004E6C1B">
                            <w:pPr>
                              <w:jc w:val="center"/>
                              <w:rPr>
                                <w:bCs/>
                                <w:color w:val="00B0F0"/>
                                <w:sz w:val="24"/>
                                <w:szCs w:val="24"/>
                                <w14:textOutline w14:w="10541" w14:cap="flat" w14:cmpd="sng" w14:algn="ctr">
                                  <w14:solidFill>
                                    <w14:srgbClr w14:val="00B0F0"/>
                                  </w14:solidFill>
                                  <w14:prstDash w14:val="solid"/>
                                  <w14:round/>
                                </w14:textOutline>
                              </w:rPr>
                            </w:pPr>
                            <w:r w:rsidRPr="00D310C8">
                              <w:rPr>
                                <w:bCs/>
                                <w:color w:val="00B0F0"/>
                                <w:sz w:val="24"/>
                                <w:szCs w:val="24"/>
                                <w14:textOutline w14:w="10541" w14:cap="flat" w14:cmpd="sng" w14:algn="ctr">
                                  <w14:solidFill>
                                    <w14:srgbClr w14:val="00B0F0"/>
                                  </w14:solidFill>
                                  <w14:prstDash w14:val="solid"/>
                                  <w14:round/>
                                </w14:textOutline>
                              </w:rPr>
                              <w:t>H</w:t>
                            </w:r>
                            <w:r w:rsidRPr="00D310C8">
                              <w:rPr>
                                <w:bCs/>
                                <w:color w:val="00B0F0"/>
                                <w:sz w:val="24"/>
                                <w:szCs w:val="24"/>
                                <w:vertAlign w:val="subscript"/>
                                <w14:textOutline w14:w="10541" w14:cap="flat" w14:cmpd="sng" w14:algn="ctr">
                                  <w14:solidFill>
                                    <w14:srgbClr w14:val="00B0F0"/>
                                  </w14:solidFill>
                                  <w14:prstDash w14:val="solid"/>
                                  <w14:round/>
                                </w14:textOutline>
                              </w:rPr>
                              <w:t>f</w:t>
                            </w:r>
                          </w:p>
                          <w:p w14:paraId="3E68226B"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3BFD2782"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F70A71" id="Text Box 657" o:spid="_x0000_s1568" type="#_x0000_t202" style="position:absolute;margin-left:149.6pt;margin-top:175pt;width:27.05pt;height:24.5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" filled="f" stroked="f">
                <v:textbox>
                  <w:txbxContent>
                    <w:p w14:paraId="03967737" w14:textId="77777777" w:rsidR="00CB748F" w:rsidRPr="00D310C8" w:rsidRDefault="00CB748F" w:rsidP="004E6C1B">
                      <w:pPr>
                        <w:jc w:val="center"/>
                        <w:rPr>
                          <w:bCs/>
                          <w:color w:val="00B0F0"/>
                          <w:sz w:val="24"/>
                          <w:szCs w:val="24"/>
                          <w14:textOutline w14:w="10541" w14:cap="flat" w14:cmpd="sng" w14:algn="ctr">
                            <w14:solidFill>
                              <w14:srgbClr w14:val="00B0F0"/>
                            </w14:solidFill>
                            <w14:prstDash w14:val="solid"/>
                            <w14:round/>
                          </w14:textOutline>
                        </w:rPr>
                      </w:pPr>
                      <w:r w:rsidRPr="00D310C8">
                        <w:rPr>
                          <w:bCs/>
                          <w:color w:val="00B0F0"/>
                          <w:sz w:val="24"/>
                          <w:szCs w:val="24"/>
                          <w14:textOutline w14:w="10541" w14:cap="flat" w14:cmpd="sng" w14:algn="ctr">
                            <w14:solidFill>
                              <w14:srgbClr w14:val="00B0F0"/>
                            </w14:solidFill>
                            <w14:prstDash w14:val="solid"/>
                            <w14:round/>
                          </w14:textOutline>
                        </w:rPr>
                        <w:t>H</w:t>
                      </w:r>
                      <w:r w:rsidRPr="00D310C8">
                        <w:rPr>
                          <w:bCs/>
                          <w:color w:val="00B0F0"/>
                          <w:sz w:val="24"/>
                          <w:szCs w:val="24"/>
                          <w:vertAlign w:val="subscript"/>
                          <w14:textOutline w14:w="10541" w14:cap="flat" w14:cmpd="sng" w14:algn="ctr">
                            <w14:solidFill>
                              <w14:srgbClr w14:val="00B0F0"/>
                            </w14:solidFill>
                            <w14:prstDash w14:val="solid"/>
                            <w14:round/>
                          </w14:textOutline>
                        </w:rPr>
                        <w:t>f</w:t>
                      </w:r>
                    </w:p>
                    <w:p w14:paraId="3E68226B"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3BFD2782"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w:pict>
          </mc:Fallback>
        </mc:AlternateContent>
      </w:r>
      <w:r w:rsidRPr="0052270A">
        <w:rPr>
          <w:noProof/>
        </w:rPr>
        <w:t xml:space="preserve"> </w:t>
      </w:r>
      <w:r w:rsidRPr="001C31F7">
        <w:rPr>
          <w:vertAlign w:val="superscript"/>
        </w:rPr>
        <w:t>1</w:t>
      </w:r>
      <w:r>
        <w:t>H NMR</w:t>
      </w:r>
      <w:r w:rsidR="00C26F41">
        <w:t xml:space="preserve"> </w:t>
      </w:r>
      <w:r w:rsidR="00C26F41">
        <w:rPr>
          <w:noProof/>
        </w:rPr>
        <w:t>in CDCl</w:t>
      </w:r>
      <w:r w:rsidR="00C26F41" w:rsidRPr="00E502C1">
        <w:rPr>
          <w:noProof/>
          <w:vertAlign w:val="subscript"/>
        </w:rPr>
        <w:t>3</w:t>
      </w:r>
      <w:r>
        <w:t xml:space="preserve"> of </w:t>
      </w:r>
      <w:r w:rsidRPr="0052270A">
        <w:t>M16</w:t>
      </w:r>
      <w:r>
        <w:t xml:space="preserve"> </w:t>
      </w:r>
      <w:r w:rsidRPr="000838E9">
        <w:t>- 5-(</w:t>
      </w:r>
      <w:r w:rsidRPr="000838E9">
        <w:rPr>
          <w:rStyle w:val="summarytablecell"/>
        </w:rPr>
        <w:t>3,7-Dimethyloctyl)</w:t>
      </w:r>
      <w:r w:rsidRPr="000838E9">
        <w:t xml:space="preserve"> -4H- thieno [3,4-c] pyrrole-4,6 (5H) dione</w:t>
      </w:r>
      <w:bookmarkEnd w:id="397"/>
    </w:p>
    <w:p w14:paraId="60E64DE6" w14:textId="77777777" w:rsidR="004E6C1B" w:rsidRDefault="004E6C1B" w:rsidP="006C1F8F">
      <w:pPr>
        <w:pStyle w:val="Heading2"/>
      </w:pPr>
      <w:bookmarkStart w:id="398" w:name="_Toc487984506"/>
      <w:r>
        <w:rPr>
          <w:noProof/>
          <w:vertAlign w:val="superscript"/>
          <w:lang w:eastAsia="en-GB"/>
        </w:rPr>
        <w:lastRenderedPageBreak/>
        <mc:AlternateContent>
          <mc:Choice Requires="wpg">
            <w:drawing>
              <wp:anchor distT="0" distB="0" distL="114300" distR="114300" simplePos="0" relativeHeight="251658240" behindDoc="0" locked="0" layoutInCell="1" allowOverlap="1" wp14:anchorId="07E9DFED" wp14:editId="512E292D">
                <wp:simplePos x="0" y="0"/>
                <wp:positionH relativeFrom="column">
                  <wp:posOffset>0</wp:posOffset>
                </wp:positionH>
                <wp:positionV relativeFrom="paragraph">
                  <wp:posOffset>450850</wp:posOffset>
                </wp:positionV>
                <wp:extent cx="5734050" cy="4000500"/>
                <wp:effectExtent l="0" t="0" r="0" b="0"/>
                <wp:wrapSquare wrapText="bothSides"/>
                <wp:docPr id="658" name="Group 658"/>
                <wp:cNvGraphicFramePr/>
                <a:graphic xmlns:a="http://schemas.openxmlformats.org/drawingml/2006/main">
                  <a:graphicData uri="http://schemas.microsoft.com/office/word/2010/wordprocessingGroup">
                    <wpg:wgp>
                      <wpg:cNvGrpSpPr/>
                      <wpg:grpSpPr>
                        <a:xfrm>
                          <a:off x="0" y="0"/>
                          <a:ext cx="5734050" cy="4000500"/>
                          <a:chOff x="0" y="0"/>
                          <a:chExt cx="5734050" cy="4000500"/>
                        </a:xfrm>
                      </wpg:grpSpPr>
                      <pic:pic xmlns:pic="http://schemas.openxmlformats.org/drawingml/2006/picture">
                        <pic:nvPicPr>
                          <pic:cNvPr id="659" name="Picture 659"/>
                          <pic:cNvPicPr>
                            <a:picLocks noChangeAspect="1"/>
                          </pic:cNvPicPr>
                        </pic:nvPicPr>
                        <pic:blipFill>
                          <a:blip r:embed="rId521">
                            <a:extLst>
                              <a:ext uri="{28A0092B-C50C-407E-A947-70E740481C1C}">
                                <a14:useLocalDpi xmlns:a14="http://schemas.microsoft.com/office/drawing/2010/main" val="0"/>
                              </a:ext>
                            </a:extLst>
                          </a:blip>
                          <a:stretch>
                            <a:fillRect/>
                          </a:stretch>
                        </pic:blipFill>
                        <pic:spPr>
                          <a:xfrm>
                            <a:off x="0" y="0"/>
                            <a:ext cx="5734050" cy="4000500"/>
                          </a:xfrm>
                          <a:prstGeom prst="rect">
                            <a:avLst/>
                          </a:prstGeom>
                        </pic:spPr>
                      </pic:pic>
                      <pic:pic xmlns:pic="http://schemas.openxmlformats.org/drawingml/2006/picture">
                        <pic:nvPicPr>
                          <pic:cNvPr id="660" name="Picture 660"/>
                          <pic:cNvPicPr>
                            <a:picLocks noChangeAspect="1"/>
                          </pic:cNvPicPr>
                        </pic:nvPicPr>
                        <pic:blipFill>
                          <a:blip r:embed="rId440">
                            <a:extLst>
                              <a:ext uri="{28A0092B-C50C-407E-A947-70E740481C1C}">
                                <a14:useLocalDpi xmlns:a14="http://schemas.microsoft.com/office/drawing/2010/main" val="0"/>
                              </a:ext>
                            </a:extLst>
                          </a:blip>
                          <a:srcRect/>
                          <a:stretch>
                            <a:fillRect/>
                          </a:stretch>
                        </pic:blipFill>
                        <pic:spPr bwMode="auto">
                          <a:xfrm>
                            <a:off x="704850" y="1247775"/>
                            <a:ext cx="1371600" cy="2000250"/>
                          </a:xfrm>
                          <a:prstGeom prst="rect">
                            <a:avLst/>
                          </a:prstGeom>
                          <a:noFill/>
                          <a:ln>
                            <a:noFill/>
                          </a:ln>
                        </pic:spPr>
                      </pic:pic>
                      <wps:wsp>
                        <wps:cNvPr id="661" name="Text Box 661"/>
                        <wps:cNvSpPr txBox="1"/>
                        <wps:spPr>
                          <a:xfrm>
                            <a:off x="2952750" y="2543175"/>
                            <a:ext cx="343535" cy="311785"/>
                          </a:xfrm>
                          <a:prstGeom prst="rect">
                            <a:avLst/>
                          </a:prstGeom>
                          <a:noFill/>
                          <a:ln>
                            <a:noFill/>
                          </a:ln>
                          <a:effectLst/>
                        </wps:spPr>
                        <wps:txbx>
                          <w:txbxContent>
                            <w:p w14:paraId="576E86B7" w14:textId="77777777" w:rsidR="00CB748F" w:rsidRPr="0045400E" w:rsidRDefault="00CB748F" w:rsidP="004E6C1B">
                              <w:pPr>
                                <w:jc w:val="center"/>
                                <w:rPr>
                                  <w:bCs/>
                                  <w:color w:val="FF0000"/>
                                  <w:sz w:val="24"/>
                                  <w:szCs w:val="24"/>
                                  <w14:textOutline w14:w="10541" w14:cap="flat" w14:cmpd="sng" w14:algn="ctr">
                                    <w14:solidFill>
                                      <w14:srgbClr w14:val="FF0000"/>
                                    </w14:solidFill>
                                    <w14:prstDash w14:val="solid"/>
                                    <w14:round/>
                                  </w14:textOutline>
                                </w:rPr>
                              </w:pPr>
                              <w:r w:rsidRPr="0045400E">
                                <w:rPr>
                                  <w:bCs/>
                                  <w:color w:val="FF0000"/>
                                  <w:sz w:val="24"/>
                                  <w:szCs w:val="24"/>
                                  <w14:textOutline w14:w="10541" w14:cap="flat" w14:cmpd="sng" w14:algn="ctr">
                                    <w14:solidFill>
                                      <w14:srgbClr w14:val="FF0000"/>
                                    </w14:solidFill>
                                    <w14:prstDash w14:val="solid"/>
                                    <w14:round/>
                                  </w14:textOutline>
                                </w:rPr>
                                <w:t>H</w:t>
                              </w:r>
                              <w:r w:rsidRPr="0045400E">
                                <w:rPr>
                                  <w:bCs/>
                                  <w:color w:val="FF0000"/>
                                  <w:sz w:val="24"/>
                                  <w:szCs w:val="24"/>
                                  <w:vertAlign w:val="subscript"/>
                                  <w14:textOutline w14:w="10541" w14:cap="flat" w14:cmpd="sng" w14:algn="ctr">
                                    <w14:solidFill>
                                      <w14:srgbClr w14:val="FF0000"/>
                                    </w14:solidFill>
                                    <w14:prstDash w14:val="solid"/>
                                    <w14:round/>
                                  </w14:textOutline>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2" name="Text Box 662"/>
                        <wps:cNvSpPr txBox="1"/>
                        <wps:spPr>
                          <a:xfrm>
                            <a:off x="4495800" y="2857500"/>
                            <a:ext cx="343535" cy="311785"/>
                          </a:xfrm>
                          <a:prstGeom prst="rect">
                            <a:avLst/>
                          </a:prstGeom>
                          <a:noFill/>
                          <a:ln>
                            <a:noFill/>
                          </a:ln>
                          <a:effectLst/>
                        </wps:spPr>
                        <wps:txbx>
                          <w:txbxContent>
                            <w:p w14:paraId="2B77C39A"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45400E">
                                <w:rPr>
                                  <w:bCs/>
                                  <w:color w:val="0000FF"/>
                                  <w:sz w:val="24"/>
                                  <w:szCs w:val="24"/>
                                  <w14:textOutline w14:w="10541" w14:cap="flat" w14:cmpd="sng" w14:algn="ctr">
                                    <w14:solidFill>
                                      <w14:srgbClr w14:val="0000FF"/>
                                    </w14:solidFill>
                                    <w14:prstDash w14:val="solid"/>
                                    <w14:round/>
                                  </w14:textOutline>
                                </w:rPr>
                                <w:t>H</w:t>
                              </w:r>
                              <w:r w:rsidRPr="0045400E">
                                <w:rPr>
                                  <w:bCs/>
                                  <w:color w:val="0000FF"/>
                                  <w:sz w:val="24"/>
                                  <w:szCs w:val="24"/>
                                  <w:vertAlign w:val="subscript"/>
                                  <w14:textOutline w14:w="10541" w14:cap="flat" w14:cmpd="sng" w14:algn="ctr">
                                    <w14:solidFill>
                                      <w14:srgbClr w14:val="0000FF"/>
                                    </w14:solidFill>
                                    <w14:prstDash w14:val="solid"/>
                                    <w14:round/>
                                  </w14:textOutline>
                                </w:rPr>
                                <w:t>b</w:t>
                              </w:r>
                              <w:r w:rsidRPr="00A846D1">
                                <w:rPr>
                                  <w:bCs/>
                                  <w:color w:val="009900"/>
                                  <w:sz w:val="24"/>
                                  <w:szCs w:val="24"/>
                                  <w14:textOutline w14:w="10541" w14:cap="flat" w14:cmpd="sng" w14:algn="ctr">
                                    <w14:solidFill>
                                      <w14:srgbClr w14:val="009900"/>
                                    </w14:solidFill>
                                    <w14:prstDash w14:val="solid"/>
                                    <w14:round/>
                                  </w14:textOutline>
                                </w:rPr>
                                <w:t xml:space="preserve"> 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2C97AEC2" w14:textId="77777777" w:rsidR="00CB748F" w:rsidRPr="0045400E" w:rsidRDefault="00CB748F" w:rsidP="004E6C1B">
                              <w:pPr>
                                <w:jc w:val="center"/>
                                <w:rPr>
                                  <w:bCs/>
                                  <w:color w:val="0000FF"/>
                                  <w:sz w:val="24"/>
                                  <w:szCs w:val="24"/>
                                  <w14:textOutline w14:w="10541" w14:cap="flat" w14:cmpd="sng" w14:algn="ctr">
                                    <w14:solidFill>
                                      <w14:srgbClr w14:val="0000FF"/>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3" name="Text Box 663"/>
                        <wps:cNvSpPr txBox="1"/>
                        <wps:spPr>
                          <a:xfrm>
                            <a:off x="4705350" y="1743075"/>
                            <a:ext cx="343535" cy="311785"/>
                          </a:xfrm>
                          <a:prstGeom prst="rect">
                            <a:avLst/>
                          </a:prstGeom>
                          <a:noFill/>
                          <a:ln>
                            <a:noFill/>
                          </a:ln>
                          <a:effectLst/>
                        </wps:spPr>
                        <wps:txbx>
                          <w:txbxContent>
                            <w:p w14:paraId="7F5FD7D5"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1AE7FFEA"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51517F76"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4" name="Text Box 664"/>
                        <wps:cNvSpPr txBox="1"/>
                        <wps:spPr>
                          <a:xfrm>
                            <a:off x="4791075" y="28575"/>
                            <a:ext cx="343535" cy="311785"/>
                          </a:xfrm>
                          <a:prstGeom prst="rect">
                            <a:avLst/>
                          </a:prstGeom>
                          <a:noFill/>
                          <a:ln>
                            <a:noFill/>
                          </a:ln>
                          <a:effectLst/>
                        </wps:spPr>
                        <wps:txbx>
                          <w:txbxContent>
                            <w:p w14:paraId="41ADB63F" w14:textId="77777777" w:rsidR="00CB748F" w:rsidRPr="00A846D1" w:rsidRDefault="00CB748F" w:rsidP="004E6C1B">
                              <w:pPr>
                                <w:jc w:val="center"/>
                                <w:rPr>
                                  <w:bCs/>
                                  <w:color w:val="F79646" w:themeColor="accent6"/>
                                  <w:sz w:val="24"/>
                                  <w:szCs w:val="24"/>
                                  <w14:textOutline w14:w="10541" w14:cap="flat" w14:cmpd="sng" w14:algn="ctr">
                                    <w14:solidFill>
                                      <w14:schemeClr w14:val="accent6"/>
                                    </w14:solidFill>
                                    <w14:prstDash w14:val="solid"/>
                                    <w14:round/>
                                  </w14:textOutline>
                                </w:rPr>
                              </w:pPr>
                              <w:r w:rsidRPr="00A846D1">
                                <w:rPr>
                                  <w:bCs/>
                                  <w:color w:val="F79646" w:themeColor="accent6"/>
                                  <w:sz w:val="24"/>
                                  <w:szCs w:val="24"/>
                                  <w14:textOutline w14:w="10541" w14:cap="flat" w14:cmpd="sng" w14:algn="ctr">
                                    <w14:solidFill>
                                      <w14:schemeClr w14:val="accent6"/>
                                    </w14:solidFill>
                                    <w14:prstDash w14:val="solid"/>
                                    <w14:round/>
                                  </w14:textOutline>
                                </w:rPr>
                                <w:t>H</w:t>
                              </w:r>
                              <w:r w:rsidRPr="00A846D1">
                                <w:rPr>
                                  <w:bCs/>
                                  <w:color w:val="F79646" w:themeColor="accent6"/>
                                  <w:sz w:val="24"/>
                                  <w:szCs w:val="24"/>
                                  <w:vertAlign w:val="subscript"/>
                                  <w14:textOutline w14:w="10541" w14:cap="flat" w14:cmpd="sng" w14:algn="ctr">
                                    <w14:solidFill>
                                      <w14:schemeClr w14:val="accent6"/>
                                    </w14:solidFill>
                                    <w14:prstDash w14:val="solid"/>
                                    <w14:round/>
                                  </w14:textOutline>
                                </w:rPr>
                                <w:t>d</w:t>
                              </w:r>
                            </w:p>
                            <w:p w14:paraId="403561E8"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5AF9E502"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7E9DFED" id="Group 658" o:spid="_x0000_s1569" style="position:absolute;margin-left:0;margin-top:35.5pt;width:451.5pt;height:315pt;z-index:251658240" coordsize="57340,40005" o:gfxdata="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y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vxG/4J7IH/4La5IB&#10;K/Hz45kex/szwoP6mv25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PxH/4J68f8FtD/wBl7+Of/pt8KV+3FfiP/wAE9f8AlNof+y9/HL/02+FK&#10;/b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Ef/gnt/ym0P8A2Xv45f8Apt8J1+3FfiR/wT2/5Tan/svfxy/9NnhOv23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PxI/4J7/8AKbU/9l6+&#10;OX/ps8J1+29fiR/wT4/5Tan/ALL18cv/AE2eE6/be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En/AIJ8cf8ABbU/9l6+OX/ps8J1+21fiT/w&#10;T5/5TbH/ALL18cv/AE2eE6/ba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En/AIJ8/wDKbb/uvXxy/wDTZ4Tr9tq/En/gn1/ym2/7r18cf/TZ&#10;4Tr9tq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D8SP+CfBz/wW1P8A2Xr45f8Aps8J1+29fiP/AME9Tn/gtof+y9/HP/02+FK/b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Ef/gnp/wAp&#10;sz/2Xv45/wDpt8KV+3FfiN/wT1P/ABu0/wC6+fHP/wBNvhSv25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PxF/wCCe5/43aj/ALL78c//AE2e&#10;FK/bqvxE/wCCfJ/43bp/2X345/8Aps8K1+3d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If8AwT7P/G7iP/sv3xz/APTX4Vr9vK/EH/gn4f8A&#10;jdzD/wBl/wDjn/6a/Ctft9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iB/wAE/jj/AILdQf8AZwHxz/8ATV4Wr9v6/D/9gA4/4LeW3/ZwHx0/&#10;9NXhav3A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Pw+/YCP8Axu9tf+zgfjp/6afC9fuDX4e/sCH/AI3fWf8A2cF8dP8A00+F6/cK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Dz9gU/8A&#10;G7+x/wCzg/jp/wCmjwvX7h1+Hf7A5/43g2H/AGcH8dP/AE0eGK/cS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Dn9gk/8bwtO/wCzhPjp/wCm&#10;fwxX7jV+HH7BZx/wXD03/s4X46f+mfwxX7j0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H4b/sGn/jeJpf/AGcN8dP/AEzeGa/civw2/YOP/G8b&#10;Sf8As4f46/8Apm8M1+5N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B+Gv7CBx/wXH0j/s4f46/+mXw1X7lV+Gn7CRx/wXI0b/s4j46/+mXw1X7l&#10;0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H&#10;4Z/sKH/jeTov/ZxPx1/9Mnhqv3Mr8Mf2Fj/xvL0P/s4r46/+mTw3X7n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H4YfsLn/jeZoP/AGcV8df/&#10;AEx+G6/c+vwv/YZP/G83QP8As4v46/8Apj8OV+6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B+F37DZ/43neHv+zjPjt/6YvDlfujX4W/sO8f8&#10;F0PDv/Zxnx1/9MXhyv3S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Pwt/Yi4/4LpeG/wDs4z46/wDph8OV+6Vfhd+xLx/wXU8Nf9nGfHT/ANMH&#10;hyv3R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Pwu/Ym/5TqeGv+zjPjp/6YPDlfujX4XfsTf8p1PDX/Zxnx0/9MHhyv3R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Pwu/Ym5/4LqeGv+zj&#10;Pjp/6YPDlfujX4YfsSDP/BdPw5/2cX8dP/TB4cr9z6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D8Mf2Ief+C6Ph7/s4r46f+mHw3X7nV+GX7EA&#10;z/wXQ8P/APZxPx0/9MPhuv3N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Pwz/YeH/G8/Qf+ziPjp/6YvDVfuZX4a/sNj/jebof/Zw/x0/9Mfhq&#10;v3K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Pw2/YZ5/4LmaL/ANnD/HP/ANMfhqv3Jr8N/wBhjn/guVo3/Zw3xz/9Mnhmv3I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Pw4/YV/wCU5Okf&#10;9nC/HP8A9Mnhmv3Hr8Of2Exn/guPpX/Zwnxz/wDTL4Yr9xq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D8O/wBhEZ/4LjaZ/wBnB/HP/wBMvhiv&#10;3Er8PP2Dxn/guLpv/Zwfxz/9M3hiv3D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Pw9/YNGf8AguHp/wD2cF8c/wD0z+F6/cKvw+/YLGf+C4Vj&#10;/wBnA/HP/wBM/hev3B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PxA/YJGf+C4Nn/2cB8cv/TR4Wr9v6/EH9gf/lN/af8AZf8A45f+mjwtX7f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H4&#10;hfsCjP8AwW+tv+y/fHL/ANNPhWv29r8Q/wBgPn/gt5B/2X745f8App8K1+3l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Iv7APP8AwW7i/wCy&#10;+/HL/wBNXhWv26r8RP8Agn6c/wDBbtP+y+fHL/01+Fa/bu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Dz34dftS+Cfit8fPiP8MtD1WW78ZfCddLbxPZ&#10;NaTRrYDUoHuLTErKI5N8UbE+WzbcYbB4r0KvgL/gnzdKf+C6v/BQ1SwB2/DZFBP3j/YF02B+GT+F&#10;fftAH4g/8E+m/wCN3y/9l8+OX/ps8LV+31fh7/wT5b/jeEn/AGX345f+mzwvX7h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jQdPN1/wAHGvxYIzz8&#10;bPhqeP8AY+Gfipq/ZevxztBt/wCDjj4nH+98aPAOfw+F/ibH8zX7GUAfhz/wT6bH/BcaL/sv3xy/&#10;9Nfhiv3Gr8N/+Cfhx/wXJg9/j/8AHL/01eGa/c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D8dLb/lY2+Jn/ZaPAX/qr/EtfsXX46W3/Kxt8TP+y0eA&#10;v/VX+Ja/YugD8Nf+Cf5x/wAFy7b/ALOA+OX/AKavDVfuVX4Z/sBHH/Bc2z/7OC+Of/pp8NV+5l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H452p/wCO&#10;jf4m/wDZaPAX/qr/ABLX7GV+OFo3/HR/8Tx/1WbwCf8AzF/iav2PoA/DL9gU4/4Ln2Hv+0H8c/8A&#10;00eG6/c2vww/YIOP+C6One/7Qnxz/wDTP4cr9z6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Pxtsm/46R/iiP+qyfD8/+Yw8T1+yVfjTZyY/4OTvimP+&#10;qxfD39fhj4or9lqAPwu/YLOP+C6emf8AZwvxz/8ATP4cr90a/Cz9g44/4Lq6T/2cN8c//TN4dr90&#10;6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Pxihl2&#10;/wDByt8VF/6rD8Oz/wCYz8Uiv2dr8WS+z/g5j+KQ9fi/8Ov/AFWvigV+01AH4VfsIHH/AAXX0b3/&#10;AGiPjp/6ZfDtfurX4U/sJnH/AAXZ0T3/AGifjp/6ZPD1fut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B+Kt83l/8HM/xL/2vi78Oj/5jjxMK/aqvxQ1&#10;eTZ/wc2fEcevxc+HX/quvEo/rX7X0AfhP+wscf8ABdvQf+zivjp/6Y/D9fuxX4S/sMnH/Bd3w/8A&#10;9nF/HT/0x+H6/dq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D8SvEEm3/g5y+IY9fi38O/8A1XniP/Gv21r8Q/FEuP8Ag55+IA/6q38O/wD1X3iH/Gv2&#10;8oA/CP8AYcOP+C7/AIc9/wBo346f+mLQK/dyvwf/AGHX/wCN83hsf9XGfHT/ANMOg1+8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H4deLJcf8AB0F8&#10;QB/1Vz4df+q/17/Gv3Fr8NPGjbP+Dofx77/F34d/+oBrf+NfuXQB+Dn7DjZ/4L3+HR/1cX8cj/5Q&#10;tDr946/Bj9hts/8ABffQB/1cR8cT/wCULRK/ee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D8MvHvy/8HQPjg+vxf+Hg/wDLB1iv3Nr8M/iGMf8ABzx4&#10;1P8A1WL4eD/ywdXr9zKAPwS/YXkz/wAHA2iL6ftC/G4/noejf4V+9tfgX+wi+f8Ag4T0gf8AVwPx&#10;sb/yjaUP6V++l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H4bfEUf8dOHjM/9Vk+Ho/8sHVq/cmvw5+Iy/8AHTT4xP8A1Wb4fj/ywNVr9xqAPwI/YPb/&#10;AI6G9GH/AFXv41t/5S9PH9K/fevwE/YPb/joi0Qf9V0+Nbf+SFoP/Za/fu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D8O/iQP8Ajpi8X/8AZaPAH/qA&#10;apX7iV+HnxI/5WYfF3/ZaPAH/qAanX7h0AfgF+wc3/HRVoI/6rb8am/8lYR/7LX7+1+AH7BnP/Bx&#10;ZoB/6rT8af8A0Vj+lfv/AE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&#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">
                <v:shape id="Picture 659" o:spid="_x0000_s1570" type="#_x0000_t75" style="position:absolute;width:57340;height:400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">
                  <v:imagedata r:id="rId522" o:title=""/>
                </v:shape>
                <v:shape id="Picture 660" o:spid="_x0000_s1571" type="#_x0000_t75" style="position:absolute;left:7048;top:12477;width:13716;height:20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">
                  <v:imagedata r:id="rId442" o:title=""/>
                </v:shape>
                <v:shape id="Text Box 661" o:spid="_x0000_s1572" type="#_x0000_t202" style="position:absolute;left:29527;top:25431;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" filled="f" stroked="f">
                  <v:textbox>
                    <w:txbxContent>
                      <w:p w14:paraId="576E86B7" w14:textId="77777777" w:rsidR="00CB748F" w:rsidRPr="0045400E" w:rsidRDefault="00CB748F" w:rsidP="004E6C1B">
                        <w:pPr>
                          <w:jc w:val="center"/>
                          <w:rPr>
                            <w:bCs/>
                            <w:color w:val="FF0000"/>
                            <w:sz w:val="24"/>
                            <w:szCs w:val="24"/>
                            <w14:textOutline w14:w="10541" w14:cap="flat" w14:cmpd="sng" w14:algn="ctr">
                              <w14:solidFill>
                                <w14:srgbClr w14:val="FF0000"/>
                              </w14:solidFill>
                              <w14:prstDash w14:val="solid"/>
                              <w14:round/>
                            </w14:textOutline>
                          </w:rPr>
                        </w:pPr>
                        <w:r w:rsidRPr="0045400E">
                          <w:rPr>
                            <w:bCs/>
                            <w:color w:val="FF0000"/>
                            <w:sz w:val="24"/>
                            <w:szCs w:val="24"/>
                            <w14:textOutline w14:w="10541" w14:cap="flat" w14:cmpd="sng" w14:algn="ctr">
                              <w14:solidFill>
                                <w14:srgbClr w14:val="FF0000"/>
                              </w14:solidFill>
                              <w14:prstDash w14:val="solid"/>
                              <w14:round/>
                            </w14:textOutline>
                          </w:rPr>
                          <w:t>H</w:t>
                        </w:r>
                        <w:r w:rsidRPr="0045400E">
                          <w:rPr>
                            <w:bCs/>
                            <w:color w:val="FF0000"/>
                            <w:sz w:val="24"/>
                            <w:szCs w:val="24"/>
                            <w:vertAlign w:val="subscript"/>
                            <w14:textOutline w14:w="10541" w14:cap="flat" w14:cmpd="sng" w14:algn="ctr">
                              <w14:solidFill>
                                <w14:srgbClr w14:val="FF0000"/>
                              </w14:solidFill>
                              <w14:prstDash w14:val="solid"/>
                              <w14:round/>
                            </w14:textOutline>
                          </w:rPr>
                          <w:t>a</w:t>
                        </w:r>
                      </w:p>
                    </w:txbxContent>
                  </v:textbox>
                </v:shape>
                <v:shape id="Text Box 662" o:spid="_x0000_s1573" type="#_x0000_t202" style="position:absolute;left:44958;top:28575;width:3435;height:3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" filled="f" stroked="f">
                  <v:textbox>
                    <w:txbxContent>
                      <w:p w14:paraId="2B77C39A"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45400E">
                          <w:rPr>
                            <w:bCs/>
                            <w:color w:val="0000FF"/>
                            <w:sz w:val="24"/>
                            <w:szCs w:val="24"/>
                            <w14:textOutline w14:w="10541" w14:cap="flat" w14:cmpd="sng" w14:algn="ctr">
                              <w14:solidFill>
                                <w14:srgbClr w14:val="0000FF"/>
                              </w14:solidFill>
                              <w14:prstDash w14:val="solid"/>
                              <w14:round/>
                            </w14:textOutline>
                          </w:rPr>
                          <w:t>H</w:t>
                        </w:r>
                        <w:r w:rsidRPr="0045400E">
                          <w:rPr>
                            <w:bCs/>
                            <w:color w:val="0000FF"/>
                            <w:sz w:val="24"/>
                            <w:szCs w:val="24"/>
                            <w:vertAlign w:val="subscript"/>
                            <w14:textOutline w14:w="10541" w14:cap="flat" w14:cmpd="sng" w14:algn="ctr">
                              <w14:solidFill>
                                <w14:srgbClr w14:val="0000FF"/>
                              </w14:solidFill>
                              <w14:prstDash w14:val="solid"/>
                              <w14:round/>
                            </w14:textOutline>
                          </w:rPr>
                          <w:t>b</w:t>
                        </w:r>
                        <w:r w:rsidRPr="00A846D1">
                          <w:rPr>
                            <w:bCs/>
                            <w:color w:val="009900"/>
                            <w:sz w:val="24"/>
                            <w:szCs w:val="24"/>
                            <w14:textOutline w14:w="10541" w14:cap="flat" w14:cmpd="sng" w14:algn="ctr">
                              <w14:solidFill>
                                <w14:srgbClr w14:val="009900"/>
                              </w14:solidFill>
                              <w14:prstDash w14:val="solid"/>
                              <w14:round/>
                            </w14:textOutline>
                          </w:rPr>
                          <w:t xml:space="preserve"> 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2C97AEC2" w14:textId="77777777" w:rsidR="00CB748F" w:rsidRPr="0045400E" w:rsidRDefault="00CB748F" w:rsidP="004E6C1B">
                        <w:pPr>
                          <w:jc w:val="center"/>
                          <w:rPr>
                            <w:bCs/>
                            <w:color w:val="0000FF"/>
                            <w:sz w:val="24"/>
                            <w:szCs w:val="24"/>
                            <w14:textOutline w14:w="10541" w14:cap="flat" w14:cmpd="sng" w14:algn="ctr">
                              <w14:solidFill>
                                <w14:srgbClr w14:val="0000FF"/>
                              </w14:solidFill>
                              <w14:prstDash w14:val="solid"/>
                              <w14:round/>
                            </w14:textOutline>
                          </w:rPr>
                        </w:pPr>
                      </w:p>
                    </w:txbxContent>
                  </v:textbox>
                </v:shape>
                <v:shape id="Text Box 663" o:spid="_x0000_s1574" type="#_x0000_t202" style="position:absolute;left:47053;top:17430;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" filled="f" stroked="f">
                  <v:textbox>
                    <w:txbxContent>
                      <w:p w14:paraId="7F5FD7D5"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1AE7FFEA"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51517F76"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664" o:spid="_x0000_s1575" type="#_x0000_t202" style="position:absolute;left:47910;top:285;width:3436;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" filled="f" stroked="f">
                  <v:textbox>
                    <w:txbxContent>
                      <w:p w14:paraId="41ADB63F" w14:textId="77777777" w:rsidR="00CB748F" w:rsidRPr="00A846D1" w:rsidRDefault="00CB748F" w:rsidP="004E6C1B">
                        <w:pPr>
                          <w:jc w:val="center"/>
                          <w:rPr>
                            <w:bCs/>
                            <w:color w:val="F79646" w:themeColor="accent6"/>
                            <w:sz w:val="24"/>
                            <w:szCs w:val="24"/>
                            <w14:textOutline w14:w="10541" w14:cap="flat" w14:cmpd="sng" w14:algn="ctr">
                              <w14:solidFill>
                                <w14:schemeClr w14:val="accent6"/>
                              </w14:solidFill>
                              <w14:prstDash w14:val="solid"/>
                              <w14:round/>
                            </w14:textOutline>
                          </w:rPr>
                        </w:pPr>
                        <w:r w:rsidRPr="00A846D1">
                          <w:rPr>
                            <w:bCs/>
                            <w:color w:val="F79646" w:themeColor="accent6"/>
                            <w:sz w:val="24"/>
                            <w:szCs w:val="24"/>
                            <w14:textOutline w14:w="10541" w14:cap="flat" w14:cmpd="sng" w14:algn="ctr">
                              <w14:solidFill>
                                <w14:schemeClr w14:val="accent6"/>
                              </w14:solidFill>
                              <w14:prstDash w14:val="solid"/>
                              <w14:round/>
                            </w14:textOutline>
                          </w:rPr>
                          <w:t>H</w:t>
                        </w:r>
                        <w:r w:rsidRPr="00A846D1">
                          <w:rPr>
                            <w:bCs/>
                            <w:color w:val="F79646" w:themeColor="accent6"/>
                            <w:sz w:val="24"/>
                            <w:szCs w:val="24"/>
                            <w:vertAlign w:val="subscript"/>
                            <w14:textOutline w14:w="10541" w14:cap="flat" w14:cmpd="sng" w14:algn="ctr">
                              <w14:solidFill>
                                <w14:schemeClr w14:val="accent6"/>
                              </w14:solidFill>
                              <w14:prstDash w14:val="solid"/>
                              <w14:round/>
                            </w14:textOutline>
                          </w:rPr>
                          <w:t>d</w:t>
                        </w:r>
                      </w:p>
                      <w:p w14:paraId="403561E8"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5AF9E502"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w10:wrap type="square"/>
              </v:group>
            </w:pict>
          </mc:Fallback>
        </mc:AlternateContent>
      </w:r>
      <w:r w:rsidRPr="001C31F7">
        <w:rPr>
          <w:vertAlign w:val="superscript"/>
        </w:rPr>
        <w:t>1</w:t>
      </w:r>
      <w:r>
        <w:t>H NMR</w:t>
      </w:r>
      <w:r w:rsidR="00C26F41">
        <w:t xml:space="preserve"> </w:t>
      </w:r>
      <w:r w:rsidR="00C26F41">
        <w:rPr>
          <w:noProof/>
        </w:rPr>
        <w:t>in CDCl</w:t>
      </w:r>
      <w:r w:rsidR="00C26F41" w:rsidRPr="00E502C1">
        <w:rPr>
          <w:noProof/>
          <w:vertAlign w:val="subscript"/>
        </w:rPr>
        <w:t>3</w:t>
      </w:r>
      <w:r>
        <w:t xml:space="preserve"> of M17 - </w:t>
      </w:r>
      <w:r w:rsidRPr="000838E9">
        <w:t>Dibromo-5-(</w:t>
      </w:r>
      <w:r w:rsidRPr="000838E9">
        <w:rPr>
          <w:rStyle w:val="summarytablecell"/>
        </w:rPr>
        <w:t>3,7-Dimethyloctyl)</w:t>
      </w:r>
      <w:r w:rsidRPr="000838E9">
        <w:t xml:space="preserve"> -4H- thieno [3,4-c] pyrrole-4,6 (5H) dione</w:t>
      </w:r>
      <w:bookmarkEnd w:id="398"/>
    </w:p>
    <w:p w14:paraId="7E475960" w14:textId="77777777" w:rsidR="004E6C1B" w:rsidRDefault="004E6C1B" w:rsidP="006C1F8F">
      <w:pPr>
        <w:pStyle w:val="Heading2"/>
      </w:pPr>
      <w:bookmarkStart w:id="399" w:name="_Toc487984507"/>
      <w:r>
        <w:rPr>
          <w:noProof/>
          <w:vertAlign w:val="superscript"/>
          <w:lang w:eastAsia="en-GB"/>
        </w:rPr>
        <mc:AlternateContent>
          <mc:Choice Requires="wpg">
            <w:drawing>
              <wp:anchor distT="0" distB="0" distL="114300" distR="114300" simplePos="0" relativeHeight="251659264" behindDoc="0" locked="0" layoutInCell="1" allowOverlap="1" wp14:anchorId="660DFFD2" wp14:editId="72EE868D">
                <wp:simplePos x="0" y="0"/>
                <wp:positionH relativeFrom="column">
                  <wp:posOffset>-9525</wp:posOffset>
                </wp:positionH>
                <wp:positionV relativeFrom="paragraph">
                  <wp:posOffset>4606925</wp:posOffset>
                </wp:positionV>
                <wp:extent cx="5743575" cy="3600450"/>
                <wp:effectExtent l="0" t="0" r="9525" b="0"/>
                <wp:wrapSquare wrapText="bothSides"/>
                <wp:docPr id="665" name="Group 665"/>
                <wp:cNvGraphicFramePr/>
                <a:graphic xmlns:a="http://schemas.openxmlformats.org/drawingml/2006/main">
                  <a:graphicData uri="http://schemas.microsoft.com/office/word/2010/wordprocessingGroup">
                    <wpg:wgp>
                      <wpg:cNvGrpSpPr/>
                      <wpg:grpSpPr>
                        <a:xfrm>
                          <a:off x="0" y="0"/>
                          <a:ext cx="5743575" cy="3600450"/>
                          <a:chOff x="0" y="0"/>
                          <a:chExt cx="5743575" cy="3600450"/>
                        </a:xfrm>
                      </wpg:grpSpPr>
                      <pic:pic xmlns:pic="http://schemas.openxmlformats.org/drawingml/2006/picture">
                        <pic:nvPicPr>
                          <pic:cNvPr id="666" name="Picture 666"/>
                          <pic:cNvPicPr>
                            <a:picLocks noChangeAspect="1"/>
                          </pic:cNvPicPr>
                        </pic:nvPicPr>
                        <pic:blipFill>
                          <a:blip r:embed="rId523">
                            <a:extLst>
                              <a:ext uri="{28A0092B-C50C-407E-A947-70E740481C1C}">
                                <a14:useLocalDpi xmlns:a14="http://schemas.microsoft.com/office/drawing/2010/main" val="0"/>
                              </a:ext>
                            </a:extLst>
                          </a:blip>
                          <a:stretch>
                            <a:fillRect/>
                          </a:stretch>
                        </pic:blipFill>
                        <pic:spPr>
                          <a:xfrm>
                            <a:off x="9525" y="95250"/>
                            <a:ext cx="5734050" cy="3505200"/>
                          </a:xfrm>
                          <a:prstGeom prst="rect">
                            <a:avLst/>
                          </a:prstGeom>
                        </pic:spPr>
                      </pic:pic>
                      <pic:pic xmlns:pic="http://schemas.openxmlformats.org/drawingml/2006/picture">
                        <pic:nvPicPr>
                          <pic:cNvPr id="667" name="Picture 667"/>
                          <pic:cNvPicPr>
                            <a:picLocks noChangeAspect="1"/>
                          </pic:cNvPicPr>
                        </pic:nvPicPr>
                        <pic:blipFill>
                          <a:blip r:embed="rId524">
                            <a:extLst>
                              <a:ext uri="{28A0092B-C50C-407E-A947-70E740481C1C}">
                                <a14:useLocalDpi xmlns:a14="http://schemas.microsoft.com/office/drawing/2010/main" val="0"/>
                              </a:ext>
                            </a:extLst>
                          </a:blip>
                          <a:srcRect/>
                          <a:stretch>
                            <a:fillRect/>
                          </a:stretch>
                        </pic:blipFill>
                        <pic:spPr bwMode="auto">
                          <a:xfrm>
                            <a:off x="1133475" y="238125"/>
                            <a:ext cx="1609725" cy="2714625"/>
                          </a:xfrm>
                          <a:prstGeom prst="rect">
                            <a:avLst/>
                          </a:prstGeom>
                          <a:noFill/>
                          <a:ln>
                            <a:noFill/>
                          </a:ln>
                        </pic:spPr>
                      </pic:pic>
                      <wps:wsp>
                        <wps:cNvPr id="668" name="Text Box 668"/>
                        <wps:cNvSpPr txBox="1"/>
                        <wps:spPr>
                          <a:xfrm>
                            <a:off x="0" y="1657350"/>
                            <a:ext cx="343535" cy="311785"/>
                          </a:xfrm>
                          <a:prstGeom prst="rect">
                            <a:avLst/>
                          </a:prstGeom>
                          <a:noFill/>
                          <a:ln>
                            <a:noFill/>
                          </a:ln>
                          <a:effectLst/>
                        </wps:spPr>
                        <wps:txbx>
                          <w:txbxContent>
                            <w:p w14:paraId="2E3714C8" w14:textId="77777777" w:rsidR="00CB748F" w:rsidRPr="0045400E" w:rsidRDefault="00CB748F" w:rsidP="004E6C1B">
                              <w:pPr>
                                <w:jc w:val="center"/>
                                <w:rPr>
                                  <w:bCs/>
                                  <w:color w:val="FF0000"/>
                                  <w:sz w:val="24"/>
                                  <w:szCs w:val="24"/>
                                  <w14:textOutline w14:w="10541" w14:cap="flat" w14:cmpd="sng" w14:algn="ctr">
                                    <w14:solidFill>
                                      <w14:srgbClr w14:val="FF0000"/>
                                    </w14:solidFill>
                                    <w14:prstDash w14:val="solid"/>
                                    <w14:round/>
                                  </w14:textOutline>
                                </w:rPr>
                              </w:pPr>
                              <w:r w:rsidRPr="0045400E">
                                <w:rPr>
                                  <w:bCs/>
                                  <w:color w:val="FF0000"/>
                                  <w:sz w:val="24"/>
                                  <w:szCs w:val="24"/>
                                  <w14:textOutline w14:w="10541" w14:cap="flat" w14:cmpd="sng" w14:algn="ctr">
                                    <w14:solidFill>
                                      <w14:srgbClr w14:val="FF0000"/>
                                    </w14:solidFill>
                                    <w14:prstDash w14:val="solid"/>
                                    <w14:round/>
                                  </w14:textOutline>
                                </w:rPr>
                                <w:t>H</w:t>
                              </w:r>
                              <w:r w:rsidRPr="0045400E">
                                <w:rPr>
                                  <w:bCs/>
                                  <w:color w:val="FF0000"/>
                                  <w:sz w:val="24"/>
                                  <w:szCs w:val="24"/>
                                  <w:vertAlign w:val="subscript"/>
                                  <w14:textOutline w14:w="10541" w14:cap="flat" w14:cmpd="sng" w14:algn="ctr">
                                    <w14:solidFill>
                                      <w14:srgbClr w14:val="FF0000"/>
                                    </w14:solidFill>
                                    <w14:prstDash w14:val="solid"/>
                                    <w14:round/>
                                  </w14:textOutline>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9" name="Text Box 669"/>
                        <wps:cNvSpPr txBox="1"/>
                        <wps:spPr>
                          <a:xfrm>
                            <a:off x="552450" y="1971675"/>
                            <a:ext cx="343535" cy="311785"/>
                          </a:xfrm>
                          <a:prstGeom prst="rect">
                            <a:avLst/>
                          </a:prstGeom>
                          <a:noFill/>
                          <a:ln>
                            <a:noFill/>
                          </a:ln>
                          <a:effectLst/>
                        </wps:spPr>
                        <wps:txbx>
                          <w:txbxContent>
                            <w:p w14:paraId="33C8B8B7"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45400E">
                                <w:rPr>
                                  <w:bCs/>
                                  <w:color w:val="0000FF"/>
                                  <w:sz w:val="24"/>
                                  <w:szCs w:val="24"/>
                                  <w14:textOutline w14:w="10541" w14:cap="flat" w14:cmpd="sng" w14:algn="ctr">
                                    <w14:solidFill>
                                      <w14:srgbClr w14:val="0000FF"/>
                                    </w14:solidFill>
                                    <w14:prstDash w14:val="solid"/>
                                    <w14:round/>
                                  </w14:textOutline>
                                </w:rPr>
                                <w:t>H</w:t>
                              </w:r>
                              <w:r w:rsidRPr="0045400E">
                                <w:rPr>
                                  <w:bCs/>
                                  <w:color w:val="0000FF"/>
                                  <w:sz w:val="24"/>
                                  <w:szCs w:val="24"/>
                                  <w:vertAlign w:val="subscript"/>
                                  <w14:textOutline w14:w="10541" w14:cap="flat" w14:cmpd="sng" w14:algn="ctr">
                                    <w14:solidFill>
                                      <w14:srgbClr w14:val="0000FF"/>
                                    </w14:solidFill>
                                    <w14:prstDash w14:val="solid"/>
                                    <w14:round/>
                                  </w14:textOutline>
                                </w:rPr>
                                <w:t>b</w:t>
                              </w:r>
                              <w:r w:rsidRPr="00A846D1">
                                <w:rPr>
                                  <w:bCs/>
                                  <w:color w:val="009900"/>
                                  <w:sz w:val="24"/>
                                  <w:szCs w:val="24"/>
                                  <w14:textOutline w14:w="10541" w14:cap="flat" w14:cmpd="sng" w14:algn="ctr">
                                    <w14:solidFill>
                                      <w14:srgbClr w14:val="009900"/>
                                    </w14:solidFill>
                                    <w14:prstDash w14:val="solid"/>
                                    <w14:round/>
                                  </w14:textOutline>
                                </w:rPr>
                                <w:t xml:space="preserve"> 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3663145B" w14:textId="77777777" w:rsidR="00CB748F" w:rsidRPr="0045400E" w:rsidRDefault="00CB748F" w:rsidP="004E6C1B">
                              <w:pPr>
                                <w:jc w:val="center"/>
                                <w:rPr>
                                  <w:bCs/>
                                  <w:color w:val="0000FF"/>
                                  <w:sz w:val="24"/>
                                  <w:szCs w:val="24"/>
                                  <w14:textOutline w14:w="10541" w14:cap="flat" w14:cmpd="sng" w14:algn="ctr">
                                    <w14:solidFill>
                                      <w14:srgbClr w14:val="0000FF"/>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70" name="Text Box 670"/>
                        <wps:cNvSpPr txBox="1"/>
                        <wps:spPr>
                          <a:xfrm>
                            <a:off x="2905125" y="2600325"/>
                            <a:ext cx="343535" cy="311785"/>
                          </a:xfrm>
                          <a:prstGeom prst="rect">
                            <a:avLst/>
                          </a:prstGeom>
                          <a:noFill/>
                          <a:ln>
                            <a:noFill/>
                          </a:ln>
                          <a:effectLst/>
                        </wps:spPr>
                        <wps:txbx>
                          <w:txbxContent>
                            <w:p w14:paraId="25A2E1CD"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74BD383B"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1A232992"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71" name="Text Box 671"/>
                        <wps:cNvSpPr txBox="1"/>
                        <wps:spPr>
                          <a:xfrm>
                            <a:off x="3533775" y="2524125"/>
                            <a:ext cx="343535" cy="311785"/>
                          </a:xfrm>
                          <a:prstGeom prst="rect">
                            <a:avLst/>
                          </a:prstGeom>
                          <a:noFill/>
                          <a:ln>
                            <a:noFill/>
                          </a:ln>
                          <a:effectLst/>
                        </wps:spPr>
                        <wps:txbx>
                          <w:txbxContent>
                            <w:p w14:paraId="2AFB8974" w14:textId="77777777" w:rsidR="00CB748F" w:rsidRPr="00A846D1" w:rsidRDefault="00CB748F" w:rsidP="004E6C1B">
                              <w:pPr>
                                <w:jc w:val="center"/>
                                <w:rPr>
                                  <w:bCs/>
                                  <w:color w:val="F79646" w:themeColor="accent6"/>
                                  <w:sz w:val="24"/>
                                  <w:szCs w:val="24"/>
                                  <w14:textOutline w14:w="10541" w14:cap="flat" w14:cmpd="sng" w14:algn="ctr">
                                    <w14:solidFill>
                                      <w14:schemeClr w14:val="accent6"/>
                                    </w14:solidFill>
                                    <w14:prstDash w14:val="solid"/>
                                    <w14:round/>
                                  </w14:textOutline>
                                </w:rPr>
                              </w:pPr>
                              <w:r w:rsidRPr="00A846D1">
                                <w:rPr>
                                  <w:bCs/>
                                  <w:color w:val="F79646" w:themeColor="accent6"/>
                                  <w:sz w:val="24"/>
                                  <w:szCs w:val="24"/>
                                  <w14:textOutline w14:w="10541" w14:cap="flat" w14:cmpd="sng" w14:algn="ctr">
                                    <w14:solidFill>
                                      <w14:schemeClr w14:val="accent6"/>
                                    </w14:solidFill>
                                    <w14:prstDash w14:val="solid"/>
                                    <w14:round/>
                                  </w14:textOutline>
                                </w:rPr>
                                <w:t>H</w:t>
                              </w:r>
                              <w:r w:rsidRPr="00A846D1">
                                <w:rPr>
                                  <w:bCs/>
                                  <w:color w:val="F79646" w:themeColor="accent6"/>
                                  <w:sz w:val="24"/>
                                  <w:szCs w:val="24"/>
                                  <w:vertAlign w:val="subscript"/>
                                  <w14:textOutline w14:w="10541" w14:cap="flat" w14:cmpd="sng" w14:algn="ctr">
                                    <w14:solidFill>
                                      <w14:schemeClr w14:val="accent6"/>
                                    </w14:solidFill>
                                    <w14:prstDash w14:val="solid"/>
                                    <w14:round/>
                                  </w14:textOutline>
                                </w:rPr>
                                <w:t>d</w:t>
                              </w:r>
                            </w:p>
                            <w:p w14:paraId="0ED4F525"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1ACD434B"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72" name="Text Box 672"/>
                        <wps:cNvSpPr txBox="1"/>
                        <wps:spPr>
                          <a:xfrm>
                            <a:off x="4400550" y="2457450"/>
                            <a:ext cx="343535" cy="311785"/>
                          </a:xfrm>
                          <a:prstGeom prst="rect">
                            <a:avLst/>
                          </a:prstGeom>
                          <a:noFill/>
                          <a:ln>
                            <a:noFill/>
                          </a:ln>
                          <a:effectLst/>
                        </wps:spPr>
                        <wps:txbx>
                          <w:txbxContent>
                            <w:p w14:paraId="12E1D878" w14:textId="77777777" w:rsidR="00CB748F" w:rsidRPr="00A846D1" w:rsidRDefault="00CB748F" w:rsidP="004E6C1B">
                              <w:pPr>
                                <w:jc w:val="center"/>
                                <w:rPr>
                                  <w:bCs/>
                                  <w:color w:val="7030A0"/>
                                  <w:sz w:val="24"/>
                                  <w:szCs w:val="24"/>
                                  <w14:textOutline w14:w="10541" w14:cap="flat" w14:cmpd="sng" w14:algn="ctr">
                                    <w14:solidFill>
                                      <w14:srgbClr w14:val="7030A0"/>
                                    </w14:solidFill>
                                    <w14:prstDash w14:val="solid"/>
                                    <w14:round/>
                                  </w14:textOutline>
                                </w:rPr>
                              </w:pPr>
                              <w:r w:rsidRPr="00A846D1">
                                <w:rPr>
                                  <w:bCs/>
                                  <w:color w:val="7030A0"/>
                                  <w:sz w:val="24"/>
                                  <w:szCs w:val="24"/>
                                  <w14:textOutline w14:w="10541" w14:cap="flat" w14:cmpd="sng" w14:algn="ctr">
                                    <w14:solidFill>
                                      <w14:srgbClr w14:val="7030A0"/>
                                    </w14:solidFill>
                                    <w14:prstDash w14:val="solid"/>
                                    <w14:round/>
                                  </w14:textOutline>
                                </w:rPr>
                                <w:t>H</w:t>
                              </w:r>
                              <w:r w:rsidRPr="00A846D1">
                                <w:rPr>
                                  <w:bCs/>
                                  <w:color w:val="7030A0"/>
                                  <w:sz w:val="24"/>
                                  <w:szCs w:val="24"/>
                                  <w:vertAlign w:val="subscript"/>
                                  <w14:textOutline w14:w="10541" w14:cap="flat" w14:cmpd="sng" w14:algn="ctr">
                                    <w14:solidFill>
                                      <w14:srgbClr w14:val="7030A0"/>
                                    </w14:solidFill>
                                    <w14:prstDash w14:val="solid"/>
                                    <w14:round/>
                                  </w14:textOutline>
                                </w:rPr>
                                <w:t>e</w:t>
                              </w:r>
                            </w:p>
                            <w:p w14:paraId="7D3A2C50"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3BC2E629"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73" name="Text Box 673"/>
                        <wps:cNvSpPr txBox="1"/>
                        <wps:spPr>
                          <a:xfrm>
                            <a:off x="4733925" y="2028825"/>
                            <a:ext cx="343535" cy="311785"/>
                          </a:xfrm>
                          <a:prstGeom prst="rect">
                            <a:avLst/>
                          </a:prstGeom>
                          <a:noFill/>
                          <a:ln>
                            <a:noFill/>
                          </a:ln>
                          <a:effectLst/>
                        </wps:spPr>
                        <wps:txbx>
                          <w:txbxContent>
                            <w:p w14:paraId="2989FD26" w14:textId="77777777" w:rsidR="00CB748F" w:rsidRPr="00D310C8" w:rsidRDefault="00CB748F" w:rsidP="004E6C1B">
                              <w:pPr>
                                <w:jc w:val="center"/>
                                <w:rPr>
                                  <w:bCs/>
                                  <w:color w:val="00B0F0"/>
                                  <w:sz w:val="24"/>
                                  <w:szCs w:val="24"/>
                                  <w14:textOutline w14:w="10541" w14:cap="flat" w14:cmpd="sng" w14:algn="ctr">
                                    <w14:solidFill>
                                      <w14:srgbClr w14:val="00B0F0"/>
                                    </w14:solidFill>
                                    <w14:prstDash w14:val="solid"/>
                                    <w14:round/>
                                  </w14:textOutline>
                                </w:rPr>
                              </w:pPr>
                              <w:r w:rsidRPr="00D310C8">
                                <w:rPr>
                                  <w:bCs/>
                                  <w:color w:val="00B0F0"/>
                                  <w:sz w:val="24"/>
                                  <w:szCs w:val="24"/>
                                  <w14:textOutline w14:w="10541" w14:cap="flat" w14:cmpd="sng" w14:algn="ctr">
                                    <w14:solidFill>
                                      <w14:srgbClr w14:val="00B0F0"/>
                                    </w14:solidFill>
                                    <w14:prstDash w14:val="solid"/>
                                    <w14:round/>
                                  </w14:textOutline>
                                </w:rPr>
                                <w:t>H</w:t>
                              </w:r>
                              <w:r w:rsidRPr="00D310C8">
                                <w:rPr>
                                  <w:bCs/>
                                  <w:color w:val="00B0F0"/>
                                  <w:sz w:val="24"/>
                                  <w:szCs w:val="24"/>
                                  <w:vertAlign w:val="subscript"/>
                                  <w14:textOutline w14:w="10541" w14:cap="flat" w14:cmpd="sng" w14:algn="ctr">
                                    <w14:solidFill>
                                      <w14:srgbClr w14:val="00B0F0"/>
                                    </w14:solidFill>
                                    <w14:prstDash w14:val="solid"/>
                                    <w14:round/>
                                  </w14:textOutline>
                                </w:rPr>
                                <w:t>f</w:t>
                              </w:r>
                            </w:p>
                            <w:p w14:paraId="2DC15639"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6D15A41E"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74" name="Text Box 674"/>
                        <wps:cNvSpPr txBox="1"/>
                        <wps:spPr>
                          <a:xfrm>
                            <a:off x="4705350" y="0"/>
                            <a:ext cx="343535" cy="311785"/>
                          </a:xfrm>
                          <a:prstGeom prst="rect">
                            <a:avLst/>
                          </a:prstGeom>
                          <a:noFill/>
                          <a:ln>
                            <a:noFill/>
                          </a:ln>
                          <a:effectLst/>
                        </wps:spPr>
                        <wps:txbx>
                          <w:txbxContent>
                            <w:p w14:paraId="030D3894" w14:textId="77777777" w:rsidR="00CB748F" w:rsidRPr="00D310C8" w:rsidRDefault="00CB748F" w:rsidP="004E6C1B">
                              <w:pPr>
                                <w:jc w:val="center"/>
                                <w:rPr>
                                  <w:bCs/>
                                  <w:color w:val="7030A0"/>
                                  <w:sz w:val="24"/>
                                  <w:szCs w:val="24"/>
                                  <w14:textOutline w14:w="10541" w14:cap="flat" w14:cmpd="sng" w14:algn="ctr">
                                    <w14:solidFill>
                                      <w14:srgbClr w14:val="7030A0"/>
                                    </w14:solidFill>
                                    <w14:prstDash w14:val="solid"/>
                                    <w14:round/>
                                  </w14:textOutline>
                                </w:rPr>
                              </w:pPr>
                              <w:r w:rsidRPr="00D310C8">
                                <w:rPr>
                                  <w:bCs/>
                                  <w:color w:val="7030A0"/>
                                  <w:sz w:val="24"/>
                                  <w:szCs w:val="24"/>
                                  <w14:textOutline w14:w="10541" w14:cap="flat" w14:cmpd="sng" w14:algn="ctr">
                                    <w14:solidFill>
                                      <w14:srgbClr w14:val="7030A0"/>
                                    </w14:solidFill>
                                    <w14:prstDash w14:val="solid"/>
                                    <w14:round/>
                                  </w14:textOutline>
                                </w:rPr>
                                <w:t>H</w:t>
                              </w:r>
                              <w:r w:rsidRPr="00D310C8">
                                <w:rPr>
                                  <w:bCs/>
                                  <w:color w:val="7030A0"/>
                                  <w:sz w:val="24"/>
                                  <w:szCs w:val="24"/>
                                  <w:vertAlign w:val="subscript"/>
                                  <w14:textOutline w14:w="10541" w14:cap="flat" w14:cmpd="sng" w14:algn="ctr">
                                    <w14:solidFill>
                                      <w14:srgbClr w14:val="7030A0"/>
                                    </w14:solidFill>
                                    <w14:prstDash w14:val="solid"/>
                                    <w14:round/>
                                  </w14:textOutline>
                                </w:rPr>
                                <w:t>g</w:t>
                              </w:r>
                            </w:p>
                            <w:p w14:paraId="2D403C8A"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145F4B83"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60DFFD2" id="Group 665" o:spid="_x0000_s1576" style="position:absolute;margin-left:-.75pt;margin-top:362.75pt;width:452.25pt;height:283.5pt;z-index:251659264" coordsize="57435,36004" o:gfxdata="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fy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Dwjwv8a/Emof8FN/HPw6mv1fwhpPww8O+&#10;I7Oy+zxgwX91quu29xKJAvmHfFaWy7WYqPKBUKWct7vXy/4LH/G6L4lf9kU8Jf8Ap98TV9Q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HzD4JH&#10;/G534mH/AKot4R/9Pniavp6vmLwSP+NzPxN/7Iv4R/8AT54nr6d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PmPwR/ymX+J3/ZF/CH/p88T19O&#10;V8x+CP8AlMt8Tv8Asi/hD/0+eJ6+n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D5k8Ef8AKZX4nf8AZGPCH/p88UV9N18Q/GX49/8ADOP/AAVT&#10;8ca7/ZX9sf2r4F+FvhYQfafs/lf2v421vS/P3bGz5P2zzdmPn8vbuTduH29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m3/wUEOP+Cimvf9en&#10;wKH/AJk+/r9JK/Nr/goMf+Niuuf9evwK/wDVnX9fpL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mv/wAFBW/42Na6P+nb4Ff+rNvq/SivzT/4&#10;KBtn/gpBrw/6dvgX/wCrNva/Sy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M3/goNJj/gpLr3/Xv8DP8A1Zl7X6ZV+Y//AAULkx/wUp1//r3+&#10;Bv8A6sq8r9O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8wP8AgohJj/gpb4g/64fA7/1ZF5X6f1+XX/BRd9v/AAUw1/8A64fA/wD9WPeV+ot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B+W&#10;v/BR99v/AAUx13/r3+CP/qxryv1Kr8sP+Ck77f8Agpnrf/Xt8Ev/AFYt5X6n0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H5V/8FL32/wDBTXWf&#10;+vX4Kf8AqxLyv1Ur8pv+Cm77f+Cm+r/9evwV/wDViXlfqz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lD/wAFP32/8FOdV/69Pgt/6sO9r9Xq&#10;/J3/AIKjvt/4Kd6n/wBefwY/9WFe1+sV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B+TH/BU5sf8FPNS/68vgyf/Mg3tfrPX5Lf8FUzj/gpzqn/&#10;AF4/Br/1YN7X600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H5K/wDBVc4/4Ka6r/14fBr/ANWDe1+tVfkn/wAFWzj/AIKY6v8A9g/4N/8Aqwb2&#10;v1s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PyS/4KwHH/AAUt1n/sHfBv/wBWBe1+ttfkh/wVjOP+ClOtf9g34Of+rAva/W+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JD/grJ/ykp1v/&#10;ALBvwc/9WBe1+t9fkh/wVk/5SU63/wBg34Of+rAva/W+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JD/grJ/ykp1v/sG/Bz/1YF7X631+SH/B&#10;WT/lJTrf/YN+Dn/qwL2v1v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PyQ/wCCsn/KSnW/+wb8HP8A1YF7X631+SH/AAVk/wCUlOt/9g34Of8A&#10;qwL2v1v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PyQ/4Kyf8AKSnW/wDsG/Bz/wBWBe1+t9fkh/wVk/5SU63/ANg34Of+rAva/W+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JD/grJ/yk&#10;p1v/ALBvwc/9WBe1+t9fkh/wVk/5SU63/wBg34Of+rAva/W+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JD/grJ/ykp1v/sG/Bz/1YF7X631+&#10;SH/BWT/lJTrf/YN+Dn/qwL2v1v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PyQ/wCCsh/42U61/wBg34Of+rAva/W+vyO/4KznH/BSvWP+wd8H&#10;P/U/vq/XG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I3/AIK1HH/BS3VvfT/g5/6n19X65V+RX/BW04/4KX6n72Hwc/8AU+v6/XW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If/gri2P+&#10;Cmt+PWx+Dv8A6nt/X68V+Qf/AAV1bH/BTy7HrY/B7/1Pb+v18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Px//AOCvL4/4KiTD1sfhB/6nl/X7&#10;AV+Pf/BX18f8FS2HrY/CH/1O7+v2E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Px2/4LDSbP8Agqd/24fCL/1O7+v2Jr8cP+CyEmz/AIKoD/sH&#10;fCT/ANTq/r9j6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D8aP+Cy8uP+CqgH/UO+E3/qcXxr9l6/F//gs5Lj/gqyR/1DvhP/6m16a/aCgAoooo&#10;AKKKKACiiigAooooAKKKKACiiigAooooAKKKKACiiigAooooAKKKKACiiigAoor55/Y81y+1T9qb&#10;9rC2uby6uLbTfiNpcFnDLMzx2iN4O8OyMkak4RS7uxAwCzsepNAH0N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H4rf8FoZcf8FXn/AOwf&#10;8Kf/AFNLyv2pr8Tv+C00uP8AgrHKP+nD4Vf+pldmv2xoAKKKKACiiigAooooAKKKKACiiigAoooo&#10;AKKKKACiiigAooooAKKKKACiiigAooooAK+cf2Lx/wAZXftdn/qpmlD/AMsrw1X0dXzp+xgP+Mp/&#10;2uT/ANVO0wf+WV4ZoA+i6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Cn/AIK//ErSfGv/AAWH8XaZpty0954Pk+FOkaqhiZPs9y3iQ3qo&#10;CQA37i8t2yuR85GcqQP3Wr+dj/godJj/AILs/tMf9jp8Iv0fRq/onoAKKKKACiiigAooooAKKKKA&#10;CiiigAooooAKKKKACiiigAooooAKKKKACiiigAooooAK+dv2MTn9qH9rj/sp+m/+oT4Yr6Jr5z/Y&#10;rbd+09+1x/2VHTh/5ZXhigD6M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D+c7/goNPv8A+C6X7TZ9PG3wnH5S6OK/oxr+cL9vubf/AMFy&#10;v2nT6eOPhaPyudIFf0e0AFFFFABRRRQAUUUUAFFFFABRRRQAUUUUAFFFFABRRRQAUUUUAFFFFABR&#10;RRQAUUUUAFfOP7Erbv2nP2uf+yp2H/qGeGa+jq+bv2Hm3ftM/tdf9lUsR/5ZvhqgD6R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P5tP2+zt/4Laft&#10;TH/qefhn/wClelV/SXX82f8AwUAOP+C1/wC1R/2PHw0/9KtKr+kygAooooAKKKKACiiigAooooAK&#10;KKKACiiigAooooAKKKKACiiigAooooAKKKKACiiigAr5l/YLfd+0l+17/wBlZtf/AFEPDlfTVfMP&#10;7AjZ/aU/a/8A+ytW3/qJeHaAPp6iiigAooooAKKKKACiiigAooooAKKKKACiiigAr4p/4LZx7/CX&#10;7Mp/uftHeAj/AOVLH9a+1q+Mf+C08e/wV+zef7n7RPgE/wDlVUf1oA+zq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">
                <v:shape id="Picture 666" o:spid="_x0000_s1577" type="#_x0000_t75" style="position:absolute;left:95;top:952;width:57340;height:35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">
                  <v:imagedata r:id="rId525" o:title=""/>
                </v:shape>
                <v:shape id="Picture 667" o:spid="_x0000_s1578" type="#_x0000_t75" style="position:absolute;left:11334;top:2381;width:16098;height:27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">
                  <v:imagedata r:id="rId526" o:title=""/>
                </v:shape>
                <v:shape id="Text Box 668" o:spid="_x0000_s1579" type="#_x0000_t202" style="position:absolute;top:16573;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" filled="f" stroked="f">
                  <v:textbox>
                    <w:txbxContent>
                      <w:p w14:paraId="2E3714C8" w14:textId="77777777" w:rsidR="00CB748F" w:rsidRPr="0045400E" w:rsidRDefault="00CB748F" w:rsidP="004E6C1B">
                        <w:pPr>
                          <w:jc w:val="center"/>
                          <w:rPr>
                            <w:bCs/>
                            <w:color w:val="FF0000"/>
                            <w:sz w:val="24"/>
                            <w:szCs w:val="24"/>
                            <w14:textOutline w14:w="10541" w14:cap="flat" w14:cmpd="sng" w14:algn="ctr">
                              <w14:solidFill>
                                <w14:srgbClr w14:val="FF0000"/>
                              </w14:solidFill>
                              <w14:prstDash w14:val="solid"/>
                              <w14:round/>
                            </w14:textOutline>
                          </w:rPr>
                        </w:pPr>
                        <w:r w:rsidRPr="0045400E">
                          <w:rPr>
                            <w:bCs/>
                            <w:color w:val="FF0000"/>
                            <w:sz w:val="24"/>
                            <w:szCs w:val="24"/>
                            <w14:textOutline w14:w="10541" w14:cap="flat" w14:cmpd="sng" w14:algn="ctr">
                              <w14:solidFill>
                                <w14:srgbClr w14:val="FF0000"/>
                              </w14:solidFill>
                              <w14:prstDash w14:val="solid"/>
                              <w14:round/>
                            </w14:textOutline>
                          </w:rPr>
                          <w:t>H</w:t>
                        </w:r>
                        <w:r w:rsidRPr="0045400E">
                          <w:rPr>
                            <w:bCs/>
                            <w:color w:val="FF0000"/>
                            <w:sz w:val="24"/>
                            <w:szCs w:val="24"/>
                            <w:vertAlign w:val="subscript"/>
                            <w14:textOutline w14:w="10541" w14:cap="flat" w14:cmpd="sng" w14:algn="ctr">
                              <w14:solidFill>
                                <w14:srgbClr w14:val="FF0000"/>
                              </w14:solidFill>
                              <w14:prstDash w14:val="solid"/>
                              <w14:round/>
                            </w14:textOutline>
                          </w:rPr>
                          <w:t>a</w:t>
                        </w:r>
                      </w:p>
                    </w:txbxContent>
                  </v:textbox>
                </v:shape>
                <v:shape id="Text Box 669" o:spid="_x0000_s1580" type="#_x0000_t202" style="position:absolute;left:5524;top:19716;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" filled="f" stroked="f">
                  <v:textbox>
                    <w:txbxContent>
                      <w:p w14:paraId="33C8B8B7"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45400E">
                          <w:rPr>
                            <w:bCs/>
                            <w:color w:val="0000FF"/>
                            <w:sz w:val="24"/>
                            <w:szCs w:val="24"/>
                            <w14:textOutline w14:w="10541" w14:cap="flat" w14:cmpd="sng" w14:algn="ctr">
                              <w14:solidFill>
                                <w14:srgbClr w14:val="0000FF"/>
                              </w14:solidFill>
                              <w14:prstDash w14:val="solid"/>
                              <w14:round/>
                            </w14:textOutline>
                          </w:rPr>
                          <w:t>H</w:t>
                        </w:r>
                        <w:r w:rsidRPr="0045400E">
                          <w:rPr>
                            <w:bCs/>
                            <w:color w:val="0000FF"/>
                            <w:sz w:val="24"/>
                            <w:szCs w:val="24"/>
                            <w:vertAlign w:val="subscript"/>
                            <w14:textOutline w14:w="10541" w14:cap="flat" w14:cmpd="sng" w14:algn="ctr">
                              <w14:solidFill>
                                <w14:srgbClr w14:val="0000FF"/>
                              </w14:solidFill>
                              <w14:prstDash w14:val="solid"/>
                              <w14:round/>
                            </w14:textOutline>
                          </w:rPr>
                          <w:t>b</w:t>
                        </w:r>
                        <w:r w:rsidRPr="00A846D1">
                          <w:rPr>
                            <w:bCs/>
                            <w:color w:val="009900"/>
                            <w:sz w:val="24"/>
                            <w:szCs w:val="24"/>
                            <w14:textOutline w14:w="10541" w14:cap="flat" w14:cmpd="sng" w14:algn="ctr">
                              <w14:solidFill>
                                <w14:srgbClr w14:val="009900"/>
                              </w14:solidFill>
                              <w14:prstDash w14:val="solid"/>
                              <w14:round/>
                            </w14:textOutline>
                          </w:rPr>
                          <w:t xml:space="preserve"> 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3663145B" w14:textId="77777777" w:rsidR="00CB748F" w:rsidRPr="0045400E" w:rsidRDefault="00CB748F" w:rsidP="004E6C1B">
                        <w:pPr>
                          <w:jc w:val="center"/>
                          <w:rPr>
                            <w:bCs/>
                            <w:color w:val="0000FF"/>
                            <w:sz w:val="24"/>
                            <w:szCs w:val="24"/>
                            <w14:textOutline w14:w="10541" w14:cap="flat" w14:cmpd="sng" w14:algn="ctr">
                              <w14:solidFill>
                                <w14:srgbClr w14:val="0000FF"/>
                              </w14:solidFill>
                              <w14:prstDash w14:val="solid"/>
                              <w14:round/>
                            </w14:textOutline>
                          </w:rPr>
                        </w:pPr>
                      </w:p>
                    </w:txbxContent>
                  </v:textbox>
                </v:shape>
                <v:shape id="Text Box 670" o:spid="_x0000_s1581" type="#_x0000_t202" style="position:absolute;left:29051;top:26003;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" filled="f" stroked="f">
                  <v:textbox>
                    <w:txbxContent>
                      <w:p w14:paraId="25A2E1CD"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74BD383B"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1A232992"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671" o:spid="_x0000_s1582" type="#_x0000_t202" style="position:absolute;left:35337;top:25241;width:3436;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" filled="f" stroked="f">
                  <v:textbox>
                    <w:txbxContent>
                      <w:p w14:paraId="2AFB8974" w14:textId="77777777" w:rsidR="00CB748F" w:rsidRPr="00A846D1" w:rsidRDefault="00CB748F" w:rsidP="004E6C1B">
                        <w:pPr>
                          <w:jc w:val="center"/>
                          <w:rPr>
                            <w:bCs/>
                            <w:color w:val="F79646" w:themeColor="accent6"/>
                            <w:sz w:val="24"/>
                            <w:szCs w:val="24"/>
                            <w14:textOutline w14:w="10541" w14:cap="flat" w14:cmpd="sng" w14:algn="ctr">
                              <w14:solidFill>
                                <w14:schemeClr w14:val="accent6"/>
                              </w14:solidFill>
                              <w14:prstDash w14:val="solid"/>
                              <w14:round/>
                            </w14:textOutline>
                          </w:rPr>
                        </w:pPr>
                        <w:r w:rsidRPr="00A846D1">
                          <w:rPr>
                            <w:bCs/>
                            <w:color w:val="F79646" w:themeColor="accent6"/>
                            <w:sz w:val="24"/>
                            <w:szCs w:val="24"/>
                            <w14:textOutline w14:w="10541" w14:cap="flat" w14:cmpd="sng" w14:algn="ctr">
                              <w14:solidFill>
                                <w14:schemeClr w14:val="accent6"/>
                              </w14:solidFill>
                              <w14:prstDash w14:val="solid"/>
                              <w14:round/>
                            </w14:textOutline>
                          </w:rPr>
                          <w:t>H</w:t>
                        </w:r>
                        <w:r w:rsidRPr="00A846D1">
                          <w:rPr>
                            <w:bCs/>
                            <w:color w:val="F79646" w:themeColor="accent6"/>
                            <w:sz w:val="24"/>
                            <w:szCs w:val="24"/>
                            <w:vertAlign w:val="subscript"/>
                            <w14:textOutline w14:w="10541" w14:cap="flat" w14:cmpd="sng" w14:algn="ctr">
                              <w14:solidFill>
                                <w14:schemeClr w14:val="accent6"/>
                              </w14:solidFill>
                              <w14:prstDash w14:val="solid"/>
                              <w14:round/>
                            </w14:textOutline>
                          </w:rPr>
                          <w:t>d</w:t>
                        </w:r>
                      </w:p>
                      <w:p w14:paraId="0ED4F525"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1ACD434B"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672" o:spid="_x0000_s1583" type="#_x0000_t202" style="position:absolute;left:44005;top:24574;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" filled="f" stroked="f">
                  <v:textbox>
                    <w:txbxContent>
                      <w:p w14:paraId="12E1D878" w14:textId="77777777" w:rsidR="00CB748F" w:rsidRPr="00A846D1" w:rsidRDefault="00CB748F" w:rsidP="004E6C1B">
                        <w:pPr>
                          <w:jc w:val="center"/>
                          <w:rPr>
                            <w:bCs/>
                            <w:color w:val="7030A0"/>
                            <w:sz w:val="24"/>
                            <w:szCs w:val="24"/>
                            <w14:textOutline w14:w="10541" w14:cap="flat" w14:cmpd="sng" w14:algn="ctr">
                              <w14:solidFill>
                                <w14:srgbClr w14:val="7030A0"/>
                              </w14:solidFill>
                              <w14:prstDash w14:val="solid"/>
                              <w14:round/>
                            </w14:textOutline>
                          </w:rPr>
                        </w:pPr>
                        <w:r w:rsidRPr="00A846D1">
                          <w:rPr>
                            <w:bCs/>
                            <w:color w:val="7030A0"/>
                            <w:sz w:val="24"/>
                            <w:szCs w:val="24"/>
                            <w14:textOutline w14:w="10541" w14:cap="flat" w14:cmpd="sng" w14:algn="ctr">
                              <w14:solidFill>
                                <w14:srgbClr w14:val="7030A0"/>
                              </w14:solidFill>
                              <w14:prstDash w14:val="solid"/>
                              <w14:round/>
                            </w14:textOutline>
                          </w:rPr>
                          <w:t>H</w:t>
                        </w:r>
                        <w:r w:rsidRPr="00A846D1">
                          <w:rPr>
                            <w:bCs/>
                            <w:color w:val="7030A0"/>
                            <w:sz w:val="24"/>
                            <w:szCs w:val="24"/>
                            <w:vertAlign w:val="subscript"/>
                            <w14:textOutline w14:w="10541" w14:cap="flat" w14:cmpd="sng" w14:algn="ctr">
                              <w14:solidFill>
                                <w14:srgbClr w14:val="7030A0"/>
                              </w14:solidFill>
                              <w14:prstDash w14:val="solid"/>
                              <w14:round/>
                            </w14:textOutline>
                          </w:rPr>
                          <w:t>e</w:t>
                        </w:r>
                      </w:p>
                      <w:p w14:paraId="7D3A2C50"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3BC2E629"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673" o:spid="_x0000_s1584" type="#_x0000_t202" style="position:absolute;left:47339;top:20288;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" filled="f" stroked="f">
                  <v:textbox>
                    <w:txbxContent>
                      <w:p w14:paraId="2989FD26" w14:textId="77777777" w:rsidR="00CB748F" w:rsidRPr="00D310C8" w:rsidRDefault="00CB748F" w:rsidP="004E6C1B">
                        <w:pPr>
                          <w:jc w:val="center"/>
                          <w:rPr>
                            <w:bCs/>
                            <w:color w:val="00B0F0"/>
                            <w:sz w:val="24"/>
                            <w:szCs w:val="24"/>
                            <w14:textOutline w14:w="10541" w14:cap="flat" w14:cmpd="sng" w14:algn="ctr">
                              <w14:solidFill>
                                <w14:srgbClr w14:val="00B0F0"/>
                              </w14:solidFill>
                              <w14:prstDash w14:val="solid"/>
                              <w14:round/>
                            </w14:textOutline>
                          </w:rPr>
                        </w:pPr>
                        <w:r w:rsidRPr="00D310C8">
                          <w:rPr>
                            <w:bCs/>
                            <w:color w:val="00B0F0"/>
                            <w:sz w:val="24"/>
                            <w:szCs w:val="24"/>
                            <w14:textOutline w14:w="10541" w14:cap="flat" w14:cmpd="sng" w14:algn="ctr">
                              <w14:solidFill>
                                <w14:srgbClr w14:val="00B0F0"/>
                              </w14:solidFill>
                              <w14:prstDash w14:val="solid"/>
                              <w14:round/>
                            </w14:textOutline>
                          </w:rPr>
                          <w:t>H</w:t>
                        </w:r>
                        <w:r w:rsidRPr="00D310C8">
                          <w:rPr>
                            <w:bCs/>
                            <w:color w:val="00B0F0"/>
                            <w:sz w:val="24"/>
                            <w:szCs w:val="24"/>
                            <w:vertAlign w:val="subscript"/>
                            <w14:textOutline w14:w="10541" w14:cap="flat" w14:cmpd="sng" w14:algn="ctr">
                              <w14:solidFill>
                                <w14:srgbClr w14:val="00B0F0"/>
                              </w14:solidFill>
                              <w14:prstDash w14:val="solid"/>
                              <w14:round/>
                            </w14:textOutline>
                          </w:rPr>
                          <w:t>f</w:t>
                        </w:r>
                      </w:p>
                      <w:p w14:paraId="2DC15639"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6D15A41E"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674" o:spid="_x0000_s1585" type="#_x0000_t202" style="position:absolute;left:47053;width:3435;height:3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" filled="f" stroked="f">
                  <v:textbox>
                    <w:txbxContent>
                      <w:p w14:paraId="030D3894" w14:textId="77777777" w:rsidR="00CB748F" w:rsidRPr="00D310C8" w:rsidRDefault="00CB748F" w:rsidP="004E6C1B">
                        <w:pPr>
                          <w:jc w:val="center"/>
                          <w:rPr>
                            <w:bCs/>
                            <w:color w:val="7030A0"/>
                            <w:sz w:val="24"/>
                            <w:szCs w:val="24"/>
                            <w14:textOutline w14:w="10541" w14:cap="flat" w14:cmpd="sng" w14:algn="ctr">
                              <w14:solidFill>
                                <w14:srgbClr w14:val="7030A0"/>
                              </w14:solidFill>
                              <w14:prstDash w14:val="solid"/>
                              <w14:round/>
                            </w14:textOutline>
                          </w:rPr>
                        </w:pPr>
                        <w:r w:rsidRPr="00D310C8">
                          <w:rPr>
                            <w:bCs/>
                            <w:color w:val="7030A0"/>
                            <w:sz w:val="24"/>
                            <w:szCs w:val="24"/>
                            <w14:textOutline w14:w="10541" w14:cap="flat" w14:cmpd="sng" w14:algn="ctr">
                              <w14:solidFill>
                                <w14:srgbClr w14:val="7030A0"/>
                              </w14:solidFill>
                              <w14:prstDash w14:val="solid"/>
                              <w14:round/>
                            </w14:textOutline>
                          </w:rPr>
                          <w:t>H</w:t>
                        </w:r>
                        <w:r w:rsidRPr="00D310C8">
                          <w:rPr>
                            <w:bCs/>
                            <w:color w:val="7030A0"/>
                            <w:sz w:val="24"/>
                            <w:szCs w:val="24"/>
                            <w:vertAlign w:val="subscript"/>
                            <w14:textOutline w14:w="10541" w14:cap="flat" w14:cmpd="sng" w14:algn="ctr">
                              <w14:solidFill>
                                <w14:srgbClr w14:val="7030A0"/>
                              </w14:solidFill>
                              <w14:prstDash w14:val="solid"/>
                              <w14:round/>
                            </w14:textOutline>
                          </w:rPr>
                          <w:t>g</w:t>
                        </w:r>
                      </w:p>
                      <w:p w14:paraId="2D403C8A"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145F4B83"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w10:wrap type="square"/>
              </v:group>
            </w:pict>
          </mc:Fallback>
        </mc:AlternateContent>
      </w:r>
      <w:r w:rsidRPr="001C31F7">
        <w:rPr>
          <w:vertAlign w:val="superscript"/>
        </w:rPr>
        <w:t>1</w:t>
      </w:r>
      <w:r>
        <w:t>H NMR</w:t>
      </w:r>
      <w:r w:rsidR="00C26F41">
        <w:t xml:space="preserve"> </w:t>
      </w:r>
      <w:r w:rsidR="00C26F41">
        <w:rPr>
          <w:noProof/>
        </w:rPr>
        <w:t>in CDCl</w:t>
      </w:r>
      <w:r w:rsidR="00C26F41" w:rsidRPr="00E502C1">
        <w:rPr>
          <w:noProof/>
          <w:vertAlign w:val="subscript"/>
        </w:rPr>
        <w:t>3</w:t>
      </w:r>
      <w:r>
        <w:t xml:space="preserve"> of </w:t>
      </w:r>
      <w:r w:rsidRPr="008344FD">
        <w:t>M18</w:t>
      </w:r>
      <w:r>
        <w:t xml:space="preserve"> -</w:t>
      </w:r>
      <w:r w:rsidRPr="000838E9">
        <w:t xml:space="preserve"> </w:t>
      </w:r>
      <w:r w:rsidRPr="000838E9">
        <w:rPr>
          <w:rStyle w:val="summarytablecell"/>
        </w:rPr>
        <w:t>3-​Hexyl-​2-​thienyl​-monobromo-​5-</w:t>
      </w:r>
      <w:r w:rsidRPr="000838E9">
        <w:t>(</w:t>
      </w:r>
      <w:r w:rsidRPr="000838E9">
        <w:rPr>
          <w:rStyle w:val="summarytablecell"/>
        </w:rPr>
        <w:t>3,7-Dimethyloctyl)-4</w:t>
      </w:r>
      <w:r w:rsidRPr="000838E9">
        <w:rPr>
          <w:rStyle w:val="Emphasis"/>
        </w:rPr>
        <w:t>H</w:t>
      </w:r>
      <w:r w:rsidRPr="000838E9">
        <w:rPr>
          <w:rStyle w:val="summarytablecell"/>
        </w:rPr>
        <w:t>-​thieno[3,​4-​</w:t>
      </w:r>
      <w:r w:rsidRPr="000838E9">
        <w:rPr>
          <w:rStyle w:val="Emphasis"/>
        </w:rPr>
        <w:t>c</w:t>
      </w:r>
      <w:r w:rsidRPr="000838E9">
        <w:rPr>
          <w:rStyle w:val="summarytablecell"/>
        </w:rPr>
        <w:t>]​pyrrole-​4,​6(5</w:t>
      </w:r>
      <w:r w:rsidRPr="000838E9">
        <w:rPr>
          <w:rStyle w:val="Emphasis"/>
        </w:rPr>
        <w:t>H</w:t>
      </w:r>
      <w:r w:rsidRPr="000838E9">
        <w:rPr>
          <w:rStyle w:val="summarytablecell"/>
        </w:rPr>
        <w:t>)​-​dione</w:t>
      </w:r>
      <w:bookmarkEnd w:id="399"/>
    </w:p>
    <w:p w14:paraId="123CBC80" w14:textId="77777777" w:rsidR="004E6C1B" w:rsidRDefault="004E6C1B" w:rsidP="006C1F8F">
      <w:pPr>
        <w:pStyle w:val="Heading2"/>
      </w:pPr>
      <w:bookmarkStart w:id="400" w:name="_Toc487984508"/>
      <w:r>
        <w:rPr>
          <w:noProof/>
          <w:vertAlign w:val="superscript"/>
          <w:lang w:eastAsia="en-GB"/>
        </w:rPr>
        <w:lastRenderedPageBreak/>
        <mc:AlternateContent>
          <mc:Choice Requires="wpg">
            <w:drawing>
              <wp:anchor distT="0" distB="0" distL="114300" distR="114300" simplePos="0" relativeHeight="251661312" behindDoc="0" locked="0" layoutInCell="1" allowOverlap="1" wp14:anchorId="49497A1D" wp14:editId="43ACBBF2">
                <wp:simplePos x="0" y="0"/>
                <wp:positionH relativeFrom="column">
                  <wp:posOffset>-47625</wp:posOffset>
                </wp:positionH>
                <wp:positionV relativeFrom="paragraph">
                  <wp:posOffset>447675</wp:posOffset>
                </wp:positionV>
                <wp:extent cx="5734050" cy="4067175"/>
                <wp:effectExtent l="0" t="0" r="0" b="9525"/>
                <wp:wrapSquare wrapText="bothSides"/>
                <wp:docPr id="675" name="Group 675"/>
                <wp:cNvGraphicFramePr/>
                <a:graphic xmlns:a="http://schemas.openxmlformats.org/drawingml/2006/main">
                  <a:graphicData uri="http://schemas.microsoft.com/office/word/2010/wordprocessingGroup">
                    <wpg:wgp>
                      <wpg:cNvGrpSpPr/>
                      <wpg:grpSpPr>
                        <a:xfrm>
                          <a:off x="0" y="0"/>
                          <a:ext cx="5734050" cy="4067175"/>
                          <a:chOff x="0" y="0"/>
                          <a:chExt cx="5734050" cy="4067175"/>
                        </a:xfrm>
                      </wpg:grpSpPr>
                      <wpg:grpSp>
                        <wpg:cNvPr id="676" name="Group 676"/>
                        <wpg:cNvGrpSpPr/>
                        <wpg:grpSpPr>
                          <a:xfrm>
                            <a:off x="0" y="0"/>
                            <a:ext cx="5734050" cy="4067175"/>
                            <a:chOff x="0" y="0"/>
                            <a:chExt cx="5734050" cy="4067175"/>
                          </a:xfrm>
                        </wpg:grpSpPr>
                        <pic:pic xmlns:pic="http://schemas.openxmlformats.org/drawingml/2006/picture">
                          <pic:nvPicPr>
                            <pic:cNvPr id="677" name="Picture 677"/>
                            <pic:cNvPicPr>
                              <a:picLocks noChangeAspect="1"/>
                            </pic:cNvPicPr>
                          </pic:nvPicPr>
                          <pic:blipFill>
                            <a:blip r:embed="rId311">
                              <a:extLst>
                                <a:ext uri="{28A0092B-C50C-407E-A947-70E740481C1C}">
                                  <a14:useLocalDpi xmlns:a14="http://schemas.microsoft.com/office/drawing/2010/main" val="0"/>
                                </a:ext>
                              </a:extLst>
                            </a:blip>
                            <a:stretch>
                              <a:fillRect/>
                            </a:stretch>
                          </pic:blipFill>
                          <pic:spPr>
                            <a:xfrm>
                              <a:off x="0" y="0"/>
                              <a:ext cx="5734050" cy="4067175"/>
                            </a:xfrm>
                            <a:prstGeom prst="rect">
                              <a:avLst/>
                            </a:prstGeom>
                          </pic:spPr>
                        </pic:pic>
                        <pic:pic xmlns:pic="http://schemas.openxmlformats.org/drawingml/2006/picture">
                          <pic:nvPicPr>
                            <pic:cNvPr id="678" name="Picture 678"/>
                            <pic:cNvPicPr>
                              <a:picLocks noChangeAspect="1"/>
                            </pic:cNvPicPr>
                          </pic:nvPicPr>
                          <pic:blipFill>
                            <a:blip r:embed="rId312">
                              <a:extLst>
                                <a:ext uri="{28A0092B-C50C-407E-A947-70E740481C1C}">
                                  <a14:useLocalDpi xmlns:a14="http://schemas.microsoft.com/office/drawing/2010/main" val="0"/>
                                </a:ext>
                              </a:extLst>
                            </a:blip>
                            <a:srcRect/>
                            <a:stretch>
                              <a:fillRect/>
                            </a:stretch>
                          </pic:blipFill>
                          <pic:spPr bwMode="auto">
                            <a:xfrm>
                              <a:off x="1000125" y="161925"/>
                              <a:ext cx="1847850" cy="3171825"/>
                            </a:xfrm>
                            <a:prstGeom prst="rect">
                              <a:avLst/>
                            </a:prstGeom>
                            <a:noFill/>
                            <a:ln>
                              <a:noFill/>
                            </a:ln>
                          </pic:spPr>
                        </pic:pic>
                        <wps:wsp>
                          <wps:cNvPr id="679" name="Text Box 679"/>
                          <wps:cNvSpPr txBox="1"/>
                          <wps:spPr>
                            <a:xfrm>
                              <a:off x="476250" y="1009650"/>
                              <a:ext cx="343535" cy="311785"/>
                            </a:xfrm>
                            <a:prstGeom prst="rect">
                              <a:avLst/>
                            </a:prstGeom>
                            <a:noFill/>
                            <a:ln>
                              <a:noFill/>
                            </a:ln>
                            <a:effectLst/>
                          </wps:spPr>
                          <wps:txbx>
                            <w:txbxContent>
                              <w:p w14:paraId="0FD10B08" w14:textId="77777777" w:rsidR="00CB748F" w:rsidRPr="0045400E" w:rsidRDefault="00CB748F" w:rsidP="004E6C1B">
                                <w:pPr>
                                  <w:jc w:val="center"/>
                                  <w:rPr>
                                    <w:bCs/>
                                    <w:color w:val="FF0000"/>
                                    <w:sz w:val="24"/>
                                    <w:szCs w:val="24"/>
                                    <w14:textOutline w14:w="10541" w14:cap="flat" w14:cmpd="sng" w14:algn="ctr">
                                      <w14:solidFill>
                                        <w14:srgbClr w14:val="FF0000"/>
                                      </w14:solidFill>
                                      <w14:prstDash w14:val="solid"/>
                                      <w14:round/>
                                    </w14:textOutline>
                                  </w:rPr>
                                </w:pPr>
                                <w:r w:rsidRPr="0045400E">
                                  <w:rPr>
                                    <w:bCs/>
                                    <w:color w:val="FF0000"/>
                                    <w:sz w:val="24"/>
                                    <w:szCs w:val="24"/>
                                    <w14:textOutline w14:w="10541" w14:cap="flat" w14:cmpd="sng" w14:algn="ctr">
                                      <w14:solidFill>
                                        <w14:srgbClr w14:val="FF0000"/>
                                      </w14:solidFill>
                                      <w14:prstDash w14:val="solid"/>
                                      <w14:round/>
                                    </w14:textOutline>
                                  </w:rPr>
                                  <w:t>H</w:t>
                                </w:r>
                                <w:r w:rsidRPr="0045400E">
                                  <w:rPr>
                                    <w:bCs/>
                                    <w:color w:val="FF0000"/>
                                    <w:sz w:val="24"/>
                                    <w:szCs w:val="24"/>
                                    <w:vertAlign w:val="subscript"/>
                                    <w14:textOutline w14:w="10541" w14:cap="flat" w14:cmpd="sng" w14:algn="ctr">
                                      <w14:solidFill>
                                        <w14:srgbClr w14:val="FF0000"/>
                                      </w14:solidFill>
                                      <w14:prstDash w14:val="solid"/>
                                      <w14:round/>
                                    </w14:textOutline>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80" name="Text Box 680"/>
                          <wps:cNvSpPr txBox="1"/>
                          <wps:spPr>
                            <a:xfrm>
                              <a:off x="2952750" y="3095625"/>
                              <a:ext cx="343535" cy="311785"/>
                            </a:xfrm>
                            <a:prstGeom prst="rect">
                              <a:avLst/>
                            </a:prstGeom>
                            <a:noFill/>
                            <a:ln>
                              <a:noFill/>
                            </a:ln>
                            <a:effectLst/>
                          </wps:spPr>
                          <wps:txbx>
                            <w:txbxContent>
                              <w:p w14:paraId="78162988"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45400E">
                                  <w:rPr>
                                    <w:bCs/>
                                    <w:color w:val="0000FF"/>
                                    <w:sz w:val="24"/>
                                    <w:szCs w:val="24"/>
                                    <w14:textOutline w14:w="10541" w14:cap="flat" w14:cmpd="sng" w14:algn="ctr">
                                      <w14:solidFill>
                                        <w14:srgbClr w14:val="0000FF"/>
                                      </w14:solidFill>
                                      <w14:prstDash w14:val="solid"/>
                                      <w14:round/>
                                    </w14:textOutline>
                                  </w:rPr>
                                  <w:t>H</w:t>
                                </w:r>
                                <w:r w:rsidRPr="0045400E">
                                  <w:rPr>
                                    <w:bCs/>
                                    <w:color w:val="0000FF"/>
                                    <w:sz w:val="24"/>
                                    <w:szCs w:val="24"/>
                                    <w:vertAlign w:val="subscript"/>
                                    <w14:textOutline w14:w="10541" w14:cap="flat" w14:cmpd="sng" w14:algn="ctr">
                                      <w14:solidFill>
                                        <w14:srgbClr w14:val="0000FF"/>
                                      </w14:solidFill>
                                      <w14:prstDash w14:val="solid"/>
                                      <w14:round/>
                                    </w14:textOutline>
                                  </w:rPr>
                                  <w:t>b</w:t>
                                </w:r>
                                <w:r w:rsidRPr="00A846D1">
                                  <w:rPr>
                                    <w:bCs/>
                                    <w:color w:val="009900"/>
                                    <w:sz w:val="24"/>
                                    <w:szCs w:val="24"/>
                                    <w14:textOutline w14:w="10541" w14:cap="flat" w14:cmpd="sng" w14:algn="ctr">
                                      <w14:solidFill>
                                        <w14:srgbClr w14:val="009900"/>
                                      </w14:solidFill>
                                      <w14:prstDash w14:val="solid"/>
                                      <w14:round/>
                                    </w14:textOutline>
                                  </w:rPr>
                                  <w:t xml:space="preserve"> 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05444C62" w14:textId="77777777" w:rsidR="00CB748F" w:rsidRPr="0045400E" w:rsidRDefault="00CB748F" w:rsidP="004E6C1B">
                                <w:pPr>
                                  <w:jc w:val="center"/>
                                  <w:rPr>
                                    <w:bCs/>
                                    <w:color w:val="0000FF"/>
                                    <w:sz w:val="24"/>
                                    <w:szCs w:val="24"/>
                                    <w14:textOutline w14:w="10541" w14:cap="flat" w14:cmpd="sng" w14:algn="ctr">
                                      <w14:solidFill>
                                        <w14:srgbClr w14:val="0000FF"/>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81" name="Text Box 681"/>
                          <wps:cNvSpPr txBox="1"/>
                          <wps:spPr>
                            <a:xfrm>
                              <a:off x="3571875" y="2524125"/>
                              <a:ext cx="343535" cy="311785"/>
                            </a:xfrm>
                            <a:prstGeom prst="rect">
                              <a:avLst/>
                            </a:prstGeom>
                            <a:noFill/>
                            <a:ln>
                              <a:noFill/>
                            </a:ln>
                            <a:effectLst/>
                          </wps:spPr>
                          <wps:txbx>
                            <w:txbxContent>
                              <w:p w14:paraId="462302F0"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48349C43"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255B7F79"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82" name="Text Box 682"/>
                          <wps:cNvSpPr txBox="1"/>
                          <wps:spPr>
                            <a:xfrm>
                              <a:off x="4333875" y="2838450"/>
                              <a:ext cx="343535" cy="311785"/>
                            </a:xfrm>
                            <a:prstGeom prst="rect">
                              <a:avLst/>
                            </a:prstGeom>
                            <a:noFill/>
                            <a:ln>
                              <a:noFill/>
                            </a:ln>
                            <a:effectLst/>
                          </wps:spPr>
                          <wps:txbx>
                            <w:txbxContent>
                              <w:p w14:paraId="2D267960" w14:textId="77777777" w:rsidR="00CB748F" w:rsidRPr="00A846D1" w:rsidRDefault="00CB748F" w:rsidP="004E6C1B">
                                <w:pPr>
                                  <w:jc w:val="center"/>
                                  <w:rPr>
                                    <w:bCs/>
                                    <w:color w:val="F79646" w:themeColor="accent6"/>
                                    <w:sz w:val="24"/>
                                    <w:szCs w:val="24"/>
                                    <w14:textOutline w14:w="10541" w14:cap="flat" w14:cmpd="sng" w14:algn="ctr">
                                      <w14:solidFill>
                                        <w14:schemeClr w14:val="accent6"/>
                                      </w14:solidFill>
                                      <w14:prstDash w14:val="solid"/>
                                      <w14:round/>
                                    </w14:textOutline>
                                  </w:rPr>
                                </w:pPr>
                                <w:r w:rsidRPr="00A846D1">
                                  <w:rPr>
                                    <w:bCs/>
                                    <w:color w:val="F79646" w:themeColor="accent6"/>
                                    <w:sz w:val="24"/>
                                    <w:szCs w:val="24"/>
                                    <w14:textOutline w14:w="10541" w14:cap="flat" w14:cmpd="sng" w14:algn="ctr">
                                      <w14:solidFill>
                                        <w14:schemeClr w14:val="accent6"/>
                                      </w14:solidFill>
                                      <w14:prstDash w14:val="solid"/>
                                      <w14:round/>
                                    </w14:textOutline>
                                  </w:rPr>
                                  <w:t>H</w:t>
                                </w:r>
                                <w:r w:rsidRPr="00A846D1">
                                  <w:rPr>
                                    <w:bCs/>
                                    <w:color w:val="F79646" w:themeColor="accent6"/>
                                    <w:sz w:val="24"/>
                                    <w:szCs w:val="24"/>
                                    <w:vertAlign w:val="subscript"/>
                                    <w14:textOutline w14:w="10541" w14:cap="flat" w14:cmpd="sng" w14:algn="ctr">
                                      <w14:solidFill>
                                        <w14:schemeClr w14:val="accent6"/>
                                      </w14:solidFill>
                                      <w14:prstDash w14:val="solid"/>
                                      <w14:round/>
                                    </w14:textOutline>
                                  </w:rPr>
                                  <w:t>d</w:t>
                                </w:r>
                              </w:p>
                              <w:p w14:paraId="380B1F48"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1DBBEAF8"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83" name="Text Box 683"/>
                          <wps:cNvSpPr txBox="1"/>
                          <wps:spPr>
                            <a:xfrm>
                              <a:off x="4819650" y="0"/>
                              <a:ext cx="343535" cy="311785"/>
                            </a:xfrm>
                            <a:prstGeom prst="rect">
                              <a:avLst/>
                            </a:prstGeom>
                            <a:noFill/>
                            <a:ln>
                              <a:noFill/>
                            </a:ln>
                            <a:effectLst/>
                          </wps:spPr>
                          <wps:txbx>
                            <w:txbxContent>
                              <w:p w14:paraId="0FBC1A4C" w14:textId="77777777" w:rsidR="00CB748F" w:rsidRPr="00D310C8" w:rsidRDefault="00CB748F" w:rsidP="004E6C1B">
                                <w:pPr>
                                  <w:jc w:val="center"/>
                                  <w:rPr>
                                    <w:bCs/>
                                    <w:color w:val="7030A0"/>
                                    <w:sz w:val="24"/>
                                    <w:szCs w:val="24"/>
                                    <w14:textOutline w14:w="10541" w14:cap="flat" w14:cmpd="sng" w14:algn="ctr">
                                      <w14:solidFill>
                                        <w14:srgbClr w14:val="7030A0"/>
                                      </w14:solidFill>
                                      <w14:prstDash w14:val="solid"/>
                                      <w14:round/>
                                    </w14:textOutline>
                                  </w:rPr>
                                </w:pPr>
                                <w:r w:rsidRPr="00D310C8">
                                  <w:rPr>
                                    <w:bCs/>
                                    <w:color w:val="7030A0"/>
                                    <w:sz w:val="24"/>
                                    <w:szCs w:val="24"/>
                                    <w14:textOutline w14:w="10541" w14:cap="flat" w14:cmpd="sng" w14:algn="ctr">
                                      <w14:solidFill>
                                        <w14:srgbClr w14:val="7030A0"/>
                                      </w14:solidFill>
                                      <w14:prstDash w14:val="solid"/>
                                      <w14:round/>
                                    </w14:textOutline>
                                  </w:rPr>
                                  <w:t>H</w:t>
                                </w:r>
                                <w:r w:rsidRPr="00D310C8">
                                  <w:rPr>
                                    <w:bCs/>
                                    <w:color w:val="7030A0"/>
                                    <w:sz w:val="24"/>
                                    <w:szCs w:val="24"/>
                                    <w:vertAlign w:val="subscript"/>
                                    <w14:textOutline w14:w="10541" w14:cap="flat" w14:cmpd="sng" w14:algn="ctr">
                                      <w14:solidFill>
                                        <w14:srgbClr w14:val="7030A0"/>
                                      </w14:solidFill>
                                      <w14:prstDash w14:val="solid"/>
                                      <w14:round/>
                                    </w14:textOutline>
                                  </w:rPr>
                                  <w:t>g</w:t>
                                </w:r>
                              </w:p>
                              <w:p w14:paraId="3E499154"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27591471"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84" name="Text Box 684"/>
                          <wps:cNvSpPr txBox="1"/>
                          <wps:spPr>
                            <a:xfrm>
                              <a:off x="4953000" y="2447925"/>
                              <a:ext cx="343535" cy="311785"/>
                            </a:xfrm>
                            <a:prstGeom prst="rect">
                              <a:avLst/>
                            </a:prstGeom>
                            <a:noFill/>
                            <a:ln>
                              <a:noFill/>
                            </a:ln>
                            <a:effectLst/>
                          </wps:spPr>
                          <wps:txbx>
                            <w:txbxContent>
                              <w:p w14:paraId="70A28F55"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p w14:paraId="27619E40"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85" name="Text Box 685"/>
                          <wps:cNvSpPr txBox="1"/>
                          <wps:spPr>
                            <a:xfrm>
                              <a:off x="4533900" y="1704975"/>
                              <a:ext cx="343535" cy="311785"/>
                            </a:xfrm>
                            <a:prstGeom prst="rect">
                              <a:avLst/>
                            </a:prstGeom>
                            <a:noFill/>
                            <a:ln>
                              <a:noFill/>
                            </a:ln>
                            <a:effectLst/>
                          </wps:spPr>
                          <wps:txbx>
                            <w:txbxContent>
                              <w:p w14:paraId="23BEBC42" w14:textId="77777777" w:rsidR="00CB748F" w:rsidRPr="00A846D1" w:rsidRDefault="00CB748F" w:rsidP="004E6C1B">
                                <w:pPr>
                                  <w:jc w:val="center"/>
                                  <w:rPr>
                                    <w:bCs/>
                                    <w:color w:val="7030A0"/>
                                    <w:sz w:val="24"/>
                                    <w:szCs w:val="24"/>
                                    <w14:textOutline w14:w="10541" w14:cap="flat" w14:cmpd="sng" w14:algn="ctr">
                                      <w14:solidFill>
                                        <w14:srgbClr w14:val="7030A0"/>
                                      </w14:solidFill>
                                      <w14:prstDash w14:val="solid"/>
                                      <w14:round/>
                                    </w14:textOutline>
                                  </w:rPr>
                                </w:pPr>
                                <w:r w:rsidRPr="00A846D1">
                                  <w:rPr>
                                    <w:bCs/>
                                    <w:color w:val="7030A0"/>
                                    <w:sz w:val="24"/>
                                    <w:szCs w:val="24"/>
                                    <w14:textOutline w14:w="10541" w14:cap="flat" w14:cmpd="sng" w14:algn="ctr">
                                      <w14:solidFill>
                                        <w14:srgbClr w14:val="7030A0"/>
                                      </w14:solidFill>
                                      <w14:prstDash w14:val="solid"/>
                                      <w14:round/>
                                    </w14:textOutline>
                                  </w:rPr>
                                  <w:t>H</w:t>
                                </w:r>
                                <w:r w:rsidRPr="00A846D1">
                                  <w:rPr>
                                    <w:bCs/>
                                    <w:color w:val="7030A0"/>
                                    <w:sz w:val="24"/>
                                    <w:szCs w:val="24"/>
                                    <w:vertAlign w:val="subscript"/>
                                    <w14:textOutline w14:w="10541" w14:cap="flat" w14:cmpd="sng" w14:algn="ctr">
                                      <w14:solidFill>
                                        <w14:srgbClr w14:val="7030A0"/>
                                      </w14:solidFill>
                                      <w14:prstDash w14:val="solid"/>
                                      <w14:round/>
                                    </w14:textOutline>
                                  </w:rPr>
                                  <w:t>e</w:t>
                                </w:r>
                              </w:p>
                              <w:p w14:paraId="6748EDA4"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73D19939"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686" name="Text Box 686"/>
                        <wps:cNvSpPr txBox="1"/>
                        <wps:spPr>
                          <a:xfrm>
                            <a:off x="4772025" y="2381250"/>
                            <a:ext cx="343535" cy="311785"/>
                          </a:xfrm>
                          <a:prstGeom prst="rect">
                            <a:avLst/>
                          </a:prstGeom>
                          <a:noFill/>
                          <a:ln>
                            <a:noFill/>
                          </a:ln>
                          <a:effectLst/>
                        </wps:spPr>
                        <wps:txbx>
                          <w:txbxContent>
                            <w:p w14:paraId="7572E884" w14:textId="77777777" w:rsidR="00CB748F" w:rsidRPr="00D310C8" w:rsidRDefault="00CB748F" w:rsidP="004E6C1B">
                              <w:pPr>
                                <w:jc w:val="center"/>
                                <w:rPr>
                                  <w:bCs/>
                                  <w:color w:val="00B0F0"/>
                                  <w:sz w:val="24"/>
                                  <w:szCs w:val="24"/>
                                  <w14:textOutline w14:w="10541" w14:cap="flat" w14:cmpd="sng" w14:algn="ctr">
                                    <w14:solidFill>
                                      <w14:srgbClr w14:val="00B0F0"/>
                                    </w14:solidFill>
                                    <w14:prstDash w14:val="solid"/>
                                    <w14:round/>
                                  </w14:textOutline>
                                </w:rPr>
                              </w:pPr>
                              <w:r w:rsidRPr="00D310C8">
                                <w:rPr>
                                  <w:bCs/>
                                  <w:color w:val="00B0F0"/>
                                  <w:sz w:val="24"/>
                                  <w:szCs w:val="24"/>
                                  <w14:textOutline w14:w="10541" w14:cap="flat" w14:cmpd="sng" w14:algn="ctr">
                                    <w14:solidFill>
                                      <w14:srgbClr w14:val="00B0F0"/>
                                    </w14:solidFill>
                                    <w14:prstDash w14:val="solid"/>
                                    <w14:round/>
                                  </w14:textOutline>
                                </w:rPr>
                                <w:t>H</w:t>
                              </w:r>
                              <w:r w:rsidRPr="00D310C8">
                                <w:rPr>
                                  <w:bCs/>
                                  <w:color w:val="00B0F0"/>
                                  <w:sz w:val="24"/>
                                  <w:szCs w:val="24"/>
                                  <w:vertAlign w:val="subscript"/>
                                  <w14:textOutline w14:w="10541" w14:cap="flat" w14:cmpd="sng" w14:algn="ctr">
                                    <w14:solidFill>
                                      <w14:srgbClr w14:val="00B0F0"/>
                                    </w14:solidFill>
                                    <w14:prstDash w14:val="solid"/>
                                    <w14:round/>
                                  </w14:textOutline>
                                </w:rPr>
                                <w:t>f</w:t>
                              </w:r>
                            </w:p>
                            <w:p w14:paraId="544EF674"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7451AC8F"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9497A1D" id="Group 675" o:spid="_x0000_s1586" style="position:absolute;margin-left:-3.75pt;margin-top:35.25pt;width:451.5pt;height:320.25pt;z-index:251661312" coordsize="57340,40671" o:gfxdata="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fy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rhf2nP2gdG/ZR/Z48a/EvxFbaneaF4E0a61zUINOjSS7mgt42kdYld0QuQpwGdRnqRXd&#10;V8yf8FoTj/gkr+0d/wBk81n/ANJJKAPpu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vmP/gtIcf8ABJP9o7/snusf+kklfTlfMX/Bac4/4JJftHf9k+1j&#10;/wBJXoA+na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YP+C1Zx/wSQ/aN/7J/q//AKTPX0/Xy/8A8Frjj/gkf+0b/wBiBq3/AKTPQB9Q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V8vf8FsTj/gkb+0Z/wBi&#10;Dqv/AKTtX1DXy5/wW0OP+CRn7Rn/AGIOq/8ApO1AH1H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Xy3/wW3OP+CRX7Rn/AGIWqf8Aohq+pK+Wv+C3Rx/w&#10;SJ/aL/7EPU//AES1AHIf8EZPip4o+KN5+1sPE/iHWvEH/CN/tG+K9D0n+0b2S5/szT4YrAw2kG8n&#10;y4E3ttjXCjccDk19qV8J/wDBDePytV/bPH/Vzvi5vzt9NP8AWvuy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vlj/gt8cf8ABIj9ov8A7ETUv/RJr6nr5X/4&#10;LgnH/BIb9ov/ALEXUv8A0UaAOD/4IlR+Vrv7Zg/6uY8VN+dnpZ/rX3JXxF/wRcTy/Ev7ZQ/6uT8T&#10;H87DSTX27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Xy&#10;t/wXEOP+CQv7RX/Yjaj/AOijX1TXyp/wXHOP+CQf7RX/AGI+of8AougDj/8Agi//AMjP+2V/2cl4&#10;l/8ATfpNfbdfEn/BF/8A5Gf9sr/s5LxL/wCm/Sa+26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U/8AguUcf8Egv2if+xIv/wD0XX1ZXyl/wXNOP+CQH7RP&#10;/Yk3/wD6BQByP/BF/wD5Gf8AbK/7OS8S/wDpv0mvtuviT/gi/wD8jP8Atlf9nJeJf/TfpNfbd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KH/BdA4/4I/8A&#10;7RP/AGJN9/6CK+r6+T/+C6f/ACh+/aI/7Eq9/wDQRQByn/BF/wD5Gf8AbK/7OS8S/wDpv0mvtuvi&#10;T/gi/wD8jP8Atlf9nJeJf/TfpNfbd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J/wDwXT/5Q/ftEf8AYlXv/oIr6wr5P/4Lp/8AKH79oj/sSr3/ANBFAHKf&#10;8EX/APkZ/wBsr/s5LxL/AOm/Sa+26+JP+CL/APyM/wC2V/2cl4l/9N+k19t0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V8n/APBdP/lD9+0R/wBiVe/+givr&#10;Cvk//gun/wAofv2iP+xKvf8A0EUAcp/wRf8A+Rn/AGyv+zkvEv8A6b9Jr7br4k/4Iv8A/Iz/ALZX&#10;/ZyXiX/036TX23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Xyf8A8F0/+UP37RH/AGJV7/6CK+sK+T/+C6f/ACh+/aI/7Eq9/wDQRQByn/BF/wD5Gf8AbK/7&#10;OS8S/wDpv0mvtuviT/gi/wD8jP8Atlf9nJeJf/TfpNfbd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J/wDwXT/5Q/ftEf8AYlXv/oIr6wr5P/4Lp/8AKH79&#10;oj/sSr3/ANBFAHKf8EX/APkZ/wBsr/s5LxL/AOm/Sa+26+JP+CL/APyM/wC2V/2cl4l/9N+k19t0&#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V8n/APBdP/lD&#10;9+0R/wBiVe/+givrCvk//gulz/wR+/aI/wCxKvv/AEEUAcp/wRf/AORn/bK/7OS8S/8Apv0mvtuv&#10;iT/gi/8A8jP+2V/2cl4l/wDTfpNfbd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KH/BdDn/AII//tE/9iTff+gV9X18pf8ABc3n/gkB+0T/ANiTf/8AoFAH&#10;If8ABF858T/tlf8AZyXiX/0g0mvtyviL/gi4c+Jf2yv+zk/E3/pBpNfbt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Kf/Bcvn/gkD+0T/2JF/8A+gV9WV8q&#10;f8FyOf8AgkH+0V/2I+of+i6AOM/4IsnPiT9sv/s5TxN/6Q6TX29XxB/wRXOfEf7Zf/Zynif/ANId&#10;Kr7f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r5V/wCC&#10;43P/AASE/aK/7EbUP/RdfVVfK3/BcPn/AIJC/tFf9iNqP/oo0AcR/wAEVDnxF+2X/wBnK+J//SLS&#10;q+4K+Hv+CKJz4h/bL/7OW8Uf+kWlV9w0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V8r/APBcHn/gkN+0X/2Iupf+ijX1RXyx/wAFvuf+CQ/7Rf8A2Impf+iT&#10;QBwn/BE851/9sz/s5fxT/wCkWlV9xV8Of8ETDnXv2zP+zl/FP/pHpdfcd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LP/Bbzn/gkR+0X/2Imp/+iTX1NXyz&#10;/wAFu/8AlET+0X/2Iep/+iWoA4H/AIIlHOu/tmf9nMeKv/SPS6+5K+Gf+CIxzrf7Zn/ZzHir/wBJ&#10;NLr7moAKKKKACiiigAooooAKKKKACiiigAooooAKKKKACiiigAooooAKKKKACiiigAooooAKKKKA&#10;CiiigAooooAKKKKACiiigAooooAKKKKACisLx58TvDvwuttMm8Sa5pWhRa1qdtounvf3SQC9vrmQ&#10;R29tHuI3yyOQqoOWPQVu0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md/wAHRR/4wx8I/wDYS8T/APqB+KK/TGvzN/4O&#10;iz/xhr4Q/wCwj4n/APUD8T0Aek/8EPjnUv2yP+zlvFP/AKR6XX3TXwr/AMEOznUP2x/+zlfFP/pH&#10;pdfdVABRRRQAUUUUAFFFFABRRRQAUUUUAFFFFABRRRQAUUUUAFFFFABRRRQAUUUUAFFFFABRRRQA&#10;UUUUAFFFFABRRRQAUUUUAFFFFABRRRQB8df8FmRnwB+z57ftB+AD/wCVmKvsWvj3/gsoM/D34Ae3&#10;7QPgA/8Albhr7C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Mv/g6LP/GHPg7/ALCHij/1BPE9&#10;fppX5lf8HRh/4w88G/8AX/4p/wDUE8TUAelf8ENzm9/bG/7OV8Uf+kelV9118J/8ENTm6/bF/wCz&#10;lPFH/pHpVfdlABRRRQAUUUUAFFFFABRRRQAUUUUAFFFFABRRRQAUUUUAFFFFABRRRQAUUUUAFFFF&#10;ABRRRQAUUUUAFFFFABRRRQAUUUUAFFFFABRRRQB8gf8ABY8Z+HPwE9vj/wDD8/8Alcgr6/r5D/4L&#10;FjPw2+BPt8ffh+f/ACu29fXl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X5kf8AB0af+MQPBn/X&#10;94p/9QTxLX6b1+Y3/B0g2P2Q/Bf/AF/eKf8A1BfEtAHpn/BDE5n/AGw/+zk/FH/pFpVfdtfCP/BC&#10;85k/bC/7OT8Uf+kWlV93UAFFFFABRRRQAUUUUAFFFFABRRRQAUUUUAFFFFABRRRQAUUUUAFFFFAB&#10;RRRQAUUUUAFFFFABRRRQAUUUUAFFFFABRRRQAUUUUAFFFFAHyN/wWGGfhn8Dfb49/D8/+V+2r65r&#10;5J/4LAjPww+CHt8efh9/6kFrX1t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V+Yf/B0ocfsi+Cf&#10;+v7xT/6g3iSv08r8wv8Ag6XOP2Q/BP8A1/eKP/UG8SUAem/8EKzk/tg/9nJeJ/8A0i0qvvCvg7/g&#10;hQcj9sD/ALOR8T/+kWlV940AFFFFABRRRQAUUUUAFFFFABRRRQAUUUUAFFFFABRRRQAUUUUAFFFF&#10;ABRRRQAUUUUAFFFFABRRRQAUUUUAFFFFABRRRQAUUUUAFFFFAHyV/wAFfxn4XfBP/svHw+/9SC0r&#10;61r5L/4K/nHwu+Cf/ZePh9/6kFpX1p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V+YP/B00cfsg&#10;+Cf+v/xR/wCoP4jr9Pq/L/8A4Onm2/sf+Cf+wj4n/wDUI8R0Aenf8EJTmP8Aa+/7OR8T/wDpFpVf&#10;eVfBn/BCI5g/a9/7OQ8Tf+kWlV950AFFFFABRRRQAUUUUAFFFFABRRRQAUUUUAFFFFABRRRQAUUU&#10;UAFFFFABRRRQAUUUUAFFFFABRRRQAUUUUAFFFFABRRRQAUUUUAFFFFAHyT/wWBOPhh8Ef+y8/D7/&#10;ANSC1r62r5H/AOCwhx8Mfgf/ANl6+H3/AKf7Wvr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r8&#10;u/8Ag6mfb+x/4H/7CXiX/wBQnxFX6iV+W3/B1e+39j7wL/2E/En/AKhfiGgD1X/gg+c2v7Xn/Zx/&#10;ib/0h0qvvSvgr/gg4c2X7Xf/AGcf4m/9IdKr71oAKKKKACiiigAooooAKKKKACiiigAooooAKKKK&#10;ACiiigAooooAKKKKACiiigAooooAKKKKACiiigAooooAKKKKACiiigAooooAKKKKAPkb/gsMcfDP&#10;4Gf9l7+H/wD6fravrmvkT/gsScfDX4Ff9l8+H/8A6fravru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r8sv+Drd9v7H/gP/sKeI/8A1Ddfr9Ta/K3/AIOwH2/sf+Af+wt4i/8AUO16gD1z/ggyc2H7&#10;XP8A2cd4l/8ASHSq+9q+CP8Aggv/AMg39rj/ALON8S/+kOlV970AFFFFABRRRQAUUUUAFFFFABRR&#10;RQAUUUUAFFFFABRRRQAUUUUAFFFFABRRRQAUUUUAFFFFABRRRQAUUUUAFFFFABRRRQAUUUUAFFFF&#10;AHyH/wAFizj4b/Aj/svvw/8A/T7b19eV8g/8Fjjj4cfAb/sv/wAP/wD0+W9fX1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X5Uf8HZL7P2P/h//ANhfxD/6iGu1+q9flH/wdovt/Y/+Hv8A2GNf/wDU&#10;S1ugD2b/AIIM8ad+1x/2cb4k/wDSDSa+9q+Cv+CDfGn/ALXH/ZxniT/0g0mvvWgAooooAKKKKACi&#10;iigAooooAKKKKACiiigAooooAKKKKACiiigAooooAKKKKACiiigAooooAKKKKACiiigAooooAKKK&#10;KACiiigAooooA+P/APgsgcfDr4B/9nAfD/8A9PkFfYFfH3/BZM4+HnwB/wCzgfh//wCnuCvsG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ct8bPgx4a/aL+EfiLwJ4y03+2PCviywl0zVbH&#10;7RLb/areVdrp5kTLIuQeqMCOxrqaKmUYyi4yV0xxk4vmjucn8C/gf4X/AGavg/4d8BeCtL/sXwn4&#10;Usk07SrH7RLcfZYE4VPMlZ5Gx6uxPvXL/C79ij4ZfBf9orx78WPDXhn+zfiB8T1t08Tar/aF1N/a&#10;YgULF+5klaGLaAP9UiZ75r1Sircm6ntX8WuvXXfXz69yFCKh7NL3dNOmm2nl07BRRRSK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">
                <v:group id="Group 676" o:spid="_x0000_s1587" style="position:absolute;width:57340;height:40671" coordsize="57340,40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">
                  <v:shape id="Picture 677" o:spid="_x0000_s1588" type="#_x0000_t75" style="position:absolute;width:57340;height:40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">
                    <v:imagedata r:id="rId313" o:title=""/>
                  </v:shape>
                  <v:shape id="Picture 678" o:spid="_x0000_s1589" type="#_x0000_t75" style="position:absolute;left:10001;top:1619;width:18478;height:31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">
                    <v:imagedata r:id="rId314" o:title=""/>
                  </v:shape>
                  <v:shape id="Text Box 679" o:spid="_x0000_s1590" type="#_x0000_t202" style="position:absolute;left:4762;top:10096;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" filled="f" stroked="f">
                    <v:textbox>
                      <w:txbxContent>
                        <w:p w14:paraId="0FD10B08" w14:textId="77777777" w:rsidR="00CB748F" w:rsidRPr="0045400E" w:rsidRDefault="00CB748F" w:rsidP="004E6C1B">
                          <w:pPr>
                            <w:jc w:val="center"/>
                            <w:rPr>
                              <w:bCs/>
                              <w:color w:val="FF0000"/>
                              <w:sz w:val="24"/>
                              <w:szCs w:val="24"/>
                              <w14:textOutline w14:w="10541" w14:cap="flat" w14:cmpd="sng" w14:algn="ctr">
                                <w14:solidFill>
                                  <w14:srgbClr w14:val="FF0000"/>
                                </w14:solidFill>
                                <w14:prstDash w14:val="solid"/>
                                <w14:round/>
                              </w14:textOutline>
                            </w:rPr>
                          </w:pPr>
                          <w:r w:rsidRPr="0045400E">
                            <w:rPr>
                              <w:bCs/>
                              <w:color w:val="FF0000"/>
                              <w:sz w:val="24"/>
                              <w:szCs w:val="24"/>
                              <w14:textOutline w14:w="10541" w14:cap="flat" w14:cmpd="sng" w14:algn="ctr">
                                <w14:solidFill>
                                  <w14:srgbClr w14:val="FF0000"/>
                                </w14:solidFill>
                                <w14:prstDash w14:val="solid"/>
                                <w14:round/>
                              </w14:textOutline>
                            </w:rPr>
                            <w:t>H</w:t>
                          </w:r>
                          <w:r w:rsidRPr="0045400E">
                            <w:rPr>
                              <w:bCs/>
                              <w:color w:val="FF0000"/>
                              <w:sz w:val="24"/>
                              <w:szCs w:val="24"/>
                              <w:vertAlign w:val="subscript"/>
                              <w14:textOutline w14:w="10541" w14:cap="flat" w14:cmpd="sng" w14:algn="ctr">
                                <w14:solidFill>
                                  <w14:srgbClr w14:val="FF0000"/>
                                </w14:solidFill>
                                <w14:prstDash w14:val="solid"/>
                                <w14:round/>
                              </w14:textOutline>
                            </w:rPr>
                            <w:t>a</w:t>
                          </w:r>
                        </w:p>
                      </w:txbxContent>
                    </v:textbox>
                  </v:shape>
                  <v:shape id="Text Box 680" o:spid="_x0000_s1591" type="#_x0000_t202" style="position:absolute;left:29527;top:30956;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" filled="f" stroked="f">
                    <v:textbox>
                      <w:txbxContent>
                        <w:p w14:paraId="78162988"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45400E">
                            <w:rPr>
                              <w:bCs/>
                              <w:color w:val="0000FF"/>
                              <w:sz w:val="24"/>
                              <w:szCs w:val="24"/>
                              <w14:textOutline w14:w="10541" w14:cap="flat" w14:cmpd="sng" w14:algn="ctr">
                                <w14:solidFill>
                                  <w14:srgbClr w14:val="0000FF"/>
                                </w14:solidFill>
                                <w14:prstDash w14:val="solid"/>
                                <w14:round/>
                              </w14:textOutline>
                            </w:rPr>
                            <w:t>H</w:t>
                          </w:r>
                          <w:r w:rsidRPr="0045400E">
                            <w:rPr>
                              <w:bCs/>
                              <w:color w:val="0000FF"/>
                              <w:sz w:val="24"/>
                              <w:szCs w:val="24"/>
                              <w:vertAlign w:val="subscript"/>
                              <w14:textOutline w14:w="10541" w14:cap="flat" w14:cmpd="sng" w14:algn="ctr">
                                <w14:solidFill>
                                  <w14:srgbClr w14:val="0000FF"/>
                                </w14:solidFill>
                                <w14:prstDash w14:val="solid"/>
                                <w14:round/>
                              </w14:textOutline>
                            </w:rPr>
                            <w:t>b</w:t>
                          </w:r>
                          <w:r w:rsidRPr="00A846D1">
                            <w:rPr>
                              <w:bCs/>
                              <w:color w:val="009900"/>
                              <w:sz w:val="24"/>
                              <w:szCs w:val="24"/>
                              <w14:textOutline w14:w="10541" w14:cap="flat" w14:cmpd="sng" w14:algn="ctr">
                                <w14:solidFill>
                                  <w14:srgbClr w14:val="009900"/>
                                </w14:solidFill>
                                <w14:prstDash w14:val="solid"/>
                                <w14:round/>
                              </w14:textOutline>
                            </w:rPr>
                            <w:t xml:space="preserve"> 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05444C62" w14:textId="77777777" w:rsidR="00CB748F" w:rsidRPr="0045400E" w:rsidRDefault="00CB748F" w:rsidP="004E6C1B">
                          <w:pPr>
                            <w:jc w:val="center"/>
                            <w:rPr>
                              <w:bCs/>
                              <w:color w:val="0000FF"/>
                              <w:sz w:val="24"/>
                              <w:szCs w:val="24"/>
                              <w14:textOutline w14:w="10541" w14:cap="flat" w14:cmpd="sng" w14:algn="ctr">
                                <w14:solidFill>
                                  <w14:srgbClr w14:val="0000FF"/>
                                </w14:solidFill>
                                <w14:prstDash w14:val="solid"/>
                                <w14:round/>
                              </w14:textOutline>
                            </w:rPr>
                          </w:pPr>
                        </w:p>
                      </w:txbxContent>
                    </v:textbox>
                  </v:shape>
                  <v:shape id="Text Box 681" o:spid="_x0000_s1592" type="#_x0000_t202" style="position:absolute;left:35718;top:25241;width:3436;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" filled="f" stroked="f">
                    <v:textbox>
                      <w:txbxContent>
                        <w:p w14:paraId="462302F0"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48349C43"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255B7F79"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682" o:spid="_x0000_s1593" type="#_x0000_t202" style="position:absolute;left:43338;top:28384;width:3436;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" filled="f" stroked="f">
                    <v:textbox>
                      <w:txbxContent>
                        <w:p w14:paraId="2D267960" w14:textId="77777777" w:rsidR="00CB748F" w:rsidRPr="00A846D1" w:rsidRDefault="00CB748F" w:rsidP="004E6C1B">
                          <w:pPr>
                            <w:jc w:val="center"/>
                            <w:rPr>
                              <w:bCs/>
                              <w:color w:val="F79646" w:themeColor="accent6"/>
                              <w:sz w:val="24"/>
                              <w:szCs w:val="24"/>
                              <w14:textOutline w14:w="10541" w14:cap="flat" w14:cmpd="sng" w14:algn="ctr">
                                <w14:solidFill>
                                  <w14:schemeClr w14:val="accent6"/>
                                </w14:solidFill>
                                <w14:prstDash w14:val="solid"/>
                                <w14:round/>
                              </w14:textOutline>
                            </w:rPr>
                          </w:pPr>
                          <w:r w:rsidRPr="00A846D1">
                            <w:rPr>
                              <w:bCs/>
                              <w:color w:val="F79646" w:themeColor="accent6"/>
                              <w:sz w:val="24"/>
                              <w:szCs w:val="24"/>
                              <w14:textOutline w14:w="10541" w14:cap="flat" w14:cmpd="sng" w14:algn="ctr">
                                <w14:solidFill>
                                  <w14:schemeClr w14:val="accent6"/>
                                </w14:solidFill>
                                <w14:prstDash w14:val="solid"/>
                                <w14:round/>
                              </w14:textOutline>
                            </w:rPr>
                            <w:t>H</w:t>
                          </w:r>
                          <w:r w:rsidRPr="00A846D1">
                            <w:rPr>
                              <w:bCs/>
                              <w:color w:val="F79646" w:themeColor="accent6"/>
                              <w:sz w:val="24"/>
                              <w:szCs w:val="24"/>
                              <w:vertAlign w:val="subscript"/>
                              <w14:textOutline w14:w="10541" w14:cap="flat" w14:cmpd="sng" w14:algn="ctr">
                                <w14:solidFill>
                                  <w14:schemeClr w14:val="accent6"/>
                                </w14:solidFill>
                                <w14:prstDash w14:val="solid"/>
                                <w14:round/>
                              </w14:textOutline>
                            </w:rPr>
                            <w:t>d</w:t>
                          </w:r>
                        </w:p>
                        <w:p w14:paraId="380B1F48"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1DBBEAF8"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683" o:spid="_x0000_s1594" type="#_x0000_t202" style="position:absolute;left:48196;width:3435;height:3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" filled="f" stroked="f">
                    <v:textbox>
                      <w:txbxContent>
                        <w:p w14:paraId="0FBC1A4C" w14:textId="77777777" w:rsidR="00CB748F" w:rsidRPr="00D310C8" w:rsidRDefault="00CB748F" w:rsidP="004E6C1B">
                          <w:pPr>
                            <w:jc w:val="center"/>
                            <w:rPr>
                              <w:bCs/>
                              <w:color w:val="7030A0"/>
                              <w:sz w:val="24"/>
                              <w:szCs w:val="24"/>
                              <w14:textOutline w14:w="10541" w14:cap="flat" w14:cmpd="sng" w14:algn="ctr">
                                <w14:solidFill>
                                  <w14:srgbClr w14:val="7030A0"/>
                                </w14:solidFill>
                                <w14:prstDash w14:val="solid"/>
                                <w14:round/>
                              </w14:textOutline>
                            </w:rPr>
                          </w:pPr>
                          <w:r w:rsidRPr="00D310C8">
                            <w:rPr>
                              <w:bCs/>
                              <w:color w:val="7030A0"/>
                              <w:sz w:val="24"/>
                              <w:szCs w:val="24"/>
                              <w14:textOutline w14:w="10541" w14:cap="flat" w14:cmpd="sng" w14:algn="ctr">
                                <w14:solidFill>
                                  <w14:srgbClr w14:val="7030A0"/>
                                </w14:solidFill>
                                <w14:prstDash w14:val="solid"/>
                                <w14:round/>
                              </w14:textOutline>
                            </w:rPr>
                            <w:t>H</w:t>
                          </w:r>
                          <w:r w:rsidRPr="00D310C8">
                            <w:rPr>
                              <w:bCs/>
                              <w:color w:val="7030A0"/>
                              <w:sz w:val="24"/>
                              <w:szCs w:val="24"/>
                              <w:vertAlign w:val="subscript"/>
                              <w14:textOutline w14:w="10541" w14:cap="flat" w14:cmpd="sng" w14:algn="ctr">
                                <w14:solidFill>
                                  <w14:srgbClr w14:val="7030A0"/>
                                </w14:solidFill>
                                <w14:prstDash w14:val="solid"/>
                                <w14:round/>
                              </w14:textOutline>
                            </w:rPr>
                            <w:t>g</w:t>
                          </w:r>
                        </w:p>
                        <w:p w14:paraId="3E499154"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27591471"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684" o:spid="_x0000_s1595" type="#_x0000_t202" style="position:absolute;left:49530;top:24479;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" filled="f" stroked="f">
                    <v:textbox>
                      <w:txbxContent>
                        <w:p w14:paraId="70A28F55"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p w14:paraId="27619E40"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685" o:spid="_x0000_s1596" type="#_x0000_t202" style="position:absolute;left:45339;top:17049;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" filled="f" stroked="f">
                    <v:textbox>
                      <w:txbxContent>
                        <w:p w14:paraId="23BEBC42" w14:textId="77777777" w:rsidR="00CB748F" w:rsidRPr="00A846D1" w:rsidRDefault="00CB748F" w:rsidP="004E6C1B">
                          <w:pPr>
                            <w:jc w:val="center"/>
                            <w:rPr>
                              <w:bCs/>
                              <w:color w:val="7030A0"/>
                              <w:sz w:val="24"/>
                              <w:szCs w:val="24"/>
                              <w14:textOutline w14:w="10541" w14:cap="flat" w14:cmpd="sng" w14:algn="ctr">
                                <w14:solidFill>
                                  <w14:srgbClr w14:val="7030A0"/>
                                </w14:solidFill>
                                <w14:prstDash w14:val="solid"/>
                                <w14:round/>
                              </w14:textOutline>
                            </w:rPr>
                          </w:pPr>
                          <w:r w:rsidRPr="00A846D1">
                            <w:rPr>
                              <w:bCs/>
                              <w:color w:val="7030A0"/>
                              <w:sz w:val="24"/>
                              <w:szCs w:val="24"/>
                              <w14:textOutline w14:w="10541" w14:cap="flat" w14:cmpd="sng" w14:algn="ctr">
                                <w14:solidFill>
                                  <w14:srgbClr w14:val="7030A0"/>
                                </w14:solidFill>
                                <w14:prstDash w14:val="solid"/>
                                <w14:round/>
                              </w14:textOutline>
                            </w:rPr>
                            <w:t>H</w:t>
                          </w:r>
                          <w:r w:rsidRPr="00A846D1">
                            <w:rPr>
                              <w:bCs/>
                              <w:color w:val="7030A0"/>
                              <w:sz w:val="24"/>
                              <w:szCs w:val="24"/>
                              <w:vertAlign w:val="subscript"/>
                              <w14:textOutline w14:w="10541" w14:cap="flat" w14:cmpd="sng" w14:algn="ctr">
                                <w14:solidFill>
                                  <w14:srgbClr w14:val="7030A0"/>
                                </w14:solidFill>
                                <w14:prstDash w14:val="solid"/>
                                <w14:round/>
                              </w14:textOutline>
                            </w:rPr>
                            <w:t>e</w:t>
                          </w:r>
                        </w:p>
                        <w:p w14:paraId="6748EDA4"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73D19939"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group>
                <v:shape id="Text Box 686" o:spid="_x0000_s1597" type="#_x0000_t202" style="position:absolute;left:47720;top:23812;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" filled="f" stroked="f">
                  <v:textbox>
                    <w:txbxContent>
                      <w:p w14:paraId="7572E884" w14:textId="77777777" w:rsidR="00CB748F" w:rsidRPr="00D310C8" w:rsidRDefault="00CB748F" w:rsidP="004E6C1B">
                        <w:pPr>
                          <w:jc w:val="center"/>
                          <w:rPr>
                            <w:bCs/>
                            <w:color w:val="00B0F0"/>
                            <w:sz w:val="24"/>
                            <w:szCs w:val="24"/>
                            <w14:textOutline w14:w="10541" w14:cap="flat" w14:cmpd="sng" w14:algn="ctr">
                              <w14:solidFill>
                                <w14:srgbClr w14:val="00B0F0"/>
                              </w14:solidFill>
                              <w14:prstDash w14:val="solid"/>
                              <w14:round/>
                            </w14:textOutline>
                          </w:rPr>
                        </w:pPr>
                        <w:r w:rsidRPr="00D310C8">
                          <w:rPr>
                            <w:bCs/>
                            <w:color w:val="00B0F0"/>
                            <w:sz w:val="24"/>
                            <w:szCs w:val="24"/>
                            <w14:textOutline w14:w="10541" w14:cap="flat" w14:cmpd="sng" w14:algn="ctr">
                              <w14:solidFill>
                                <w14:srgbClr w14:val="00B0F0"/>
                              </w14:solidFill>
                              <w14:prstDash w14:val="solid"/>
                              <w14:round/>
                            </w14:textOutline>
                          </w:rPr>
                          <w:t>H</w:t>
                        </w:r>
                        <w:r w:rsidRPr="00D310C8">
                          <w:rPr>
                            <w:bCs/>
                            <w:color w:val="00B0F0"/>
                            <w:sz w:val="24"/>
                            <w:szCs w:val="24"/>
                            <w:vertAlign w:val="subscript"/>
                            <w14:textOutline w14:w="10541" w14:cap="flat" w14:cmpd="sng" w14:algn="ctr">
                              <w14:solidFill>
                                <w14:srgbClr w14:val="00B0F0"/>
                              </w14:solidFill>
                              <w14:prstDash w14:val="solid"/>
                              <w14:round/>
                            </w14:textOutline>
                          </w:rPr>
                          <w:t>f</w:t>
                        </w:r>
                      </w:p>
                      <w:p w14:paraId="544EF674"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7451AC8F"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w10:wrap type="square"/>
              </v:group>
            </w:pict>
          </mc:Fallback>
        </mc:AlternateContent>
      </w:r>
      <w:r w:rsidRPr="001C31F7">
        <w:rPr>
          <w:noProof/>
          <w:vertAlign w:val="superscript"/>
          <w:lang w:eastAsia="en-GB"/>
        </w:rPr>
        <mc:AlternateContent>
          <mc:Choice Requires="wps">
            <w:drawing>
              <wp:anchor distT="0" distB="0" distL="114300" distR="114300" simplePos="0" relativeHeight="251660288" behindDoc="0" locked="0" layoutInCell="1" allowOverlap="1" wp14:anchorId="4B80DFF4" wp14:editId="54B2FBF8">
                <wp:simplePos x="0" y="0"/>
                <wp:positionH relativeFrom="column">
                  <wp:posOffset>4495165</wp:posOffset>
                </wp:positionH>
                <wp:positionV relativeFrom="paragraph">
                  <wp:posOffset>1968500</wp:posOffset>
                </wp:positionV>
                <wp:extent cx="343535" cy="311785"/>
                <wp:effectExtent l="0" t="0" r="0" b="0"/>
                <wp:wrapNone/>
                <wp:docPr id="687" name="Text Box 687"/>
                <wp:cNvGraphicFramePr/>
                <a:graphic xmlns:a="http://schemas.openxmlformats.org/drawingml/2006/main">
                  <a:graphicData uri="http://schemas.microsoft.com/office/word/2010/wordprocessingShape">
                    <wps:wsp>
                      <wps:cNvSpPr txBox="1"/>
                      <wps:spPr>
                        <a:xfrm>
                          <a:off x="0" y="0"/>
                          <a:ext cx="343535" cy="311785"/>
                        </a:xfrm>
                        <a:prstGeom prst="rect">
                          <a:avLst/>
                        </a:prstGeom>
                        <a:noFill/>
                        <a:ln>
                          <a:noFill/>
                        </a:ln>
                        <a:effectLst/>
                      </wps:spPr>
                      <wps:txbx>
                        <w:txbxContent>
                          <w:p w14:paraId="061056FC" w14:textId="77777777" w:rsidR="00CB748F" w:rsidRPr="00A846D1" w:rsidRDefault="00CB748F" w:rsidP="004E6C1B">
                            <w:pP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80DFF4" id="Text Box 687" o:spid="_x0000_s1598" type="#_x0000_t202" style="position:absolute;margin-left:353.95pt;margin-top:155pt;width:27.05pt;height:24.5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" filled="f" stroked="f">
                <v:textbox>
                  <w:txbxContent>
                    <w:p w14:paraId="061056FC" w14:textId="77777777" w:rsidR="00CB748F" w:rsidRPr="00A846D1" w:rsidRDefault="00CB748F" w:rsidP="004E6C1B">
                      <w:pPr>
                        <w:rPr>
                          <w:bCs/>
                          <w:color w:val="009900"/>
                          <w:sz w:val="24"/>
                          <w:szCs w:val="24"/>
                          <w14:textOutline w14:w="10541" w14:cap="flat" w14:cmpd="sng" w14:algn="ctr">
                            <w14:solidFill>
                              <w14:srgbClr w14:val="009900"/>
                            </w14:solidFill>
                            <w14:prstDash w14:val="solid"/>
                            <w14:round/>
                          </w14:textOutline>
                        </w:rPr>
                      </w:pPr>
                    </w:p>
                  </w:txbxContent>
                </v:textbox>
              </v:shape>
            </w:pict>
          </mc:Fallback>
        </mc:AlternateContent>
      </w:r>
      <w:r w:rsidRPr="001C31F7">
        <w:rPr>
          <w:vertAlign w:val="superscript"/>
        </w:rPr>
        <w:t>1</w:t>
      </w:r>
      <w:r>
        <w:t>H NMR</w:t>
      </w:r>
      <w:r w:rsidR="00C26F41">
        <w:t xml:space="preserve"> </w:t>
      </w:r>
      <w:r w:rsidR="00C26F41">
        <w:rPr>
          <w:noProof/>
        </w:rPr>
        <w:t>in CDCl</w:t>
      </w:r>
      <w:r w:rsidR="00C26F41" w:rsidRPr="00E502C1">
        <w:rPr>
          <w:noProof/>
          <w:vertAlign w:val="subscript"/>
        </w:rPr>
        <w:t>3</w:t>
      </w:r>
      <w:r>
        <w:t xml:space="preserve"> of </w:t>
      </w:r>
      <w:r w:rsidRPr="00744864">
        <w:t>M19</w:t>
      </w:r>
      <w:r>
        <w:t xml:space="preserve"> - </w:t>
      </w:r>
      <w:r w:rsidRPr="000838E9">
        <w:t>1,​3-​Bis(5-dibromo-3-​hexyl-​2-​thienyl)​-​5-(​</w:t>
      </w:r>
      <w:r w:rsidRPr="000838E9">
        <w:rPr>
          <w:rStyle w:val="summarytablecell"/>
        </w:rPr>
        <w:t>3,7-Dimethyloctyl)</w:t>
      </w:r>
      <w:r w:rsidRPr="000838E9">
        <w:t xml:space="preserve"> -4</w:t>
      </w:r>
      <w:r w:rsidRPr="000838E9">
        <w:rPr>
          <w:i/>
        </w:rPr>
        <w:t>H</w:t>
      </w:r>
      <w:r w:rsidRPr="000838E9">
        <w:t>-​thieno[3,​4-​</w:t>
      </w:r>
      <w:r w:rsidRPr="000838E9">
        <w:rPr>
          <w:i/>
        </w:rPr>
        <w:t>c</w:t>
      </w:r>
      <w:r w:rsidRPr="000838E9">
        <w:t>]​pyrrole-​4,​6(5</w:t>
      </w:r>
      <w:r w:rsidRPr="000838E9">
        <w:rPr>
          <w:i/>
        </w:rPr>
        <w:t>H</w:t>
      </w:r>
      <w:r w:rsidRPr="000838E9">
        <w:t>)​-​dione</w:t>
      </w:r>
      <w:bookmarkEnd w:id="400"/>
    </w:p>
    <w:p w14:paraId="3F184175" w14:textId="77777777" w:rsidR="004E6C1B" w:rsidRDefault="004E6C1B" w:rsidP="006C1F8F">
      <w:pPr>
        <w:pStyle w:val="Heading2"/>
        <w:rPr>
          <w:vertAlign w:val="superscript"/>
        </w:rPr>
      </w:pPr>
      <w:bookmarkStart w:id="401" w:name="_Toc487984509"/>
      <w:r>
        <w:rPr>
          <w:noProof/>
          <w:vertAlign w:val="superscript"/>
          <w:lang w:eastAsia="en-GB"/>
        </w:rPr>
        <mc:AlternateContent>
          <mc:Choice Requires="wpg">
            <w:drawing>
              <wp:anchor distT="0" distB="0" distL="114300" distR="114300" simplePos="0" relativeHeight="251670528" behindDoc="0" locked="0" layoutInCell="1" allowOverlap="1" wp14:anchorId="221C1CC7" wp14:editId="717936C0">
                <wp:simplePos x="0" y="0"/>
                <wp:positionH relativeFrom="column">
                  <wp:posOffset>0</wp:posOffset>
                </wp:positionH>
                <wp:positionV relativeFrom="paragraph">
                  <wp:posOffset>4690745</wp:posOffset>
                </wp:positionV>
                <wp:extent cx="5734050" cy="3590925"/>
                <wp:effectExtent l="0" t="0" r="0" b="9525"/>
                <wp:wrapSquare wrapText="bothSides"/>
                <wp:docPr id="688" name="Group 688"/>
                <wp:cNvGraphicFramePr/>
                <a:graphic xmlns:a="http://schemas.openxmlformats.org/drawingml/2006/main">
                  <a:graphicData uri="http://schemas.microsoft.com/office/word/2010/wordprocessingGroup">
                    <wpg:wgp>
                      <wpg:cNvGrpSpPr/>
                      <wpg:grpSpPr>
                        <a:xfrm>
                          <a:off x="0" y="0"/>
                          <a:ext cx="5734050" cy="3590925"/>
                          <a:chOff x="0" y="0"/>
                          <a:chExt cx="5734050" cy="3590925"/>
                        </a:xfrm>
                      </wpg:grpSpPr>
                      <pic:pic xmlns:pic="http://schemas.openxmlformats.org/drawingml/2006/picture">
                        <pic:nvPicPr>
                          <pic:cNvPr id="689" name="Picture 689"/>
                          <pic:cNvPicPr>
                            <a:picLocks noChangeAspect="1"/>
                          </pic:cNvPicPr>
                        </pic:nvPicPr>
                        <pic:blipFill>
                          <a:blip r:embed="rId380">
                            <a:extLst>
                              <a:ext uri="{28A0092B-C50C-407E-A947-70E740481C1C}">
                                <a14:useLocalDpi xmlns:a14="http://schemas.microsoft.com/office/drawing/2010/main" val="0"/>
                              </a:ext>
                            </a:extLst>
                          </a:blip>
                          <a:stretch>
                            <a:fillRect/>
                          </a:stretch>
                        </pic:blipFill>
                        <pic:spPr>
                          <a:xfrm>
                            <a:off x="0" y="0"/>
                            <a:ext cx="5734050" cy="3590925"/>
                          </a:xfrm>
                          <a:prstGeom prst="rect">
                            <a:avLst/>
                          </a:prstGeom>
                        </pic:spPr>
                      </pic:pic>
                      <pic:pic xmlns:pic="http://schemas.openxmlformats.org/drawingml/2006/picture">
                        <pic:nvPicPr>
                          <pic:cNvPr id="690" name="Picture 690"/>
                          <pic:cNvPicPr>
                            <a:picLocks noChangeAspect="1"/>
                          </pic:cNvPicPr>
                        </pic:nvPicPr>
                        <pic:blipFill>
                          <a:blip r:embed="rId381">
                            <a:extLst>
                              <a:ext uri="{28A0092B-C50C-407E-A947-70E740481C1C}">
                                <a14:useLocalDpi xmlns:a14="http://schemas.microsoft.com/office/drawing/2010/main" val="0"/>
                              </a:ext>
                            </a:extLst>
                          </a:blip>
                          <a:srcRect/>
                          <a:stretch>
                            <a:fillRect/>
                          </a:stretch>
                        </pic:blipFill>
                        <pic:spPr bwMode="auto">
                          <a:xfrm>
                            <a:off x="695325" y="390525"/>
                            <a:ext cx="2028825" cy="2276475"/>
                          </a:xfrm>
                          <a:prstGeom prst="rect">
                            <a:avLst/>
                          </a:prstGeom>
                          <a:noFill/>
                          <a:ln>
                            <a:noFill/>
                          </a:ln>
                        </pic:spPr>
                      </pic:pic>
                      <wps:wsp>
                        <wps:cNvPr id="691" name="Text Box 691"/>
                        <wps:cNvSpPr txBox="1"/>
                        <wps:spPr>
                          <a:xfrm>
                            <a:off x="0" y="323850"/>
                            <a:ext cx="343535" cy="311785"/>
                          </a:xfrm>
                          <a:prstGeom prst="rect">
                            <a:avLst/>
                          </a:prstGeom>
                          <a:noFill/>
                          <a:ln>
                            <a:noFill/>
                          </a:ln>
                          <a:effectLst/>
                        </wps:spPr>
                        <wps:txbx>
                          <w:txbxContent>
                            <w:p w14:paraId="792758C7" w14:textId="77777777" w:rsidR="00CB748F" w:rsidRPr="0045400E" w:rsidRDefault="00CB748F" w:rsidP="004E6C1B">
                              <w:pPr>
                                <w:jc w:val="center"/>
                                <w:rPr>
                                  <w:bCs/>
                                  <w:color w:val="FF0000"/>
                                  <w:sz w:val="24"/>
                                  <w:szCs w:val="24"/>
                                  <w14:textOutline w14:w="10541" w14:cap="flat" w14:cmpd="sng" w14:algn="ctr">
                                    <w14:solidFill>
                                      <w14:srgbClr w14:val="FF0000"/>
                                    </w14:solidFill>
                                    <w14:prstDash w14:val="solid"/>
                                    <w14:round/>
                                  </w14:textOutline>
                                </w:rPr>
                              </w:pPr>
                              <w:r w:rsidRPr="0045400E">
                                <w:rPr>
                                  <w:bCs/>
                                  <w:color w:val="FF0000"/>
                                  <w:sz w:val="24"/>
                                  <w:szCs w:val="24"/>
                                  <w14:textOutline w14:w="10541" w14:cap="flat" w14:cmpd="sng" w14:algn="ctr">
                                    <w14:solidFill>
                                      <w14:srgbClr w14:val="FF0000"/>
                                    </w14:solidFill>
                                    <w14:prstDash w14:val="solid"/>
                                    <w14:round/>
                                  </w14:textOutline>
                                </w:rPr>
                                <w:t>H</w:t>
                              </w:r>
                              <w:r w:rsidRPr="0045400E">
                                <w:rPr>
                                  <w:bCs/>
                                  <w:color w:val="FF0000"/>
                                  <w:sz w:val="24"/>
                                  <w:szCs w:val="24"/>
                                  <w:vertAlign w:val="subscript"/>
                                  <w14:textOutline w14:w="10541" w14:cap="flat" w14:cmpd="sng" w14:algn="ctr">
                                    <w14:solidFill>
                                      <w14:srgbClr w14:val="FF0000"/>
                                    </w14:solidFill>
                                    <w14:prstDash w14:val="solid"/>
                                    <w14:round/>
                                  </w14:textOutline>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2" name="Text Box 692"/>
                        <wps:cNvSpPr txBox="1"/>
                        <wps:spPr>
                          <a:xfrm>
                            <a:off x="4152900" y="2876550"/>
                            <a:ext cx="343535" cy="311785"/>
                          </a:xfrm>
                          <a:prstGeom prst="rect">
                            <a:avLst/>
                          </a:prstGeom>
                          <a:noFill/>
                          <a:ln>
                            <a:noFill/>
                          </a:ln>
                          <a:effectLst/>
                        </wps:spPr>
                        <wps:txbx>
                          <w:txbxContent>
                            <w:p w14:paraId="24F62715"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1246060E"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23630E1F"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3" name="Text Box 693"/>
                        <wps:cNvSpPr txBox="1"/>
                        <wps:spPr>
                          <a:xfrm>
                            <a:off x="4857750" y="1657350"/>
                            <a:ext cx="343535" cy="311785"/>
                          </a:xfrm>
                          <a:prstGeom prst="rect">
                            <a:avLst/>
                          </a:prstGeom>
                          <a:noFill/>
                          <a:ln>
                            <a:noFill/>
                          </a:ln>
                          <a:effectLst/>
                        </wps:spPr>
                        <wps:txbx>
                          <w:txbxContent>
                            <w:p w14:paraId="60C18D66" w14:textId="77777777" w:rsidR="00CB748F" w:rsidRPr="00A846D1" w:rsidRDefault="00CB748F" w:rsidP="004E6C1B">
                              <w:pPr>
                                <w:jc w:val="center"/>
                                <w:rPr>
                                  <w:bCs/>
                                  <w:color w:val="7030A0"/>
                                  <w:sz w:val="24"/>
                                  <w:szCs w:val="24"/>
                                  <w14:textOutline w14:w="10541" w14:cap="flat" w14:cmpd="sng" w14:algn="ctr">
                                    <w14:solidFill>
                                      <w14:srgbClr w14:val="7030A0"/>
                                    </w14:solidFill>
                                    <w14:prstDash w14:val="solid"/>
                                    <w14:round/>
                                  </w14:textOutline>
                                </w:rPr>
                              </w:pPr>
                              <w:r w:rsidRPr="00A846D1">
                                <w:rPr>
                                  <w:bCs/>
                                  <w:color w:val="7030A0"/>
                                  <w:sz w:val="24"/>
                                  <w:szCs w:val="24"/>
                                  <w14:textOutline w14:w="10541" w14:cap="flat" w14:cmpd="sng" w14:algn="ctr">
                                    <w14:solidFill>
                                      <w14:srgbClr w14:val="7030A0"/>
                                    </w14:solidFill>
                                    <w14:prstDash w14:val="solid"/>
                                    <w14:round/>
                                  </w14:textOutline>
                                </w:rPr>
                                <w:t>H</w:t>
                              </w:r>
                              <w:r w:rsidRPr="00A846D1">
                                <w:rPr>
                                  <w:bCs/>
                                  <w:color w:val="7030A0"/>
                                  <w:sz w:val="24"/>
                                  <w:szCs w:val="24"/>
                                  <w:vertAlign w:val="subscript"/>
                                  <w14:textOutline w14:w="10541" w14:cap="flat" w14:cmpd="sng" w14:algn="ctr">
                                    <w14:solidFill>
                                      <w14:srgbClr w14:val="7030A0"/>
                                    </w14:solidFill>
                                    <w14:prstDash w14:val="solid"/>
                                    <w14:round/>
                                  </w14:textOutline>
                                </w:rPr>
                                <w:t>e</w:t>
                              </w:r>
                            </w:p>
                            <w:p w14:paraId="7C5A6555"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32EE6192"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4" name="Text Box 694"/>
                        <wps:cNvSpPr txBox="1"/>
                        <wps:spPr>
                          <a:xfrm>
                            <a:off x="3019425" y="2181225"/>
                            <a:ext cx="343535" cy="311785"/>
                          </a:xfrm>
                          <a:prstGeom prst="rect">
                            <a:avLst/>
                          </a:prstGeom>
                          <a:noFill/>
                          <a:ln>
                            <a:noFill/>
                          </a:ln>
                          <a:effectLst/>
                        </wps:spPr>
                        <wps:txbx>
                          <w:txbxContent>
                            <w:p w14:paraId="750A689E"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45400E">
                                <w:rPr>
                                  <w:bCs/>
                                  <w:color w:val="0000FF"/>
                                  <w:sz w:val="24"/>
                                  <w:szCs w:val="24"/>
                                  <w14:textOutline w14:w="10541" w14:cap="flat" w14:cmpd="sng" w14:algn="ctr">
                                    <w14:solidFill>
                                      <w14:srgbClr w14:val="0000FF"/>
                                    </w14:solidFill>
                                    <w14:prstDash w14:val="solid"/>
                                    <w14:round/>
                                  </w14:textOutline>
                                </w:rPr>
                                <w:t>H</w:t>
                              </w:r>
                              <w:r w:rsidRPr="0045400E">
                                <w:rPr>
                                  <w:bCs/>
                                  <w:color w:val="0000FF"/>
                                  <w:sz w:val="24"/>
                                  <w:szCs w:val="24"/>
                                  <w:vertAlign w:val="subscript"/>
                                  <w14:textOutline w14:w="10541" w14:cap="flat" w14:cmpd="sng" w14:algn="ctr">
                                    <w14:solidFill>
                                      <w14:srgbClr w14:val="0000FF"/>
                                    </w14:solidFill>
                                    <w14:prstDash w14:val="solid"/>
                                    <w14:round/>
                                  </w14:textOutline>
                                </w:rPr>
                                <w:t>b</w:t>
                              </w:r>
                              <w:r w:rsidRPr="00A846D1">
                                <w:rPr>
                                  <w:bCs/>
                                  <w:color w:val="009900"/>
                                  <w:sz w:val="24"/>
                                  <w:szCs w:val="24"/>
                                  <w14:textOutline w14:w="10541" w14:cap="flat" w14:cmpd="sng" w14:algn="ctr">
                                    <w14:solidFill>
                                      <w14:srgbClr w14:val="009900"/>
                                    </w14:solidFill>
                                    <w14:prstDash w14:val="solid"/>
                                    <w14:round/>
                                  </w14:textOutline>
                                </w:rPr>
                                <w:t xml:space="preserve"> 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2B5C784D" w14:textId="77777777" w:rsidR="00CB748F" w:rsidRPr="0045400E" w:rsidRDefault="00CB748F" w:rsidP="004E6C1B">
                              <w:pPr>
                                <w:jc w:val="center"/>
                                <w:rPr>
                                  <w:bCs/>
                                  <w:color w:val="0000FF"/>
                                  <w:sz w:val="24"/>
                                  <w:szCs w:val="24"/>
                                  <w14:textOutline w14:w="10541" w14:cap="flat" w14:cmpd="sng" w14:algn="ctr">
                                    <w14:solidFill>
                                      <w14:srgbClr w14:val="0000FF"/>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5" name="Text Box 695"/>
                        <wps:cNvSpPr txBox="1"/>
                        <wps:spPr>
                          <a:xfrm>
                            <a:off x="4495800" y="409575"/>
                            <a:ext cx="343535" cy="311785"/>
                          </a:xfrm>
                          <a:prstGeom prst="rect">
                            <a:avLst/>
                          </a:prstGeom>
                          <a:noFill/>
                          <a:ln>
                            <a:noFill/>
                          </a:ln>
                          <a:effectLst/>
                        </wps:spPr>
                        <wps:txbx>
                          <w:txbxContent>
                            <w:p w14:paraId="660F58B8" w14:textId="77777777" w:rsidR="00CB748F" w:rsidRPr="00A846D1" w:rsidRDefault="00CB748F" w:rsidP="004E6C1B">
                              <w:pPr>
                                <w:jc w:val="center"/>
                                <w:rPr>
                                  <w:bCs/>
                                  <w:color w:val="F79646" w:themeColor="accent6"/>
                                  <w:sz w:val="24"/>
                                  <w:szCs w:val="24"/>
                                  <w14:textOutline w14:w="10541" w14:cap="flat" w14:cmpd="sng" w14:algn="ctr">
                                    <w14:solidFill>
                                      <w14:schemeClr w14:val="accent6"/>
                                    </w14:solidFill>
                                    <w14:prstDash w14:val="solid"/>
                                    <w14:round/>
                                  </w14:textOutline>
                                </w:rPr>
                              </w:pPr>
                              <w:r w:rsidRPr="00A846D1">
                                <w:rPr>
                                  <w:bCs/>
                                  <w:color w:val="F79646" w:themeColor="accent6"/>
                                  <w:sz w:val="24"/>
                                  <w:szCs w:val="24"/>
                                  <w14:textOutline w14:w="10541" w14:cap="flat" w14:cmpd="sng" w14:algn="ctr">
                                    <w14:solidFill>
                                      <w14:schemeClr w14:val="accent6"/>
                                    </w14:solidFill>
                                    <w14:prstDash w14:val="solid"/>
                                    <w14:round/>
                                  </w14:textOutline>
                                </w:rPr>
                                <w:t>H</w:t>
                              </w:r>
                              <w:r w:rsidRPr="00A846D1">
                                <w:rPr>
                                  <w:bCs/>
                                  <w:color w:val="F79646" w:themeColor="accent6"/>
                                  <w:sz w:val="24"/>
                                  <w:szCs w:val="24"/>
                                  <w:vertAlign w:val="subscript"/>
                                  <w14:textOutline w14:w="10541" w14:cap="flat" w14:cmpd="sng" w14:algn="ctr">
                                    <w14:solidFill>
                                      <w14:schemeClr w14:val="accent6"/>
                                    </w14:solidFill>
                                    <w14:prstDash w14:val="solid"/>
                                    <w14:round/>
                                  </w14:textOutline>
                                </w:rPr>
                                <w:t>d</w:t>
                              </w:r>
                            </w:p>
                            <w:p w14:paraId="75CB88CC"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1C4BE0EA"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21C1CC7" id="Group 688" o:spid="_x0000_s1599" style="position:absolute;margin-left:0;margin-top:369.35pt;width:451.5pt;height:282.75pt;z-index:251670528" coordsize="57340,35909" o:gfxdata="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fy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UP8Agkj8&#10;SfEHxL+H3xtl8Q67rGvTaP8AHDxtpFlJqN7JdNZ2dvq0qQW0ZdiUhiTCpGuFRQAABX1f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GH/BFGXz&#10;Ph5+0OP7n7Qvj1f/ACrOf619n18Wf8ESznwB+0Z/2cP49/8ATo1fad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8Tf8EPJfO+GX7Qz/wB79oTx&#10;2f8Aypmvtmvh7/ghNL53wd+Pr/3vj944b89SNfcN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B8Lf8ABA+XzvgR8c3/AL3x58bN+eoV9018O/8A&#10;BByyTT/gP8aUj3Yb42+LZTuP8T3Mbn9WNfcV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8Qf8ABCZs/BP42j+78avFA/8AIkB/rX2/Xw3/AMEI&#10;Wz8GvjoP7vxt8Tj9bY/1r7k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Phf/gg2274Q/Hr2+N/iX9VtD/WvuivhL/ggg/mfBz48H+98adef/vq&#10;2sG/rX3b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Bv8AwQDfzPgl8cD/AHvjBqr/APfWnaW39a+8q+Cv+Dfo5+AvxmP974rXzH8dI0g1960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HwT&#10;/wAG/H/JAvjJ/wBlUvf/AEz6RX3tXwT/AMG/H/JAfjEezfFK8Ye4Oj6ORX3t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A/8Awb2t5n7NHxOk&#10;/wCe/wAQPP8Arv8AD+ht/WvvivgX/g3j/wCTVPHv/Y5W3/qMaBX31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Av/AAbxn/jFbx+PTxla/wDq&#10;L+Hz/WvvqvgP/g3jP/GL/wARR6eM7P8AXwp4dP8AWvvygAooooAKKKKACiiigAooooAKKKKACiii&#10;gAooooAKKKKACiiigAooooAKKKKACiiigAooooAKKKKACiiigAooooAKK8k/Zg/aYn/aG8ZfGXS5&#10;dIi0tPhZ48l8GQyJcGU6iiaXpt99oYFRsJa/ZNozxGDnnj1u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PgL/AIN4zn9mb4ke/jLT2H0bwf4ab+tfftfAH/Bu+c/s&#10;v+Pz/e8S6JJ/314F8Kv/AOzV9/0AFFFFABRRRQAUUUUAFFFFABRRRQAUUUUAFFFFABRRRQAUUUUA&#10;FFFFABRRRQAUUUUAFFFFABRRRQAUUUUAFFFFAHyr/wAE0v8Akrn7Xn/Zcbr/ANRrw9X1VXyr/wAE&#10;1P8Akrv7Xn/Zcbn/ANRrw9X1V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H5//wDBu7/yax4zP/PXVvDE3/fXw88IGv0Ar8//APg3e4/ZX8Uj/p58It/5jzwkP6V+&#10;gFABRRRQAUUUUAFFFFABRRRQAUUUUAFFFFABRRRQAUUUUAFFFFABRRRQAUUUUAFFFFABRRRQAUUU&#10;UAFFFFABRRRQB8rf8E1uPi7+15/2XG5/9Rrw7X1TXyv/AME1/wDkr37Xn/ZcLj/1GfDtfV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n/8A8G8H/JrXij/rv4R/&#10;9V74Tr9AK/P/AP4N4P8Ak1rxR/138I/+q98J1+gFABRRRQAUUUUAFFFFABRRRQAUUUUAFFFFABRR&#10;RQAUUUUAFFFFABRRRQAUUUUAFFFFABRRRQAUUUUAFFFFABRRRQB8r/8ABNn/AJK/+15/2XC4/wDU&#10;Z8O19UV8sf8ABNrj4v8A7Xf/AGW+4/8AUZ8O19T0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f8A/wAG7/8Ayax4mP8Ael8IN+fw88Jmv0Ar8/8A/g3d5/ZO10/3&#10;4/BT/n8OPCJ/rX6AUAFFFFABRRRQAUUUUAFFFFABRRRQAUUUUAFFFFABRRRQAUUUUAFFFFABRRRQ&#10;AUUUUAFFFFABRRRQAUUUUAFFFFAHyz/wTc4+MH7Xf/Zb5/8A1GPDtfU1fLP/AATd/wCSw/td/wDZ&#10;bp//AFGPDtfU1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yeTyoHb&#10;+6pNPqrrcnk6Ndt/dhc/+OmgD4M/4N4o/K/ZO1pf7tv4HH/mNfCFfftfBP8Awb7R+T+zB4iX+6ng&#10;kf8AmN/CFfe1ABRRRQAUUUUAFFFFABRRRQAUUUUAFFFFABRRRQAUUUUAFFFFABRRRQAUUUUAFFFF&#10;ABRRRQAUUUUAFFFFABRRRQB8tf8ABN/j4xftd/8AZbp//UY8O19S18t/8E4OPjF+13/2W2b/ANRj&#10;w5X1J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UPFRx4Y1H/r1l/9&#10;ANX6z/Ff/Iral/16y/8AoBoA+Hv+CAox+zd4o/7kv/1XHhGvvGvg7/ggL/ybf4o/7kv/ANVx4Rr7&#10;xoAKKKKACiiigAooooAKKKKACiiigAooooAKKKKACiiigAooooAKKKKACiiigAooooAKKKKACiii&#10;gAooooAKKKKAPlv/AIJxf8lj/a7/AOy2zf8AqL+HK+pK+XP+Ccf/ACWT9rr/ALLbN/6i/hyvqO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z/ABX/AMitqX/XrL/6Aa0K&#10;z/Ff/Iral/16y/8AoBoA+Hv+CAv/ACbf4o/7kv8A9Vx4Rr7xr4O/4IC/8m3+KP8AuS//AFXHhGvv&#10;GgAooooAKKKKACiiigAooooAKKKKACiiigAooooAKKKKACiiigAooooAKKKKACiiigAooooAKKKK&#10;ACiiigAooooA+Xf+CcvHxk/a6/7LZL/6i/hyvqKvl3/gnN/yWX9rr/stkv8A6i3hyvqK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z/Fhx4W1L/r0l/8AQDWhWV45k8rw&#10;TrDf3bGY/wDkNqAPiT/ggONv7OHin/uS/wD1XHhGvvCvhT/ggwnk/ALxYnoPBZ/8x34UH9K+66AC&#10;iiigAooooAKKKKACiiigAooooAKKKKACiiigAooooAKKKKACiiigAooooAKKKKACiiigAooooAKK&#10;KKACiiigD5e/4J0f8lm/a6/7LXJ/6i3hyvqGvl//AIJ1cfGf9rr/ALLXJ/6i3hyvqC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xPiVJ5Xw519v7um3B/8hNW3XPfFuTy&#10;vhT4mb+7pN0f/IL0AfHf/BC9PJ+DXjBPSPwWf/Mf+GB/SvuWviD/AIIip5Pwy8aJ6QeCz/5Ynhwf&#10;0r7foAKKKKACiiigAooooAKKKKACiiigAooooAKKKKACiiigAooooAKKKKACiiigAooooAKKKKAC&#10;iiigAooooAKKKKAPl/8A4J18fGf9rn/stUn/AKi3huvqCvmD/gnb/wAlo/a5/wCy1P8A+or4br6f&#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uY+NknlfBnxc393Rbw/+&#10;QHrp65P48HHwO8Z/9gK+/wDSd6APlL/gi2nkeCvHCelr4LP/AJZGgj+lfbNfFf8AwRs+Xw746HrY&#10;+C2/8szRR/SvtSgAooooAKKKKACiiigAooooAKKKKACiiigAooooAKKKKACiiigAooooAKKKKACi&#10;iigAooooAKKKKACiiigAooooA+YP+Cd3Hxp/a5/7LU//AKivhuvp+vmH/gnhx8af2uf+y0v/AOor&#10;4br6e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uT+PP8AyQ3xn/2A&#10;r7/0neusrk/jz/yQ3xn/ANgK+/8ASd6APlb/AII3/wDIC8c/9g3wV/6h2j19q18Vf8Eb/wDkBeOf&#10;+wb4K/8AUO0evtWgAooooAKKKKACiiigAooooAKKKKACiiigAooooAKKKKACiiigAooooAKKKKAC&#10;iiigAooooAKKKKACiiigAooooA+Yv+CeP/Jav2uf+y0t/wCop4br6dr5i/4J5/8AJa/2uf8AstDf&#10;+op4br6d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uT+PP/JDfGf/&#10;AGAr7/0neusrk/jz/wAkN8Z/9gK+/wDSd6APlb/gjf8A8gLxz/2DfBX/AKh2j19q18Vf8EcOND8c&#10;/wDYN8Ff+odo9fatABRRRQAUUUUAFFFFABRRRQAUUUUAFFFFABRRRQAUUUUAFFFFABRRRQAUUUUA&#10;FFFFABRRRQAUUUUAFFFFABRRRQB8x/8ABPTj41/tcf8AZaG/9RTw3X05XzJ/wT2/5LZ+1x/2Wc/+&#10;op4ar6b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uP/aEk8r4B+OG&#10;/u+H78/+S8ldhXE/tKyeV+zn4/b+74b1E/8AkrJQB8y/8Ee08rTfHy/3bDwWP/LO0evtCvjX/gkg&#10;nkv8Q09LDwYf/LS0of0r7KoAKKKKACiiigAooooAKKKKACiiigAooooAKKKKACiiigAooooAKKKK&#10;ACiiigAooooAKKKKACiiigAooooAKKKKAPmT/gnv/wAlt/a4/wCyzn/1E/DVfTdfMv8AwT54+N37&#10;XH/ZZ/8A3U/DVfTV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Vwf7U&#10;0nlfsxfEZv7vhfUz/wCSktd5Xnv7XEnlfspfE5v7vhPVT/5Jy0AfPv8AwSnj8jXPiOnppngw/wDl&#10;raeP6V9iV8g/8Evo/I8bfEpPTSPBh/8ALbtB/Svr6gAooooAKKKKACiiigAooooAKKKKACiiigAo&#10;oooAKKKKACiiigAooooAKKKKACiiigAooooAKKKKACiiigAooooA+Zv+CfX/ACW79rj/ALLN/wC6&#10;n4ar6Zr5m/4J+f8AJb/2t/8Ass3/ALqXhqvpm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84/bEOP2Rvin/2KGrf+kU1ej15x+2L/AMmi/FP/ALFDVv8A0imoA8N/4Jo/&#10;J8S/iYPXQ/Bbf+UCEf0r65r5G/4Jr8fFT4kj/qXPBLf+UNR/SvrmgAooooAKKKKACiiigAooooAK&#10;KKKACiiigAooooAKKKKACiiigAooooAKKKKACiiigAooooAKKKKACiiigAooooA+Z/8Agn7x8cP2&#10;t/8Asso/9RLw1X0xXzR/wT/4+OH7W/8A2WUf+ol4Zr6X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vOP2xf8Ak0X4p/8AYoat/wCkU1ej15x+2L/yaL8U/wDsUNW/9Ipq&#10;APDf+CbH/JVviR/2LXgj/wBMgr65r5G/4Jsf8lW+JH/YteCP/TIK+uaACiiigAooooAKKKKACiii&#10;gAooooAKKKKACiiigAooooAKKKKACiiigAooooAKKKKACiiigAooooAKKKKACiiigD5o/YB/5Lj+&#10;1v8A9lkH/qJeGa+l6+af2AuPjl+1v/2WRf8A1EfDNfS1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V5t+2U/l/sg/FVv7vg/Vz/wCSU1ek15f+29L5P7F3xef+74K1lvys&#10;ZqAPGP8Agm6nlfFv4lr/AHfDngkf+UQV9b18n/8ABPGPyfjd8U0/u6B4LX8tFFfWFABRRRQAUUUU&#10;AFFFFABRRRQAUUUUAFFFFABRRRQAUUUUAFFFFABRRRQAUUUUAFFFFABRRRQAUUUUAFFFFABRRRQB&#10;81fsCcfHP9rf/ssa/wDqI+Ga+la+af2BD/xfT9rf/ssa/wDqI+Ga+lq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ryf9vSTyf2GvjO393wJrh/8p89esV4/wD8FCZfJ/YG&#10;+OD/AN34f68f/KdcUAeb/sFx/Z/2iPi1H6aD4MP/AJSXH/stfVFfL37E8f2f9qb4vx+nhzwYf/Kf&#10;cj/2WvqGgAooooAKKKKACiiigAooooAKKKKACiiigAooooAKKKKACiiigAooooAKKKKACiiigAoo&#10;ooAKKKKACiiigAooooA+af2BD/xfX9rf/ssaf+oj4Zr6Wr5o/YDP/F9/2uP+yxJ/6iPhqvpe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8c/4KJ/8o/Pjp/2T3X//AE23&#10;Fex145/wUT/5R+fHT/snuv8A/ptuKAOF/Y4+X9rv4vD18K+C3/8AJS+H9K+na+Yv2P8A5f2xvi0P&#10;XwX4If8AODUx/Svp2gAooooAKKKKACiiigAooooAKKKKACiiigAooooAKKKKACiiigAooooAKKKK&#10;ACiiigAooooAKKKKACiiigAooooA+Z/2Az/xfn9rj/ssSf8AqI+Gq+mK+Z/2Aj/xfv8Aa5/7LDH/&#10;AOoj4ar6Y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vHP+Cif/KPz&#10;46f9k91//wBNtxXsdeMf8FHZvs//AATz+PD/ANz4d+IG/LTbigDif2Qv+Tyvix/2JHgf/wBFarX0&#10;7XzN+ybD9n/bU+Lsf9zwV4IX8o9Wr6ZoAKKKKACiiigAooooAKKKKACiiigAooooAKKKKACiiigA&#10;ooooAKKKKACiiigAooooAKKKKACiiigAooooAKKKKAPmb9gL/kvn7XP/AGWGP/1EvDVfTNfM37AR&#10;/wCL/ftdf9lhj/8AUS8N19M0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Xh3/BTmb7P/wTY/aEk/ufDTxG35aXc17jXgn/AAVVm+z/APBL39pB/wC58LfE7flpN1QBl/s0&#10;w/Z/27/jTH/c8I+C1/JdWr6Pr56+A8X2b/goZ8dIv7vhbwd+X/E4H9K+haACiiigAooooAKKKKAC&#10;iiigAooooAKKKKACiiigAooooAKKKKACiiigAooooAKKKKACiiigAooooAKKKKACiiigD5l/YB/5&#10;L/8Atdf9lgj/APUS8N19NV8yfsA/8nA/td/9lgi/9RLw3X03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eAf8FYP+UWf7Sv8A2SrxR/6aLqvf68A/4Kwf8os/2lf+yVeK&#10;P/TRdUAN+DXyf8FIvjovr4O8GP8AnNr4/wDZa+ga+fvhH8n/AAUv+Ny+vgLwS/53fiUf+y19A0AF&#10;FFFABRRRQAUUUUAFFFFABRRRQAUUUUAFFFFABRRRQAUUUUAFFFFABRRRQAUUUUAFFFFABRRRQAUU&#10;UUAFFFFAHzJ+wCf+Mg/2u/8Asr8X/qJeG6+m6+Y/2AP+ThP2vP8Asr8X/qJeHK+n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">
                <v:shape id="Picture 689" o:spid="_x0000_s1600" type="#_x0000_t75" style="position:absolute;width:57340;height:359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">
                  <v:imagedata r:id="rId382" o:title=""/>
                </v:shape>
                <v:shape id="Picture 690" o:spid="_x0000_s1601" type="#_x0000_t75" style="position:absolute;left:6953;top:3905;width:20288;height:22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">
                  <v:imagedata r:id="rId383" o:title=""/>
                </v:shape>
                <v:shape id="Text Box 691" o:spid="_x0000_s1602" type="#_x0000_t202" style="position:absolute;top:3238;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" filled="f" stroked="f">
                  <v:textbox>
                    <w:txbxContent>
                      <w:p w14:paraId="792758C7" w14:textId="77777777" w:rsidR="00CB748F" w:rsidRPr="0045400E" w:rsidRDefault="00CB748F" w:rsidP="004E6C1B">
                        <w:pPr>
                          <w:jc w:val="center"/>
                          <w:rPr>
                            <w:bCs/>
                            <w:color w:val="FF0000"/>
                            <w:sz w:val="24"/>
                            <w:szCs w:val="24"/>
                            <w14:textOutline w14:w="10541" w14:cap="flat" w14:cmpd="sng" w14:algn="ctr">
                              <w14:solidFill>
                                <w14:srgbClr w14:val="FF0000"/>
                              </w14:solidFill>
                              <w14:prstDash w14:val="solid"/>
                              <w14:round/>
                            </w14:textOutline>
                          </w:rPr>
                        </w:pPr>
                        <w:r w:rsidRPr="0045400E">
                          <w:rPr>
                            <w:bCs/>
                            <w:color w:val="FF0000"/>
                            <w:sz w:val="24"/>
                            <w:szCs w:val="24"/>
                            <w14:textOutline w14:w="10541" w14:cap="flat" w14:cmpd="sng" w14:algn="ctr">
                              <w14:solidFill>
                                <w14:srgbClr w14:val="FF0000"/>
                              </w14:solidFill>
                              <w14:prstDash w14:val="solid"/>
                              <w14:round/>
                            </w14:textOutline>
                          </w:rPr>
                          <w:t>H</w:t>
                        </w:r>
                        <w:r w:rsidRPr="0045400E">
                          <w:rPr>
                            <w:bCs/>
                            <w:color w:val="FF0000"/>
                            <w:sz w:val="24"/>
                            <w:szCs w:val="24"/>
                            <w:vertAlign w:val="subscript"/>
                            <w14:textOutline w14:w="10541" w14:cap="flat" w14:cmpd="sng" w14:algn="ctr">
                              <w14:solidFill>
                                <w14:srgbClr w14:val="FF0000"/>
                              </w14:solidFill>
                              <w14:prstDash w14:val="solid"/>
                              <w14:round/>
                            </w14:textOutline>
                          </w:rPr>
                          <w:t>a</w:t>
                        </w:r>
                      </w:p>
                    </w:txbxContent>
                  </v:textbox>
                </v:shape>
                <v:shape id="Text Box 692" o:spid="_x0000_s1603" type="#_x0000_t202" style="position:absolute;left:41529;top:28765;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" filled="f" stroked="f">
                  <v:textbox>
                    <w:txbxContent>
                      <w:p w14:paraId="24F62715"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1246060E"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23630E1F"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693" o:spid="_x0000_s1604" type="#_x0000_t202" style="position:absolute;left:48577;top:16573;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" filled="f" stroked="f">
                  <v:textbox>
                    <w:txbxContent>
                      <w:p w14:paraId="60C18D66" w14:textId="77777777" w:rsidR="00CB748F" w:rsidRPr="00A846D1" w:rsidRDefault="00CB748F" w:rsidP="004E6C1B">
                        <w:pPr>
                          <w:jc w:val="center"/>
                          <w:rPr>
                            <w:bCs/>
                            <w:color w:val="7030A0"/>
                            <w:sz w:val="24"/>
                            <w:szCs w:val="24"/>
                            <w14:textOutline w14:w="10541" w14:cap="flat" w14:cmpd="sng" w14:algn="ctr">
                              <w14:solidFill>
                                <w14:srgbClr w14:val="7030A0"/>
                              </w14:solidFill>
                              <w14:prstDash w14:val="solid"/>
                              <w14:round/>
                            </w14:textOutline>
                          </w:rPr>
                        </w:pPr>
                        <w:r w:rsidRPr="00A846D1">
                          <w:rPr>
                            <w:bCs/>
                            <w:color w:val="7030A0"/>
                            <w:sz w:val="24"/>
                            <w:szCs w:val="24"/>
                            <w14:textOutline w14:w="10541" w14:cap="flat" w14:cmpd="sng" w14:algn="ctr">
                              <w14:solidFill>
                                <w14:srgbClr w14:val="7030A0"/>
                              </w14:solidFill>
                              <w14:prstDash w14:val="solid"/>
                              <w14:round/>
                            </w14:textOutline>
                          </w:rPr>
                          <w:t>H</w:t>
                        </w:r>
                        <w:r w:rsidRPr="00A846D1">
                          <w:rPr>
                            <w:bCs/>
                            <w:color w:val="7030A0"/>
                            <w:sz w:val="24"/>
                            <w:szCs w:val="24"/>
                            <w:vertAlign w:val="subscript"/>
                            <w14:textOutline w14:w="10541" w14:cap="flat" w14:cmpd="sng" w14:algn="ctr">
                              <w14:solidFill>
                                <w14:srgbClr w14:val="7030A0"/>
                              </w14:solidFill>
                              <w14:prstDash w14:val="solid"/>
                              <w14:round/>
                            </w14:textOutline>
                          </w:rPr>
                          <w:t>e</w:t>
                        </w:r>
                      </w:p>
                      <w:p w14:paraId="7C5A6555"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32EE6192"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694" o:spid="_x0000_s1605" type="#_x0000_t202" style="position:absolute;left:30194;top:21812;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" filled="f" stroked="f">
                  <v:textbox>
                    <w:txbxContent>
                      <w:p w14:paraId="750A689E"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45400E">
                          <w:rPr>
                            <w:bCs/>
                            <w:color w:val="0000FF"/>
                            <w:sz w:val="24"/>
                            <w:szCs w:val="24"/>
                            <w14:textOutline w14:w="10541" w14:cap="flat" w14:cmpd="sng" w14:algn="ctr">
                              <w14:solidFill>
                                <w14:srgbClr w14:val="0000FF"/>
                              </w14:solidFill>
                              <w14:prstDash w14:val="solid"/>
                              <w14:round/>
                            </w14:textOutline>
                          </w:rPr>
                          <w:t>H</w:t>
                        </w:r>
                        <w:r w:rsidRPr="0045400E">
                          <w:rPr>
                            <w:bCs/>
                            <w:color w:val="0000FF"/>
                            <w:sz w:val="24"/>
                            <w:szCs w:val="24"/>
                            <w:vertAlign w:val="subscript"/>
                            <w14:textOutline w14:w="10541" w14:cap="flat" w14:cmpd="sng" w14:algn="ctr">
                              <w14:solidFill>
                                <w14:srgbClr w14:val="0000FF"/>
                              </w14:solidFill>
                              <w14:prstDash w14:val="solid"/>
                              <w14:round/>
                            </w14:textOutline>
                          </w:rPr>
                          <w:t>b</w:t>
                        </w:r>
                        <w:r w:rsidRPr="00A846D1">
                          <w:rPr>
                            <w:bCs/>
                            <w:color w:val="009900"/>
                            <w:sz w:val="24"/>
                            <w:szCs w:val="24"/>
                            <w14:textOutline w14:w="10541" w14:cap="flat" w14:cmpd="sng" w14:algn="ctr">
                              <w14:solidFill>
                                <w14:srgbClr w14:val="009900"/>
                              </w14:solidFill>
                              <w14:prstDash w14:val="solid"/>
                              <w14:round/>
                            </w14:textOutline>
                          </w:rPr>
                          <w:t xml:space="preserve"> 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2B5C784D" w14:textId="77777777" w:rsidR="00CB748F" w:rsidRPr="0045400E" w:rsidRDefault="00CB748F" w:rsidP="004E6C1B">
                        <w:pPr>
                          <w:jc w:val="center"/>
                          <w:rPr>
                            <w:bCs/>
                            <w:color w:val="0000FF"/>
                            <w:sz w:val="24"/>
                            <w:szCs w:val="24"/>
                            <w14:textOutline w14:w="10541" w14:cap="flat" w14:cmpd="sng" w14:algn="ctr">
                              <w14:solidFill>
                                <w14:srgbClr w14:val="0000FF"/>
                              </w14:solidFill>
                              <w14:prstDash w14:val="solid"/>
                              <w14:round/>
                            </w14:textOutline>
                          </w:rPr>
                        </w:pPr>
                      </w:p>
                    </w:txbxContent>
                  </v:textbox>
                </v:shape>
                <v:shape id="Text Box 695" o:spid="_x0000_s1606" type="#_x0000_t202" style="position:absolute;left:44958;top:4095;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" filled="f" stroked="f">
                  <v:textbox>
                    <w:txbxContent>
                      <w:p w14:paraId="660F58B8" w14:textId="77777777" w:rsidR="00CB748F" w:rsidRPr="00A846D1" w:rsidRDefault="00CB748F" w:rsidP="004E6C1B">
                        <w:pPr>
                          <w:jc w:val="center"/>
                          <w:rPr>
                            <w:bCs/>
                            <w:color w:val="F79646" w:themeColor="accent6"/>
                            <w:sz w:val="24"/>
                            <w:szCs w:val="24"/>
                            <w14:textOutline w14:w="10541" w14:cap="flat" w14:cmpd="sng" w14:algn="ctr">
                              <w14:solidFill>
                                <w14:schemeClr w14:val="accent6"/>
                              </w14:solidFill>
                              <w14:prstDash w14:val="solid"/>
                              <w14:round/>
                            </w14:textOutline>
                          </w:rPr>
                        </w:pPr>
                        <w:r w:rsidRPr="00A846D1">
                          <w:rPr>
                            <w:bCs/>
                            <w:color w:val="F79646" w:themeColor="accent6"/>
                            <w:sz w:val="24"/>
                            <w:szCs w:val="24"/>
                            <w14:textOutline w14:w="10541" w14:cap="flat" w14:cmpd="sng" w14:algn="ctr">
                              <w14:solidFill>
                                <w14:schemeClr w14:val="accent6"/>
                              </w14:solidFill>
                              <w14:prstDash w14:val="solid"/>
                              <w14:round/>
                            </w14:textOutline>
                          </w:rPr>
                          <w:t>H</w:t>
                        </w:r>
                        <w:r w:rsidRPr="00A846D1">
                          <w:rPr>
                            <w:bCs/>
                            <w:color w:val="F79646" w:themeColor="accent6"/>
                            <w:sz w:val="24"/>
                            <w:szCs w:val="24"/>
                            <w:vertAlign w:val="subscript"/>
                            <w14:textOutline w14:w="10541" w14:cap="flat" w14:cmpd="sng" w14:algn="ctr">
                              <w14:solidFill>
                                <w14:schemeClr w14:val="accent6"/>
                              </w14:solidFill>
                              <w14:prstDash w14:val="solid"/>
                              <w14:round/>
                            </w14:textOutline>
                          </w:rPr>
                          <w:t>d</w:t>
                        </w:r>
                      </w:p>
                      <w:p w14:paraId="75CB88CC"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1C4BE0EA"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w10:wrap type="square"/>
              </v:group>
            </w:pict>
          </mc:Fallback>
        </mc:AlternateContent>
      </w:r>
      <w:r w:rsidRPr="001C31F7">
        <w:rPr>
          <w:vertAlign w:val="superscript"/>
        </w:rPr>
        <w:t>1</w:t>
      </w:r>
      <w:r>
        <w:t>H NMR</w:t>
      </w:r>
      <w:r w:rsidR="00C26F41">
        <w:t xml:space="preserve"> </w:t>
      </w:r>
      <w:r w:rsidR="00C26F41">
        <w:rPr>
          <w:noProof/>
        </w:rPr>
        <w:t>in CDCl</w:t>
      </w:r>
      <w:r w:rsidR="00C26F41" w:rsidRPr="00E502C1">
        <w:rPr>
          <w:noProof/>
          <w:vertAlign w:val="subscript"/>
        </w:rPr>
        <w:t>3</w:t>
      </w:r>
      <w:r>
        <w:t xml:space="preserve"> of </w:t>
      </w:r>
      <w:r w:rsidRPr="006B67E6">
        <w:t>M20</w:t>
      </w:r>
      <w:r>
        <w:t xml:space="preserve"> - </w:t>
      </w:r>
      <w:r w:rsidRPr="000838E9">
        <w:rPr>
          <w:rStyle w:val="summarytablecell"/>
        </w:rPr>
        <w:t>5-​(2-​hexyldecyl)​- 4</w:t>
      </w:r>
      <w:r w:rsidRPr="000838E9">
        <w:rPr>
          <w:rStyle w:val="Emphasis"/>
        </w:rPr>
        <w:t>H</w:t>
      </w:r>
      <w:r w:rsidRPr="000838E9">
        <w:rPr>
          <w:rStyle w:val="summarytablecell"/>
        </w:rPr>
        <w:t>-​Thieno[3,​4-​</w:t>
      </w:r>
      <w:r w:rsidRPr="000838E9">
        <w:rPr>
          <w:rStyle w:val="Emphasis"/>
        </w:rPr>
        <w:t>c</w:t>
      </w:r>
      <w:r w:rsidRPr="000838E9">
        <w:rPr>
          <w:rStyle w:val="summarytablecell"/>
        </w:rPr>
        <w:t>]​pyrrole-​4,​6(5</w:t>
      </w:r>
      <w:r w:rsidRPr="000838E9">
        <w:rPr>
          <w:rStyle w:val="Emphasis"/>
        </w:rPr>
        <w:t>H</w:t>
      </w:r>
      <w:r w:rsidRPr="000838E9">
        <w:rPr>
          <w:rStyle w:val="summarytablecell"/>
        </w:rPr>
        <w:t>)​-​dione</w:t>
      </w:r>
      <w:r w:rsidRPr="006B67E6">
        <w:rPr>
          <w:noProof/>
          <w:lang w:eastAsia="en-GB"/>
        </w:rPr>
        <mc:AlternateContent>
          <mc:Choice Requires="wps">
            <w:drawing>
              <wp:anchor distT="0" distB="0" distL="114300" distR="114300" simplePos="0" relativeHeight="251662336" behindDoc="0" locked="0" layoutInCell="1" allowOverlap="1" wp14:anchorId="3785B3D1" wp14:editId="523665E6">
                <wp:simplePos x="0" y="0"/>
                <wp:positionH relativeFrom="column">
                  <wp:posOffset>4156710</wp:posOffset>
                </wp:positionH>
                <wp:positionV relativeFrom="paragraph">
                  <wp:posOffset>3279775</wp:posOffset>
                </wp:positionV>
                <wp:extent cx="343535" cy="311785"/>
                <wp:effectExtent l="0" t="0" r="0" b="0"/>
                <wp:wrapNone/>
                <wp:docPr id="139" name="Text Box 139"/>
                <wp:cNvGraphicFramePr/>
                <a:graphic xmlns:a="http://schemas.openxmlformats.org/drawingml/2006/main">
                  <a:graphicData uri="http://schemas.microsoft.com/office/word/2010/wordprocessingShape">
                    <wps:wsp>
                      <wps:cNvSpPr txBox="1"/>
                      <wps:spPr>
                        <a:xfrm>
                          <a:off x="0" y="0"/>
                          <a:ext cx="343535" cy="311785"/>
                        </a:xfrm>
                        <a:prstGeom prst="rect">
                          <a:avLst/>
                        </a:prstGeom>
                        <a:noFill/>
                        <a:ln>
                          <a:noFill/>
                        </a:ln>
                        <a:effectLst/>
                      </wps:spPr>
                      <wps:txbx>
                        <w:txbxContent>
                          <w:p w14:paraId="6FBAECC0" w14:textId="77777777" w:rsidR="00CB748F" w:rsidRPr="00A846D1" w:rsidRDefault="00CB748F" w:rsidP="004E6C1B">
                            <w:pPr>
                              <w:rPr>
                                <w:bCs/>
                                <w:color w:val="009900"/>
                                <w:sz w:val="24"/>
                                <w:szCs w:val="24"/>
                                <w14:textOutline w14:w="10541" w14:cap="flat" w14:cmpd="sng" w14:algn="ctr">
                                  <w14:solidFill>
                                    <w14:srgbClr w14:val="009900"/>
                                  </w14:solidFill>
                                  <w14:prstDash w14:val="solid"/>
                                  <w14:round/>
                                </w14:textOutline>
                              </w:rPr>
                            </w:pPr>
                          </w:p>
                          <w:p w14:paraId="71196A6C"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7714A7FE"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85B3D1" id="Text Box 139" o:spid="_x0000_s1607" type="#_x0000_t202" style="position:absolute;margin-left:327.3pt;margin-top:258.25pt;width:27.05pt;height:24.5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" filled="f" stroked="f">
                <v:textbox>
                  <w:txbxContent>
                    <w:p w14:paraId="6FBAECC0" w14:textId="77777777" w:rsidR="00CB748F" w:rsidRPr="00A846D1" w:rsidRDefault="00CB748F" w:rsidP="004E6C1B">
                      <w:pPr>
                        <w:rPr>
                          <w:bCs/>
                          <w:color w:val="009900"/>
                          <w:sz w:val="24"/>
                          <w:szCs w:val="24"/>
                          <w14:textOutline w14:w="10541" w14:cap="flat" w14:cmpd="sng" w14:algn="ctr">
                            <w14:solidFill>
                              <w14:srgbClr w14:val="009900"/>
                            </w14:solidFill>
                            <w14:prstDash w14:val="solid"/>
                            <w14:round/>
                          </w14:textOutline>
                        </w:rPr>
                      </w:pPr>
                    </w:p>
                    <w:p w14:paraId="71196A6C"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7714A7FE"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w:pict>
          </mc:Fallback>
        </mc:AlternateContent>
      </w:r>
      <w:bookmarkEnd w:id="401"/>
    </w:p>
    <w:p w14:paraId="2093FFDF" w14:textId="77777777" w:rsidR="004E6C1B" w:rsidRDefault="004E6C1B" w:rsidP="006C1F8F">
      <w:pPr>
        <w:pStyle w:val="Heading2"/>
      </w:pPr>
      <w:bookmarkStart w:id="402" w:name="_Toc487984510"/>
      <w:r>
        <w:rPr>
          <w:noProof/>
          <w:vertAlign w:val="superscript"/>
          <w:lang w:eastAsia="en-GB"/>
        </w:rPr>
        <w:lastRenderedPageBreak/>
        <mc:AlternateContent>
          <mc:Choice Requires="wpg">
            <w:drawing>
              <wp:anchor distT="0" distB="0" distL="114300" distR="114300" simplePos="0" relativeHeight="251671552" behindDoc="0" locked="0" layoutInCell="1" allowOverlap="1" wp14:anchorId="5EF56633" wp14:editId="0BF01607">
                <wp:simplePos x="0" y="0"/>
                <wp:positionH relativeFrom="column">
                  <wp:posOffset>76200</wp:posOffset>
                </wp:positionH>
                <wp:positionV relativeFrom="paragraph">
                  <wp:posOffset>461645</wp:posOffset>
                </wp:positionV>
                <wp:extent cx="5734050" cy="3638550"/>
                <wp:effectExtent l="0" t="0" r="0" b="0"/>
                <wp:wrapSquare wrapText="bothSides"/>
                <wp:docPr id="696" name="Group 696"/>
                <wp:cNvGraphicFramePr/>
                <a:graphic xmlns:a="http://schemas.openxmlformats.org/drawingml/2006/main">
                  <a:graphicData uri="http://schemas.microsoft.com/office/word/2010/wordprocessingGroup">
                    <wpg:wgp>
                      <wpg:cNvGrpSpPr/>
                      <wpg:grpSpPr>
                        <a:xfrm>
                          <a:off x="0" y="0"/>
                          <a:ext cx="5734050" cy="3638550"/>
                          <a:chOff x="0" y="0"/>
                          <a:chExt cx="5734050" cy="3638550"/>
                        </a:xfrm>
                      </wpg:grpSpPr>
                      <wpg:grpSp>
                        <wpg:cNvPr id="697" name="Group 697"/>
                        <wpg:cNvGrpSpPr/>
                        <wpg:grpSpPr>
                          <a:xfrm>
                            <a:off x="0" y="0"/>
                            <a:ext cx="5734050" cy="3638550"/>
                            <a:chOff x="0" y="0"/>
                            <a:chExt cx="5734050" cy="3638550"/>
                          </a:xfrm>
                        </wpg:grpSpPr>
                        <pic:pic xmlns:pic="http://schemas.openxmlformats.org/drawingml/2006/picture">
                          <pic:nvPicPr>
                            <pic:cNvPr id="698" name="Picture 698"/>
                            <pic:cNvPicPr>
                              <a:picLocks noChangeAspect="1"/>
                            </pic:cNvPicPr>
                          </pic:nvPicPr>
                          <pic:blipFill>
                            <a:blip r:embed="rId527">
                              <a:extLst>
                                <a:ext uri="{28A0092B-C50C-407E-A947-70E740481C1C}">
                                  <a14:useLocalDpi xmlns:a14="http://schemas.microsoft.com/office/drawing/2010/main" val="0"/>
                                </a:ext>
                              </a:extLst>
                            </a:blip>
                            <a:stretch>
                              <a:fillRect/>
                            </a:stretch>
                          </pic:blipFill>
                          <pic:spPr>
                            <a:xfrm>
                              <a:off x="0" y="0"/>
                              <a:ext cx="5734050" cy="3638550"/>
                            </a:xfrm>
                            <a:prstGeom prst="rect">
                              <a:avLst/>
                            </a:prstGeom>
                          </pic:spPr>
                        </pic:pic>
                        <wps:wsp>
                          <wps:cNvPr id="699" name="Text Box 699"/>
                          <wps:cNvSpPr txBox="1"/>
                          <wps:spPr>
                            <a:xfrm>
                              <a:off x="3009900" y="2571750"/>
                              <a:ext cx="343535" cy="311785"/>
                            </a:xfrm>
                            <a:prstGeom prst="rect">
                              <a:avLst/>
                            </a:prstGeom>
                            <a:noFill/>
                            <a:ln>
                              <a:noFill/>
                            </a:ln>
                            <a:effectLst/>
                          </wps:spPr>
                          <wps:txbx>
                            <w:txbxContent>
                              <w:p w14:paraId="67FE4F88"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45400E">
                                  <w:rPr>
                                    <w:bCs/>
                                    <w:color w:val="0000FF"/>
                                    <w:sz w:val="24"/>
                                    <w:szCs w:val="24"/>
                                    <w14:textOutline w14:w="10541" w14:cap="flat" w14:cmpd="sng" w14:algn="ctr">
                                      <w14:solidFill>
                                        <w14:srgbClr w14:val="0000FF"/>
                                      </w14:solidFill>
                                      <w14:prstDash w14:val="solid"/>
                                      <w14:round/>
                                    </w14:textOutline>
                                  </w:rPr>
                                  <w:t>H</w:t>
                                </w:r>
                                <w:r w:rsidRPr="0045400E">
                                  <w:rPr>
                                    <w:bCs/>
                                    <w:color w:val="0000FF"/>
                                    <w:sz w:val="24"/>
                                    <w:szCs w:val="24"/>
                                    <w:vertAlign w:val="subscript"/>
                                    <w14:textOutline w14:w="10541" w14:cap="flat" w14:cmpd="sng" w14:algn="ctr">
                                      <w14:solidFill>
                                        <w14:srgbClr w14:val="0000FF"/>
                                      </w14:solidFill>
                                      <w14:prstDash w14:val="solid"/>
                                      <w14:round/>
                                    </w14:textOutline>
                                  </w:rPr>
                                  <w:t>b</w:t>
                                </w:r>
                                <w:r w:rsidRPr="00A846D1">
                                  <w:rPr>
                                    <w:bCs/>
                                    <w:color w:val="009900"/>
                                    <w:sz w:val="24"/>
                                    <w:szCs w:val="24"/>
                                    <w14:textOutline w14:w="10541" w14:cap="flat" w14:cmpd="sng" w14:algn="ctr">
                                      <w14:solidFill>
                                        <w14:srgbClr w14:val="009900"/>
                                      </w14:solidFill>
                                      <w14:prstDash w14:val="solid"/>
                                      <w14:round/>
                                    </w14:textOutline>
                                  </w:rPr>
                                  <w:t xml:space="preserve"> 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223E0314" w14:textId="77777777" w:rsidR="00CB748F" w:rsidRPr="0045400E" w:rsidRDefault="00CB748F" w:rsidP="004E6C1B">
                                <w:pPr>
                                  <w:jc w:val="center"/>
                                  <w:rPr>
                                    <w:bCs/>
                                    <w:color w:val="0000FF"/>
                                    <w:sz w:val="24"/>
                                    <w:szCs w:val="24"/>
                                    <w14:textOutline w14:w="10541" w14:cap="flat" w14:cmpd="sng" w14:algn="ctr">
                                      <w14:solidFill>
                                        <w14:srgbClr w14:val="0000FF"/>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700" name="Picture 700"/>
                          <pic:cNvPicPr>
                            <a:picLocks noChangeAspect="1"/>
                          </pic:cNvPicPr>
                        </pic:nvPicPr>
                        <pic:blipFill>
                          <a:blip r:embed="rId528">
                            <a:extLst>
                              <a:ext uri="{28A0092B-C50C-407E-A947-70E740481C1C}">
                                <a14:useLocalDpi xmlns:a14="http://schemas.microsoft.com/office/drawing/2010/main" val="0"/>
                              </a:ext>
                            </a:extLst>
                          </a:blip>
                          <a:srcRect/>
                          <a:stretch>
                            <a:fillRect/>
                          </a:stretch>
                        </pic:blipFill>
                        <pic:spPr bwMode="auto">
                          <a:xfrm>
                            <a:off x="981075" y="85725"/>
                            <a:ext cx="2705100" cy="2276475"/>
                          </a:xfrm>
                          <a:prstGeom prst="rect">
                            <a:avLst/>
                          </a:prstGeom>
                          <a:noFill/>
                          <a:ln>
                            <a:noFill/>
                          </a:ln>
                        </pic:spPr>
                      </pic:pic>
                      <wps:wsp>
                        <wps:cNvPr id="701" name="Text Box 701"/>
                        <wps:cNvSpPr txBox="1"/>
                        <wps:spPr>
                          <a:xfrm>
                            <a:off x="66675" y="1495425"/>
                            <a:ext cx="343535" cy="311785"/>
                          </a:xfrm>
                          <a:prstGeom prst="rect">
                            <a:avLst/>
                          </a:prstGeom>
                          <a:noFill/>
                          <a:ln>
                            <a:noFill/>
                          </a:ln>
                          <a:effectLst/>
                        </wps:spPr>
                        <wps:txbx>
                          <w:txbxContent>
                            <w:p w14:paraId="2DD11CF2" w14:textId="77777777" w:rsidR="00CB748F" w:rsidRPr="0045400E" w:rsidRDefault="00CB748F" w:rsidP="004E6C1B">
                              <w:pPr>
                                <w:jc w:val="center"/>
                                <w:rPr>
                                  <w:bCs/>
                                  <w:color w:val="FF0000"/>
                                  <w:sz w:val="24"/>
                                  <w:szCs w:val="24"/>
                                  <w14:textOutline w14:w="10541" w14:cap="flat" w14:cmpd="sng" w14:algn="ctr">
                                    <w14:solidFill>
                                      <w14:srgbClr w14:val="FF0000"/>
                                    </w14:solidFill>
                                    <w14:prstDash w14:val="solid"/>
                                    <w14:round/>
                                  </w14:textOutline>
                                </w:rPr>
                              </w:pPr>
                              <w:r w:rsidRPr="0045400E">
                                <w:rPr>
                                  <w:bCs/>
                                  <w:color w:val="FF0000"/>
                                  <w:sz w:val="24"/>
                                  <w:szCs w:val="24"/>
                                  <w14:textOutline w14:w="10541" w14:cap="flat" w14:cmpd="sng" w14:algn="ctr">
                                    <w14:solidFill>
                                      <w14:srgbClr w14:val="FF0000"/>
                                    </w14:solidFill>
                                    <w14:prstDash w14:val="solid"/>
                                    <w14:round/>
                                  </w14:textOutline>
                                </w:rPr>
                                <w:t>H</w:t>
                              </w:r>
                              <w:r w:rsidRPr="0045400E">
                                <w:rPr>
                                  <w:bCs/>
                                  <w:color w:val="FF0000"/>
                                  <w:sz w:val="24"/>
                                  <w:szCs w:val="24"/>
                                  <w:vertAlign w:val="subscript"/>
                                  <w14:textOutline w14:w="10541" w14:cap="flat" w14:cmpd="sng" w14:algn="ctr">
                                    <w14:solidFill>
                                      <w14:srgbClr w14:val="FF0000"/>
                                    </w14:solidFill>
                                    <w14:prstDash w14:val="solid"/>
                                    <w14:round/>
                                  </w14:textOutline>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02" name="Text Box 702"/>
                        <wps:cNvSpPr txBox="1"/>
                        <wps:spPr>
                          <a:xfrm>
                            <a:off x="4229100" y="2914650"/>
                            <a:ext cx="343535" cy="311785"/>
                          </a:xfrm>
                          <a:prstGeom prst="rect">
                            <a:avLst/>
                          </a:prstGeom>
                          <a:noFill/>
                          <a:ln>
                            <a:noFill/>
                          </a:ln>
                          <a:effectLst/>
                        </wps:spPr>
                        <wps:txbx>
                          <w:txbxContent>
                            <w:p w14:paraId="01C909B7"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18867152"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78B62756"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03" name="Text Box 703"/>
                        <wps:cNvSpPr txBox="1"/>
                        <wps:spPr>
                          <a:xfrm>
                            <a:off x="4572000" y="504825"/>
                            <a:ext cx="343535" cy="311785"/>
                          </a:xfrm>
                          <a:prstGeom prst="rect">
                            <a:avLst/>
                          </a:prstGeom>
                          <a:noFill/>
                          <a:ln>
                            <a:noFill/>
                          </a:ln>
                          <a:effectLst/>
                        </wps:spPr>
                        <wps:txbx>
                          <w:txbxContent>
                            <w:p w14:paraId="253DC637" w14:textId="77777777" w:rsidR="00CB748F" w:rsidRPr="00A846D1" w:rsidRDefault="00CB748F" w:rsidP="004E6C1B">
                              <w:pPr>
                                <w:jc w:val="center"/>
                                <w:rPr>
                                  <w:bCs/>
                                  <w:color w:val="F79646" w:themeColor="accent6"/>
                                  <w:sz w:val="24"/>
                                  <w:szCs w:val="24"/>
                                  <w14:textOutline w14:w="10541" w14:cap="flat" w14:cmpd="sng" w14:algn="ctr">
                                    <w14:solidFill>
                                      <w14:schemeClr w14:val="accent6"/>
                                    </w14:solidFill>
                                    <w14:prstDash w14:val="solid"/>
                                    <w14:round/>
                                  </w14:textOutline>
                                </w:rPr>
                              </w:pPr>
                              <w:r w:rsidRPr="00A846D1">
                                <w:rPr>
                                  <w:bCs/>
                                  <w:color w:val="F79646" w:themeColor="accent6"/>
                                  <w:sz w:val="24"/>
                                  <w:szCs w:val="24"/>
                                  <w14:textOutline w14:w="10541" w14:cap="flat" w14:cmpd="sng" w14:algn="ctr">
                                    <w14:solidFill>
                                      <w14:schemeClr w14:val="accent6"/>
                                    </w14:solidFill>
                                    <w14:prstDash w14:val="solid"/>
                                    <w14:round/>
                                  </w14:textOutline>
                                </w:rPr>
                                <w:t>H</w:t>
                              </w:r>
                              <w:r w:rsidRPr="00A846D1">
                                <w:rPr>
                                  <w:bCs/>
                                  <w:color w:val="F79646" w:themeColor="accent6"/>
                                  <w:sz w:val="24"/>
                                  <w:szCs w:val="24"/>
                                  <w:vertAlign w:val="subscript"/>
                                  <w14:textOutline w14:w="10541" w14:cap="flat" w14:cmpd="sng" w14:algn="ctr">
                                    <w14:solidFill>
                                      <w14:schemeClr w14:val="accent6"/>
                                    </w14:solidFill>
                                    <w14:prstDash w14:val="solid"/>
                                    <w14:round/>
                                  </w14:textOutline>
                                </w:rPr>
                                <w:t>d</w:t>
                              </w:r>
                            </w:p>
                            <w:p w14:paraId="4DE9F9FB"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2427EF65"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8" name="Text Box 128"/>
                        <wps:cNvSpPr txBox="1"/>
                        <wps:spPr>
                          <a:xfrm>
                            <a:off x="4933950" y="2247900"/>
                            <a:ext cx="343535" cy="311785"/>
                          </a:xfrm>
                          <a:prstGeom prst="rect">
                            <a:avLst/>
                          </a:prstGeom>
                          <a:noFill/>
                          <a:ln>
                            <a:noFill/>
                          </a:ln>
                          <a:effectLst/>
                        </wps:spPr>
                        <wps:txbx>
                          <w:txbxContent>
                            <w:p w14:paraId="4B47E8AA" w14:textId="77777777" w:rsidR="00CB748F" w:rsidRPr="00A846D1" w:rsidRDefault="00CB748F" w:rsidP="004E6C1B">
                              <w:pPr>
                                <w:jc w:val="center"/>
                                <w:rPr>
                                  <w:bCs/>
                                  <w:color w:val="7030A0"/>
                                  <w:sz w:val="24"/>
                                  <w:szCs w:val="24"/>
                                  <w14:textOutline w14:w="10541" w14:cap="flat" w14:cmpd="sng" w14:algn="ctr">
                                    <w14:solidFill>
                                      <w14:srgbClr w14:val="7030A0"/>
                                    </w14:solidFill>
                                    <w14:prstDash w14:val="solid"/>
                                    <w14:round/>
                                  </w14:textOutline>
                                </w:rPr>
                              </w:pPr>
                              <w:r w:rsidRPr="00A846D1">
                                <w:rPr>
                                  <w:bCs/>
                                  <w:color w:val="7030A0"/>
                                  <w:sz w:val="24"/>
                                  <w:szCs w:val="24"/>
                                  <w14:textOutline w14:w="10541" w14:cap="flat" w14:cmpd="sng" w14:algn="ctr">
                                    <w14:solidFill>
                                      <w14:srgbClr w14:val="7030A0"/>
                                    </w14:solidFill>
                                    <w14:prstDash w14:val="solid"/>
                                    <w14:round/>
                                  </w14:textOutline>
                                </w:rPr>
                                <w:t>H</w:t>
                              </w:r>
                              <w:r w:rsidRPr="00A846D1">
                                <w:rPr>
                                  <w:bCs/>
                                  <w:color w:val="7030A0"/>
                                  <w:sz w:val="24"/>
                                  <w:szCs w:val="24"/>
                                  <w:vertAlign w:val="subscript"/>
                                  <w14:textOutline w14:w="10541" w14:cap="flat" w14:cmpd="sng" w14:algn="ctr">
                                    <w14:solidFill>
                                      <w14:srgbClr w14:val="7030A0"/>
                                    </w14:solidFill>
                                    <w14:prstDash w14:val="solid"/>
                                    <w14:round/>
                                  </w14:textOutline>
                                </w:rPr>
                                <w:t>e</w:t>
                              </w:r>
                            </w:p>
                            <w:p w14:paraId="20B5A0D8"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72E84533"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EF56633" id="Group 696" o:spid="_x0000_s1608" style="position:absolute;margin-left:6pt;margin-top:36.35pt;width:451.5pt;height:286.5pt;z-index:251671552" coordsize="57340,36385" o:gfxdata="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38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PIPin+1X/wrP8AbI+Efwl/sH7b&#10;/wALU0nxDqn9q/bfL/sz+yVsD5fk+WfN837d13ps8ro275fX6+Pv2rX2/wDBZT9kEf3vCvxDH/kL&#10;QjX2D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HH7WM+P+Cz37Hqf9St8Qv8A0Tov+FfY9fFn7W0+P+C2v7Haf9St8QP1t9J/wr7T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PiD9rufH/&#10;AAXM/Y5T/qVfHv622m/4V9v18KftgTY/4Lx/sbp/1Knjs/na2X+Ffdd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8Iftf/APKe39jj/sUvHP8A&#10;6S2dfd9fCH7X/wDynt/Y4/7FLxz/AOktnX3f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CH7X/wDynt/Y4/7FLxz/AOktnX3fXwh+1/8A8p7f&#10;2OP+xS8c/wDpLZ1930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Hwh+1/8A8p7f2OP+xS8c/wDpLZ19318HftfPn/gvl+xyvp4R8cn/AMlrT/Cv&#10;vG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Cf2vHz/wAF/wD9j1fTwd42P/ktbf4V97V8Cftcvn/g4M/ZBX08FeND/wCS8H+Fffd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8AftbHP/Bw&#10;v+yMPTwR4x/WCL/Cvv8Ar8//ANrH5v8Ag4Y/ZN/2fA/i39YB/hX6A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H5//ALVfP/Bwz+yp/s+B/FH6&#10;wP8A4V+gFfn/APtVf8rDP7K3/Yj+J/8A0RJX6A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H5//tVf8rDP7K3/AGI/if8A9ESV+gFfn/8AtVf8&#10;rDP7K/8A2I/if/0RJX6A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H5/8A7VnH/Bwr+yt/2JXiYf8AkvN/hX6AV+f/AO1fx/wcH/sp/wDYn+JR&#10;/wCStwf6V+g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f/7WfH/BwV+yif8AqVPEa/8Akndn+lfoBX5//tZ/8rAv7Kh9PDGvj87DUD/7LX6A&#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H&#10;5/8A7WXP/Bf/APZZPp4d1ofnp2rf/E1+gFfn/wDtYc/8F+f2Xz6aFqg/PTNd/wDia/QC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P/8Aav8A&#10;+U+n7Mh9NHvh+eleIz/7LX6AV+f/AO1bz/wXv/Zp9tLuR+ekeKf8K/QC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P/8AapOf+C937OH+zpkn&#10;66P4t/wr9AK/P/8Aan/5T3/s5f8AYMf/ANM/i6v0A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Pz//AGp/+U9/7OX/AGDH/wDTP4ur9AK/P/8A&#10;an/5T3/s5f8AYMf/ANM/i6v0A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Pz//AGp/+U9/7OX/AGDH/wDTP4ur9AK/P/8Aan/5T3/s5f8AYMf/&#10;ANM/i6v0A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Pz//AGp/+U9/7OX/AGDH/wDTP4ur9AK/P/8Aal/5T1fs7n009V/PRvGZ/wDZa/QC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P/8A&#10;aj/5Tyfs+n0tLdfz0Px0f/Za/QCvz/8A2ov+U73wCPpFYr+eg/EE/wDstfoB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n/8AtQc/8F2PgSf7&#10;o0sfn4f+I/8AhX6AV8AftO8/8Fz/AIKH+5/Yf66F8ShX3/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n/APtOcf8ABcf4PH0/4R39dF+JQ/rX&#10;6AV+f/7T/H/Bb/4Rn0/4Rr9dJ+JA/rX6A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H5//ALUP/Kbz4Sf9yz/6aviRX6AV+f8A+1D/AMpvPhJ/&#10;3LP/AKaviRX6A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H5//ALUP/Kbz4Sf9yz/6aviRX6AV+f8A+1Bz/wAFu/hN/s/8Ix+ulfEn/Cv0A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Pz//&#10;AGmvm/4Ld/C//Z/4RP8AXSvib/hX6AV+f/7Sfzf8Fu/hx/s/8Ib+ulfFL/Cv0A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Pz/AP2juf8Agtv4&#10;Cb+4fBA/PS/ip/iK/QCvz/8A2i+f+C0vgxv7tx4GX/ymfE7/AOKr9A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D8//wBozj/gst4TPpeeBP10&#10;74kj+tfoBX5//tH8f8FjPDJ9LzwD+tl8Rx/Wv0A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Pz/wD2k+P+CwPh4+l58Pv1t/iIP61+gFfn/wDt&#10;L8f8Fd9DPpefDr9Y/iCP61+g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f8A+0zz/wAFcNGP/T78OR/454/P9a/QCvz/AP2k/m/4Kz6UfTVf&#10;h2v/AJB8dn+tfoB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n/wDtGfN/wVd04+mvfD1P/JXxsf61+gFfn/8AtDfN/wAFU7I+nibwAn/kj4xP&#10;9a/QCgAooooAKKKKACiiigAooooAKKKKACiiigAooooAKKKKACiiigAooooAKKKKACiiigAooooA&#10;KKKKACiiigAooooAKK+P/wBk3xJqGp/8Fif2wdPuL68nsNM8PfD77HbSTM0Np5ltrDSeWhOE3EAn&#10;AGSBmvsC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Pz/+P/zf&#10;8FSbU+ni/wABL/5TfFp/rX6AV+f/AMf+P+CoMLf3fGPgH9dO8VD+tfoBQAUUUUAFFFFABRRRQAUU&#10;UUAFFFFABRRRQAUUUUAFFFFABRRRQAUUUUAFFFFABRRRQAUUUUAFFFFABRRRQAUUUUAfGP7Hpz/w&#10;Wi/bR9vD/wAOv/STWK+zq+L/ANjo5/4LSftqe2gfDr/0j1evtC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Pz/wD2g+P+Cmhb+74x+Hv62ficf1r9AK/P/wDaI4/4&#10;KT3Df3fGPw5/WHxGP61+gFABRRRQAUUUUAFFFFABRRRQAUUUUAFFFFABRRRQAUUUUAFFFFABRRRQ&#10;AUUUUAFFFFABRRRQAUUUUAFFFFABRRRQB8W/sbnP/Bab9tb/ALAPw6/9ItXr7Sr4r/Y0Of8AgtR+&#10;2z7aF8Ov/SHVq+1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P8A/aN4/wCCjN+393xj8Nf1HiAf1r9AK/P/APaS4/4KG6qfTxj8Mf1k1wf1r9AKACiiigAooooA&#10;KKKKACiiigAooooAKKKKACiiigAooooAKKKKACiiigAooooAKKKKACiiigAooooAKKKKACiiigD4&#10;p/YyOf8AgtV+237aH8Ov/SHVq+1q+KP2Lz/xus/be/7Avw5/9INVr7X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D8/8A9pP/AJSFat/2OPww/wDRuuV+gFfn/wDt&#10;J/8AKQrVv+xx+GH/AKN1yv0AoAKKKKACiiigAooooAKKKKACiiigAooooAKKKKACiiigAooooAKK&#10;KKACiiigAooooAKKKKACiiigAooooAKKKKAPif8AYt/5TW/tv/8AYF+HP/pv1Wvtivib9iw/8brv&#10;24P+wN8Of/TfqtfbN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n/APtJ8/8ABQnV/wDscvhgP/Iut/41+gFfn/8AtGfN+37rb/3fHfwyT9dWP/s1foBQAUUUUAFF&#10;FFABRRRQAUUUUAFFFFABRRRQAUUUUAFFFFABRRRQAUUUUAFFFFABRRRQAUUUUAFFFFABRRRQAUUU&#10;UAfEv7FZ/wCN1/7cP/YG+HP/AKb9Ur7ar4l/YqP/ABuv/bi/7A/w5/8ATfqlfbV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n/8AtE8/txeKJP8Ann8Rvhin/j15&#10;/wDF1+gFfn/+0Pz+2J42k/55/FH4XJ/5EI/9nr9AKACiiigAooooAKKKKACiiigAooooAKKKKACi&#10;iigAooooAKKKKACiiigAooooAKKKKACiiigAooooAKKKKACiiigD4k/Yp/5TYftx/wDYH+HP/pu1&#10;SvtuviP9ig/8bsf25P8AsEfDn/03apX25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H5//tE/L+1Z8QW/u/Ff4VfrcQr/AFr9AK/P/wDaM/5Ok+I3/ZV/hR/6WW9f&#10;oBQAUUUUAFFFFABRRRQAUUUUAFFFFABRRRQAUUUUAFFFFABRRRQAUUUUAFFFFABRRRQAUUUUAFFF&#10;FABRRRQAUUUUAfEX7E5/43Zfty/9gj4c/wDpu1Ovt2viL9iU/wDG7P8Abm/7BHw5/wDTbqdfbt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n/wDtGf8AJ0fxG/7K&#10;v8KP/Sy3r9AK/P8A/aF+f9pj4kt/d+MHwrj/ACnsm/8AZq/QCgAooooAKKKKACiiigAooooAKKKK&#10;ACiiigAooooAKKKKACiiigAooooAKKKKACiiigAooooAKKKKACiiigAooooA+Iv2Jhj/AILZftzf&#10;9gj4c/8Apt1Ovt2viP8AYn4/4LY/tyf9gj4c/wDpu1Ovty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PgD4+8/Hz4rTf88vjf8K4/zl0Yf+1K+/6/P/4+HHxY+M7/&#10;APPP49/Ccfnc+Gl/9mr9AKACiiigAooooAKKKKACiiigAooooAKKKKACiiigAooooAKKKKACiiig&#10;AooooAKKKKACiiigAooooAKKKKACiiigD4k/Yp/5TYftx/8AYH+HP/pu1SvtuviX9iv/AJTX/tw/&#10;9gb4c/8Apv1Svtq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P&#10;z/8A2g/l+IPxzb+78fPhD+uo+FF/rX6AV+f/AO0H83jn47t6fH/4QJ+I1Lwif/ZhX6AUAFFFFABR&#10;RRQAUUUUAFFFFABRRRQAUUUUAFFFFABRRRQAUUUUAFFFFABRRRQAUUUUAFFFFABRRRQAUUUUAFFF&#10;FAHxN+xb/wAprv24P+wL8Of/AE36rX2zXxP+xcMf8FrP23v+wL8Of/SDVa+2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P/AOO37zxL8fn/ALv7SHwlh/K68EN/&#10;7PX6AV8A/HAr5/7RbgMGg/aZ+FbMS2c7X8ANxxwMfXv64r7+oAKKKKACiiigAooooAKKKKACiiig&#10;AooooAKKKKACiiigAooooAKKKKACiiigAooooAKKKKACiiigAooooAKKKKAPij9jDj/gtX+27/2B&#10;Phz/AOkGq19r18U/sZf8pqv22/8AsB/Dr/0h1avta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Pz/APjl8tl+1E//ADy/aK+G0v8A3zD4Cb+lfoBX5/8Axu/eeFP2&#10;rZf737Q/gFV+i2ngIfzDV+gFABRRRQAUUUUAFFFFABRRRQAUUUUAFFFFABRRRQAUUUUAFFFFABRR&#10;RQAUUUUAFFFFABRRRQAUUUUAFFFFABRRRQB8VfsZ8f8ABan9tr/sB/Dr/wBIdWr7Vr4s/Y14/wCC&#10;1H7bH/YC+HX/AKRatX2n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D8//AItfvP2Xf2qbru3xp0+X8YpPDqD/ANFCv0Ar8/8A4pfP+x9+1FIPuSfG&#10;SLafXbeaIh/8eVh+FfoBQAUUUUAFFFFABRRRQB+Yf/BGH/lMr/wUm/7Gnwv/AOidVr9PK/MP/gjD&#10;/wAplf8AgpN/2NPhf/0Tqtfp5QAUUUUAFFFFABRRRQAUUUUAFFFFABRRRQAUUUUAFFFFABRRRQAU&#10;UUUAFFFFABRRRQB8XfscnP8AwWl/bV/7AHw6/wDSPV6+0a+LP2Njn/gtP+2v/wBgH4df+kWr19p0&#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P4/P/AMG+&#10;CyfxXPhEXD+7SXe9v1Y1+gNfn/D+8/4N19Gn7Xvw70+9H0mMUo/R6/QCgAooooAKKKKACiiigD8w&#10;P+CLZ/43J/8ABSb/ALGrwx/6K1av0/r8vP8Agi2//G5z/gpGvr4o8NH8o9V/xr9Q6ACiiigAoooo&#10;AKKKKACiiigAooooAKKKKACiiigAooooAKKKKACiiigAooooAKKKKAPif9i85/4LWftvf9gX4c/+&#10;kGq19sV8S/sVtn/gtf8Atw+2jfDkf+U/VK+2q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">
                <v:group id="Group 697" o:spid="_x0000_s1609" style="position:absolute;width:57340;height:36385" coordsize="57340,36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">
                  <v:shape id="Picture 698" o:spid="_x0000_s1610" type="#_x0000_t75" style="position:absolute;width:57340;height:36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">
                    <v:imagedata r:id="rId529" o:title=""/>
                  </v:shape>
                  <v:shape id="Text Box 699" o:spid="_x0000_s1611" type="#_x0000_t202" style="position:absolute;left:30099;top:25717;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" filled="f" stroked="f">
                    <v:textbox>
                      <w:txbxContent>
                        <w:p w14:paraId="67FE4F88"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45400E">
                            <w:rPr>
                              <w:bCs/>
                              <w:color w:val="0000FF"/>
                              <w:sz w:val="24"/>
                              <w:szCs w:val="24"/>
                              <w14:textOutline w14:w="10541" w14:cap="flat" w14:cmpd="sng" w14:algn="ctr">
                                <w14:solidFill>
                                  <w14:srgbClr w14:val="0000FF"/>
                                </w14:solidFill>
                                <w14:prstDash w14:val="solid"/>
                                <w14:round/>
                              </w14:textOutline>
                            </w:rPr>
                            <w:t>H</w:t>
                          </w:r>
                          <w:r w:rsidRPr="0045400E">
                            <w:rPr>
                              <w:bCs/>
                              <w:color w:val="0000FF"/>
                              <w:sz w:val="24"/>
                              <w:szCs w:val="24"/>
                              <w:vertAlign w:val="subscript"/>
                              <w14:textOutline w14:w="10541" w14:cap="flat" w14:cmpd="sng" w14:algn="ctr">
                                <w14:solidFill>
                                  <w14:srgbClr w14:val="0000FF"/>
                                </w14:solidFill>
                                <w14:prstDash w14:val="solid"/>
                                <w14:round/>
                              </w14:textOutline>
                            </w:rPr>
                            <w:t>b</w:t>
                          </w:r>
                          <w:r w:rsidRPr="00A846D1">
                            <w:rPr>
                              <w:bCs/>
                              <w:color w:val="009900"/>
                              <w:sz w:val="24"/>
                              <w:szCs w:val="24"/>
                              <w14:textOutline w14:w="10541" w14:cap="flat" w14:cmpd="sng" w14:algn="ctr">
                                <w14:solidFill>
                                  <w14:srgbClr w14:val="009900"/>
                                </w14:solidFill>
                                <w14:prstDash w14:val="solid"/>
                                <w14:round/>
                              </w14:textOutline>
                            </w:rPr>
                            <w:t xml:space="preserve"> 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223E0314" w14:textId="77777777" w:rsidR="00CB748F" w:rsidRPr="0045400E" w:rsidRDefault="00CB748F" w:rsidP="004E6C1B">
                          <w:pPr>
                            <w:jc w:val="center"/>
                            <w:rPr>
                              <w:bCs/>
                              <w:color w:val="0000FF"/>
                              <w:sz w:val="24"/>
                              <w:szCs w:val="24"/>
                              <w14:textOutline w14:w="10541" w14:cap="flat" w14:cmpd="sng" w14:algn="ctr">
                                <w14:solidFill>
                                  <w14:srgbClr w14:val="0000FF"/>
                                </w14:solidFill>
                                <w14:prstDash w14:val="solid"/>
                                <w14:round/>
                              </w14:textOutline>
                            </w:rPr>
                          </w:pPr>
                        </w:p>
                      </w:txbxContent>
                    </v:textbox>
                  </v:shape>
                </v:group>
                <v:shape id="Picture 700" o:spid="_x0000_s1612" type="#_x0000_t75" style="position:absolute;left:9810;top:857;width:27051;height:22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">
                  <v:imagedata r:id="rId530" o:title=""/>
                </v:shape>
                <v:shape id="Text Box 701" o:spid="_x0000_s1613" type="#_x0000_t202" style="position:absolute;left:666;top:14954;width:3436;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" filled="f" stroked="f">
                  <v:textbox>
                    <w:txbxContent>
                      <w:p w14:paraId="2DD11CF2" w14:textId="77777777" w:rsidR="00CB748F" w:rsidRPr="0045400E" w:rsidRDefault="00CB748F" w:rsidP="004E6C1B">
                        <w:pPr>
                          <w:jc w:val="center"/>
                          <w:rPr>
                            <w:bCs/>
                            <w:color w:val="FF0000"/>
                            <w:sz w:val="24"/>
                            <w:szCs w:val="24"/>
                            <w14:textOutline w14:w="10541" w14:cap="flat" w14:cmpd="sng" w14:algn="ctr">
                              <w14:solidFill>
                                <w14:srgbClr w14:val="FF0000"/>
                              </w14:solidFill>
                              <w14:prstDash w14:val="solid"/>
                              <w14:round/>
                            </w14:textOutline>
                          </w:rPr>
                        </w:pPr>
                        <w:r w:rsidRPr="0045400E">
                          <w:rPr>
                            <w:bCs/>
                            <w:color w:val="FF0000"/>
                            <w:sz w:val="24"/>
                            <w:szCs w:val="24"/>
                            <w14:textOutline w14:w="10541" w14:cap="flat" w14:cmpd="sng" w14:algn="ctr">
                              <w14:solidFill>
                                <w14:srgbClr w14:val="FF0000"/>
                              </w14:solidFill>
                              <w14:prstDash w14:val="solid"/>
                              <w14:round/>
                            </w14:textOutline>
                          </w:rPr>
                          <w:t>H</w:t>
                        </w:r>
                        <w:r w:rsidRPr="0045400E">
                          <w:rPr>
                            <w:bCs/>
                            <w:color w:val="FF0000"/>
                            <w:sz w:val="24"/>
                            <w:szCs w:val="24"/>
                            <w:vertAlign w:val="subscript"/>
                            <w14:textOutline w14:w="10541" w14:cap="flat" w14:cmpd="sng" w14:algn="ctr">
                              <w14:solidFill>
                                <w14:srgbClr w14:val="FF0000"/>
                              </w14:solidFill>
                              <w14:prstDash w14:val="solid"/>
                              <w14:round/>
                            </w14:textOutline>
                          </w:rPr>
                          <w:t>a</w:t>
                        </w:r>
                      </w:p>
                    </w:txbxContent>
                  </v:textbox>
                </v:shape>
                <v:shape id="Text Box 702" o:spid="_x0000_s1614" type="#_x0000_t202" style="position:absolute;left:42291;top:29146;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" filled="f" stroked="f">
                  <v:textbox>
                    <w:txbxContent>
                      <w:p w14:paraId="01C909B7"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18867152"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78B62756"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703" o:spid="_x0000_s1615" type="#_x0000_t202" style="position:absolute;left:45720;top:5048;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" filled="f" stroked="f">
                  <v:textbox>
                    <w:txbxContent>
                      <w:p w14:paraId="253DC637" w14:textId="77777777" w:rsidR="00CB748F" w:rsidRPr="00A846D1" w:rsidRDefault="00CB748F" w:rsidP="004E6C1B">
                        <w:pPr>
                          <w:jc w:val="center"/>
                          <w:rPr>
                            <w:bCs/>
                            <w:color w:val="F79646" w:themeColor="accent6"/>
                            <w:sz w:val="24"/>
                            <w:szCs w:val="24"/>
                            <w14:textOutline w14:w="10541" w14:cap="flat" w14:cmpd="sng" w14:algn="ctr">
                              <w14:solidFill>
                                <w14:schemeClr w14:val="accent6"/>
                              </w14:solidFill>
                              <w14:prstDash w14:val="solid"/>
                              <w14:round/>
                            </w14:textOutline>
                          </w:rPr>
                        </w:pPr>
                        <w:r w:rsidRPr="00A846D1">
                          <w:rPr>
                            <w:bCs/>
                            <w:color w:val="F79646" w:themeColor="accent6"/>
                            <w:sz w:val="24"/>
                            <w:szCs w:val="24"/>
                            <w14:textOutline w14:w="10541" w14:cap="flat" w14:cmpd="sng" w14:algn="ctr">
                              <w14:solidFill>
                                <w14:schemeClr w14:val="accent6"/>
                              </w14:solidFill>
                              <w14:prstDash w14:val="solid"/>
                              <w14:round/>
                            </w14:textOutline>
                          </w:rPr>
                          <w:t>H</w:t>
                        </w:r>
                        <w:r w:rsidRPr="00A846D1">
                          <w:rPr>
                            <w:bCs/>
                            <w:color w:val="F79646" w:themeColor="accent6"/>
                            <w:sz w:val="24"/>
                            <w:szCs w:val="24"/>
                            <w:vertAlign w:val="subscript"/>
                            <w14:textOutline w14:w="10541" w14:cap="flat" w14:cmpd="sng" w14:algn="ctr">
                              <w14:solidFill>
                                <w14:schemeClr w14:val="accent6"/>
                              </w14:solidFill>
                              <w14:prstDash w14:val="solid"/>
                              <w14:round/>
                            </w14:textOutline>
                          </w:rPr>
                          <w:t>d</w:t>
                        </w:r>
                      </w:p>
                      <w:p w14:paraId="4DE9F9FB"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2427EF65"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128" o:spid="_x0000_s1616" type="#_x0000_t202" style="position:absolute;left:49339;top:22479;width:3435;height:3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" filled="f" stroked="f">
                  <v:textbox>
                    <w:txbxContent>
                      <w:p w14:paraId="4B47E8AA" w14:textId="77777777" w:rsidR="00CB748F" w:rsidRPr="00A846D1" w:rsidRDefault="00CB748F" w:rsidP="004E6C1B">
                        <w:pPr>
                          <w:jc w:val="center"/>
                          <w:rPr>
                            <w:bCs/>
                            <w:color w:val="7030A0"/>
                            <w:sz w:val="24"/>
                            <w:szCs w:val="24"/>
                            <w14:textOutline w14:w="10541" w14:cap="flat" w14:cmpd="sng" w14:algn="ctr">
                              <w14:solidFill>
                                <w14:srgbClr w14:val="7030A0"/>
                              </w14:solidFill>
                              <w14:prstDash w14:val="solid"/>
                              <w14:round/>
                            </w14:textOutline>
                          </w:rPr>
                        </w:pPr>
                        <w:r w:rsidRPr="00A846D1">
                          <w:rPr>
                            <w:bCs/>
                            <w:color w:val="7030A0"/>
                            <w:sz w:val="24"/>
                            <w:szCs w:val="24"/>
                            <w14:textOutline w14:w="10541" w14:cap="flat" w14:cmpd="sng" w14:algn="ctr">
                              <w14:solidFill>
                                <w14:srgbClr w14:val="7030A0"/>
                              </w14:solidFill>
                              <w14:prstDash w14:val="solid"/>
                              <w14:round/>
                            </w14:textOutline>
                          </w:rPr>
                          <w:t>H</w:t>
                        </w:r>
                        <w:r w:rsidRPr="00A846D1">
                          <w:rPr>
                            <w:bCs/>
                            <w:color w:val="7030A0"/>
                            <w:sz w:val="24"/>
                            <w:szCs w:val="24"/>
                            <w:vertAlign w:val="subscript"/>
                            <w14:textOutline w14:w="10541" w14:cap="flat" w14:cmpd="sng" w14:algn="ctr">
                              <w14:solidFill>
                                <w14:srgbClr w14:val="7030A0"/>
                              </w14:solidFill>
                              <w14:prstDash w14:val="solid"/>
                              <w14:round/>
                            </w14:textOutline>
                          </w:rPr>
                          <w:t>e</w:t>
                        </w:r>
                      </w:p>
                      <w:p w14:paraId="20B5A0D8"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72E84533"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w10:wrap type="square"/>
              </v:group>
            </w:pict>
          </mc:Fallback>
        </mc:AlternateContent>
      </w:r>
      <w:r w:rsidRPr="006E5D1A">
        <w:rPr>
          <w:vertAlign w:val="superscript"/>
        </w:rPr>
        <w:t>1</w:t>
      </w:r>
      <w:r>
        <w:t>H NMR</w:t>
      </w:r>
      <w:r w:rsidR="00C26F41">
        <w:t xml:space="preserve"> </w:t>
      </w:r>
      <w:r w:rsidR="00C26F41">
        <w:rPr>
          <w:noProof/>
        </w:rPr>
        <w:t>in CDCl</w:t>
      </w:r>
      <w:r w:rsidR="00C26F41" w:rsidRPr="00E502C1">
        <w:rPr>
          <w:noProof/>
          <w:vertAlign w:val="subscript"/>
        </w:rPr>
        <w:t>3</w:t>
      </w:r>
      <w:r>
        <w:t xml:space="preserve"> of </w:t>
      </w:r>
      <w:r w:rsidRPr="00E42381">
        <w:t>M21</w:t>
      </w:r>
      <w:r>
        <w:t xml:space="preserve"> </w:t>
      </w:r>
      <w:r w:rsidRPr="000838E9">
        <w:t>-</w:t>
      </w:r>
      <w:r w:rsidRPr="006E5D1A">
        <w:t>5-(2-octyldodecyl)- 4H-Thieno[3,4-c]pyrrole-4,6(5H)-dione</w:t>
      </w:r>
      <w:bookmarkEnd w:id="402"/>
    </w:p>
    <w:p w14:paraId="68CBC3BC" w14:textId="77777777" w:rsidR="004E6C1B" w:rsidRDefault="004E6C1B" w:rsidP="004E6C1B">
      <w:pPr>
        <w:rPr>
          <w:vertAlign w:val="superscript"/>
        </w:rPr>
      </w:pPr>
    </w:p>
    <w:p w14:paraId="6C20E633" w14:textId="77777777" w:rsidR="004E6C1B" w:rsidRDefault="004E6C1B" w:rsidP="006C1F8F">
      <w:pPr>
        <w:pStyle w:val="Heading2"/>
      </w:pPr>
      <w:bookmarkStart w:id="403" w:name="_Toc487984511"/>
      <w:r>
        <w:rPr>
          <w:noProof/>
          <w:vertAlign w:val="superscript"/>
          <w:lang w:eastAsia="en-GB"/>
        </w:rPr>
        <mc:AlternateContent>
          <mc:Choice Requires="wpg">
            <w:drawing>
              <wp:anchor distT="0" distB="0" distL="114300" distR="114300" simplePos="0" relativeHeight="251691008" behindDoc="0" locked="0" layoutInCell="1" allowOverlap="1" wp14:anchorId="51166580" wp14:editId="1489CC7C">
                <wp:simplePos x="0" y="0"/>
                <wp:positionH relativeFrom="column">
                  <wp:posOffset>0</wp:posOffset>
                </wp:positionH>
                <wp:positionV relativeFrom="paragraph">
                  <wp:posOffset>324485</wp:posOffset>
                </wp:positionV>
                <wp:extent cx="5734050" cy="3848100"/>
                <wp:effectExtent l="0" t="0" r="0" b="0"/>
                <wp:wrapSquare wrapText="bothSides"/>
                <wp:docPr id="129" name="Group 129"/>
                <wp:cNvGraphicFramePr/>
                <a:graphic xmlns:a="http://schemas.openxmlformats.org/drawingml/2006/main">
                  <a:graphicData uri="http://schemas.microsoft.com/office/word/2010/wordprocessingGroup">
                    <wpg:wgp>
                      <wpg:cNvGrpSpPr/>
                      <wpg:grpSpPr>
                        <a:xfrm>
                          <a:off x="0" y="0"/>
                          <a:ext cx="5734050" cy="3848100"/>
                          <a:chOff x="0" y="0"/>
                          <a:chExt cx="5734050" cy="3848100"/>
                        </a:xfrm>
                      </wpg:grpSpPr>
                      <pic:pic xmlns:pic="http://schemas.openxmlformats.org/drawingml/2006/picture">
                        <pic:nvPicPr>
                          <pic:cNvPr id="130" name="Picture 130"/>
                          <pic:cNvPicPr>
                            <a:picLocks noChangeAspect="1"/>
                          </pic:cNvPicPr>
                        </pic:nvPicPr>
                        <pic:blipFill>
                          <a:blip r:embed="rId531">
                            <a:extLst>
                              <a:ext uri="{28A0092B-C50C-407E-A947-70E740481C1C}">
                                <a14:useLocalDpi xmlns:a14="http://schemas.microsoft.com/office/drawing/2010/main" val="0"/>
                              </a:ext>
                            </a:extLst>
                          </a:blip>
                          <a:stretch>
                            <a:fillRect/>
                          </a:stretch>
                        </pic:blipFill>
                        <pic:spPr>
                          <a:xfrm>
                            <a:off x="0" y="0"/>
                            <a:ext cx="5734050" cy="3848100"/>
                          </a:xfrm>
                          <a:prstGeom prst="rect">
                            <a:avLst/>
                          </a:prstGeom>
                        </pic:spPr>
                      </pic:pic>
                      <pic:pic xmlns:pic="http://schemas.openxmlformats.org/drawingml/2006/picture">
                        <pic:nvPicPr>
                          <pic:cNvPr id="131" name="Picture 131"/>
                          <pic:cNvPicPr>
                            <a:picLocks noChangeAspect="1"/>
                          </pic:cNvPicPr>
                        </pic:nvPicPr>
                        <pic:blipFill>
                          <a:blip r:embed="rId532">
                            <a:extLst>
                              <a:ext uri="{28A0092B-C50C-407E-A947-70E740481C1C}">
                                <a14:useLocalDpi xmlns:a14="http://schemas.microsoft.com/office/drawing/2010/main" val="0"/>
                              </a:ext>
                            </a:extLst>
                          </a:blip>
                          <a:srcRect/>
                          <a:stretch>
                            <a:fillRect/>
                          </a:stretch>
                        </pic:blipFill>
                        <pic:spPr bwMode="auto">
                          <a:xfrm>
                            <a:off x="1704975" y="47625"/>
                            <a:ext cx="876300" cy="619125"/>
                          </a:xfrm>
                          <a:prstGeom prst="rect">
                            <a:avLst/>
                          </a:prstGeom>
                          <a:noFill/>
                          <a:ln>
                            <a:noFill/>
                          </a:ln>
                        </pic:spPr>
                      </pic:pic>
                      <wps:wsp>
                        <wps:cNvPr id="132" name="Text Box 132"/>
                        <wps:cNvSpPr txBox="1"/>
                        <wps:spPr>
                          <a:xfrm>
                            <a:off x="781050" y="295275"/>
                            <a:ext cx="343535" cy="311785"/>
                          </a:xfrm>
                          <a:prstGeom prst="rect">
                            <a:avLst/>
                          </a:prstGeom>
                          <a:noFill/>
                          <a:ln>
                            <a:noFill/>
                          </a:ln>
                          <a:effectLst/>
                        </wps:spPr>
                        <wps:txbx>
                          <w:txbxContent>
                            <w:p w14:paraId="2D41BBDC" w14:textId="77777777" w:rsidR="00CB748F" w:rsidRPr="0045400E" w:rsidRDefault="00CB748F" w:rsidP="004E6C1B">
                              <w:pPr>
                                <w:jc w:val="center"/>
                                <w:rPr>
                                  <w:bCs/>
                                  <w:color w:val="FF0000"/>
                                  <w:sz w:val="24"/>
                                  <w:szCs w:val="24"/>
                                  <w14:textOutline w14:w="10541" w14:cap="flat" w14:cmpd="sng" w14:algn="ctr">
                                    <w14:solidFill>
                                      <w14:srgbClr w14:val="FF0000"/>
                                    </w14:solidFill>
                                    <w14:prstDash w14:val="solid"/>
                                    <w14:round/>
                                  </w14:textOutline>
                                </w:rPr>
                              </w:pPr>
                              <w:r w:rsidRPr="0045400E">
                                <w:rPr>
                                  <w:bCs/>
                                  <w:color w:val="FF0000"/>
                                  <w:sz w:val="24"/>
                                  <w:szCs w:val="24"/>
                                  <w14:textOutline w14:w="10541" w14:cap="flat" w14:cmpd="sng" w14:algn="ctr">
                                    <w14:solidFill>
                                      <w14:srgbClr w14:val="FF0000"/>
                                    </w14:solidFill>
                                    <w14:prstDash w14:val="solid"/>
                                    <w14:round/>
                                  </w14:textOutline>
                                </w:rPr>
                                <w:t>H</w:t>
                              </w:r>
                              <w:r w:rsidRPr="0045400E">
                                <w:rPr>
                                  <w:bCs/>
                                  <w:color w:val="FF0000"/>
                                  <w:sz w:val="24"/>
                                  <w:szCs w:val="24"/>
                                  <w:vertAlign w:val="subscript"/>
                                  <w14:textOutline w14:w="10541" w14:cap="flat" w14:cmpd="sng" w14:algn="ctr">
                                    <w14:solidFill>
                                      <w14:srgbClr w14:val="FF0000"/>
                                    </w14:solidFill>
                                    <w14:prstDash w14:val="solid"/>
                                    <w14:round/>
                                  </w14:textOutline>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1166580" id="Group 129" o:spid="_x0000_s1617" style="position:absolute;margin-left:0;margin-top:25.55pt;width:451.5pt;height:303pt;z-index:251691008" coordsize="57340,38481" o:gfxdata="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KKKKACiiigAooooAKKKKACiiigAooooAKKKKACiiigAooooAKKKKACiiigAooooAK+BP+Ch&#10;n/Kc3/gnb/v/ABI/9R6GvvuvgT/goZ/ynM/4J3f7/wASP/UehoA++6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r4E/4KGf8pzP+Cd3+/8A&#10;Ej/1Hoa++6+BP+Chn/Kcv/gnd/v/ABI/9R6GgD77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vgX/goZ/ynK/4J3f7/wASP/Uehr76r4F/&#10;4KGf8pyv+Cd3+/8AEj/1HoaAPvq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Bf+Chn/Kcn/gnd/10+I//AKj0NffVfAv/AAUM/wCU5H/B&#10;O/8A66fEf/1HoqAPvq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Bv+Chf/Kcj/gnf/wBdPiP/AOo7FX3zXwN/wUL/AOU4/wDwTv8A+unx&#10;H/8AUdioA++a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r4G/4KF/8AKcb/AIJ3/wDXT4j/APqOxV9818D/APBQv/lON/wTw/66/Ef/ANR2&#10;KgD74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vgf/AIKF/wDKcX/gnh/11+I//qOxV98V8D/8FC/+U4n/AATw/wCuvxH/APUdi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r4H/AOChf/KcT/gnh/11+I//AKjsVffFfBH/AAUK/wCU4f8AwTw/66/Eb/1HYqAPve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CP+ChX&#10;/KcL/gnj/wBdfiN/6jsVfe9fBH/BQr/lOD/wTx/67fEb/wBR2OgD73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vgj/goV/wApwf8Agnj/&#10;ANdviN/6jsdfe9fBH/BQo/8AG8H/AIJ4/wDXb4jf+o7HQB970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XwP8A8FCj/wAbw/8Agnh/11+I&#10;3/qOxV98V8D/APBQs/8AG8X/AIJ4f9dfiP8A+o7FQB98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XwN/wULP/ABvH/wCCd/8A10+I/wD6&#10;jsVffNfAv/BQw/8AG8n/AIJ3f9dPiR/6j0NAH31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An/BQw/8AG8z/AIJ3f7/xI/8AUehr77r4&#10;D/4KGn/jed/wTt/3viR/6j0NAH35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Af8AwUNP/G9D/gnZ/vfEn/1HoK+/K+Av+Chx/wCN6X/B&#10;Oz6/En/1HoKAPv2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Af+Chx/43qf8ABOv6/En/ANR6Cvv6vgD/AIKHH/jet/wTr/7qV/6j1vQB&#10;9/0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XwB/wAFD/8AlOv/AME6v+6lf+o/b19/18Af8FDv+U6//BOv/upX/qP29AH3/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AP/AAUN&#10;/wCU63/BOz6fEr/1H7evv6vgL/goZ/ynV/4J2/T4lf8AqP29AH37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AX/BQr/lOp/wTu/3fiV/&#10;6YLavv2vgP8A4KFf8p1P+Cd3+78Sv/TBbUAffl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V8B/8FCv+U6n/BO7/d+JX/pgtq+/K+A/+ChX&#10;/KdT/gnd/u/Er/0wW1AH35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Af/BQr/lOp/wAE7v8Ad+JX/pgtq+/K+A/+ChX/ACnU/wCCd3+7&#10;8Sv/AEwW1AH35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Af/AAUK/wCU6n/BO7/d+JX/AKYLavvyvgP/AIKFf8p1P+Cd3+78Sv8A0wW1&#10;AH35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Af8AwUK/5Tqf8E7v934lf+mC2r78r4D/AOChX/KdT/gnd/u/Er/0wW1AH35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Af/BQ&#10;r/lOp/wTu/3fiV/6YLavvyvgP/goV/ynU/4J3f7vxK/9MFtQB9+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XwH/wUK/5Tqf8ABO7/AHfi&#10;V/6YLavvyvgP/goV/wAp1P8Agnd/u/Er/wBMFtQB9+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XwH/wAFCv8AlOp/wTu/3fiV/wCmC2r7&#10;8r4D/wCChX/KdT/gnd/u/Er/ANMFtQB9+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XwH/AMFCv+U6n/BO7/d+JX/pgtq+/K+A/wDgoV/y&#10;nU/4J3f7vxK/9MFtQB9+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XwH/wUK/5Tqf8E7v934lf+mC2r78r4D/4KFf8p1P+Cd3+78Sv/TBb&#10;UAffl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V8B/8FCv+U6n/AATu/wB34lf+mC2r78r4D/4KFf8AKdT/AIJ3f7vxK/8ATBbUAffl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V8&#10;B/8ABQr/AJTqf8E7v934lf8Apgtq+/K+A/8AgoV/ynU/4J3f7vxK/wDTBbUAffl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V8B/wDBQr/l&#10;Op/wTu/3fiV/6YLavvyvgP8A4KFf8p1P+Cd3+78Sv/TBbUAffl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V8B/8FCv+U6n/BO7/d+JX/pg&#10;tq+/K+A/+ChX/KdT/gnd/u/Er/0wW1AH35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Af/BQr/lOp/wAE7v8Ad+JX/pgtq+/K+A/+ChX/&#10;ACnU/wCCd3+78Sv/AEwW1AH35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Af/AAUK/wCU6n/BO7/d+JX/AKYLavvyvgP/AIKFf8p1P+Cd&#10;3+78Sv8A0wW1AH35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Af8AwUJGf+C6n/BO/wD3fiV/6YLavvyvgX/goOM/8F0v+CeP+58Sf/TD&#10;bUAffV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V8D/APBQQZ/4Lof8E9PaP4k/+mG1r74r4I/4KAjP/Bc7/gnt7Q/En/0xWlAH3v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BX&#10;7f4z/wAFzP8Agnx7QfEn/wBMdpX3rXwZ+34M/wDBcr/gn3/17/En/wBMlnQB950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Xwb+3yM/wDB&#10;cj/gn7/17fEn/wBMtnX3lXwf+3uM/wDBcf8AYA/69fiR/wCmWyoA+8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r4Q/b0/5Ti/sA/9enxI&#10;/wDTNZV9318Ift6nH/Bcb9gH/r0+JH/pmsqAPu+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D/wBvc/8AG8f/AIJ//wDXr8SP/TLZV94V&#10;8Hft8/8AKcj/AIJ/f9e3xI/9MtnQB940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Xwb+30f+N5P/BPz/r2+JP/AKZLOvvKvgz9vw/8byv+&#10;Cff/AF7/ABJ/9MlnQB950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XwX+36f8AjeX/AME+v+vf4k/+mO0r70r4K/b/AD/xvM/4J8f9cPiT&#10;/wCmO0oA+9a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r4J/wCCgBx/wXN/4J7/APXH4k/+mO0r72r4H/4KCNj/AILof8E9PeL4k/8Apita&#10;APvi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BP8AgoQ2P+C6X/BPD3T4lf8Apgtq++6+A/8AgoV/ynU/4J3f7vxK/wDTBbUAffl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V8B&#10;/wDBQr/lOp/wTu/3fiV/6YLavvyvgP8A4KFf8p1P+Cd3+78Sv/TBbUAffl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V8B/8FCv+U6n/BO7&#10;/d+JX/pgtq+/K+A/+ChX/KdT/gnd/u/Er/0wW1AH35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Av/BQdN3/BdL/gnif7qfEo/wDlBth/&#10;Wvvqvgf/AIKASA/8F0/+CfC+kHxIP56Ha/4UAff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V+f/8AwUCP/G97/gnyfSL4hr/31oMZ/wDZ&#10;K/QCvz//AOCgPP8AwXS/YGb/AJ5f8Jz/AOPaC4oA/Q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P/wD4KA8f8Fwv2Fm/uf8ACX/rpDr/&#10;AFr9AK/P/wD4KC8f8FtP2Hj6f8JXj8dNx/WgD9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r8/wD/AIKDf8psv2H/APuav/TcK/QCvz//&#10;AOCgPzf8FrP2LH/htv8AhIs+3mWDqP1AoA/Q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r5//AGWf+CcXgf8AZF/aW+NHxU8N6n4qvfEPx01KDVNet9SuYJLO0lhMxUWqxwo6KfOf&#10;IkeQ8Dkd/oCihaS51vZr5Oza/BfcDd4cj2un81t912fP/wC2n/wTi8D/ALdnxC+EPiXxfqfirT77&#10;4LeJo/FWhx6RcwQxXV0jxOEuRJDIXizEvCFG6/NX0BRRQtI8q2vf5tJX+5L7gbbab6K3yu3b72/v&#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">
                <v:shape id="Picture 130" o:spid="_x0000_s1618" type="#_x0000_t75" style="position:absolute;width:57340;height:384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">
                  <v:imagedata r:id="rId533" o:title=""/>
                </v:shape>
                <v:shape id="Picture 131" o:spid="_x0000_s1619" type="#_x0000_t75" style="position:absolute;left:17049;top:476;width:8763;height:6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">
                  <v:imagedata r:id="rId534" o:title=""/>
                </v:shape>
                <v:shape id="Text Box 132" o:spid="_x0000_s1620" type="#_x0000_t202" style="position:absolute;left:7810;top:2952;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" filled="f" stroked="f">
                  <v:textbox>
                    <w:txbxContent>
                      <w:p w14:paraId="2D41BBDC" w14:textId="77777777" w:rsidR="00CB748F" w:rsidRPr="0045400E" w:rsidRDefault="00CB748F" w:rsidP="004E6C1B">
                        <w:pPr>
                          <w:jc w:val="center"/>
                          <w:rPr>
                            <w:bCs/>
                            <w:color w:val="FF0000"/>
                            <w:sz w:val="24"/>
                            <w:szCs w:val="24"/>
                            <w14:textOutline w14:w="10541" w14:cap="flat" w14:cmpd="sng" w14:algn="ctr">
                              <w14:solidFill>
                                <w14:srgbClr w14:val="FF0000"/>
                              </w14:solidFill>
                              <w14:prstDash w14:val="solid"/>
                              <w14:round/>
                            </w14:textOutline>
                          </w:rPr>
                        </w:pPr>
                        <w:r w:rsidRPr="0045400E">
                          <w:rPr>
                            <w:bCs/>
                            <w:color w:val="FF0000"/>
                            <w:sz w:val="24"/>
                            <w:szCs w:val="24"/>
                            <w14:textOutline w14:w="10541" w14:cap="flat" w14:cmpd="sng" w14:algn="ctr">
                              <w14:solidFill>
                                <w14:srgbClr w14:val="FF0000"/>
                              </w14:solidFill>
                              <w14:prstDash w14:val="solid"/>
                              <w14:round/>
                            </w14:textOutline>
                          </w:rPr>
                          <w:t>H</w:t>
                        </w:r>
                        <w:r w:rsidRPr="0045400E">
                          <w:rPr>
                            <w:bCs/>
                            <w:color w:val="FF0000"/>
                            <w:sz w:val="24"/>
                            <w:szCs w:val="24"/>
                            <w:vertAlign w:val="subscript"/>
                            <w14:textOutline w14:w="10541" w14:cap="flat" w14:cmpd="sng" w14:algn="ctr">
                              <w14:solidFill>
                                <w14:srgbClr w14:val="FF0000"/>
                              </w14:solidFill>
                              <w14:prstDash w14:val="solid"/>
                              <w14:round/>
                            </w14:textOutline>
                          </w:rPr>
                          <w:t>a</w:t>
                        </w:r>
                      </w:p>
                    </w:txbxContent>
                  </v:textbox>
                </v:shape>
                <w10:wrap type="square"/>
              </v:group>
            </w:pict>
          </mc:Fallback>
        </mc:AlternateContent>
      </w:r>
      <w:r w:rsidRPr="001C31F7">
        <w:rPr>
          <w:vertAlign w:val="superscript"/>
        </w:rPr>
        <w:t>1</w:t>
      </w:r>
      <w:r>
        <w:t>H NMR</w:t>
      </w:r>
      <w:r w:rsidR="00C26F41">
        <w:t xml:space="preserve"> </w:t>
      </w:r>
      <w:r w:rsidR="00C26F41">
        <w:rPr>
          <w:noProof/>
        </w:rPr>
        <w:t>in CDCl</w:t>
      </w:r>
      <w:r w:rsidR="00C26F41" w:rsidRPr="00E502C1">
        <w:rPr>
          <w:noProof/>
          <w:vertAlign w:val="subscript"/>
        </w:rPr>
        <w:t>3</w:t>
      </w:r>
      <w:r>
        <w:t xml:space="preserve"> of </w:t>
      </w:r>
      <w:r w:rsidRPr="00E42381">
        <w:t>M22</w:t>
      </w:r>
      <w:r w:rsidR="006C1F8F">
        <w:t xml:space="preserve"> – 2,5-dibromothiophene</w:t>
      </w:r>
      <w:bookmarkEnd w:id="403"/>
    </w:p>
    <w:bookmarkStart w:id="404" w:name="_Toc487984512"/>
    <w:p w14:paraId="452C29BD" w14:textId="77777777" w:rsidR="004E6C1B" w:rsidRDefault="004E6C1B" w:rsidP="000574D9">
      <w:pPr>
        <w:pStyle w:val="Heading2"/>
      </w:pPr>
      <w:r>
        <w:rPr>
          <w:noProof/>
          <w:vertAlign w:val="superscript"/>
          <w:lang w:eastAsia="en-GB"/>
        </w:rPr>
        <w:lastRenderedPageBreak/>
        <mc:AlternateContent>
          <mc:Choice Requires="wpg">
            <w:drawing>
              <wp:anchor distT="0" distB="0" distL="114300" distR="114300" simplePos="0" relativeHeight="251692032" behindDoc="0" locked="0" layoutInCell="1" allowOverlap="1" wp14:anchorId="474956CD" wp14:editId="05765E88">
                <wp:simplePos x="0" y="0"/>
                <wp:positionH relativeFrom="column">
                  <wp:posOffset>25400</wp:posOffset>
                </wp:positionH>
                <wp:positionV relativeFrom="paragraph">
                  <wp:posOffset>323850</wp:posOffset>
                </wp:positionV>
                <wp:extent cx="5734050" cy="4000500"/>
                <wp:effectExtent l="0" t="0" r="0" b="0"/>
                <wp:wrapSquare wrapText="bothSides"/>
                <wp:docPr id="133" name="Group 133"/>
                <wp:cNvGraphicFramePr/>
                <a:graphic xmlns:a="http://schemas.openxmlformats.org/drawingml/2006/main">
                  <a:graphicData uri="http://schemas.microsoft.com/office/word/2010/wordprocessingGroup">
                    <wpg:wgp>
                      <wpg:cNvGrpSpPr/>
                      <wpg:grpSpPr>
                        <a:xfrm>
                          <a:off x="0" y="0"/>
                          <a:ext cx="5734050" cy="4000500"/>
                          <a:chOff x="0" y="0"/>
                          <a:chExt cx="5734050" cy="4000500"/>
                        </a:xfrm>
                      </wpg:grpSpPr>
                      <pic:pic xmlns:pic="http://schemas.openxmlformats.org/drawingml/2006/picture">
                        <pic:nvPicPr>
                          <pic:cNvPr id="134" name="Picture 134"/>
                          <pic:cNvPicPr>
                            <a:picLocks noChangeAspect="1"/>
                          </pic:cNvPicPr>
                        </pic:nvPicPr>
                        <pic:blipFill>
                          <a:blip r:embed="rId535">
                            <a:extLst>
                              <a:ext uri="{28A0092B-C50C-407E-A947-70E740481C1C}">
                                <a14:useLocalDpi xmlns:a14="http://schemas.microsoft.com/office/drawing/2010/main" val="0"/>
                              </a:ext>
                            </a:extLst>
                          </a:blip>
                          <a:stretch>
                            <a:fillRect/>
                          </a:stretch>
                        </pic:blipFill>
                        <pic:spPr>
                          <a:xfrm>
                            <a:off x="0" y="0"/>
                            <a:ext cx="5734050" cy="4000500"/>
                          </a:xfrm>
                          <a:prstGeom prst="rect">
                            <a:avLst/>
                          </a:prstGeom>
                        </pic:spPr>
                      </pic:pic>
                      <pic:pic xmlns:pic="http://schemas.openxmlformats.org/drawingml/2006/picture">
                        <pic:nvPicPr>
                          <pic:cNvPr id="135" name="Picture 135"/>
                          <pic:cNvPicPr>
                            <a:picLocks noChangeAspect="1"/>
                          </pic:cNvPicPr>
                        </pic:nvPicPr>
                        <pic:blipFill>
                          <a:blip r:embed="rId387">
                            <a:extLst>
                              <a:ext uri="{28A0092B-C50C-407E-A947-70E740481C1C}">
                                <a14:useLocalDpi xmlns:a14="http://schemas.microsoft.com/office/drawing/2010/main" val="0"/>
                              </a:ext>
                            </a:extLst>
                          </a:blip>
                          <a:srcRect/>
                          <a:stretch>
                            <a:fillRect/>
                          </a:stretch>
                        </pic:blipFill>
                        <pic:spPr bwMode="auto">
                          <a:xfrm>
                            <a:off x="4143375" y="257175"/>
                            <a:ext cx="1343025" cy="876300"/>
                          </a:xfrm>
                          <a:prstGeom prst="rect">
                            <a:avLst/>
                          </a:prstGeom>
                          <a:noFill/>
                          <a:ln>
                            <a:noFill/>
                          </a:ln>
                        </pic:spPr>
                      </pic:pic>
                      <pic:pic xmlns:pic="http://schemas.openxmlformats.org/drawingml/2006/picture">
                        <pic:nvPicPr>
                          <pic:cNvPr id="136" name="Picture 136"/>
                          <pic:cNvPicPr>
                            <a:picLocks noChangeAspect="1"/>
                          </pic:cNvPicPr>
                        </pic:nvPicPr>
                        <pic:blipFill>
                          <a:blip r:embed="rId386" cstate="print">
                            <a:extLst>
                              <a:ext uri="{28A0092B-C50C-407E-A947-70E740481C1C}">
                                <a14:useLocalDpi xmlns:a14="http://schemas.microsoft.com/office/drawing/2010/main" val="0"/>
                              </a:ext>
                            </a:extLst>
                          </a:blip>
                          <a:stretch>
                            <a:fillRect/>
                          </a:stretch>
                        </pic:blipFill>
                        <pic:spPr>
                          <a:xfrm>
                            <a:off x="923925" y="771525"/>
                            <a:ext cx="3028950" cy="2124075"/>
                          </a:xfrm>
                          <a:prstGeom prst="rect">
                            <a:avLst/>
                          </a:prstGeom>
                        </pic:spPr>
                      </pic:pic>
                    </wpg:wgp>
                  </a:graphicData>
                </a:graphic>
              </wp:anchor>
            </w:drawing>
          </mc:Choice>
          <mc:Fallback>
            <w:pict>
              <v:group w14:anchorId="3A61E535" id="Group 133" o:spid="_x0000_s1026" style="position:absolute;margin-left:2pt;margin-top:25.5pt;width:451.5pt;height:315pt;z-index:251848704" coordsize="57340,40005" o:gfxdata="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38ooooAKKKKACiiigAooooAKKKKACiiigAooooAKKKKACiiigAooooAKKKKACi&#10;vPvir+0lofwg+MPwv8E6la6tPqvxZ1S90jSJbaKNre2ltNNudRka4ZnVlUw2siqUVyXKggAlh6DQ&#10;AUV5t+1r+1FoH7GvwK1D4g+J7PWL/RtNv9M06WHS4o5bppL/AFC20+Eqskka7RLdRs2WBCBiAxAU&#10;+k0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KH7&#10;cZ/42DfsU/8AY6+JP/UQ1ivq+vk79uM/8bCv2KP+x08S/wDqIavX1jQB8ff8F4hn/gmV4q/7Gnwb&#10;/wCpZpFfYNfH/wDwXfGf+CZvij/savBv/qWaPX2B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8m/tyH/jYb+xP/ANjp4m/9RHV6+sq+TP25T/xsR/Ym&#10;/wCxz8Tf+ojq1fWdAHyB/wAF3Of+CZ/if/sa/Bn/AKlmj19f18g/8F2Of+CaXib/ALGzwZ/6lmj1&#10;9f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JX7&#10;cx/42K/sS/8AY5eJ/wD1EdWr61r5J/bmP/Gxn9iT/scfFH/qI6rX1tQB8hf8F1Rn/gmr4k/7GzwX&#10;/wCpZo9fXtfIf/BdLn/gmx4j/wCxt8F/+pbo9fXl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HyP+3Of+Njn7EX/AGOHij/1EtVr64r5G/boP/GyD9iH&#10;/sb/ABT/AOolqlfXNAHyJ/wXP5/4Jt+Iv+xu8F/+pbo9fXdfI3/Bczn/AIJveIP+xv8ABX/qW6PX&#10;1z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8ift&#10;0n/jZJ+xB/2N3ir/ANRLVK+u6+Q/26j/AMbJ/wBh/wD7G3xV/wColqdfXlAHyP8A8Fyef+CcOv8A&#10;/Y3+Cv8A1LdHr64r5I/4Ljc/8E5Ne/7HDwV/6luj19b0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IX7dR/42V/sPf9jZ4r/wDUT1Kvr2vkD9us/wDG&#10;y/8AYd/7GvxZ/wConqVfX9AHyT/wXD5/4Jz67/2OPgn/ANS7R6+tq+Sv+C3/AD/wTq1v/scvBP8A&#10;6l2j19a0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H/AO3Yf+Nmf7Dn/Y1eLP8A1E9Rr7Ar8rv2uPEN/J/wdWfsy6U17dtpkXgn7XHZmZvISZtN8bI0&#10;gTO0OyogLYyQijsK/VGgD5L/AOC3nP8AwTt1r/scvBP/AKl2jV9aV8h/8F0tXtfD/wDwTZ8R397P&#10;Ha2Vl4t8F3FxNIcJDGni3R2ZiewABJ+lfUXw4+Iei/Fz4eaD4r8N6hDq3h3xPp1vq2l30IPl3trP&#10;EssMq5AO1kdWGQDg0AbV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lB+1u3/HWl+zOP8Aqn4/9IPG9fq/X5PftcH/AI62P2Zf+yff+2Hjav1hoA+Gf+Dk&#10;gbv+CNPxVH/UR8Mf+pLpVezf8Enf+UWX7NP/AGSrwv8A+mi1rxv/AIOQRu/4I4fFIeupeGP/AFJd&#10;Kr2T/gk7/wAosv2af+yVeF//AE0WtAH0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H5N/tcn/AI63f2ZB/wBU8P8A6Q+Nq/WSvyZ/a7P/AB1x/sxD/qnb&#10;f+kPjWv1moA+Hv8Ag46G7/gjt8Tx66p4X/8AUm0qvYf+CTv/ACiy/Zp/7JV4X/8ATRa15B/wcaDd&#10;/wAEfPiYP+ot4W/9SbSq9f8A+CTv/KLL9mn/ALJV4X/9NFrQB9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S/7Xh/466P2YB/1Tl/8A0h8aV+tFfkr+&#10;16f+Ou79l/8A7JxJ/wCkXjOv1qoA+Iv+Di0bv+CQXxKH/UX8K/8AqT6VXrv/AASd/wCUWX7NP/ZK&#10;vC//AKaLWvJf+Dicbv8AgkT8Rx/1GfCv/qT6VXrX/BJ3/lFl+zT/ANkq8L/+mi1oA+g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JT9r4/8AHXl+y9/2&#10;TeX/ANIvGVfrXX5JftfH/jr1/Zd/7JtN/wCkXjKv1toA+J/+DiAbv+CR/wARB6614U/9SjSa9Y/4&#10;JO/8osv2af8AslXhf/00WteVf8HDI3f8ElfiCP8AqOeE/wD1KNJr1X/gk7/yiy/Zp/7JV4X/APTR&#10;a0AfQ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kj&#10;+1+f+Ovn9lv/ALJrN/6R+Ma/W6vyQ/bAP/HX5+y3/wBk0n/9I/GNfrfQB8Wf8HCYz/wSb8f/APYd&#10;8J/+pRpNep/8Enf+UWX7NP8A2Srwv/6aLWvLf+DhDn/gk949/wCw94S/9SnSa9S/4JO/8osv2af+&#10;yVeF/wD00WtAH0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H5Hftgn/jr/wD2Wv8Asmc//pH4wr9ca/I39sE/8dgf7LH/AGTO4/8ASPxhX65UAfF3/BwY&#10;M/8ABKHx5/2H/CX/AKlOk16j/wAEnf8AlFl+zT/2Srwv/wCmi1rzD/g4J5/4JS+Ov+xg8I/+pTpN&#10;en/8Enf+UWX7NP8A2Srwv/6aLWgD6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D8jP2wv+VwX9lj/ALJlcf8ApH4wr9c6/I39sH/lcD/ZY/7Jlcf+kfjC&#10;v1yoA+Mf+Dgb/lFR45/7GHwj/wCpTpNenf8ABJ3/AJRZfs0/9kq8L/8Apota8x/4OBf+UVHjn/sY&#10;fCP/AKlOk16d/wAEnf8AlFl+zT/2Srwv/wCmi1oA+g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I79sH/lcB/ZZ/7Jncf+kfjCv1xr8j/wBsD/lb/wD2&#10;Wv8Asmk//pH4xr9cKAPjH/g4E/5RU+OP+xh8I/8AqU6TXp3/AASd/wCUWX7NP/ZKvC//AKaLWvMv&#10;+DgP/lFV44/7GHwj/wCpTpFem/8ABJ3/AJRZfs0/9kq8L/8ApotaAPo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PyQ/bA/5W/f2Wv+yaT/8ApH4xr9b6&#10;/JD9r/8A5W+v2W/+yaz/APpH4xr9b6APjL/g4C5/4JV+N/8AsYfCP/qU6RXpv/BJ3/lFl+zT/wBk&#10;q8L/APpota8y/wCDgL/lFZ43/wCxi8If+pVpFem/8Enf+UWX7NP/AGSrwv8A+mi1oA+g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JH9r/8A5W+P2XP+&#10;yazf+kfjKv1ur8kv2v8A/lb2/Zc/7JtN/wCkXjKv1toA+M/+DgD/AJRW+N/+xi8If+pVpFemf8En&#10;f+UWX7NP/ZKvC/8A6aLWvM/+DgD/AJRXeNv+xi8If+pVpFemf8Enf+UWX7NP/ZKvC/8A6aLWgD6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D8k/2vv8A&#10;lb0/Zd/7JtL/AOkXjKv1sr8lP2vv+VvL9l7/ALJvL/6ReM6/WugD4z/4L/8A/KK7xt/2MXhD/wBS&#10;rSK9M/4JO/8AKLL9mn/slXhf/wBNFrXmf/Bf84/4JX+Nv+xi8If+pVpFemf8EnT/AMasv2af+yVe&#10;F/8A00WtAH0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H5K/te/8AK3f+y9/2TiX/ANIvGdfrVX5LfteD/jrs/Zf/AOycSf8ApF4zr9aaAPjL/g4BOP8A&#10;glZ43/7GLwh/6lWkV6Z/wSaP/GrD9mr/ALJX4Y/9NNrXmf8AwcCHH/BKrxx/2MPhH/1KdJr0z/gk&#10;1/yiw/Zq/wCyV+GP/TTa0AfQN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kx+12P+Ouf9mE/9U6f/ANIfGlfrPX5M/tdD/jrj/Zi/7J23/pD41r9ZqAPj&#10;H/g4GOP+CVHjn/sYfCP/AKlOk16b/wAEmv8AlFh+zV/2Svwx/wCmm1rzH/g4JOP+CUvjr/sYPCP/&#10;AKlOk16d/wAEmv8AlFh+zV/2Svwx/wCmm1oA+ga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Jv9rkf8db37Mn/ZPD/wCkPjav1kr8nf2uB/x1s/sy/wDZ&#10;PT/6QeNq/WKgD4v/AODgs4/4JR+O/wDsP+Ev/Up0mvT/APgk1/yiw/Zq/wCyV+GP/TTa15f/AMHB&#10;xx/wSg8ef9h/wl/6lOk16h/wSa/5RYfs1f8AZK/DH/pptaAPoG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Pyf/a3H/HWp+zP/ANk+/wDbDxvX6wV+UH7W&#10;/wDytofs0f8AYgD/ANIPHFfq/QB8W/8ABwgcf8EnvHv/AGHvCX/qU6TXqP8AwSa/5RYfs1f9kr8M&#10;f+mm1ry3/g4TOP8Agk34+/7D3hL/ANSjSa9S/wCCTX/KLD9mr/slfhj/ANNNrQB9A0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UH7XHH/B2b+zR/2IK/&#10;+kHjiv1fr8oP2uv+Vsr9mn/sQk/9IPHFfq/QB8V/8HCpx/wSZ8f/APYd8J/+pRpNep/8Emv+UWH7&#10;NX/ZK/DH/ppta8r/AODhg4/4JL/EH/sOeE//AFKNJr1T/gk1/wAosP2av+yV+GP/AE02tAH0D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H5Q/tef8rY37&#10;NP8A2Icf/pB44r9Xq/KH9r3/AJWw/wBmr/sRIv8A0h8cV+r1AHxT/wAHDRx/wSU+IX/Yc8J/+pRp&#10;Neq/8Emv+UWH7NX/AGSvwx/6abWvKf8Ag4dOP+CSXxD/AOw34U/9SjSa9W/4JNf8osP2av8Aslfh&#10;j/002tAH0D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H5Q/tff8rX/AOzV/wBiND/6Q+OK/V6vyh/bA/5WvP2a/wDsR4P/AEh8c1+r1AHxR/wcPnH/AASQ&#10;+In/AGG/Cn/qUaTXq3/BJr/lFh+zV/2Svwx/6abWvJ/+DiQ7f+CRnxGP/UZ8Kf8AqT6TXrH/AASa&#10;/wCUWH7NX/ZK/DH/AKabWgD6B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D8of2weP+Drn9mv/ALEi3/8ASHxzX6vV+T/7Ybf8dXX7Nf8A2JFv/wCkPjiv&#10;1goA+JP+Dio7f+CQ3xIP/UY8K/8AqT6VXrX/AASa/wCUWH7NX/ZK/DH/AKabWvI/+DjA7f8AgkB8&#10;Sz/1F/C3/qT6VXrn/BJr/lFh+zV/2Svwx/6abWgD6B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D8nP2xG/wCOr79mv/sSbf8A9IvG9frHX5M/tiH/AI6w&#10;v2a/+xJg/wDSLxtX6zUAfEH/AAcanb/wR7+Jp/6ivhb/ANSbSq9e/wCCTX/KLD9mr/slfhj/ANNN&#10;rXj3/Bx2dv8AwR1+KB/6inhf/wBSbSq9h/4JNf8AKLD9mr/slfhj/wBNNrQB9A0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S/wC2G3/HWN+zZ/2JEH/p&#10;D41r9aK/JT9sNv8AjrN/ZrH/AFJEP/pD40r9a6APhv8A4OQW2/8ABHD4pH01Lwx/6kulV7H/AMEm&#10;v+UWH7NX/ZK/DH/ppta8a/4ORzj/AII1fFX/ALCPhj/1JdKr2X/gk1/yiw/Zq/7JX4Y/9NNrQB9A&#10;0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SH7Ybf8&#10;dan7NY/6kaL/ANIfGdfrfX5G/tht/wAdbn7NQ/6kWP8A9IvGVfrlQB8L/wDBya23/gjL8Vz6ah4Z&#10;/wDUl0uvZ/8Agk1/yiw/Zq/7JX4Y/wDTTa14v/wconH/AARh+LP/AF/+Gf8A1JNLr2j/AIJNf8os&#10;P2av+yV+GP8A002tAH0D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H5E/tht/x1yfs0j/qRE/9IvGFfrtX5DfthN/x12fs0D/qQx/6ReL6/XmgD4W/4OUf&#10;+UMPxZ/6/wDwz/6kml17R/wSa/5RYfs1f9kr8Mf+mm1rxf8A4OUf+UMPxZ/6/wDwz/6kml17R/wS&#10;a/5RYfs1f9kr8Mf+mm1oA+ga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IL9sJv8Ajrz/AGaB/wBSF/7ZeLq/X2vx/wD2wm/46+/2Zx/1IJ/9IvFlfsBQ&#10;B8Lf8HKP/KGH4s/9f/hn/wBSTS69o/4JNf8AKLD9mr/slfhj/wBNNrXi/wDwco/8oYfiz/1/+Gf/&#10;AFJNLr2j/gk1/wAosP2av+yV+GP/AE02tAH0D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H49/thN/x2B/szD/AKkBv/SLxXX7CV+PH7YTf8dhf7Mw/wCq&#10;fv8A+kXiqv2HoA+Fv+DlE4/4IxfFj/r/APDP/qSaXXtH/BJr/lFh+zV/2Svwx/6abWvFP+DlVtv/&#10;AARg+LH/AF/+Gv8A1JNLr2v/AIJM/wDKLD9mr/slfhj/ANNNrQB9A0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On7YTf8diX7Mo/6p9J/wCkXiiv2Lr8&#10;cf2wm/47Gv2ZB/1T2X/0i8T1+x1AHwj/AMHLbbf+CL3xY/6//DX/AKkemV7X/wAElzn/AIJX/s1f&#10;9ks8M/8Apptq8R/4OYG2/wDBF34r/wDX/wCG/wD1ItMr23/gkmc/8Erf2a/+yW+Gf/TVbUAfQl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jb+2E3/HZF&#10;+zGP+qdzf+kXiav2Sr8a/wBsRv8Ajso/ZhH/AFTqc/8Akn4lr9lKAPgz/g5mbH/BFv4r/wDX/wCG&#10;/wD1IdNr23/gkec/8Eq/2a/+yXeGv/TXbV4f/wAHNbbf+CLPxX/6/wDw5/6kGm17f/wSLOf+CVX7&#10;Nf8A2S/w3/6a7egD6H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D8av2xP+Vyv9mD/ALJzcf8ApH4kr9la/Gr9sT/lcr/Zg/7Jzcf+kfiSv2VoA+B/+DnF&#10;tv8AwRX+K3/X/wCHf/Ug06vb/wDgkOc/8EqP2bP+yYeHP/TZb14b/wAHOzY/4IrfFb/r/wDDv/p/&#10;06vcP+CQhz/wSm/Zs/7Jj4d/9NtvQB9F0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NX7Yn/K5X+zB/2Tm4/9I/ElfsrX41ftif8AK5X+zB/2Tm4/9I/E&#10;lfsrQB8Bf8HPZx/wRU+Kv/X/AOHv/T9p9e4/8EgDn/glJ+zb/wBky8Pf+m6CvC/+DoFtv/BFL4q/&#10;9f8A4e/9PthXuX/BHw5/4JR/s2/9kz8P/wDpugoA+jq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Gr9sT/lcr/Zg/7Jzcf+kfiSv2Vr8av2xP+Vyv9mD/&#10;ALJzcf8ApH4kr9laAPz9/wCDoU4/4IpfFT/sIeHv/T7YV7n/AMEeDn/glD+zd/2TTQP/AE3wV4X/&#10;AMHQ5x/wRT+KX/YR8P8A/p8sK9y/4I6nP/BJ/wDZu/7JtoP/AKQQ0AfSN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jT+2Kcf8Hlf7MH/AGTm4/8ASPxJ&#10;X7LV+M/7ZR2/8HlP7MH/AGTuf/0k8SV+zFAH59f8HRJx/wAEVfih/wBhLw//AOnuxr3L/gjic/8A&#10;BJ39m/8A7JvoP/pBDXhn/B0Ycf8ABFb4nf8AYT8P/wDp7sa9y/4I2nP/AASc/Zv/AOycaF/6QxUA&#10;fSl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jL+2g&#10;23/g8m/Zf/7J5L/6S+I6/Zqvxi/bWbb/AMHkf7L3/ZPpB/5LeI6/Z2gD8+P+Do44/wCCK/xM/wCw&#10;n4f/APT1ZV7j/wAEaTn/AIJNfs3/APZOdD/9Ioq8L/4Ok22f8EVviYf+opoH/p5sq9z/AOCMxz/w&#10;SY/Zw/7J1on/AKRRUAfS9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jB+2223/g8h/Ze/7EB//SfxFX7P1+L37cLbf+Dx79l3/sQT/wCiPENftDQB+eP/&#10;AAdONs/4IofE0/8AUT0H/wBPFnXuv/BGI5/4JLfs4f8AZO9F/wDSOOvB/wDg6lbb/wAESfigfTUd&#10;BP8A5WLOvdv+CLxz/wAElf2cf+yeaN/6SR0AfTd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i3+3Odv8AweOfsuf9iH/7R8Q1+0lfiz+3Ydv/AAeM/suf&#10;9iIP/RXiCv2moA/Ov/g6sbb/AMEQvimfS/0I/wDlXtK94/4ItHP/AAST/Zx/7J7o/wD6SR14N/wd&#10;X/8AKD/4q/8AX9of/p3tK94/4Isf8okv2cf+yfaP/wCkqUAfTt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it+3kdv/B4t+y3/wBiMn/ovxBX7U1+Kn7f&#10;DY/4PFP2W/8AsSIx/wCOa/X7V0AfnV/wdX/8oP8A4q/9f2h/+ne0r3j/AIIsf8okv2cf+yfaP/6S&#10;pXg//B1f/wAoP/ir/wBf2h/+ne0r3j/gix/yiS/Zx/7J9o//AKSpQB9O0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J/7fL/8din7Lvt4LhH/AI5r1fth&#10;X4k/t9P/AMdiv7MPt4PgH/jmuV+21AH51f8AB1f/AMoP/ir/ANf2h/8Ap3tK94/4Isf8okv2cf8A&#10;sn2j/wDpKleD/wDB1f8A8oP/AIq/9f2h/wDp3tK94/4Isf8AKJL9nH/sn2j/APpKlAH07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H4i/t8Nn/g8X/Zl9&#10;vCVsP/Iet1+3VfiF+3m2f+Dxr9mn28KWw/8AIWtV+3tAH51f8HV//KD/AOKv/X9of/p3tK94/wCC&#10;LH/KJL9nH/sn2j/+kqV4P/wdX/8AKD/4q/8AX9of/p3tK94/4Isf8okv2cf+yfaP/wCkqUAfTt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h9+3c2f+Dx&#10;79m728LWw/8AIGs1+4Nfh7+3ON//AAeQfs6f7Hhe1/8ASfV/8a/cKgD86v8Ag6v/AOUH/wAVf+v7&#10;Q/8A072le8f8EWP+USX7OP8A2T7R/wD0lSvB/wDg6v8A+UH/AMVf+v7Q/wD072le8f8ABFj/AJRJ&#10;fs4/9k+0f/0lSgD6d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D8Pv2213/wDB47+z/wD7Hha1/wDRGqf41+4NfiN+2nHn/g8L+Ar+nhq2X/yBf/8AxVft&#10;zQB+c/8AwdaPt/4Ih/FD/a1HQx/5VrWve/8Agix/yiS/Zx/7J9o//pKlfP8A/wAHXj7f+CJHxK/2&#10;tU0Qf+VS2NfQH/BFj/lEl+zj/wBk+0f/ANJUoA+na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Ej9tTj/AIO9vgY39zw9afrHcr/7NX7b1+JH7bXy/wDB&#10;3J8Fm/u+HtP/AFeVf61+29AH5u/8HYb7f+CJvxD/ANrV9EH/AJUoDX0L/wAEWP8AlEl+zj/2T7R/&#10;/SVK8C/4OrrX7b/wRf8AiBH/ANRLS3/74ukf/wBlr33/AIIsjH/BJP8AZy/7J9o//pKlAH07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H4kftwDH/AAdp&#10;/B9v7nh7Sv1utv8AWv23r8VP20bX7R/wdc/DZ/8Anh4W0WT6Z1SBf/Zq/augD89P+DoeMTf8EevH&#10;6nvcW5/Eb2/pXu3/AARvi+z/APBKj9nuP+54D0pfyt0Feef8F+/gpq37Sn/BPy5+HegNaprvjrxB&#10;YaDppupDHALq58yGHzGAJVPMddxAOBng16X/AMEiLGXS/wDgmR8D7SfYJrPwlZ20gQ5UMibDg4GR&#10;kegoA+ja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">
                <v:shape id="Picture 134" o:spid="_x0000_s1027" type="#_x0000_t75" style="position:absolute;width:57340;height:400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">
                  <v:imagedata r:id="rId542" o:title=""/>
                </v:shape>
                <v:shape id="Picture 135" o:spid="_x0000_s1028" type="#_x0000_t75" style="position:absolute;left:41433;top:2571;width:13431;height:8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">
                  <v:imagedata r:id="rId543" o:title=""/>
                </v:shape>
                <v:shape id="Picture 136" o:spid="_x0000_s1029" type="#_x0000_t75" style="position:absolute;left:9239;top:7715;width:30289;height:21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">
                  <v:imagedata r:id="rId544" o:title=""/>
                </v:shape>
                <w10:wrap type="square"/>
              </v:group>
            </w:pict>
          </mc:Fallback>
        </mc:AlternateContent>
      </w:r>
      <w:r w:rsidRPr="001C31F7">
        <w:rPr>
          <w:vertAlign w:val="superscript"/>
        </w:rPr>
        <w:t>1</w:t>
      </w:r>
      <w:r>
        <w:t>H NMR</w:t>
      </w:r>
      <w:r w:rsidR="00C26F41">
        <w:t xml:space="preserve"> </w:t>
      </w:r>
      <w:r w:rsidR="00C26F41">
        <w:rPr>
          <w:noProof/>
        </w:rPr>
        <w:t>in CDCl</w:t>
      </w:r>
      <w:r w:rsidR="00C26F41" w:rsidRPr="00E502C1">
        <w:rPr>
          <w:noProof/>
          <w:vertAlign w:val="subscript"/>
        </w:rPr>
        <w:t>3</w:t>
      </w:r>
      <w:r>
        <w:t xml:space="preserve"> of</w:t>
      </w:r>
      <w:r w:rsidRPr="00E42381">
        <w:t xml:space="preserve"> M23</w:t>
      </w:r>
      <w:r w:rsidR="000574D9">
        <w:t xml:space="preserve"> - </w:t>
      </w:r>
      <w:r w:rsidR="000574D9">
        <w:rPr>
          <w:shd w:val="clear" w:color="auto" w:fill="FFFFFF"/>
        </w:rPr>
        <w:t>5,​5'-​dibromo-</w:t>
      </w:r>
      <w:r w:rsidR="000574D9" w:rsidRPr="000574D9">
        <w:rPr>
          <w:shd w:val="clear" w:color="auto" w:fill="FFFFFF"/>
        </w:rPr>
        <w:t xml:space="preserve"> </w:t>
      </w:r>
      <w:r w:rsidR="000574D9">
        <w:rPr>
          <w:shd w:val="clear" w:color="auto" w:fill="FFFFFF"/>
        </w:rPr>
        <w:t>2,​2'-​Bithiophene</w:t>
      </w:r>
      <w:bookmarkEnd w:id="404"/>
    </w:p>
    <w:p w14:paraId="4A4A1133" w14:textId="77777777" w:rsidR="004E6C1B" w:rsidRDefault="004E6C1B" w:rsidP="004E6C1B">
      <w:pPr>
        <w:rPr>
          <w:vertAlign w:val="superscript"/>
        </w:rPr>
      </w:pPr>
    </w:p>
    <w:p w14:paraId="1682ADB1" w14:textId="77777777" w:rsidR="004E6C1B" w:rsidRDefault="004E6C1B" w:rsidP="000574D9">
      <w:pPr>
        <w:pStyle w:val="Heading2"/>
      </w:pPr>
      <w:bookmarkStart w:id="405" w:name="_Toc487984513"/>
      <w:r>
        <w:rPr>
          <w:noProof/>
          <w:lang w:eastAsia="en-GB"/>
        </w:rPr>
        <mc:AlternateContent>
          <mc:Choice Requires="wpg">
            <w:drawing>
              <wp:anchor distT="0" distB="0" distL="114300" distR="114300" simplePos="0" relativeHeight="251663360" behindDoc="0" locked="0" layoutInCell="1" allowOverlap="1" wp14:anchorId="37AB8A3F" wp14:editId="291544B3">
                <wp:simplePos x="0" y="0"/>
                <wp:positionH relativeFrom="column">
                  <wp:posOffset>0</wp:posOffset>
                </wp:positionH>
                <wp:positionV relativeFrom="paragraph">
                  <wp:posOffset>248285</wp:posOffset>
                </wp:positionV>
                <wp:extent cx="5734050" cy="3971925"/>
                <wp:effectExtent l="0" t="0" r="0" b="9525"/>
                <wp:wrapNone/>
                <wp:docPr id="137" name="Group 137"/>
                <wp:cNvGraphicFramePr/>
                <a:graphic xmlns:a="http://schemas.openxmlformats.org/drawingml/2006/main">
                  <a:graphicData uri="http://schemas.microsoft.com/office/word/2010/wordprocessingGroup">
                    <wpg:wgp>
                      <wpg:cNvGrpSpPr/>
                      <wpg:grpSpPr>
                        <a:xfrm>
                          <a:off x="0" y="0"/>
                          <a:ext cx="5734050" cy="3971925"/>
                          <a:chOff x="0" y="0"/>
                          <a:chExt cx="5734050" cy="3971925"/>
                        </a:xfrm>
                      </wpg:grpSpPr>
                      <wpg:grpSp>
                        <wpg:cNvPr id="138" name="Group 138"/>
                        <wpg:cNvGrpSpPr/>
                        <wpg:grpSpPr>
                          <a:xfrm>
                            <a:off x="0" y="0"/>
                            <a:ext cx="5734050" cy="3971925"/>
                            <a:chOff x="0" y="0"/>
                            <a:chExt cx="5734050" cy="3971925"/>
                          </a:xfrm>
                        </wpg:grpSpPr>
                        <wpg:grpSp>
                          <wpg:cNvPr id="140" name="Group 140"/>
                          <wpg:cNvGrpSpPr/>
                          <wpg:grpSpPr>
                            <a:xfrm>
                              <a:off x="0" y="0"/>
                              <a:ext cx="5734050" cy="3971925"/>
                              <a:chOff x="0" y="0"/>
                              <a:chExt cx="5734050" cy="3971925"/>
                            </a:xfrm>
                          </wpg:grpSpPr>
                          <pic:pic xmlns:pic="http://schemas.openxmlformats.org/drawingml/2006/picture">
                            <pic:nvPicPr>
                              <pic:cNvPr id="141" name="Picture 141"/>
                              <pic:cNvPicPr>
                                <a:picLocks noChangeAspect="1"/>
                              </pic:cNvPicPr>
                            </pic:nvPicPr>
                            <pic:blipFill>
                              <a:blip r:embed="rId435">
                                <a:extLst>
                                  <a:ext uri="{28A0092B-C50C-407E-A947-70E740481C1C}">
                                    <a14:useLocalDpi xmlns:a14="http://schemas.microsoft.com/office/drawing/2010/main" val="0"/>
                                  </a:ext>
                                </a:extLst>
                              </a:blip>
                              <a:stretch>
                                <a:fillRect/>
                              </a:stretch>
                            </pic:blipFill>
                            <pic:spPr>
                              <a:xfrm>
                                <a:off x="0" y="0"/>
                                <a:ext cx="5734050" cy="3971925"/>
                              </a:xfrm>
                              <a:prstGeom prst="rect">
                                <a:avLst/>
                              </a:prstGeom>
                            </pic:spPr>
                          </pic:pic>
                          <pic:pic xmlns:pic="http://schemas.openxmlformats.org/drawingml/2006/picture">
                            <pic:nvPicPr>
                              <pic:cNvPr id="142" name="Picture 142"/>
                              <pic:cNvPicPr>
                                <a:picLocks noChangeAspect="1"/>
                              </pic:cNvPicPr>
                            </pic:nvPicPr>
                            <pic:blipFill>
                              <a:blip r:embed="rId436">
                                <a:extLst>
                                  <a:ext uri="{28A0092B-C50C-407E-A947-70E740481C1C}">
                                    <a14:useLocalDpi xmlns:a14="http://schemas.microsoft.com/office/drawing/2010/main" val="0"/>
                                  </a:ext>
                                </a:extLst>
                              </a:blip>
                              <a:srcRect/>
                              <a:stretch>
                                <a:fillRect/>
                              </a:stretch>
                            </pic:blipFill>
                            <pic:spPr bwMode="auto">
                              <a:xfrm>
                                <a:off x="4143375" y="1028700"/>
                                <a:ext cx="942975" cy="1885950"/>
                              </a:xfrm>
                              <a:prstGeom prst="rect">
                                <a:avLst/>
                              </a:prstGeom>
                              <a:noFill/>
                              <a:ln>
                                <a:noFill/>
                              </a:ln>
                            </pic:spPr>
                          </pic:pic>
                          <wps:wsp>
                            <wps:cNvPr id="143" name="Text Box 143"/>
                            <wps:cNvSpPr txBox="1"/>
                            <wps:spPr>
                              <a:xfrm>
                                <a:off x="400050" y="2990850"/>
                                <a:ext cx="343535" cy="311785"/>
                              </a:xfrm>
                              <a:prstGeom prst="rect">
                                <a:avLst/>
                              </a:prstGeom>
                              <a:noFill/>
                              <a:ln>
                                <a:noFill/>
                              </a:ln>
                              <a:effectLst/>
                            </wps:spPr>
                            <wps:txbx>
                              <w:txbxContent>
                                <w:p w14:paraId="58FC12FD" w14:textId="77777777" w:rsidR="00CB748F" w:rsidRPr="0045400E" w:rsidRDefault="00CB748F" w:rsidP="004E6C1B">
                                  <w:pPr>
                                    <w:jc w:val="center"/>
                                    <w:rPr>
                                      <w:bCs/>
                                      <w:color w:val="FF0000"/>
                                      <w:sz w:val="24"/>
                                      <w:szCs w:val="24"/>
                                      <w14:textOutline w14:w="10541" w14:cap="flat" w14:cmpd="sng" w14:algn="ctr">
                                        <w14:solidFill>
                                          <w14:srgbClr w14:val="FF0000"/>
                                        </w14:solidFill>
                                        <w14:prstDash w14:val="solid"/>
                                        <w14:round/>
                                      </w14:textOutline>
                                    </w:rPr>
                                  </w:pPr>
                                  <w:r w:rsidRPr="0045400E">
                                    <w:rPr>
                                      <w:bCs/>
                                      <w:color w:val="FF0000"/>
                                      <w:sz w:val="24"/>
                                      <w:szCs w:val="24"/>
                                      <w14:textOutline w14:w="10541" w14:cap="flat" w14:cmpd="sng" w14:algn="ctr">
                                        <w14:solidFill>
                                          <w14:srgbClr w14:val="FF0000"/>
                                        </w14:solidFill>
                                        <w14:prstDash w14:val="solid"/>
                                        <w14:round/>
                                      </w14:textOutline>
                                    </w:rPr>
                                    <w:t>H</w:t>
                                  </w:r>
                                  <w:r w:rsidRPr="0045400E">
                                    <w:rPr>
                                      <w:bCs/>
                                      <w:color w:val="FF0000"/>
                                      <w:sz w:val="24"/>
                                      <w:szCs w:val="24"/>
                                      <w:vertAlign w:val="subscript"/>
                                      <w14:textOutline w14:w="10541" w14:cap="flat" w14:cmpd="sng" w14:algn="ctr">
                                        <w14:solidFill>
                                          <w14:srgbClr w14:val="FF0000"/>
                                        </w14:solidFill>
                                        <w14:prstDash w14:val="solid"/>
                                        <w14:round/>
                                      </w14:textOutline>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4" name="Text Box 144"/>
                            <wps:cNvSpPr txBox="1"/>
                            <wps:spPr>
                              <a:xfrm>
                                <a:off x="685800" y="3019425"/>
                                <a:ext cx="343535" cy="311785"/>
                              </a:xfrm>
                              <a:prstGeom prst="rect">
                                <a:avLst/>
                              </a:prstGeom>
                              <a:noFill/>
                              <a:ln>
                                <a:noFill/>
                              </a:ln>
                              <a:effectLst/>
                            </wps:spPr>
                            <wps:txbx>
                              <w:txbxContent>
                                <w:p w14:paraId="6E4447F1"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45400E">
                                    <w:rPr>
                                      <w:bCs/>
                                      <w:color w:val="0000FF"/>
                                      <w:sz w:val="24"/>
                                      <w:szCs w:val="24"/>
                                      <w14:textOutline w14:w="10541" w14:cap="flat" w14:cmpd="sng" w14:algn="ctr">
                                        <w14:solidFill>
                                          <w14:srgbClr w14:val="0000FF"/>
                                        </w14:solidFill>
                                        <w14:prstDash w14:val="solid"/>
                                        <w14:round/>
                                      </w14:textOutline>
                                    </w:rPr>
                                    <w:t>H</w:t>
                                  </w:r>
                                  <w:r w:rsidRPr="0045400E">
                                    <w:rPr>
                                      <w:bCs/>
                                      <w:color w:val="0000FF"/>
                                      <w:sz w:val="24"/>
                                      <w:szCs w:val="24"/>
                                      <w:vertAlign w:val="subscript"/>
                                      <w14:textOutline w14:w="10541" w14:cap="flat" w14:cmpd="sng" w14:algn="ctr">
                                        <w14:solidFill>
                                          <w14:srgbClr w14:val="0000FF"/>
                                        </w14:solidFill>
                                        <w14:prstDash w14:val="solid"/>
                                        <w14:round/>
                                      </w14:textOutline>
                                    </w:rPr>
                                    <w:t>b</w:t>
                                  </w:r>
                                  <w:r w:rsidRPr="00A846D1">
                                    <w:rPr>
                                      <w:bCs/>
                                      <w:color w:val="009900"/>
                                      <w:sz w:val="24"/>
                                      <w:szCs w:val="24"/>
                                      <w14:textOutline w14:w="10541" w14:cap="flat" w14:cmpd="sng" w14:algn="ctr">
                                        <w14:solidFill>
                                          <w14:srgbClr w14:val="009900"/>
                                        </w14:solidFill>
                                        <w14:prstDash w14:val="solid"/>
                                        <w14:round/>
                                      </w14:textOutline>
                                    </w:rPr>
                                    <w:t xml:space="preserve"> 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4C88D067" w14:textId="77777777" w:rsidR="00CB748F" w:rsidRPr="0045400E" w:rsidRDefault="00CB748F" w:rsidP="004E6C1B">
                                  <w:pPr>
                                    <w:jc w:val="center"/>
                                    <w:rPr>
                                      <w:bCs/>
                                      <w:color w:val="0000FF"/>
                                      <w:sz w:val="24"/>
                                      <w:szCs w:val="24"/>
                                      <w14:textOutline w14:w="10541" w14:cap="flat" w14:cmpd="sng" w14:algn="ctr">
                                        <w14:solidFill>
                                          <w14:srgbClr w14:val="0000FF"/>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5" name="Text Box 145"/>
                            <wps:cNvSpPr txBox="1"/>
                            <wps:spPr>
                              <a:xfrm>
                                <a:off x="1076325" y="3038475"/>
                                <a:ext cx="343535" cy="311785"/>
                              </a:xfrm>
                              <a:prstGeom prst="rect">
                                <a:avLst/>
                              </a:prstGeom>
                              <a:noFill/>
                              <a:ln>
                                <a:noFill/>
                              </a:ln>
                              <a:effectLst/>
                            </wps:spPr>
                            <wps:txbx>
                              <w:txbxContent>
                                <w:p w14:paraId="6ECA1AAF"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5A6E9140"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5EC730D2"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6" name="Text Box 146"/>
                            <wps:cNvSpPr txBox="1"/>
                            <wps:spPr>
                              <a:xfrm>
                                <a:off x="2495550" y="2705100"/>
                                <a:ext cx="343535" cy="311785"/>
                              </a:xfrm>
                              <a:prstGeom prst="rect">
                                <a:avLst/>
                              </a:prstGeom>
                              <a:noFill/>
                              <a:ln>
                                <a:noFill/>
                              </a:ln>
                              <a:effectLst/>
                            </wps:spPr>
                            <wps:txbx>
                              <w:txbxContent>
                                <w:p w14:paraId="584E9099" w14:textId="77777777" w:rsidR="00CB748F" w:rsidRPr="00A846D1" w:rsidRDefault="00CB748F" w:rsidP="004E6C1B">
                                  <w:pPr>
                                    <w:jc w:val="center"/>
                                    <w:rPr>
                                      <w:bCs/>
                                      <w:color w:val="F79646" w:themeColor="accent6"/>
                                      <w:sz w:val="24"/>
                                      <w:szCs w:val="24"/>
                                      <w14:textOutline w14:w="10541" w14:cap="flat" w14:cmpd="sng" w14:algn="ctr">
                                        <w14:solidFill>
                                          <w14:schemeClr w14:val="accent6"/>
                                        </w14:solidFill>
                                        <w14:prstDash w14:val="solid"/>
                                        <w14:round/>
                                      </w14:textOutline>
                                    </w:rPr>
                                  </w:pPr>
                                  <w:r w:rsidRPr="00A846D1">
                                    <w:rPr>
                                      <w:bCs/>
                                      <w:color w:val="F79646" w:themeColor="accent6"/>
                                      <w:sz w:val="24"/>
                                      <w:szCs w:val="24"/>
                                      <w14:textOutline w14:w="10541" w14:cap="flat" w14:cmpd="sng" w14:algn="ctr">
                                        <w14:solidFill>
                                          <w14:schemeClr w14:val="accent6"/>
                                        </w14:solidFill>
                                        <w14:prstDash w14:val="solid"/>
                                        <w14:round/>
                                      </w14:textOutline>
                                    </w:rPr>
                                    <w:t>H</w:t>
                                  </w:r>
                                  <w:r w:rsidRPr="00A846D1">
                                    <w:rPr>
                                      <w:bCs/>
                                      <w:color w:val="F79646" w:themeColor="accent6"/>
                                      <w:sz w:val="24"/>
                                      <w:szCs w:val="24"/>
                                      <w:vertAlign w:val="subscript"/>
                                      <w14:textOutline w14:w="10541" w14:cap="flat" w14:cmpd="sng" w14:algn="ctr">
                                        <w14:solidFill>
                                          <w14:schemeClr w14:val="accent6"/>
                                        </w14:solidFill>
                                        <w14:prstDash w14:val="solid"/>
                                        <w14:round/>
                                      </w14:textOutline>
                                    </w:rPr>
                                    <w:t>d</w:t>
                                  </w:r>
                                </w:p>
                                <w:p w14:paraId="590E1CBD"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0D7172BA"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7" name="Text Box 147"/>
                            <wps:cNvSpPr txBox="1"/>
                            <wps:spPr>
                              <a:xfrm>
                                <a:off x="3019425" y="2695575"/>
                                <a:ext cx="343535" cy="311785"/>
                              </a:xfrm>
                              <a:prstGeom prst="rect">
                                <a:avLst/>
                              </a:prstGeom>
                              <a:noFill/>
                              <a:ln>
                                <a:noFill/>
                              </a:ln>
                              <a:effectLst/>
                            </wps:spPr>
                            <wps:txbx>
                              <w:txbxContent>
                                <w:p w14:paraId="5DEE4F1B" w14:textId="77777777" w:rsidR="00CB748F" w:rsidRPr="00D310C8" w:rsidRDefault="00CB748F" w:rsidP="004E6C1B">
                                  <w:pPr>
                                    <w:jc w:val="center"/>
                                    <w:rPr>
                                      <w:bCs/>
                                      <w:color w:val="7030A0"/>
                                      <w:sz w:val="24"/>
                                      <w:szCs w:val="24"/>
                                      <w14:textOutline w14:w="10541" w14:cap="flat" w14:cmpd="sng" w14:algn="ctr">
                                        <w14:solidFill>
                                          <w14:srgbClr w14:val="7030A0"/>
                                        </w14:solidFill>
                                        <w14:prstDash w14:val="solid"/>
                                        <w14:round/>
                                      </w14:textOutline>
                                    </w:rPr>
                                  </w:pPr>
                                  <w:r w:rsidRPr="00D310C8">
                                    <w:rPr>
                                      <w:bCs/>
                                      <w:color w:val="7030A0"/>
                                      <w:sz w:val="24"/>
                                      <w:szCs w:val="24"/>
                                      <w14:textOutline w14:w="10541" w14:cap="flat" w14:cmpd="sng" w14:algn="ctr">
                                        <w14:solidFill>
                                          <w14:srgbClr w14:val="7030A0"/>
                                        </w14:solidFill>
                                        <w14:prstDash w14:val="solid"/>
                                        <w14:round/>
                                      </w14:textOutline>
                                    </w:rPr>
                                    <w:t>H</w:t>
                                  </w:r>
                                  <w:r w:rsidRPr="00D310C8">
                                    <w:rPr>
                                      <w:bCs/>
                                      <w:color w:val="7030A0"/>
                                      <w:sz w:val="24"/>
                                      <w:szCs w:val="24"/>
                                      <w:vertAlign w:val="subscript"/>
                                      <w14:textOutline w14:w="10541" w14:cap="flat" w14:cmpd="sng" w14:algn="ctr">
                                        <w14:solidFill>
                                          <w14:srgbClr w14:val="7030A0"/>
                                        </w14:solidFill>
                                        <w14:prstDash w14:val="solid"/>
                                        <w14:round/>
                                      </w14:textOutline>
                                    </w:rPr>
                                    <w:t>g</w:t>
                                  </w:r>
                                </w:p>
                                <w:p w14:paraId="1A5D9D12"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145F8259"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8" name="Text Box 148"/>
                            <wps:cNvSpPr txBox="1"/>
                            <wps:spPr>
                              <a:xfrm>
                                <a:off x="3019425" y="0"/>
                                <a:ext cx="343535" cy="311785"/>
                              </a:xfrm>
                              <a:prstGeom prst="rect">
                                <a:avLst/>
                              </a:prstGeom>
                              <a:noFill/>
                              <a:ln>
                                <a:noFill/>
                              </a:ln>
                              <a:effectLst/>
                            </wps:spPr>
                            <wps:txbx>
                              <w:txbxContent>
                                <w:p w14:paraId="54AB62CE" w14:textId="77777777" w:rsidR="00CB748F" w:rsidRPr="00404DD9" w:rsidRDefault="00CB748F" w:rsidP="004E6C1B">
                                  <w:pPr>
                                    <w:jc w:val="center"/>
                                    <w:rPr>
                                      <w:bCs/>
                                      <w:color w:val="C80883"/>
                                      <w:sz w:val="24"/>
                                      <w:szCs w:val="24"/>
                                      <w14:textOutline w14:w="10541" w14:cap="flat" w14:cmpd="sng" w14:algn="ctr">
                                        <w14:solidFill>
                                          <w14:srgbClr w14:val="D000C6"/>
                                        </w14:solidFill>
                                        <w14:prstDash w14:val="solid"/>
                                        <w14:round/>
                                      </w14:textOutline>
                                    </w:rPr>
                                  </w:pPr>
                                  <w:r w:rsidRPr="00404DD9">
                                    <w:rPr>
                                      <w:bCs/>
                                      <w:color w:val="C80883"/>
                                      <w:sz w:val="24"/>
                                      <w:szCs w:val="24"/>
                                      <w14:textOutline w14:w="10541" w14:cap="flat" w14:cmpd="sng" w14:algn="ctr">
                                        <w14:solidFill>
                                          <w14:srgbClr w14:val="D000C6"/>
                                        </w14:solidFill>
                                        <w14:prstDash w14:val="solid"/>
                                        <w14:round/>
                                      </w14:textOutline>
                                    </w:rPr>
                                    <w:t>H</w:t>
                                  </w:r>
                                  <w:r w:rsidRPr="00404DD9">
                                    <w:rPr>
                                      <w:bCs/>
                                      <w:color w:val="C80883"/>
                                      <w:sz w:val="24"/>
                                      <w:szCs w:val="24"/>
                                      <w:vertAlign w:val="subscript"/>
                                      <w14:textOutline w14:w="10541" w14:cap="flat" w14:cmpd="sng" w14:algn="ctr">
                                        <w14:solidFill>
                                          <w14:srgbClr w14:val="D000C6"/>
                                        </w14:solidFill>
                                        <w14:prstDash w14:val="solid"/>
                                        <w14:round/>
                                      </w14:textOutline>
                                    </w:rPr>
                                    <w:t>h</w:t>
                                  </w:r>
                                </w:p>
                                <w:p w14:paraId="4DFA5AFE" w14:textId="77777777" w:rsidR="00CB748F" w:rsidRPr="00404DD9" w:rsidRDefault="00CB748F" w:rsidP="004E6C1B">
                                  <w:pPr>
                                    <w:jc w:val="center"/>
                                    <w:rPr>
                                      <w:bCs/>
                                      <w:color w:val="C80883"/>
                                      <w:sz w:val="24"/>
                                      <w:szCs w:val="24"/>
                                      <w14:textOutline w14:w="10541" w14:cap="flat" w14:cmpd="sng" w14:algn="ctr">
                                        <w14:solidFill>
                                          <w14:srgbClr w14:val="D000C6"/>
                                        </w14:solidFill>
                                        <w14:prstDash w14:val="solid"/>
                                        <w14:round/>
                                      </w14:textOutline>
                                    </w:rPr>
                                  </w:pPr>
                                  <w:r w:rsidRPr="00404DD9">
                                    <w:rPr>
                                      <w:bCs/>
                                      <w:color w:val="C80883"/>
                                      <w:sz w:val="24"/>
                                      <w:szCs w:val="24"/>
                                      <w14:textOutline w14:w="10541" w14:cap="flat" w14:cmpd="sng" w14:algn="ctr">
                                        <w14:solidFill>
                                          <w14:srgbClr w14:val="D000C6"/>
                                        </w14:solidFill>
                                        <w14:prstDash w14:val="solid"/>
                                        <w14:round/>
                                      </w14:textOutline>
                                    </w:rPr>
                                    <w:t>H</w:t>
                                  </w:r>
                                  <w:r w:rsidRPr="00404DD9">
                                    <w:rPr>
                                      <w:bCs/>
                                      <w:color w:val="C80883"/>
                                      <w:sz w:val="24"/>
                                      <w:szCs w:val="24"/>
                                      <w:vertAlign w:val="subscript"/>
                                      <w14:textOutline w14:w="10541" w14:cap="flat" w14:cmpd="sng" w14:algn="ctr">
                                        <w14:solidFill>
                                          <w14:srgbClr w14:val="D000C6"/>
                                        </w14:solidFill>
                                        <w14:prstDash w14:val="solid"/>
                                        <w14:round/>
                                      </w14:textOutline>
                                    </w:rPr>
                                    <w:t>c</w:t>
                                  </w:r>
                                </w:p>
                                <w:p w14:paraId="18819A2B" w14:textId="77777777" w:rsidR="00CB748F" w:rsidRPr="00404DD9" w:rsidRDefault="00CB748F" w:rsidP="004E6C1B">
                                  <w:pPr>
                                    <w:jc w:val="center"/>
                                    <w:rPr>
                                      <w:bCs/>
                                      <w:color w:val="C80883"/>
                                      <w:sz w:val="24"/>
                                      <w:szCs w:val="24"/>
                                      <w14:textOutline w14:w="10541" w14:cap="flat" w14:cmpd="sng" w14:algn="ctr">
                                        <w14:solidFill>
                                          <w14:srgbClr w14:val="D000C6"/>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49" name="Text Box 149"/>
                          <wps:cNvSpPr txBox="1"/>
                          <wps:spPr>
                            <a:xfrm>
                              <a:off x="2733675" y="2743200"/>
                              <a:ext cx="343535" cy="311785"/>
                            </a:xfrm>
                            <a:prstGeom prst="rect">
                              <a:avLst/>
                            </a:prstGeom>
                            <a:noFill/>
                            <a:ln>
                              <a:noFill/>
                            </a:ln>
                            <a:effectLst/>
                          </wps:spPr>
                          <wps:txbx>
                            <w:txbxContent>
                              <w:p w14:paraId="1B55C77D" w14:textId="77777777" w:rsidR="00CB748F" w:rsidRPr="00A846D1" w:rsidRDefault="00CB748F" w:rsidP="004E6C1B">
                                <w:pPr>
                                  <w:jc w:val="center"/>
                                  <w:rPr>
                                    <w:bCs/>
                                    <w:color w:val="7030A0"/>
                                    <w:sz w:val="24"/>
                                    <w:szCs w:val="24"/>
                                    <w14:textOutline w14:w="10541" w14:cap="flat" w14:cmpd="sng" w14:algn="ctr">
                                      <w14:solidFill>
                                        <w14:srgbClr w14:val="7030A0"/>
                                      </w14:solidFill>
                                      <w14:prstDash w14:val="solid"/>
                                      <w14:round/>
                                    </w14:textOutline>
                                  </w:rPr>
                                </w:pPr>
                                <w:r w:rsidRPr="00A846D1">
                                  <w:rPr>
                                    <w:bCs/>
                                    <w:color w:val="7030A0"/>
                                    <w:sz w:val="24"/>
                                    <w:szCs w:val="24"/>
                                    <w14:textOutline w14:w="10541" w14:cap="flat" w14:cmpd="sng" w14:algn="ctr">
                                      <w14:solidFill>
                                        <w14:srgbClr w14:val="7030A0"/>
                                      </w14:solidFill>
                                      <w14:prstDash w14:val="solid"/>
                                      <w14:round/>
                                    </w14:textOutline>
                                  </w:rPr>
                                  <w:t>H</w:t>
                                </w:r>
                                <w:r w:rsidRPr="00A846D1">
                                  <w:rPr>
                                    <w:bCs/>
                                    <w:color w:val="7030A0"/>
                                    <w:sz w:val="24"/>
                                    <w:szCs w:val="24"/>
                                    <w:vertAlign w:val="subscript"/>
                                    <w14:textOutline w14:w="10541" w14:cap="flat" w14:cmpd="sng" w14:algn="ctr">
                                      <w14:solidFill>
                                        <w14:srgbClr w14:val="7030A0"/>
                                      </w14:solidFill>
                                      <w14:prstDash w14:val="solid"/>
                                      <w14:round/>
                                    </w14:textOutline>
                                  </w:rPr>
                                  <w:t>e</w:t>
                                </w:r>
                              </w:p>
                              <w:p w14:paraId="44D2CAE5"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65BE8DC7"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50" name="Text Box 150"/>
                        <wps:cNvSpPr txBox="1"/>
                        <wps:spPr>
                          <a:xfrm>
                            <a:off x="2857500" y="2705100"/>
                            <a:ext cx="343535" cy="311785"/>
                          </a:xfrm>
                          <a:prstGeom prst="rect">
                            <a:avLst/>
                          </a:prstGeom>
                          <a:noFill/>
                          <a:ln>
                            <a:noFill/>
                          </a:ln>
                          <a:effectLst/>
                        </wps:spPr>
                        <wps:txbx>
                          <w:txbxContent>
                            <w:p w14:paraId="16485311" w14:textId="77777777" w:rsidR="00CB748F" w:rsidRPr="00D310C8" w:rsidRDefault="00CB748F" w:rsidP="004E6C1B">
                              <w:pPr>
                                <w:jc w:val="center"/>
                                <w:rPr>
                                  <w:bCs/>
                                  <w:color w:val="00B0F0"/>
                                  <w:sz w:val="24"/>
                                  <w:szCs w:val="24"/>
                                  <w14:textOutline w14:w="10541" w14:cap="flat" w14:cmpd="sng" w14:algn="ctr">
                                    <w14:solidFill>
                                      <w14:srgbClr w14:val="00B0F0"/>
                                    </w14:solidFill>
                                    <w14:prstDash w14:val="solid"/>
                                    <w14:round/>
                                  </w14:textOutline>
                                </w:rPr>
                              </w:pPr>
                              <w:r w:rsidRPr="00D310C8">
                                <w:rPr>
                                  <w:bCs/>
                                  <w:color w:val="00B0F0"/>
                                  <w:sz w:val="24"/>
                                  <w:szCs w:val="24"/>
                                  <w14:textOutline w14:w="10541" w14:cap="flat" w14:cmpd="sng" w14:algn="ctr">
                                    <w14:solidFill>
                                      <w14:srgbClr w14:val="00B0F0"/>
                                    </w14:solidFill>
                                    <w14:prstDash w14:val="solid"/>
                                    <w14:round/>
                                  </w14:textOutline>
                                </w:rPr>
                                <w:t>H</w:t>
                              </w:r>
                              <w:r w:rsidRPr="00D310C8">
                                <w:rPr>
                                  <w:bCs/>
                                  <w:color w:val="00B0F0"/>
                                  <w:sz w:val="24"/>
                                  <w:szCs w:val="24"/>
                                  <w:vertAlign w:val="subscript"/>
                                  <w14:textOutline w14:w="10541" w14:cap="flat" w14:cmpd="sng" w14:algn="ctr">
                                    <w14:solidFill>
                                      <w14:srgbClr w14:val="00B0F0"/>
                                    </w14:solidFill>
                                    <w14:prstDash w14:val="solid"/>
                                    <w14:round/>
                                  </w14:textOutline>
                                </w:rPr>
                                <w:t>f</w:t>
                              </w:r>
                            </w:p>
                            <w:p w14:paraId="6FA75EC8"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02EC13EC"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7AB8A3F" id="Group 137" o:spid="_x0000_s1621" style="position:absolute;margin-left:0;margin-top:19.55pt;width:451.5pt;height:312.75pt;z-index:251663360" coordsize="57340,39719" o:gfxdata="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PK/26P8AkyX4xf8AYj61/wCkE9cn/wAEnf8AlFl+zT/2Srwv/wCmi1rrP26P+TJfjF/2I+tf&#10;+kE9cn/wSd/5RZfs0/8AZKvC/wD6aLWgD6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yv9uj/kyX4xf9iPrX/pBPXJ/8Enf+UWX7NP8A2Srwv/6aLWus&#10;/bo/5Ml+MX/Yj61/6QT1yf8AwSd/5RZfs0/9kq8L/wDpotaAPo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PK/wBuj/kyX4xf9iPrX/pBPXJ/8Enf+UWX&#10;7NP/AGSrwv8A+mi1rrP26P8AkyX4xf8AYj61/wCkE9cn/wAEnf8AlFl+zT/2Srwv/wCmi1oA+g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8r/bo/5Ml+&#10;MX/Yj61/6QT1yf8AwSd/5RZfs0/9kq8L/wDpota6z9uj/kyX4xf9iPrX/pBPXJ/8Enf+UWX7NP8A&#10;2Srwv/6aLWgD6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Dyv9uj/AJMl+MX/AGI+tf8ApBPXJ/8ABJ3/AJRZfs0/9kq8L/8Apota6z9uj/kyX4xf9iPr&#10;X/pBPXJ/8Enf+UWX7NP/AGSrwv8A+mi1oA+g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8r/bo/5Ml+MX/Yj61/6QT1yf/BJ3/lFl+zT/ANkq8L/+mi1r&#10;rP26P+TJfjF/2I+tf+kE9cn/AMEnf+UWX7NP/ZKvC/8A6aLWgD6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Dyv8Abo/5Ml+MX/Yj61/6QT1yf/BJ3/lF&#10;l+zT/wBkq8L/APpota6z9uj/AJMl+MX/AGI+tf8ApBPXJ/8ABJ3/AJRZfs0/9kq8L/8ApotaAPo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PK/26P+TJ&#10;fjF/2I+tf+kE9cn/AMEnf+UWX7NP/ZKvC/8A6aLWus/bo/5Ml+MX/Yj61/6QT1yf/BJ3/lFl+zT/&#10;ANkq8L/+mi1oA+g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8r/bo/wCTJfjF/wBiPrX/AKQT1yf/AASd/wCUWX7NP/ZKvC//AKaLWus/bo/5Ml+MX/Yj&#10;61/6QT1yf/BJ3/lFl+zT/wBkq8L/APpotaAPo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PK/26P+TJfjF/2I+tf+kE9cn/wSd/5RZfs0/wDZKvC//pot&#10;a6z9uj/kyX4xf9iPrX/pBPXJ/wDBJ3/lFl+zT/2Srwv/AOmi1oA+g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8r/AG6P+TJfjF/2I+tf+kE9cn/wSd/5&#10;RZfs0/8AZKvC/wD6aLWus/bo/wCTJfjF/wBiPrX/AKQT1yf/AASd/wCUWX7NP/ZKvC//AKaLWgD6&#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Dyv9uj/k&#10;yX4xf9iPrX/pBPXJ/wDBJ3/lFl+zT/2Srwv/AOmi1rrP26Dj9iT4xf8AYj61/wCkE9cn/wAEnf8A&#10;lFl+zT/2Srwv/wCmi1oA+g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8q/brOP2IvjH/2I+t/+kE9cp/wSd/5RZfs0/8AZKvC/wD6aLWuq/btOP2IPjJ/&#10;2I2t/wDpBPXK/wDBJ3/lFl+zT/2Srwv/AOmi1oA+g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8o/bwOP2HfjL/2Iut/+kE9ct/wSd/5RZfs0/wDZKvC/&#10;/pota6n9vI4/Yb+M3/Yi63/6b565b/gk7/yiy/Zp/wCyVeF//TRa0AfQ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eT/t6nH7DPxn/wCxE1z/ANN89cv/&#10;AMEnf+UWX7NP/ZKvC/8A6aLWun/b3OP2FvjR/wBiJrn/AKb565j/AIJO/wDKLL9mn/slXhf/ANNF&#10;rQB9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B5L+&#10;3ycfsKfGr/sQ9c/9N89cz/wSd/5RZfs0/wDZKvC//pota6X9vw4/YS+Nf/Yha7/6b565r/gk7/yi&#10;y/Zp/wCyVeF//TRa0AfQ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eR/t/nH7B/xs/wCxC13/ANN89c3/AMEnf+UWX7NP/ZKvC/8A6aLWuk/4KAf8mHfG&#10;z/sQtd/9N09c3/wSd/5RZfs0/wDZKvC//potaAPo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PI/+CgH/ACYd8bP+xC13/wBN09c3/wAEnf8AlFl+zT/2&#10;Srwv/wCmi1ro/wDgoB/yYd8bP+xB13/03T1zn/BJ3/lFl+zT/wBkq8L/APpotaAPo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PIv+CgP/Jhvxt/7EHXf&#10;/TdPXOf8Enf+UWX7NP8A2Srwv/6aLWuj/wCCgP8AyYb8bf8AsQdd/wDTdPXOf8Enf+UWX7NP/ZKv&#10;C/8A6aLWgD6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DyL/goD/yYb8bf+xB13/03T1zn/BJ3/lFl+zT/wBkq8L/APpota6P/goD/wAmG/G3/sQdd/8A&#10;TdPXOf8ABJ3/AJRZfs0/9kq8L/8ApotaAPo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PIv8AgoD/AMmG/G3/ALEHXf8A03T1zn/BJ3/lFl+zT/2Srwv/&#10;AOmi1ro/+CgP/Jhnxt/7EHXf/TdPXOf8Enf+UWX7NP8A2Srwv/6aLWgD6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DyL/goF/wAmGfG3/sQdd/8ATdPX&#10;Of8ABJ3/AJRZfs0/9kq8L/8Apota6P8A4KBf8mGfG3/sQdd/9N09c5/wSd/5RZfs0/8AZKvC/wD6&#10;aLWgD6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y&#10;L/goF/yYZ8bf+xB13/03T1zn/BJ3/lFl+zT/ANkq8L/+mi1ro/8AgoF/yYZ8bf8AsQdd/wDTdPXO&#10;f8Enf+UWX7NP/ZKvC/8A6aLWgD6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DyL/goF/yYZ8bf+xB13/03T1zn/BJ3/lFl+zT/wBkq8L/APpota6P/goF&#10;/wAmGfG3/sQdd/8ATdPXOf8ABJ3/AJRZfs0/9kq8L/8ApotaAPo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PIv8AgoF/yYZ8bf8AsQdd/wDTdPXOf8En&#10;f+UWX7NP/ZKvC/8A6aLWuj/4KB/8mF/G3/sQdd/9N09c5/wSd/5RZfs0/wDZKvC//potaAPo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PIf+Cgf/ACYX&#10;8bv+xB13/wBN09c7/wAEnf8AlFl+zT/2Srwv/wCmi1rov+Cgf/Jhfxu/7EHXf/TdPXO/8Enf+UWX&#10;7NP/AGSrwv8A+mi1oA+g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8h/4KB/8mF/G7/sQdd/9N09c7/wSd/5RZfs0/wDZKvC//pota6L/AIKB/wDJhfxu&#10;/wCxB13/ANN09c7/AMEnf+UWX7NP/ZKvC/8A6aLWgD6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DyH/goJ/yYX8bv+xB13/03T1zv/BJ3/lFl+zT/wBk&#10;q8L/APpota6P/goFz+wZ8bf+xB13/wBN09c5/wAEnf8AlFl+zT/2Srwv/wCmi1oA+g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8j/wCCgHP7B3xs/wCx&#10;C13/ANN09c3/AMEnf+UWX7NP/ZKvC/8A6aLWuk/b95/YQ+Nf/Yha7/6b565v/gk7/wAosv2af+yV&#10;eF//AE0WtAH0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Hkn7ffP7CXxq/wCxD1z/ANN89c1/wSd/5RZfs0/9kq8L/wDpota6b9vnn9hT40/9iHrn/pvn&#10;rmf+CTv/ACiy/Zp/7JV4X/8ATRa0AfQ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eTft78/sL/Gj/ALETXP8A03z1zH/BJ3/lFl+zT/2Srwv/AOmi1rqP&#10;29Of2GfjP/2Imuf+m+euX/4JO/8AKLL9mn/slXhf/wBNFrQB9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B5R+3lz+w38Zv8AsRdb/wDTfPXLf8Enf+UW&#10;X7NP/ZKvC/8A6aLWup/bw5/Yd+Mv/Yi63/6b565b/gk7/wAosv2af+yVeF//AE0WtAH0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HlP7d3P7D/xl/wCx&#10;G1v/ANIJ65X/AIJO/wDKLL9mn/slXhf/ANNFrXV/t18/sQ/GP/sRtb/9IJ65T/gk7/yiy/Zp/wCy&#10;VeF//TRa0AfQ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eV/t08/sR/GP/sR9a/8ASCeuT/4JO/8AKLL9mn/slXhf/wBNFrXWft0f8mS/GL/sR9a/9IJ6&#10;5P8A4JO/8osv2af+yVeF/wD00WtAH0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Hlf7dH/Jkvxi/7EfWv/SCeuT/4JO/8osv2af8AslXhf/00WtdZ+3R/&#10;yZL8Yv8AsR9a/wDSCeuT/wCCTv8Ayiy/Zp/7JV4X/wDTRa0AfQ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eV/t0f8mS/GL/sR9a/9IJ65P8A4JO/8osv&#10;2af+yVeF/wD00WtdZ+3R/wAmS/GL/sR9a/8ASCeuT/4JO/8AKLL9mn/slXhf/wBNFrQB9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5X+3R/yZL8Yv8A&#10;sR9a/wDSCeuT/wCCTv8Ayiy/Zp/7JV4X/wDTRa11n7dH/Jkvxi/7EfWv/SCeuT/4JO/8osv2af8A&#10;slXhf/00WtAH0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Hlf7dH/ACZL8Yv+xH1r/wBIJ65P/gk7/wAosv2af+yVeF//AE0WtdZ+3R/yZL8Yv+xH1r/0&#10;gnrk/wDgk7/yiy/Zp/7JV4X/APTRa0AfQ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eVft2Nt/Yh+Mh9PA2t/+kE9cp/wSd/5RZfs0/8AZKvC/wD6aLWu&#10;o/bzbb+w18Zz6eBdc/8ATfPXL/8ABJ3/AJRZfs0/9kq8L/8ApotaAPo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PJf2+m2/sJ/Go+ngPXD/5T565n/gk&#10;7/yiy/Zp/wCyVeF//TRa10f/AAUBbb+wb8bT6eAddP8A5Tp65z/gk7/yiy/Zp/7JV4X/APTRa0Af&#10;Q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eQf8FCG&#10;2/sDfHA+ngDXj/5Triue/wCCTv8Ayiy/Zp/7JV4X/wDTRa1vf8FD22/sAfHM+nw+1/8A9NtxWD/w&#10;Sd/5RZfs0/8AZKvC/wD6aLWgD6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xv/gos23/AIJ8/HY+nw88Qf8AptuKw/8Agk7/AMosv2af+yVeF/8A00Wt&#10;bP8AwUdbb/wTy+PJ9Ph14gP/AJTbisb/AIJO/wDKLL9mn/slXhf/ANNFrQB9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">
                <v:group id="Group 138" o:spid="_x0000_s1622" style="position:absolute;width:57340;height:39719" coordsize="57340,39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">
                  <v:group id="Group 140" o:spid="_x0000_s1623" style="position:absolute;width:57340;height:39719" coordsize="57340,39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">
                    <v:shape id="Picture 141" o:spid="_x0000_s1624" type="#_x0000_t75" style="position:absolute;width:57340;height:39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">
                      <v:imagedata r:id="rId437" o:title=""/>
                    </v:shape>
                    <v:shape id="Picture 142" o:spid="_x0000_s1625" type="#_x0000_t75" style="position:absolute;left:41433;top:10287;width:9430;height:18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">
                      <v:imagedata r:id="rId438" o:title=""/>
                    </v:shape>
                    <v:shape id="Text Box 143" o:spid="_x0000_s1626" type="#_x0000_t202" style="position:absolute;left:4000;top:29908;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" filled="f" stroked="f">
                      <v:textbox>
                        <w:txbxContent>
                          <w:p w14:paraId="58FC12FD" w14:textId="77777777" w:rsidR="00CB748F" w:rsidRPr="0045400E" w:rsidRDefault="00CB748F" w:rsidP="004E6C1B">
                            <w:pPr>
                              <w:jc w:val="center"/>
                              <w:rPr>
                                <w:bCs/>
                                <w:color w:val="FF0000"/>
                                <w:sz w:val="24"/>
                                <w:szCs w:val="24"/>
                                <w14:textOutline w14:w="10541" w14:cap="flat" w14:cmpd="sng" w14:algn="ctr">
                                  <w14:solidFill>
                                    <w14:srgbClr w14:val="FF0000"/>
                                  </w14:solidFill>
                                  <w14:prstDash w14:val="solid"/>
                                  <w14:round/>
                                </w14:textOutline>
                              </w:rPr>
                            </w:pPr>
                            <w:r w:rsidRPr="0045400E">
                              <w:rPr>
                                <w:bCs/>
                                <w:color w:val="FF0000"/>
                                <w:sz w:val="24"/>
                                <w:szCs w:val="24"/>
                                <w14:textOutline w14:w="10541" w14:cap="flat" w14:cmpd="sng" w14:algn="ctr">
                                  <w14:solidFill>
                                    <w14:srgbClr w14:val="FF0000"/>
                                  </w14:solidFill>
                                  <w14:prstDash w14:val="solid"/>
                                  <w14:round/>
                                </w14:textOutline>
                              </w:rPr>
                              <w:t>H</w:t>
                            </w:r>
                            <w:r w:rsidRPr="0045400E">
                              <w:rPr>
                                <w:bCs/>
                                <w:color w:val="FF0000"/>
                                <w:sz w:val="24"/>
                                <w:szCs w:val="24"/>
                                <w:vertAlign w:val="subscript"/>
                                <w14:textOutline w14:w="10541" w14:cap="flat" w14:cmpd="sng" w14:algn="ctr">
                                  <w14:solidFill>
                                    <w14:srgbClr w14:val="FF0000"/>
                                  </w14:solidFill>
                                  <w14:prstDash w14:val="solid"/>
                                  <w14:round/>
                                </w14:textOutline>
                              </w:rPr>
                              <w:t>a</w:t>
                            </w:r>
                          </w:p>
                        </w:txbxContent>
                      </v:textbox>
                    </v:shape>
                    <v:shape id="Text Box 144" o:spid="_x0000_s1627" type="#_x0000_t202" style="position:absolute;left:6858;top:30194;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" filled="f" stroked="f">
                      <v:textbox>
                        <w:txbxContent>
                          <w:p w14:paraId="6E4447F1"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45400E">
                              <w:rPr>
                                <w:bCs/>
                                <w:color w:val="0000FF"/>
                                <w:sz w:val="24"/>
                                <w:szCs w:val="24"/>
                                <w14:textOutline w14:w="10541" w14:cap="flat" w14:cmpd="sng" w14:algn="ctr">
                                  <w14:solidFill>
                                    <w14:srgbClr w14:val="0000FF"/>
                                  </w14:solidFill>
                                  <w14:prstDash w14:val="solid"/>
                                  <w14:round/>
                                </w14:textOutline>
                              </w:rPr>
                              <w:t>H</w:t>
                            </w:r>
                            <w:r w:rsidRPr="0045400E">
                              <w:rPr>
                                <w:bCs/>
                                <w:color w:val="0000FF"/>
                                <w:sz w:val="24"/>
                                <w:szCs w:val="24"/>
                                <w:vertAlign w:val="subscript"/>
                                <w14:textOutline w14:w="10541" w14:cap="flat" w14:cmpd="sng" w14:algn="ctr">
                                  <w14:solidFill>
                                    <w14:srgbClr w14:val="0000FF"/>
                                  </w14:solidFill>
                                  <w14:prstDash w14:val="solid"/>
                                  <w14:round/>
                                </w14:textOutline>
                              </w:rPr>
                              <w:t>b</w:t>
                            </w:r>
                            <w:r w:rsidRPr="00A846D1">
                              <w:rPr>
                                <w:bCs/>
                                <w:color w:val="009900"/>
                                <w:sz w:val="24"/>
                                <w:szCs w:val="24"/>
                                <w14:textOutline w14:w="10541" w14:cap="flat" w14:cmpd="sng" w14:algn="ctr">
                                  <w14:solidFill>
                                    <w14:srgbClr w14:val="009900"/>
                                  </w14:solidFill>
                                  <w14:prstDash w14:val="solid"/>
                                  <w14:round/>
                                </w14:textOutline>
                              </w:rPr>
                              <w:t xml:space="preserve"> 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4C88D067" w14:textId="77777777" w:rsidR="00CB748F" w:rsidRPr="0045400E" w:rsidRDefault="00CB748F" w:rsidP="004E6C1B">
                            <w:pPr>
                              <w:jc w:val="center"/>
                              <w:rPr>
                                <w:bCs/>
                                <w:color w:val="0000FF"/>
                                <w:sz w:val="24"/>
                                <w:szCs w:val="24"/>
                                <w14:textOutline w14:w="10541" w14:cap="flat" w14:cmpd="sng" w14:algn="ctr">
                                  <w14:solidFill>
                                    <w14:srgbClr w14:val="0000FF"/>
                                  </w14:solidFill>
                                  <w14:prstDash w14:val="solid"/>
                                  <w14:round/>
                                </w14:textOutline>
                              </w:rPr>
                            </w:pPr>
                          </w:p>
                        </w:txbxContent>
                      </v:textbox>
                    </v:shape>
                    <v:shape id="Text Box 145" o:spid="_x0000_s1628" type="#_x0000_t202" style="position:absolute;left:10763;top:30384;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" filled="f" stroked="f">
                      <v:textbox>
                        <w:txbxContent>
                          <w:p w14:paraId="6ECA1AAF"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5A6E9140"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5EC730D2"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146" o:spid="_x0000_s1629" type="#_x0000_t202" style="position:absolute;left:24955;top:27051;width:3435;height:3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" filled="f" stroked="f">
                      <v:textbox>
                        <w:txbxContent>
                          <w:p w14:paraId="584E9099" w14:textId="77777777" w:rsidR="00CB748F" w:rsidRPr="00A846D1" w:rsidRDefault="00CB748F" w:rsidP="004E6C1B">
                            <w:pPr>
                              <w:jc w:val="center"/>
                              <w:rPr>
                                <w:bCs/>
                                <w:color w:val="F79646" w:themeColor="accent6"/>
                                <w:sz w:val="24"/>
                                <w:szCs w:val="24"/>
                                <w14:textOutline w14:w="10541" w14:cap="flat" w14:cmpd="sng" w14:algn="ctr">
                                  <w14:solidFill>
                                    <w14:schemeClr w14:val="accent6"/>
                                  </w14:solidFill>
                                  <w14:prstDash w14:val="solid"/>
                                  <w14:round/>
                                </w14:textOutline>
                              </w:rPr>
                            </w:pPr>
                            <w:r w:rsidRPr="00A846D1">
                              <w:rPr>
                                <w:bCs/>
                                <w:color w:val="F79646" w:themeColor="accent6"/>
                                <w:sz w:val="24"/>
                                <w:szCs w:val="24"/>
                                <w14:textOutline w14:w="10541" w14:cap="flat" w14:cmpd="sng" w14:algn="ctr">
                                  <w14:solidFill>
                                    <w14:schemeClr w14:val="accent6"/>
                                  </w14:solidFill>
                                  <w14:prstDash w14:val="solid"/>
                                  <w14:round/>
                                </w14:textOutline>
                              </w:rPr>
                              <w:t>H</w:t>
                            </w:r>
                            <w:r w:rsidRPr="00A846D1">
                              <w:rPr>
                                <w:bCs/>
                                <w:color w:val="F79646" w:themeColor="accent6"/>
                                <w:sz w:val="24"/>
                                <w:szCs w:val="24"/>
                                <w:vertAlign w:val="subscript"/>
                                <w14:textOutline w14:w="10541" w14:cap="flat" w14:cmpd="sng" w14:algn="ctr">
                                  <w14:solidFill>
                                    <w14:schemeClr w14:val="accent6"/>
                                  </w14:solidFill>
                                  <w14:prstDash w14:val="solid"/>
                                  <w14:round/>
                                </w14:textOutline>
                              </w:rPr>
                              <w:t>d</w:t>
                            </w:r>
                          </w:p>
                          <w:p w14:paraId="590E1CBD"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0D7172BA"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147" o:spid="_x0000_s1630" type="#_x0000_t202" style="position:absolute;left:30194;top:26955;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" filled="f" stroked="f">
                      <v:textbox>
                        <w:txbxContent>
                          <w:p w14:paraId="5DEE4F1B" w14:textId="77777777" w:rsidR="00CB748F" w:rsidRPr="00D310C8" w:rsidRDefault="00CB748F" w:rsidP="004E6C1B">
                            <w:pPr>
                              <w:jc w:val="center"/>
                              <w:rPr>
                                <w:bCs/>
                                <w:color w:val="7030A0"/>
                                <w:sz w:val="24"/>
                                <w:szCs w:val="24"/>
                                <w14:textOutline w14:w="10541" w14:cap="flat" w14:cmpd="sng" w14:algn="ctr">
                                  <w14:solidFill>
                                    <w14:srgbClr w14:val="7030A0"/>
                                  </w14:solidFill>
                                  <w14:prstDash w14:val="solid"/>
                                  <w14:round/>
                                </w14:textOutline>
                              </w:rPr>
                            </w:pPr>
                            <w:r w:rsidRPr="00D310C8">
                              <w:rPr>
                                <w:bCs/>
                                <w:color w:val="7030A0"/>
                                <w:sz w:val="24"/>
                                <w:szCs w:val="24"/>
                                <w14:textOutline w14:w="10541" w14:cap="flat" w14:cmpd="sng" w14:algn="ctr">
                                  <w14:solidFill>
                                    <w14:srgbClr w14:val="7030A0"/>
                                  </w14:solidFill>
                                  <w14:prstDash w14:val="solid"/>
                                  <w14:round/>
                                </w14:textOutline>
                              </w:rPr>
                              <w:t>H</w:t>
                            </w:r>
                            <w:r w:rsidRPr="00D310C8">
                              <w:rPr>
                                <w:bCs/>
                                <w:color w:val="7030A0"/>
                                <w:sz w:val="24"/>
                                <w:szCs w:val="24"/>
                                <w:vertAlign w:val="subscript"/>
                                <w14:textOutline w14:w="10541" w14:cap="flat" w14:cmpd="sng" w14:algn="ctr">
                                  <w14:solidFill>
                                    <w14:srgbClr w14:val="7030A0"/>
                                  </w14:solidFill>
                                  <w14:prstDash w14:val="solid"/>
                                  <w14:round/>
                                </w14:textOutline>
                              </w:rPr>
                              <w:t>g</w:t>
                            </w:r>
                          </w:p>
                          <w:p w14:paraId="1A5D9D12"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145F8259"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148" o:spid="_x0000_s1631" type="#_x0000_t202" style="position:absolute;left:30194;width:3435;height:3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" filled="f" stroked="f">
                      <v:textbox>
                        <w:txbxContent>
                          <w:p w14:paraId="54AB62CE" w14:textId="77777777" w:rsidR="00CB748F" w:rsidRPr="00404DD9" w:rsidRDefault="00CB748F" w:rsidP="004E6C1B">
                            <w:pPr>
                              <w:jc w:val="center"/>
                              <w:rPr>
                                <w:bCs/>
                                <w:color w:val="C80883"/>
                                <w:sz w:val="24"/>
                                <w:szCs w:val="24"/>
                                <w14:textOutline w14:w="10541" w14:cap="flat" w14:cmpd="sng" w14:algn="ctr">
                                  <w14:solidFill>
                                    <w14:srgbClr w14:val="D000C6"/>
                                  </w14:solidFill>
                                  <w14:prstDash w14:val="solid"/>
                                  <w14:round/>
                                </w14:textOutline>
                              </w:rPr>
                            </w:pPr>
                            <w:r w:rsidRPr="00404DD9">
                              <w:rPr>
                                <w:bCs/>
                                <w:color w:val="C80883"/>
                                <w:sz w:val="24"/>
                                <w:szCs w:val="24"/>
                                <w14:textOutline w14:w="10541" w14:cap="flat" w14:cmpd="sng" w14:algn="ctr">
                                  <w14:solidFill>
                                    <w14:srgbClr w14:val="D000C6"/>
                                  </w14:solidFill>
                                  <w14:prstDash w14:val="solid"/>
                                  <w14:round/>
                                </w14:textOutline>
                              </w:rPr>
                              <w:t>H</w:t>
                            </w:r>
                            <w:r w:rsidRPr="00404DD9">
                              <w:rPr>
                                <w:bCs/>
                                <w:color w:val="C80883"/>
                                <w:sz w:val="24"/>
                                <w:szCs w:val="24"/>
                                <w:vertAlign w:val="subscript"/>
                                <w14:textOutline w14:w="10541" w14:cap="flat" w14:cmpd="sng" w14:algn="ctr">
                                  <w14:solidFill>
                                    <w14:srgbClr w14:val="D000C6"/>
                                  </w14:solidFill>
                                  <w14:prstDash w14:val="solid"/>
                                  <w14:round/>
                                </w14:textOutline>
                              </w:rPr>
                              <w:t>h</w:t>
                            </w:r>
                          </w:p>
                          <w:p w14:paraId="4DFA5AFE" w14:textId="77777777" w:rsidR="00CB748F" w:rsidRPr="00404DD9" w:rsidRDefault="00CB748F" w:rsidP="004E6C1B">
                            <w:pPr>
                              <w:jc w:val="center"/>
                              <w:rPr>
                                <w:bCs/>
                                <w:color w:val="C80883"/>
                                <w:sz w:val="24"/>
                                <w:szCs w:val="24"/>
                                <w14:textOutline w14:w="10541" w14:cap="flat" w14:cmpd="sng" w14:algn="ctr">
                                  <w14:solidFill>
                                    <w14:srgbClr w14:val="D000C6"/>
                                  </w14:solidFill>
                                  <w14:prstDash w14:val="solid"/>
                                  <w14:round/>
                                </w14:textOutline>
                              </w:rPr>
                            </w:pPr>
                            <w:r w:rsidRPr="00404DD9">
                              <w:rPr>
                                <w:bCs/>
                                <w:color w:val="C80883"/>
                                <w:sz w:val="24"/>
                                <w:szCs w:val="24"/>
                                <w14:textOutline w14:w="10541" w14:cap="flat" w14:cmpd="sng" w14:algn="ctr">
                                  <w14:solidFill>
                                    <w14:srgbClr w14:val="D000C6"/>
                                  </w14:solidFill>
                                  <w14:prstDash w14:val="solid"/>
                                  <w14:round/>
                                </w14:textOutline>
                              </w:rPr>
                              <w:t>H</w:t>
                            </w:r>
                            <w:r w:rsidRPr="00404DD9">
                              <w:rPr>
                                <w:bCs/>
                                <w:color w:val="C80883"/>
                                <w:sz w:val="24"/>
                                <w:szCs w:val="24"/>
                                <w:vertAlign w:val="subscript"/>
                                <w14:textOutline w14:w="10541" w14:cap="flat" w14:cmpd="sng" w14:algn="ctr">
                                  <w14:solidFill>
                                    <w14:srgbClr w14:val="D000C6"/>
                                  </w14:solidFill>
                                  <w14:prstDash w14:val="solid"/>
                                  <w14:round/>
                                </w14:textOutline>
                              </w:rPr>
                              <w:t>c</w:t>
                            </w:r>
                          </w:p>
                          <w:p w14:paraId="18819A2B" w14:textId="77777777" w:rsidR="00CB748F" w:rsidRPr="00404DD9" w:rsidRDefault="00CB748F" w:rsidP="004E6C1B">
                            <w:pPr>
                              <w:jc w:val="center"/>
                              <w:rPr>
                                <w:bCs/>
                                <w:color w:val="C80883"/>
                                <w:sz w:val="24"/>
                                <w:szCs w:val="24"/>
                                <w14:textOutline w14:w="10541" w14:cap="flat" w14:cmpd="sng" w14:algn="ctr">
                                  <w14:solidFill>
                                    <w14:srgbClr w14:val="D000C6"/>
                                  </w14:solidFill>
                                  <w14:prstDash w14:val="solid"/>
                                  <w14:round/>
                                </w14:textOutline>
                              </w:rPr>
                            </w:pPr>
                          </w:p>
                        </w:txbxContent>
                      </v:textbox>
                    </v:shape>
                  </v:group>
                  <v:shape id="Text Box 149" o:spid="_x0000_s1632" type="#_x0000_t202" style="position:absolute;left:27336;top:27432;width:3436;height:3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" filled="f" stroked="f">
                    <v:textbox>
                      <w:txbxContent>
                        <w:p w14:paraId="1B55C77D" w14:textId="77777777" w:rsidR="00CB748F" w:rsidRPr="00A846D1" w:rsidRDefault="00CB748F" w:rsidP="004E6C1B">
                          <w:pPr>
                            <w:jc w:val="center"/>
                            <w:rPr>
                              <w:bCs/>
                              <w:color w:val="7030A0"/>
                              <w:sz w:val="24"/>
                              <w:szCs w:val="24"/>
                              <w14:textOutline w14:w="10541" w14:cap="flat" w14:cmpd="sng" w14:algn="ctr">
                                <w14:solidFill>
                                  <w14:srgbClr w14:val="7030A0"/>
                                </w14:solidFill>
                                <w14:prstDash w14:val="solid"/>
                                <w14:round/>
                              </w14:textOutline>
                            </w:rPr>
                          </w:pPr>
                          <w:r w:rsidRPr="00A846D1">
                            <w:rPr>
                              <w:bCs/>
                              <w:color w:val="7030A0"/>
                              <w:sz w:val="24"/>
                              <w:szCs w:val="24"/>
                              <w14:textOutline w14:w="10541" w14:cap="flat" w14:cmpd="sng" w14:algn="ctr">
                                <w14:solidFill>
                                  <w14:srgbClr w14:val="7030A0"/>
                                </w14:solidFill>
                                <w14:prstDash w14:val="solid"/>
                                <w14:round/>
                              </w14:textOutline>
                            </w:rPr>
                            <w:t>H</w:t>
                          </w:r>
                          <w:r w:rsidRPr="00A846D1">
                            <w:rPr>
                              <w:bCs/>
                              <w:color w:val="7030A0"/>
                              <w:sz w:val="24"/>
                              <w:szCs w:val="24"/>
                              <w:vertAlign w:val="subscript"/>
                              <w14:textOutline w14:w="10541" w14:cap="flat" w14:cmpd="sng" w14:algn="ctr">
                                <w14:solidFill>
                                  <w14:srgbClr w14:val="7030A0"/>
                                </w14:solidFill>
                                <w14:prstDash w14:val="solid"/>
                                <w14:round/>
                              </w14:textOutline>
                            </w:rPr>
                            <w:t>e</w:t>
                          </w:r>
                        </w:p>
                        <w:p w14:paraId="44D2CAE5"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65BE8DC7"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group>
                <v:shape id="Text Box 150" o:spid="_x0000_s1633" type="#_x0000_t202" style="position:absolute;left:28575;top:27051;width:3435;height:3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" filled="f" stroked="f">
                  <v:textbox>
                    <w:txbxContent>
                      <w:p w14:paraId="16485311" w14:textId="77777777" w:rsidR="00CB748F" w:rsidRPr="00D310C8" w:rsidRDefault="00CB748F" w:rsidP="004E6C1B">
                        <w:pPr>
                          <w:jc w:val="center"/>
                          <w:rPr>
                            <w:bCs/>
                            <w:color w:val="00B0F0"/>
                            <w:sz w:val="24"/>
                            <w:szCs w:val="24"/>
                            <w14:textOutline w14:w="10541" w14:cap="flat" w14:cmpd="sng" w14:algn="ctr">
                              <w14:solidFill>
                                <w14:srgbClr w14:val="00B0F0"/>
                              </w14:solidFill>
                              <w14:prstDash w14:val="solid"/>
                              <w14:round/>
                            </w14:textOutline>
                          </w:rPr>
                        </w:pPr>
                        <w:r w:rsidRPr="00D310C8">
                          <w:rPr>
                            <w:bCs/>
                            <w:color w:val="00B0F0"/>
                            <w:sz w:val="24"/>
                            <w:szCs w:val="24"/>
                            <w14:textOutline w14:w="10541" w14:cap="flat" w14:cmpd="sng" w14:algn="ctr">
                              <w14:solidFill>
                                <w14:srgbClr w14:val="00B0F0"/>
                              </w14:solidFill>
                              <w14:prstDash w14:val="solid"/>
                              <w14:round/>
                            </w14:textOutline>
                          </w:rPr>
                          <w:t>H</w:t>
                        </w:r>
                        <w:r w:rsidRPr="00D310C8">
                          <w:rPr>
                            <w:bCs/>
                            <w:color w:val="00B0F0"/>
                            <w:sz w:val="24"/>
                            <w:szCs w:val="24"/>
                            <w:vertAlign w:val="subscript"/>
                            <w14:textOutline w14:w="10541" w14:cap="flat" w14:cmpd="sng" w14:algn="ctr">
                              <w14:solidFill>
                                <w14:srgbClr w14:val="00B0F0"/>
                              </w14:solidFill>
                              <w14:prstDash w14:val="solid"/>
                              <w14:round/>
                            </w14:textOutline>
                          </w:rPr>
                          <w:t>f</w:t>
                        </w:r>
                      </w:p>
                      <w:p w14:paraId="6FA75EC8"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02EC13EC"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group>
            </w:pict>
          </mc:Fallback>
        </mc:AlternateContent>
      </w:r>
      <w:r w:rsidRPr="001C31F7">
        <w:rPr>
          <w:vertAlign w:val="superscript"/>
        </w:rPr>
        <w:t>1</w:t>
      </w:r>
      <w:r>
        <w:t>H NMR</w:t>
      </w:r>
      <w:r w:rsidR="00C26F41">
        <w:t xml:space="preserve"> </w:t>
      </w:r>
      <w:r w:rsidR="00C26F41">
        <w:rPr>
          <w:noProof/>
        </w:rPr>
        <w:t>in CDCl</w:t>
      </w:r>
      <w:r w:rsidR="00C26F41" w:rsidRPr="00E502C1">
        <w:rPr>
          <w:noProof/>
          <w:vertAlign w:val="subscript"/>
        </w:rPr>
        <w:t>3</w:t>
      </w:r>
      <w:r>
        <w:t xml:space="preserve"> of</w:t>
      </w:r>
      <w:r w:rsidRPr="00E42381">
        <w:t xml:space="preserve"> M24</w:t>
      </w:r>
      <w:r w:rsidR="000574D9">
        <w:t xml:space="preserve"> - </w:t>
      </w:r>
      <w:r w:rsidR="000574D9">
        <w:rPr>
          <w:rStyle w:val="apple-converted-space"/>
          <w:rFonts w:ascii="Tahoma" w:hAnsi="Tahoma" w:cs="Tahoma"/>
          <w:color w:val="303030"/>
          <w:sz w:val="20"/>
          <w:szCs w:val="20"/>
          <w:shd w:val="clear" w:color="auto" w:fill="FFFFFF"/>
        </w:rPr>
        <w:t> </w:t>
      </w:r>
      <w:r w:rsidR="000574D9">
        <w:rPr>
          <w:shd w:val="clear" w:color="auto" w:fill="FFFFFF"/>
        </w:rPr>
        <w:t>3-​[2-​(2-​methoxyethoxy)​ethoxy]​-thiophene</w:t>
      </w:r>
      <w:bookmarkEnd w:id="405"/>
    </w:p>
    <w:p w14:paraId="2E4E22D0" w14:textId="77777777" w:rsidR="004E6C1B" w:rsidRPr="00D65C92" w:rsidRDefault="004E6C1B" w:rsidP="004E6C1B"/>
    <w:p w14:paraId="069A524B" w14:textId="77777777" w:rsidR="004E6C1B" w:rsidRPr="00D65C92" w:rsidRDefault="004E6C1B" w:rsidP="004E6C1B"/>
    <w:p w14:paraId="6953BAB8" w14:textId="77777777" w:rsidR="004E6C1B" w:rsidRPr="00D65C92" w:rsidRDefault="004E6C1B" w:rsidP="004E6C1B"/>
    <w:p w14:paraId="4C2F1CE1" w14:textId="77777777" w:rsidR="004E6C1B" w:rsidRPr="00D65C92" w:rsidRDefault="004E6C1B" w:rsidP="004E6C1B"/>
    <w:p w14:paraId="4673BD21" w14:textId="77777777" w:rsidR="004E6C1B" w:rsidRPr="00D65C92" w:rsidRDefault="004E6C1B" w:rsidP="004E6C1B"/>
    <w:p w14:paraId="612B6936" w14:textId="77777777" w:rsidR="004E6C1B" w:rsidRPr="00D65C92" w:rsidRDefault="004E6C1B" w:rsidP="004E6C1B"/>
    <w:p w14:paraId="59702EBB" w14:textId="77777777" w:rsidR="004E6C1B" w:rsidRPr="00D65C92" w:rsidRDefault="004E6C1B" w:rsidP="004E6C1B"/>
    <w:p w14:paraId="3FBDAE46" w14:textId="77777777" w:rsidR="004E6C1B" w:rsidRPr="00D65C92" w:rsidRDefault="004E6C1B" w:rsidP="004E6C1B"/>
    <w:p w14:paraId="6AD3944F" w14:textId="77777777" w:rsidR="004E6C1B" w:rsidRPr="00D65C92" w:rsidRDefault="004E6C1B" w:rsidP="004E6C1B"/>
    <w:p w14:paraId="51ED9595" w14:textId="77777777" w:rsidR="004E6C1B" w:rsidRPr="00D65C92" w:rsidRDefault="004E6C1B" w:rsidP="004E6C1B"/>
    <w:p w14:paraId="22904AC6" w14:textId="77777777" w:rsidR="004E6C1B" w:rsidRPr="00D65C92" w:rsidRDefault="004E6C1B" w:rsidP="004E6C1B"/>
    <w:p w14:paraId="14915903" w14:textId="77777777" w:rsidR="004E6C1B" w:rsidRPr="00D65C92" w:rsidRDefault="004E6C1B" w:rsidP="004E6C1B"/>
    <w:p w14:paraId="27107BB8" w14:textId="77777777" w:rsidR="004E6C1B" w:rsidRDefault="004E6C1B" w:rsidP="000574D9">
      <w:pPr>
        <w:pStyle w:val="Heading2"/>
      </w:pPr>
      <w:bookmarkStart w:id="406" w:name="_Toc487984514"/>
      <w:r>
        <w:rPr>
          <w:noProof/>
          <w:vertAlign w:val="superscript"/>
          <w:lang w:eastAsia="en-GB"/>
        </w:rPr>
        <w:lastRenderedPageBreak/>
        <mc:AlternateContent>
          <mc:Choice Requires="wpg">
            <w:drawing>
              <wp:anchor distT="0" distB="0" distL="114300" distR="114300" simplePos="0" relativeHeight="251693056" behindDoc="0" locked="0" layoutInCell="1" allowOverlap="1" wp14:anchorId="0F36EB1F" wp14:editId="2FF950D5">
                <wp:simplePos x="0" y="0"/>
                <wp:positionH relativeFrom="column">
                  <wp:posOffset>0</wp:posOffset>
                </wp:positionH>
                <wp:positionV relativeFrom="paragraph">
                  <wp:posOffset>323850</wp:posOffset>
                </wp:positionV>
                <wp:extent cx="5734050" cy="3990975"/>
                <wp:effectExtent l="0" t="0" r="0" b="9525"/>
                <wp:wrapNone/>
                <wp:docPr id="151" name="Group 151"/>
                <wp:cNvGraphicFramePr/>
                <a:graphic xmlns:a="http://schemas.openxmlformats.org/drawingml/2006/main">
                  <a:graphicData uri="http://schemas.microsoft.com/office/word/2010/wordprocessingGroup">
                    <wpg:wgp>
                      <wpg:cNvGrpSpPr/>
                      <wpg:grpSpPr>
                        <a:xfrm>
                          <a:off x="0" y="0"/>
                          <a:ext cx="5734050" cy="3990975"/>
                          <a:chOff x="0" y="0"/>
                          <a:chExt cx="5734050" cy="3990975"/>
                        </a:xfrm>
                      </wpg:grpSpPr>
                      <pic:pic xmlns:pic="http://schemas.openxmlformats.org/drawingml/2006/picture">
                        <pic:nvPicPr>
                          <pic:cNvPr id="152" name="Picture 152"/>
                          <pic:cNvPicPr>
                            <a:picLocks noChangeAspect="1"/>
                          </pic:cNvPicPr>
                        </pic:nvPicPr>
                        <pic:blipFill>
                          <a:blip r:embed="rId545">
                            <a:extLst>
                              <a:ext uri="{28A0092B-C50C-407E-A947-70E740481C1C}">
                                <a14:useLocalDpi xmlns:a14="http://schemas.microsoft.com/office/drawing/2010/main" val="0"/>
                              </a:ext>
                            </a:extLst>
                          </a:blip>
                          <a:stretch>
                            <a:fillRect/>
                          </a:stretch>
                        </pic:blipFill>
                        <pic:spPr>
                          <a:xfrm>
                            <a:off x="0" y="85725"/>
                            <a:ext cx="5734050" cy="3905250"/>
                          </a:xfrm>
                          <a:prstGeom prst="rect">
                            <a:avLst/>
                          </a:prstGeom>
                        </pic:spPr>
                      </pic:pic>
                      <pic:pic xmlns:pic="http://schemas.openxmlformats.org/drawingml/2006/picture">
                        <pic:nvPicPr>
                          <pic:cNvPr id="153" name="Picture 153"/>
                          <pic:cNvPicPr>
                            <a:picLocks noChangeAspect="1"/>
                          </pic:cNvPicPr>
                        </pic:nvPicPr>
                        <pic:blipFill>
                          <a:blip r:embed="rId546">
                            <a:extLst>
                              <a:ext uri="{28A0092B-C50C-407E-A947-70E740481C1C}">
                                <a14:useLocalDpi xmlns:a14="http://schemas.microsoft.com/office/drawing/2010/main" val="0"/>
                              </a:ext>
                            </a:extLst>
                          </a:blip>
                          <a:srcRect/>
                          <a:stretch>
                            <a:fillRect/>
                          </a:stretch>
                        </pic:blipFill>
                        <pic:spPr bwMode="auto">
                          <a:xfrm>
                            <a:off x="4076700" y="733425"/>
                            <a:ext cx="1190625" cy="2009775"/>
                          </a:xfrm>
                          <a:prstGeom prst="rect">
                            <a:avLst/>
                          </a:prstGeom>
                          <a:noFill/>
                          <a:ln>
                            <a:noFill/>
                          </a:ln>
                        </pic:spPr>
                      </pic:pic>
                      <wps:wsp>
                        <wps:cNvPr id="154" name="Text Box 154"/>
                        <wps:cNvSpPr txBox="1"/>
                        <wps:spPr>
                          <a:xfrm>
                            <a:off x="209550" y="3314700"/>
                            <a:ext cx="343535" cy="311785"/>
                          </a:xfrm>
                          <a:prstGeom prst="rect">
                            <a:avLst/>
                          </a:prstGeom>
                          <a:noFill/>
                          <a:ln>
                            <a:noFill/>
                          </a:ln>
                          <a:effectLst/>
                        </wps:spPr>
                        <wps:txbx>
                          <w:txbxContent>
                            <w:p w14:paraId="61FFAF71" w14:textId="77777777" w:rsidR="00CB748F" w:rsidRPr="0045400E" w:rsidRDefault="00CB748F" w:rsidP="004E6C1B">
                              <w:pPr>
                                <w:jc w:val="center"/>
                                <w:rPr>
                                  <w:bCs/>
                                  <w:color w:val="FF0000"/>
                                  <w:sz w:val="24"/>
                                  <w:szCs w:val="24"/>
                                  <w14:textOutline w14:w="10541" w14:cap="flat" w14:cmpd="sng" w14:algn="ctr">
                                    <w14:solidFill>
                                      <w14:srgbClr w14:val="FF0000"/>
                                    </w14:solidFill>
                                    <w14:prstDash w14:val="solid"/>
                                    <w14:round/>
                                  </w14:textOutline>
                                </w:rPr>
                              </w:pPr>
                              <w:r w:rsidRPr="0045400E">
                                <w:rPr>
                                  <w:bCs/>
                                  <w:color w:val="FF0000"/>
                                  <w:sz w:val="24"/>
                                  <w:szCs w:val="24"/>
                                  <w14:textOutline w14:w="10541" w14:cap="flat" w14:cmpd="sng" w14:algn="ctr">
                                    <w14:solidFill>
                                      <w14:srgbClr w14:val="FF0000"/>
                                    </w14:solidFill>
                                    <w14:prstDash w14:val="solid"/>
                                    <w14:round/>
                                  </w14:textOutline>
                                </w:rPr>
                                <w:t>H</w:t>
                              </w:r>
                              <w:r w:rsidRPr="0045400E">
                                <w:rPr>
                                  <w:bCs/>
                                  <w:color w:val="FF0000"/>
                                  <w:sz w:val="24"/>
                                  <w:szCs w:val="24"/>
                                  <w:vertAlign w:val="subscript"/>
                                  <w14:textOutline w14:w="10541" w14:cap="flat" w14:cmpd="sng" w14:algn="ctr">
                                    <w14:solidFill>
                                      <w14:srgbClr w14:val="FF0000"/>
                                    </w14:solidFill>
                                    <w14:prstDash w14:val="solid"/>
                                    <w14:round/>
                                  </w14:textOutline>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5" name="Text Box 155"/>
                        <wps:cNvSpPr txBox="1"/>
                        <wps:spPr>
                          <a:xfrm>
                            <a:off x="428625" y="3124200"/>
                            <a:ext cx="343535" cy="311785"/>
                          </a:xfrm>
                          <a:prstGeom prst="rect">
                            <a:avLst/>
                          </a:prstGeom>
                          <a:noFill/>
                          <a:ln>
                            <a:noFill/>
                          </a:ln>
                          <a:effectLst/>
                        </wps:spPr>
                        <wps:txbx>
                          <w:txbxContent>
                            <w:p w14:paraId="2C07F8EF"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45400E">
                                <w:rPr>
                                  <w:bCs/>
                                  <w:color w:val="0000FF"/>
                                  <w:sz w:val="24"/>
                                  <w:szCs w:val="24"/>
                                  <w14:textOutline w14:w="10541" w14:cap="flat" w14:cmpd="sng" w14:algn="ctr">
                                    <w14:solidFill>
                                      <w14:srgbClr w14:val="0000FF"/>
                                    </w14:solidFill>
                                    <w14:prstDash w14:val="solid"/>
                                    <w14:round/>
                                  </w14:textOutline>
                                </w:rPr>
                                <w:t>H</w:t>
                              </w:r>
                              <w:r w:rsidRPr="0045400E">
                                <w:rPr>
                                  <w:bCs/>
                                  <w:color w:val="0000FF"/>
                                  <w:sz w:val="24"/>
                                  <w:szCs w:val="24"/>
                                  <w:vertAlign w:val="subscript"/>
                                  <w14:textOutline w14:w="10541" w14:cap="flat" w14:cmpd="sng" w14:algn="ctr">
                                    <w14:solidFill>
                                      <w14:srgbClr w14:val="0000FF"/>
                                    </w14:solidFill>
                                    <w14:prstDash w14:val="solid"/>
                                    <w14:round/>
                                  </w14:textOutline>
                                </w:rPr>
                                <w:t>b</w:t>
                              </w:r>
                              <w:r w:rsidRPr="00A846D1">
                                <w:rPr>
                                  <w:bCs/>
                                  <w:color w:val="009900"/>
                                  <w:sz w:val="24"/>
                                  <w:szCs w:val="24"/>
                                  <w14:textOutline w14:w="10541" w14:cap="flat" w14:cmpd="sng" w14:algn="ctr">
                                    <w14:solidFill>
                                      <w14:srgbClr w14:val="009900"/>
                                    </w14:solidFill>
                                    <w14:prstDash w14:val="solid"/>
                                    <w14:round/>
                                  </w14:textOutline>
                                </w:rPr>
                                <w:t xml:space="preserve"> 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48E5C223" w14:textId="77777777" w:rsidR="00CB748F" w:rsidRPr="0045400E" w:rsidRDefault="00CB748F" w:rsidP="004E6C1B">
                              <w:pPr>
                                <w:jc w:val="center"/>
                                <w:rPr>
                                  <w:bCs/>
                                  <w:color w:val="0000FF"/>
                                  <w:sz w:val="24"/>
                                  <w:szCs w:val="24"/>
                                  <w14:textOutline w14:w="10541" w14:cap="flat" w14:cmpd="sng" w14:algn="ctr">
                                    <w14:solidFill>
                                      <w14:srgbClr w14:val="0000FF"/>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6" name="Text Box 156"/>
                        <wps:cNvSpPr txBox="1"/>
                        <wps:spPr>
                          <a:xfrm>
                            <a:off x="581025" y="3314700"/>
                            <a:ext cx="343535" cy="311785"/>
                          </a:xfrm>
                          <a:prstGeom prst="rect">
                            <a:avLst/>
                          </a:prstGeom>
                          <a:noFill/>
                          <a:ln>
                            <a:noFill/>
                          </a:ln>
                          <a:effectLst/>
                        </wps:spPr>
                        <wps:txbx>
                          <w:txbxContent>
                            <w:p w14:paraId="3DDB011E"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15C6A781"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0114BDE8"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7" name="Text Box 157"/>
                        <wps:cNvSpPr txBox="1"/>
                        <wps:spPr>
                          <a:xfrm>
                            <a:off x="2238375" y="2047875"/>
                            <a:ext cx="343535" cy="311785"/>
                          </a:xfrm>
                          <a:prstGeom prst="rect">
                            <a:avLst/>
                          </a:prstGeom>
                          <a:noFill/>
                          <a:ln>
                            <a:noFill/>
                          </a:ln>
                          <a:effectLst/>
                        </wps:spPr>
                        <wps:txbx>
                          <w:txbxContent>
                            <w:p w14:paraId="352DE9C5" w14:textId="77777777" w:rsidR="00CB748F" w:rsidRPr="00A846D1" w:rsidRDefault="00CB748F" w:rsidP="004E6C1B">
                              <w:pPr>
                                <w:jc w:val="center"/>
                                <w:rPr>
                                  <w:bCs/>
                                  <w:color w:val="F79646" w:themeColor="accent6"/>
                                  <w:sz w:val="24"/>
                                  <w:szCs w:val="24"/>
                                  <w14:textOutline w14:w="10541" w14:cap="flat" w14:cmpd="sng" w14:algn="ctr">
                                    <w14:solidFill>
                                      <w14:schemeClr w14:val="accent6"/>
                                    </w14:solidFill>
                                    <w14:prstDash w14:val="solid"/>
                                    <w14:round/>
                                  </w14:textOutline>
                                </w:rPr>
                              </w:pPr>
                              <w:r w:rsidRPr="00A846D1">
                                <w:rPr>
                                  <w:bCs/>
                                  <w:color w:val="F79646" w:themeColor="accent6"/>
                                  <w:sz w:val="24"/>
                                  <w:szCs w:val="24"/>
                                  <w14:textOutline w14:w="10541" w14:cap="flat" w14:cmpd="sng" w14:algn="ctr">
                                    <w14:solidFill>
                                      <w14:schemeClr w14:val="accent6"/>
                                    </w14:solidFill>
                                    <w14:prstDash w14:val="solid"/>
                                    <w14:round/>
                                  </w14:textOutline>
                                </w:rPr>
                                <w:t>H</w:t>
                              </w:r>
                              <w:r w:rsidRPr="00A846D1">
                                <w:rPr>
                                  <w:bCs/>
                                  <w:color w:val="F79646" w:themeColor="accent6"/>
                                  <w:sz w:val="24"/>
                                  <w:szCs w:val="24"/>
                                  <w:vertAlign w:val="subscript"/>
                                  <w14:textOutline w14:w="10541" w14:cap="flat" w14:cmpd="sng" w14:algn="ctr">
                                    <w14:solidFill>
                                      <w14:schemeClr w14:val="accent6"/>
                                    </w14:solidFill>
                                    <w14:prstDash w14:val="solid"/>
                                    <w14:round/>
                                  </w14:textOutline>
                                </w:rPr>
                                <w:t>d</w:t>
                              </w:r>
                            </w:p>
                            <w:p w14:paraId="3D6DEC64"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3D1294E7"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8" name="Text Box 158"/>
                        <wps:cNvSpPr txBox="1"/>
                        <wps:spPr>
                          <a:xfrm>
                            <a:off x="2886075" y="2362200"/>
                            <a:ext cx="343535" cy="311785"/>
                          </a:xfrm>
                          <a:prstGeom prst="rect">
                            <a:avLst/>
                          </a:prstGeom>
                          <a:noFill/>
                          <a:ln>
                            <a:noFill/>
                          </a:ln>
                          <a:effectLst/>
                        </wps:spPr>
                        <wps:txbx>
                          <w:txbxContent>
                            <w:p w14:paraId="1D70B8B6" w14:textId="77777777" w:rsidR="00CB748F" w:rsidRPr="00A846D1" w:rsidRDefault="00CB748F" w:rsidP="004E6C1B">
                              <w:pPr>
                                <w:jc w:val="center"/>
                                <w:rPr>
                                  <w:bCs/>
                                  <w:color w:val="7030A0"/>
                                  <w:sz w:val="24"/>
                                  <w:szCs w:val="24"/>
                                  <w14:textOutline w14:w="10541" w14:cap="flat" w14:cmpd="sng" w14:algn="ctr">
                                    <w14:solidFill>
                                      <w14:srgbClr w14:val="7030A0"/>
                                    </w14:solidFill>
                                    <w14:prstDash w14:val="solid"/>
                                    <w14:round/>
                                  </w14:textOutline>
                                </w:rPr>
                              </w:pPr>
                              <w:r w:rsidRPr="00A846D1">
                                <w:rPr>
                                  <w:bCs/>
                                  <w:color w:val="7030A0"/>
                                  <w:sz w:val="24"/>
                                  <w:szCs w:val="24"/>
                                  <w14:textOutline w14:w="10541" w14:cap="flat" w14:cmpd="sng" w14:algn="ctr">
                                    <w14:solidFill>
                                      <w14:srgbClr w14:val="7030A0"/>
                                    </w14:solidFill>
                                    <w14:prstDash w14:val="solid"/>
                                    <w14:round/>
                                  </w14:textOutline>
                                </w:rPr>
                                <w:t>H</w:t>
                              </w:r>
                              <w:r w:rsidRPr="00A846D1">
                                <w:rPr>
                                  <w:bCs/>
                                  <w:color w:val="7030A0"/>
                                  <w:sz w:val="24"/>
                                  <w:szCs w:val="24"/>
                                  <w:vertAlign w:val="subscript"/>
                                  <w14:textOutline w14:w="10541" w14:cap="flat" w14:cmpd="sng" w14:algn="ctr">
                                    <w14:solidFill>
                                      <w14:srgbClr w14:val="7030A0"/>
                                    </w14:solidFill>
                                    <w14:prstDash w14:val="solid"/>
                                    <w14:round/>
                                  </w14:textOutline>
                                </w:rPr>
                                <w:t>e</w:t>
                              </w:r>
                            </w:p>
                            <w:p w14:paraId="086AE8E6"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08757DAD"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9" name="Text Box 159"/>
                        <wps:cNvSpPr txBox="1"/>
                        <wps:spPr>
                          <a:xfrm>
                            <a:off x="3019425" y="2752725"/>
                            <a:ext cx="343535" cy="311785"/>
                          </a:xfrm>
                          <a:prstGeom prst="rect">
                            <a:avLst/>
                          </a:prstGeom>
                          <a:noFill/>
                          <a:ln>
                            <a:noFill/>
                          </a:ln>
                          <a:effectLst/>
                        </wps:spPr>
                        <wps:txbx>
                          <w:txbxContent>
                            <w:p w14:paraId="55FF82A1" w14:textId="77777777" w:rsidR="00CB748F" w:rsidRPr="00D310C8" w:rsidRDefault="00CB748F" w:rsidP="004E6C1B">
                              <w:pPr>
                                <w:jc w:val="center"/>
                                <w:rPr>
                                  <w:bCs/>
                                  <w:color w:val="00B0F0"/>
                                  <w:sz w:val="24"/>
                                  <w:szCs w:val="24"/>
                                  <w14:textOutline w14:w="10541" w14:cap="flat" w14:cmpd="sng" w14:algn="ctr">
                                    <w14:solidFill>
                                      <w14:srgbClr w14:val="00B0F0"/>
                                    </w14:solidFill>
                                    <w14:prstDash w14:val="solid"/>
                                    <w14:round/>
                                  </w14:textOutline>
                                </w:rPr>
                              </w:pPr>
                              <w:r w:rsidRPr="00D310C8">
                                <w:rPr>
                                  <w:bCs/>
                                  <w:color w:val="00B0F0"/>
                                  <w:sz w:val="24"/>
                                  <w:szCs w:val="24"/>
                                  <w14:textOutline w14:w="10541" w14:cap="flat" w14:cmpd="sng" w14:algn="ctr">
                                    <w14:solidFill>
                                      <w14:srgbClr w14:val="00B0F0"/>
                                    </w14:solidFill>
                                    <w14:prstDash w14:val="solid"/>
                                    <w14:round/>
                                  </w14:textOutline>
                                </w:rPr>
                                <w:t>H</w:t>
                              </w:r>
                              <w:r w:rsidRPr="00D310C8">
                                <w:rPr>
                                  <w:bCs/>
                                  <w:color w:val="00B0F0"/>
                                  <w:sz w:val="24"/>
                                  <w:szCs w:val="24"/>
                                  <w:vertAlign w:val="subscript"/>
                                  <w14:textOutline w14:w="10541" w14:cap="flat" w14:cmpd="sng" w14:algn="ctr">
                                    <w14:solidFill>
                                      <w14:srgbClr w14:val="00B0F0"/>
                                    </w14:solidFill>
                                    <w14:prstDash w14:val="solid"/>
                                    <w14:round/>
                                  </w14:textOutline>
                                </w:rPr>
                                <w:t>f</w:t>
                              </w:r>
                            </w:p>
                            <w:p w14:paraId="4643378D"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1BB6E6A1"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04" name="Text Box 704"/>
                        <wps:cNvSpPr txBox="1"/>
                        <wps:spPr>
                          <a:xfrm>
                            <a:off x="3228975" y="0"/>
                            <a:ext cx="343535" cy="311785"/>
                          </a:xfrm>
                          <a:prstGeom prst="rect">
                            <a:avLst/>
                          </a:prstGeom>
                          <a:noFill/>
                          <a:ln>
                            <a:noFill/>
                          </a:ln>
                          <a:effectLst/>
                        </wps:spPr>
                        <wps:txbx>
                          <w:txbxContent>
                            <w:p w14:paraId="556C59F5" w14:textId="77777777" w:rsidR="00CB748F" w:rsidRPr="00D310C8" w:rsidRDefault="00CB748F" w:rsidP="004E6C1B">
                              <w:pPr>
                                <w:jc w:val="center"/>
                                <w:rPr>
                                  <w:bCs/>
                                  <w:color w:val="7030A0"/>
                                  <w:sz w:val="24"/>
                                  <w:szCs w:val="24"/>
                                  <w14:textOutline w14:w="10541" w14:cap="flat" w14:cmpd="sng" w14:algn="ctr">
                                    <w14:solidFill>
                                      <w14:srgbClr w14:val="7030A0"/>
                                    </w14:solidFill>
                                    <w14:prstDash w14:val="solid"/>
                                    <w14:round/>
                                  </w14:textOutline>
                                </w:rPr>
                              </w:pPr>
                              <w:r w:rsidRPr="00D310C8">
                                <w:rPr>
                                  <w:bCs/>
                                  <w:color w:val="7030A0"/>
                                  <w:sz w:val="24"/>
                                  <w:szCs w:val="24"/>
                                  <w14:textOutline w14:w="10541" w14:cap="flat" w14:cmpd="sng" w14:algn="ctr">
                                    <w14:solidFill>
                                      <w14:srgbClr w14:val="7030A0"/>
                                    </w14:solidFill>
                                    <w14:prstDash w14:val="solid"/>
                                    <w14:round/>
                                  </w14:textOutline>
                                </w:rPr>
                                <w:t>H</w:t>
                              </w:r>
                              <w:r w:rsidRPr="00D310C8">
                                <w:rPr>
                                  <w:bCs/>
                                  <w:color w:val="7030A0"/>
                                  <w:sz w:val="24"/>
                                  <w:szCs w:val="24"/>
                                  <w:vertAlign w:val="subscript"/>
                                  <w14:textOutline w14:w="10541" w14:cap="flat" w14:cmpd="sng" w14:algn="ctr">
                                    <w14:solidFill>
                                      <w14:srgbClr w14:val="7030A0"/>
                                    </w14:solidFill>
                                    <w14:prstDash w14:val="solid"/>
                                    <w14:round/>
                                  </w14:textOutline>
                                </w:rPr>
                                <w:t>g</w:t>
                              </w:r>
                            </w:p>
                            <w:p w14:paraId="38C40025"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524653BF"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F36EB1F" id="Group 151" o:spid="_x0000_s1634" style="position:absolute;margin-left:0;margin-top:25.5pt;width:451.5pt;height:314.25pt;z-index:251693056" coordsize="57340,39909" o:gfxdata="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fyiiigAooooAKKKKACi&#10;iigAooooAKKKKACiiigAooooAKKKKACiiigAooooAKKKKACiiigAooooAKKKKACiiigAooooAKKK&#10;KACiiigAooooAKKKKACiiigAooooAKKKKACiiigAooooAKKKKACiiigAooooAKKKKACiiigAoooo&#10;AKKKKACiiigAooooAKKKKACiiigAooooAKKKKACiiigAooooAKKKKACiiigAooooAKKKKACiiigA&#10;ooooAKKKKACvgD/g6O/5QUfHP/uAf+pBplff9fAH/B0d/wAoKPjn/wBwD/1INMoA+/6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vgD/AIOjv+UF&#10;Hxz/AO4B/wCpBplff9fAH/B0d/ygo+Of/cA/9SDTKAPv+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r4A/4Ojv8AlBR8c/8AuAf+pBplff8AXwB/&#10;wdHf8oKPjn/3AP8A1INMoA+/6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vgD/g6O/5QUfHP/uAf+pBplff9fAH/AAdHf8oKPjn/ANwD/wBSDTKA&#10;Pv8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AP+Do7/lBR8c/+4B/6kGmV9/18Af8HR3/ACgo+Of/AHAP/Ug0ygD7/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AP8Ag6O/5QUfHP8A7gH/&#10;AKkGmV9/18Af8HR3/KCj45/9wD/1INMoA+/6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vgD/g6O/wCUFHxz/wC4B/6kGmV9/wBfAH/B0d/ygo+O&#10;f/cA/wDUg0ygD7/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AP+Do7/lBR8c/+4B/6kGmV9/18Af8AB0d/ygo+Of8A3AP/AFINMoA+/w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r4A/4Ojv&#10;+UFHxz/7gH/qQaZX3/XwB/wdHf8AKCj45/8AcA/9SDTKAPv+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r4A/wCDo7/lBR8c/wDuAf8AqQaZX3/X&#10;wB/wdHf8oKPjn/3AP/Ug0ygD7/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AP+Do7/AJQUfHP/ALgH/qQaZX3/AF8Af8HR3/KCj45/9wD/ANSD&#10;TKAPv+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r4A/4Ojv+UFHxz/7gH/qQaZX3/XwB/wAHR3/KCj45/wDcA/8AUg0ygD7/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vgD/g6O/5QUfHP/uA&#10;f+pBplff9fAH/B0d/wAoKPjn/wBwD/1INMoA+/6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vgD/AIOjv+UFHxz/AO4B/wCpBplff9fAH/B0d/yg&#10;o+Of/cA/9SDTKAPv+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r4A/4Ojv8AlBR8c/8AuAf+pBplff8AXwB/wdHf8oKPjn/3AP8A1INMoA+/6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vgD/g6&#10;O/5QUfHP/uAf+pBplff9fAH/AAdHf8oKPjn/ANwD/wBSDTKAPv8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AP+Do7/lBR8c/+4B/6kGmV9/1&#10;8Af8HR3/ACgo+Of/AHAP/Ug0ygD7/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AP8Ag6O/5QUfHP8A7gH/AKkGmV9/18Af8HR3/KCj45/9wD/1&#10;INMoA+/6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vgD/g6O/wCUFHxz/wC4B/6kGmV9/wBfAH/B0d/ygo+Of/cA/wDUg0ygD7/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AP+Do7/lBR8c/+&#10;4B/6kGmV9/18Af8AB0d/ygo+Of8A3AP/AFINMoA+/w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r4A/4Ojv+UFHxz/7gH/qQaZX3/XwB/wdHf8A&#10;KCj45/8AcA/9SDTKAPv+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r4A/wCDo3n/AIIUfHL/ALgH/qQaZX3/AF8A/wDB0Vz/AMEK/jj9dA/9SHTK&#10;APv6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r4C/wCDofn/AIIXfHD/AHtA/wDUh0yvv2vgP/g6E5/4IY/G/wD3vD//AKkOmUAffl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XwJ/wdA8/8EM/&#10;jb/v+H//AFIdMr77r4F/4Of+f+CG3xs/66eH/wD1IdMoA++q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vgb/g585/4IcfGv/rp4e/8AUi0yvvmv&#10;gf8A4Oeef+CHfxq/66+Hv/Ui0ygD74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CP+Dnbn/gh98af+u3h7/wBSLTK+96+Cf+DnPn/giD8Z/wDr&#10;t4d/9SLTKAPva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r4K/4OcOf+CIfxm/67+Hf/AFItMr71r4L/AODm7n/giN8Zf+vjw7/6kemUAfel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XwZ/wAH&#10;NfP/AARI+Mn/AF8eHP8A1I9Lr7zr4N/4OaOf+CJfxi/6+fDn/qR6XQB95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B3/BzLz/AMETvjD/ANfX&#10;hz/1I9Lr7xr4P/4OYuf+CKPxg/6+vDf/AKkel0Afe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Xwh/wcv8AP/BFP4v/APX34b/9SPS6+76+Ef8A&#10;g5d5/wCCK3xe/wCvzw3/AOpJpdAH3d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V8J/8HLXP/BFn4uf9fvhr/wBSTS6+7K+FP+Dlfn/gi38W/wDr&#10;98Nf+pJpdAH3X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V8K/8ABypz/wAEXvi1/wBf3hr/ANSTS6+6q+Fv+DlHn/gjD8Wf+v8A8M/+pJpdAH3T&#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V8L&#10;/wDBydz/AMEY/ix/1/8Ahn/1JdLr7or4Y/4OS+f+CM3xW/7CHhn/ANSXS6APue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D4c/4O&#10;SfGmofD7/gif8ctU0q+vNNvo7TS4I7i1maGWMS6xYwthlIIyrkHnoTX3HXwL/wAHQQ3f8ELfjp/u&#10;aH/6ftOr76oAKKKKACiiigAooooAKKKKACiiigAooooAKKKKACiiigAooooAKKKKACiiigAr4Z/4&#10;OSef+CNPxV/7CPhn/wBSXSq+5q+Gv+Dkbn/gjX8VP+wj4Y/9SXSqAPuW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D4M/4OcYvO/4&#10;Ia/HYf8ATvo7flrenn+lfedfCv8Awcuxed/wQ++PA/6cdMb8tXsT/SvuqgAooooAKKKKACiiigAo&#10;oooAKKKKACiiigAooooAKKKKACiiigAooooAKKKKACvhv/g5D5/4I3fFP/sJeGP/AFJdKr7kr4b/&#10;AODkH/lDh8Uv+wl4Y/8AUl0qgD7k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HP+DktN/8AwRH+PQ/6hlgfy1SzNfcdfDn/AAcl&#10;tt/4IjfHr/sGWA/8qlnX3HQAUUUUAFFFFABRRRQAUUUUAFFFFABRRRQAUUUUAFFFFABRRRQAUUUU&#10;AFFFFABXw3/wcg/8ocPil/2EvDH/AKkulV9yV8N/8HIP/KHD4pf9hLwx/wCpLpVAH3J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B&#10;8M/8HKbbf+CIfx5/7B2nD/yrWVfc1fCv/By223/gh/8AHj/rx0wf+Vexr7qoAKKKKACiiigAoooo&#10;AKKKKACiiigAooooAKKKKACiiigAooooAKKKKACiiigAr4b/AODkH/lDh8Uv+wl4Y/8AUl0qvuSv&#10;hv8A4OQf+UOHxS/7CXhj/wBSXSqAPuS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D4S/4OY22/wDBDv48f9eelD/ys2FfdtfB/wDw&#10;c1tt/wCCHHx3/wCvXSR/5WrCvvCgAooooAKKKKACiiigAooooAKKKKACiiigAooooAKKKKACiiig&#10;D56+Bv8AwUQ8NfGf9vn42fs9Gxk0zxh8HU0y9VjK8y61YXlhaXRuR+7VYTHLdCExl3Jwrg4Yqv0L&#10;X5SfsRt/x1jftmj/AKkLQP8A036FX6t0AFFFFABXw3/wcg/8ocPil/2EvDH/AKkulV9yV8N/8HIP&#10;/KHD4pf9hLwx/wCpLpVAH3J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B8F/8HObbf+CGnx2/699HH/lb0+vvSvgj/g57bb/wQw+O&#10;v/XLRR/5XdOr73oAKKKKACiiigAooooAKKKKACiiigAooooAKKKKACiiigAooooA/KL9iQ/8dZn7&#10;ZY/6kHQf/TfoVfq7X5QfsSn/AI60v2yR/wBU/wBC/wDSDQa/V+gAooooAK+G/wDg5B/5Q4fFL/sJ&#10;eGP/AFJdKr7kr4b/AODkH/lDh8Uv+wl4Y/8AUl0qgD7k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Bf+DoE4/4IW/HT/c0P/wBP&#10;2nV99V8Df8HPy7v+CF/x0/656If/ACvadX3zQAUUUUAFFFFABRRRQAUUUUAFFFFABRRRQAUUUUAF&#10;FFFABRRRQB+Tv7E5/wCOtj9scf8AVPdD/wDSDQK/WKvyb/Yob/jrf/bGH/VPNE/9IfD9frJQAUUU&#10;UAFfDX/ByIdv/BG34pn01Lwx/wCpLpVfctfDH/ByW23/AIIz/FY+moeGf/Ul0ugD7n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10;Cf8Ag53Xd/wQy+Ov/XHRj/5XNPr72r4M/wCDnAbv+CGvx2/699HP/lb0+vvOgAooooAKKKKACiii&#10;gAooooAKKKKACiiigAooooAKKKKACiiigD8mf2KT/wAdcn7Yn/ZOtF/9IfD1frNX5M/sUj/jrj/b&#10;E/7J3ov/AKQ+Hq/WagAooooAK+Fv+DlFtv8AwRh+LJ9L/wAM/wDqSaXX3TXwn/wcrnb/AMEW/i2f&#10;S98Nf+pJpdAH3Z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B8H/8ABzSu7/ghx8d/+vXST/5WrCvvCvhL/g5jG7/gh58eP+vPSj/5&#10;WLGvu2gAooooAKKKKACiiigAooooAKKKKACiiigAooooAKKKKACiiigD8mv2KP8Albg/bF/7J3ov&#10;/pD4fr9Za/H3/gmt8U/Dfxu/4OnP2sfFfhDXNL8S+Gtb+G2iXGn6nptwtxa3kf2LQBuR1JBGQR9Q&#10;R2r9gqACiiigAr4R/wCDl1tv/BFX4vH0vPDf/qSaXX3dXwf/AMHMh2/8ET/jCfS68Of+pHpdAH3h&#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">
                <v:shape id="Picture 152" o:spid="_x0000_s1635" type="#_x0000_t75" style="position:absolute;top:857;width:57340;height:39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">
                  <v:imagedata r:id="rId547" o:title=""/>
                </v:shape>
                <v:shape id="Picture 153" o:spid="_x0000_s1636" type="#_x0000_t75" style="position:absolute;left:40767;top:7334;width:11906;height:20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">
                  <v:imagedata r:id="rId548" o:title=""/>
                </v:shape>
                <v:shape id="Text Box 154" o:spid="_x0000_s1637" type="#_x0000_t202" style="position:absolute;left:2095;top:33147;width:3435;height:3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" filled="f" stroked="f">
                  <v:textbox>
                    <w:txbxContent>
                      <w:p w14:paraId="61FFAF71" w14:textId="77777777" w:rsidR="00CB748F" w:rsidRPr="0045400E" w:rsidRDefault="00CB748F" w:rsidP="004E6C1B">
                        <w:pPr>
                          <w:jc w:val="center"/>
                          <w:rPr>
                            <w:bCs/>
                            <w:color w:val="FF0000"/>
                            <w:sz w:val="24"/>
                            <w:szCs w:val="24"/>
                            <w14:textOutline w14:w="10541" w14:cap="flat" w14:cmpd="sng" w14:algn="ctr">
                              <w14:solidFill>
                                <w14:srgbClr w14:val="FF0000"/>
                              </w14:solidFill>
                              <w14:prstDash w14:val="solid"/>
                              <w14:round/>
                            </w14:textOutline>
                          </w:rPr>
                        </w:pPr>
                        <w:r w:rsidRPr="0045400E">
                          <w:rPr>
                            <w:bCs/>
                            <w:color w:val="FF0000"/>
                            <w:sz w:val="24"/>
                            <w:szCs w:val="24"/>
                            <w14:textOutline w14:w="10541" w14:cap="flat" w14:cmpd="sng" w14:algn="ctr">
                              <w14:solidFill>
                                <w14:srgbClr w14:val="FF0000"/>
                              </w14:solidFill>
                              <w14:prstDash w14:val="solid"/>
                              <w14:round/>
                            </w14:textOutline>
                          </w:rPr>
                          <w:t>H</w:t>
                        </w:r>
                        <w:r w:rsidRPr="0045400E">
                          <w:rPr>
                            <w:bCs/>
                            <w:color w:val="FF0000"/>
                            <w:sz w:val="24"/>
                            <w:szCs w:val="24"/>
                            <w:vertAlign w:val="subscript"/>
                            <w14:textOutline w14:w="10541" w14:cap="flat" w14:cmpd="sng" w14:algn="ctr">
                              <w14:solidFill>
                                <w14:srgbClr w14:val="FF0000"/>
                              </w14:solidFill>
                              <w14:prstDash w14:val="solid"/>
                              <w14:round/>
                            </w14:textOutline>
                          </w:rPr>
                          <w:t>a</w:t>
                        </w:r>
                      </w:p>
                    </w:txbxContent>
                  </v:textbox>
                </v:shape>
                <v:shape id="Text Box 155" o:spid="_x0000_s1638" type="#_x0000_t202" style="position:absolute;left:4286;top:31242;width:3435;height:3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" filled="f" stroked="f">
                  <v:textbox>
                    <w:txbxContent>
                      <w:p w14:paraId="2C07F8EF"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45400E">
                          <w:rPr>
                            <w:bCs/>
                            <w:color w:val="0000FF"/>
                            <w:sz w:val="24"/>
                            <w:szCs w:val="24"/>
                            <w14:textOutline w14:w="10541" w14:cap="flat" w14:cmpd="sng" w14:algn="ctr">
                              <w14:solidFill>
                                <w14:srgbClr w14:val="0000FF"/>
                              </w14:solidFill>
                              <w14:prstDash w14:val="solid"/>
                              <w14:round/>
                            </w14:textOutline>
                          </w:rPr>
                          <w:t>H</w:t>
                        </w:r>
                        <w:r w:rsidRPr="0045400E">
                          <w:rPr>
                            <w:bCs/>
                            <w:color w:val="0000FF"/>
                            <w:sz w:val="24"/>
                            <w:szCs w:val="24"/>
                            <w:vertAlign w:val="subscript"/>
                            <w14:textOutline w14:w="10541" w14:cap="flat" w14:cmpd="sng" w14:algn="ctr">
                              <w14:solidFill>
                                <w14:srgbClr w14:val="0000FF"/>
                              </w14:solidFill>
                              <w14:prstDash w14:val="solid"/>
                              <w14:round/>
                            </w14:textOutline>
                          </w:rPr>
                          <w:t>b</w:t>
                        </w:r>
                        <w:r w:rsidRPr="00A846D1">
                          <w:rPr>
                            <w:bCs/>
                            <w:color w:val="009900"/>
                            <w:sz w:val="24"/>
                            <w:szCs w:val="24"/>
                            <w14:textOutline w14:w="10541" w14:cap="flat" w14:cmpd="sng" w14:algn="ctr">
                              <w14:solidFill>
                                <w14:srgbClr w14:val="009900"/>
                              </w14:solidFill>
                              <w14:prstDash w14:val="solid"/>
                              <w14:round/>
                            </w14:textOutline>
                          </w:rPr>
                          <w:t xml:space="preserve"> 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48E5C223" w14:textId="77777777" w:rsidR="00CB748F" w:rsidRPr="0045400E" w:rsidRDefault="00CB748F" w:rsidP="004E6C1B">
                        <w:pPr>
                          <w:jc w:val="center"/>
                          <w:rPr>
                            <w:bCs/>
                            <w:color w:val="0000FF"/>
                            <w:sz w:val="24"/>
                            <w:szCs w:val="24"/>
                            <w14:textOutline w14:w="10541" w14:cap="flat" w14:cmpd="sng" w14:algn="ctr">
                              <w14:solidFill>
                                <w14:srgbClr w14:val="0000FF"/>
                              </w14:solidFill>
                              <w14:prstDash w14:val="solid"/>
                              <w14:round/>
                            </w14:textOutline>
                          </w:rPr>
                        </w:pPr>
                      </w:p>
                    </w:txbxContent>
                  </v:textbox>
                </v:shape>
                <v:shape id="Text Box 156" o:spid="_x0000_s1639" type="#_x0000_t202" style="position:absolute;left:5810;top:33147;width:3435;height:3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" filled="f" stroked="f">
                  <v:textbox>
                    <w:txbxContent>
                      <w:p w14:paraId="3DDB011E"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15C6A781"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0114BDE8"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157" o:spid="_x0000_s1640" type="#_x0000_t202" style="position:absolute;left:22383;top:20478;width:3436;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" filled="f" stroked="f">
                  <v:textbox>
                    <w:txbxContent>
                      <w:p w14:paraId="352DE9C5" w14:textId="77777777" w:rsidR="00CB748F" w:rsidRPr="00A846D1" w:rsidRDefault="00CB748F" w:rsidP="004E6C1B">
                        <w:pPr>
                          <w:jc w:val="center"/>
                          <w:rPr>
                            <w:bCs/>
                            <w:color w:val="F79646" w:themeColor="accent6"/>
                            <w:sz w:val="24"/>
                            <w:szCs w:val="24"/>
                            <w14:textOutline w14:w="10541" w14:cap="flat" w14:cmpd="sng" w14:algn="ctr">
                              <w14:solidFill>
                                <w14:schemeClr w14:val="accent6"/>
                              </w14:solidFill>
                              <w14:prstDash w14:val="solid"/>
                              <w14:round/>
                            </w14:textOutline>
                          </w:rPr>
                        </w:pPr>
                        <w:r w:rsidRPr="00A846D1">
                          <w:rPr>
                            <w:bCs/>
                            <w:color w:val="F79646" w:themeColor="accent6"/>
                            <w:sz w:val="24"/>
                            <w:szCs w:val="24"/>
                            <w14:textOutline w14:w="10541" w14:cap="flat" w14:cmpd="sng" w14:algn="ctr">
                              <w14:solidFill>
                                <w14:schemeClr w14:val="accent6"/>
                              </w14:solidFill>
                              <w14:prstDash w14:val="solid"/>
                              <w14:round/>
                            </w14:textOutline>
                          </w:rPr>
                          <w:t>H</w:t>
                        </w:r>
                        <w:r w:rsidRPr="00A846D1">
                          <w:rPr>
                            <w:bCs/>
                            <w:color w:val="F79646" w:themeColor="accent6"/>
                            <w:sz w:val="24"/>
                            <w:szCs w:val="24"/>
                            <w:vertAlign w:val="subscript"/>
                            <w14:textOutline w14:w="10541" w14:cap="flat" w14:cmpd="sng" w14:algn="ctr">
                              <w14:solidFill>
                                <w14:schemeClr w14:val="accent6"/>
                              </w14:solidFill>
                              <w14:prstDash w14:val="solid"/>
                              <w14:round/>
                            </w14:textOutline>
                          </w:rPr>
                          <w:t>d</w:t>
                        </w:r>
                      </w:p>
                      <w:p w14:paraId="3D6DEC64"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3D1294E7"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158" o:spid="_x0000_s1641" type="#_x0000_t202" style="position:absolute;left:28860;top:23622;width:3436;height:3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" filled="f" stroked="f">
                  <v:textbox>
                    <w:txbxContent>
                      <w:p w14:paraId="1D70B8B6" w14:textId="77777777" w:rsidR="00CB748F" w:rsidRPr="00A846D1" w:rsidRDefault="00CB748F" w:rsidP="004E6C1B">
                        <w:pPr>
                          <w:jc w:val="center"/>
                          <w:rPr>
                            <w:bCs/>
                            <w:color w:val="7030A0"/>
                            <w:sz w:val="24"/>
                            <w:szCs w:val="24"/>
                            <w14:textOutline w14:w="10541" w14:cap="flat" w14:cmpd="sng" w14:algn="ctr">
                              <w14:solidFill>
                                <w14:srgbClr w14:val="7030A0"/>
                              </w14:solidFill>
                              <w14:prstDash w14:val="solid"/>
                              <w14:round/>
                            </w14:textOutline>
                          </w:rPr>
                        </w:pPr>
                        <w:r w:rsidRPr="00A846D1">
                          <w:rPr>
                            <w:bCs/>
                            <w:color w:val="7030A0"/>
                            <w:sz w:val="24"/>
                            <w:szCs w:val="24"/>
                            <w14:textOutline w14:w="10541" w14:cap="flat" w14:cmpd="sng" w14:algn="ctr">
                              <w14:solidFill>
                                <w14:srgbClr w14:val="7030A0"/>
                              </w14:solidFill>
                              <w14:prstDash w14:val="solid"/>
                              <w14:round/>
                            </w14:textOutline>
                          </w:rPr>
                          <w:t>H</w:t>
                        </w:r>
                        <w:r w:rsidRPr="00A846D1">
                          <w:rPr>
                            <w:bCs/>
                            <w:color w:val="7030A0"/>
                            <w:sz w:val="24"/>
                            <w:szCs w:val="24"/>
                            <w:vertAlign w:val="subscript"/>
                            <w14:textOutline w14:w="10541" w14:cap="flat" w14:cmpd="sng" w14:algn="ctr">
                              <w14:solidFill>
                                <w14:srgbClr w14:val="7030A0"/>
                              </w14:solidFill>
                              <w14:prstDash w14:val="solid"/>
                              <w14:round/>
                            </w14:textOutline>
                          </w:rPr>
                          <w:t>e</w:t>
                        </w:r>
                      </w:p>
                      <w:p w14:paraId="086AE8E6"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08757DAD"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159" o:spid="_x0000_s1642" type="#_x0000_t202" style="position:absolute;left:30194;top:27527;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" filled="f" stroked="f">
                  <v:textbox>
                    <w:txbxContent>
                      <w:p w14:paraId="55FF82A1" w14:textId="77777777" w:rsidR="00CB748F" w:rsidRPr="00D310C8" w:rsidRDefault="00CB748F" w:rsidP="004E6C1B">
                        <w:pPr>
                          <w:jc w:val="center"/>
                          <w:rPr>
                            <w:bCs/>
                            <w:color w:val="00B0F0"/>
                            <w:sz w:val="24"/>
                            <w:szCs w:val="24"/>
                            <w14:textOutline w14:w="10541" w14:cap="flat" w14:cmpd="sng" w14:algn="ctr">
                              <w14:solidFill>
                                <w14:srgbClr w14:val="00B0F0"/>
                              </w14:solidFill>
                              <w14:prstDash w14:val="solid"/>
                              <w14:round/>
                            </w14:textOutline>
                          </w:rPr>
                        </w:pPr>
                        <w:r w:rsidRPr="00D310C8">
                          <w:rPr>
                            <w:bCs/>
                            <w:color w:val="00B0F0"/>
                            <w:sz w:val="24"/>
                            <w:szCs w:val="24"/>
                            <w14:textOutline w14:w="10541" w14:cap="flat" w14:cmpd="sng" w14:algn="ctr">
                              <w14:solidFill>
                                <w14:srgbClr w14:val="00B0F0"/>
                              </w14:solidFill>
                              <w14:prstDash w14:val="solid"/>
                              <w14:round/>
                            </w14:textOutline>
                          </w:rPr>
                          <w:t>H</w:t>
                        </w:r>
                        <w:r w:rsidRPr="00D310C8">
                          <w:rPr>
                            <w:bCs/>
                            <w:color w:val="00B0F0"/>
                            <w:sz w:val="24"/>
                            <w:szCs w:val="24"/>
                            <w:vertAlign w:val="subscript"/>
                            <w14:textOutline w14:w="10541" w14:cap="flat" w14:cmpd="sng" w14:algn="ctr">
                              <w14:solidFill>
                                <w14:srgbClr w14:val="00B0F0"/>
                              </w14:solidFill>
                              <w14:prstDash w14:val="solid"/>
                              <w14:round/>
                            </w14:textOutline>
                          </w:rPr>
                          <w:t>f</w:t>
                        </w:r>
                      </w:p>
                      <w:p w14:paraId="4643378D"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1BB6E6A1"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704" o:spid="_x0000_s1643" type="#_x0000_t202" style="position:absolute;left:32289;width:3436;height:3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" filled="f" stroked="f">
                  <v:textbox>
                    <w:txbxContent>
                      <w:p w14:paraId="556C59F5" w14:textId="77777777" w:rsidR="00CB748F" w:rsidRPr="00D310C8" w:rsidRDefault="00CB748F" w:rsidP="004E6C1B">
                        <w:pPr>
                          <w:jc w:val="center"/>
                          <w:rPr>
                            <w:bCs/>
                            <w:color w:val="7030A0"/>
                            <w:sz w:val="24"/>
                            <w:szCs w:val="24"/>
                            <w14:textOutline w14:w="10541" w14:cap="flat" w14:cmpd="sng" w14:algn="ctr">
                              <w14:solidFill>
                                <w14:srgbClr w14:val="7030A0"/>
                              </w14:solidFill>
                              <w14:prstDash w14:val="solid"/>
                              <w14:round/>
                            </w14:textOutline>
                          </w:rPr>
                        </w:pPr>
                        <w:r w:rsidRPr="00D310C8">
                          <w:rPr>
                            <w:bCs/>
                            <w:color w:val="7030A0"/>
                            <w:sz w:val="24"/>
                            <w:szCs w:val="24"/>
                            <w14:textOutline w14:w="10541" w14:cap="flat" w14:cmpd="sng" w14:algn="ctr">
                              <w14:solidFill>
                                <w14:srgbClr w14:val="7030A0"/>
                              </w14:solidFill>
                              <w14:prstDash w14:val="solid"/>
                              <w14:round/>
                            </w14:textOutline>
                          </w:rPr>
                          <w:t>H</w:t>
                        </w:r>
                        <w:r w:rsidRPr="00D310C8">
                          <w:rPr>
                            <w:bCs/>
                            <w:color w:val="7030A0"/>
                            <w:sz w:val="24"/>
                            <w:szCs w:val="24"/>
                            <w:vertAlign w:val="subscript"/>
                            <w14:textOutline w14:w="10541" w14:cap="flat" w14:cmpd="sng" w14:algn="ctr">
                              <w14:solidFill>
                                <w14:srgbClr w14:val="7030A0"/>
                              </w14:solidFill>
                              <w14:prstDash w14:val="solid"/>
                              <w14:round/>
                            </w14:textOutline>
                          </w:rPr>
                          <w:t>g</w:t>
                        </w:r>
                      </w:p>
                      <w:p w14:paraId="38C40025"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524653BF"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group>
            </w:pict>
          </mc:Fallback>
        </mc:AlternateContent>
      </w:r>
      <w:r w:rsidRPr="001C31F7">
        <w:rPr>
          <w:vertAlign w:val="superscript"/>
        </w:rPr>
        <w:t>1</w:t>
      </w:r>
      <w:r>
        <w:t>H NMR</w:t>
      </w:r>
      <w:r w:rsidR="00C26F41">
        <w:t xml:space="preserve"> </w:t>
      </w:r>
      <w:r w:rsidR="00C26F41">
        <w:rPr>
          <w:noProof/>
        </w:rPr>
        <w:t>in CDCl</w:t>
      </w:r>
      <w:r w:rsidR="00C26F41" w:rsidRPr="00E502C1">
        <w:rPr>
          <w:noProof/>
          <w:vertAlign w:val="subscript"/>
        </w:rPr>
        <w:t>3</w:t>
      </w:r>
      <w:r>
        <w:t xml:space="preserve"> of </w:t>
      </w:r>
      <w:r w:rsidRPr="007D6003">
        <w:t>M25</w:t>
      </w:r>
      <w:r w:rsidR="000574D9">
        <w:t xml:space="preserve"> - </w:t>
      </w:r>
      <w:r w:rsidR="000574D9">
        <w:rPr>
          <w:rStyle w:val="apple-converted-space"/>
          <w:rFonts w:ascii="Tahoma" w:hAnsi="Tahoma" w:cs="Tahoma"/>
          <w:color w:val="303030"/>
          <w:sz w:val="20"/>
          <w:szCs w:val="20"/>
          <w:shd w:val="clear" w:color="auto" w:fill="FFFFFF"/>
        </w:rPr>
        <w:t> </w:t>
      </w:r>
      <w:r w:rsidR="000574D9">
        <w:rPr>
          <w:shd w:val="clear" w:color="auto" w:fill="FFFFFF"/>
        </w:rPr>
        <w:t>3-​[[2-​(2-​methoxyethoxy)​ethoxy]​methyl]​-​thiophene</w:t>
      </w:r>
      <w:bookmarkEnd w:id="406"/>
    </w:p>
    <w:p w14:paraId="3E66FB17" w14:textId="77777777" w:rsidR="004E6C1B" w:rsidRDefault="004E6C1B" w:rsidP="004E6C1B">
      <w:pPr>
        <w:rPr>
          <w:vertAlign w:val="superscript"/>
        </w:rPr>
      </w:pPr>
      <w:r w:rsidRPr="007D6003">
        <w:rPr>
          <w:noProof/>
          <w:vertAlign w:val="superscript"/>
        </w:rPr>
        <w:t xml:space="preserve"> </w:t>
      </w:r>
    </w:p>
    <w:p w14:paraId="0FBB7282" w14:textId="77777777" w:rsidR="004E6C1B" w:rsidRDefault="004E6C1B" w:rsidP="004E6C1B">
      <w:r w:rsidRPr="001C31F7">
        <w:rPr>
          <w:vertAlign w:val="superscript"/>
        </w:rPr>
        <w:t>1</w:t>
      </w:r>
      <w:r>
        <w:t>H NMR of</w:t>
      </w:r>
      <w:r w:rsidRPr="00E42381">
        <w:rPr>
          <w:b/>
          <w:bCs/>
        </w:rPr>
        <w:t xml:space="preserve"> </w:t>
      </w:r>
      <w:r>
        <w:rPr>
          <w:rFonts w:cs="Tahoma"/>
          <w:b/>
          <w:bCs/>
          <w:shd w:val="clear" w:color="auto" w:fill="FFFFFF"/>
        </w:rPr>
        <w:t xml:space="preserve">P5 </w:t>
      </w:r>
      <w:r w:rsidRPr="00080B3C">
        <w:rPr>
          <w:rFonts w:cs="Tahoma"/>
          <w:shd w:val="clear" w:color="auto" w:fill="FFFFFF"/>
        </w:rPr>
        <w:t>Poly (3-hexyl-thiophen​yl)​-​5-​​hexyl- 4</w:t>
      </w:r>
      <w:r w:rsidRPr="00080B3C">
        <w:rPr>
          <w:rStyle w:val="Emphasis"/>
          <w:shd w:val="clear" w:color="auto" w:fill="FFFFFF"/>
        </w:rPr>
        <w:t>H</w:t>
      </w:r>
      <w:r w:rsidRPr="00080B3C">
        <w:rPr>
          <w:rFonts w:cs="Tahoma"/>
          <w:shd w:val="clear" w:color="auto" w:fill="FFFFFF"/>
        </w:rPr>
        <w:t>-​Thieno[3,​4-​</w:t>
      </w:r>
      <w:r w:rsidRPr="00080B3C">
        <w:rPr>
          <w:rStyle w:val="Emphasis"/>
          <w:shd w:val="clear" w:color="auto" w:fill="FFFFFF"/>
        </w:rPr>
        <w:t>c</w:t>
      </w:r>
      <w:r w:rsidRPr="00080B3C">
        <w:rPr>
          <w:rFonts w:cs="Tahoma"/>
          <w:shd w:val="clear" w:color="auto" w:fill="FFFFFF"/>
        </w:rPr>
        <w:t>]​pyrrole-​4,​6(5</w:t>
      </w:r>
      <w:r w:rsidRPr="00080B3C">
        <w:rPr>
          <w:rStyle w:val="Emphasis"/>
          <w:shd w:val="clear" w:color="auto" w:fill="FFFFFF"/>
        </w:rPr>
        <w:t>H</w:t>
      </w:r>
      <w:r w:rsidRPr="00080B3C">
        <w:rPr>
          <w:rFonts w:cs="Tahoma"/>
          <w:shd w:val="clear" w:color="auto" w:fill="FFFFFF"/>
        </w:rPr>
        <w:t>)​-​dione</w:t>
      </w:r>
    </w:p>
    <w:p w14:paraId="25248DD7" w14:textId="77777777" w:rsidR="004E6C1B" w:rsidRDefault="004E6C1B" w:rsidP="004E6C1B">
      <w:pPr>
        <w:tabs>
          <w:tab w:val="left" w:pos="2205"/>
        </w:tabs>
      </w:pPr>
      <w:r w:rsidRPr="006E4346">
        <w:rPr>
          <w:noProof/>
        </w:rPr>
        <w:t xml:space="preserve"> </w:t>
      </w:r>
    </w:p>
    <w:p w14:paraId="066235D2" w14:textId="77777777" w:rsidR="004E6C1B" w:rsidRDefault="004E6C1B" w:rsidP="004E6C1B">
      <w:pPr>
        <w:tabs>
          <w:tab w:val="left" w:pos="2205"/>
        </w:tabs>
      </w:pPr>
      <w:r w:rsidRPr="001C31F7">
        <w:rPr>
          <w:vertAlign w:val="superscript"/>
        </w:rPr>
        <w:t>1</w:t>
      </w:r>
      <w:r>
        <w:t xml:space="preserve">H NMR of </w:t>
      </w:r>
      <w:r w:rsidRPr="00080B3C">
        <w:rPr>
          <w:b/>
          <w:bCs/>
        </w:rPr>
        <w:t>P6</w:t>
      </w:r>
      <w:r>
        <w:rPr>
          <w:b/>
          <w:bCs/>
        </w:rPr>
        <w:t xml:space="preserve"> </w:t>
      </w:r>
      <w:r w:rsidRPr="00080B3C">
        <w:rPr>
          <w:rFonts w:cs="Tahoma"/>
          <w:shd w:val="clear" w:color="auto" w:fill="FFFFFF"/>
        </w:rPr>
        <w:t>Poly (3-hexyl-thiophen​yl)​-​5-​octyl​- 4</w:t>
      </w:r>
      <w:r w:rsidRPr="00080B3C">
        <w:rPr>
          <w:rStyle w:val="Emphasis"/>
          <w:shd w:val="clear" w:color="auto" w:fill="FFFFFF"/>
        </w:rPr>
        <w:t>H</w:t>
      </w:r>
      <w:r w:rsidRPr="00080B3C">
        <w:rPr>
          <w:rFonts w:cs="Tahoma"/>
          <w:shd w:val="clear" w:color="auto" w:fill="FFFFFF"/>
        </w:rPr>
        <w:t>-​Thieno[3,​4-​</w:t>
      </w:r>
      <w:r w:rsidRPr="00080B3C">
        <w:rPr>
          <w:rStyle w:val="Emphasis"/>
          <w:shd w:val="clear" w:color="auto" w:fill="FFFFFF"/>
        </w:rPr>
        <w:t>c</w:t>
      </w:r>
      <w:r w:rsidRPr="00080B3C">
        <w:rPr>
          <w:rFonts w:cs="Tahoma"/>
          <w:shd w:val="clear" w:color="auto" w:fill="FFFFFF"/>
        </w:rPr>
        <w:t>]​pyrrole-​4,​6(5</w:t>
      </w:r>
      <w:r w:rsidRPr="00080B3C">
        <w:rPr>
          <w:rStyle w:val="Emphasis"/>
          <w:shd w:val="clear" w:color="auto" w:fill="FFFFFF"/>
        </w:rPr>
        <w:t>H</w:t>
      </w:r>
      <w:r w:rsidRPr="00080B3C">
        <w:rPr>
          <w:rFonts w:cs="Tahoma"/>
          <w:shd w:val="clear" w:color="auto" w:fill="FFFFFF"/>
        </w:rPr>
        <w:t>)​-​dione</w:t>
      </w:r>
    </w:p>
    <w:p w14:paraId="00B75C0F" w14:textId="77777777" w:rsidR="004E6C1B" w:rsidRDefault="004E6C1B" w:rsidP="004E6C1B">
      <w:pPr>
        <w:tabs>
          <w:tab w:val="left" w:pos="2205"/>
        </w:tabs>
        <w:rPr>
          <w:vertAlign w:val="superscript"/>
        </w:rPr>
      </w:pPr>
    </w:p>
    <w:p w14:paraId="155369B8" w14:textId="77777777" w:rsidR="004E6C1B" w:rsidRDefault="004E6C1B" w:rsidP="004E6C1B">
      <w:pPr>
        <w:tabs>
          <w:tab w:val="left" w:pos="2205"/>
        </w:tabs>
        <w:rPr>
          <w:rFonts w:cs="Tahoma"/>
          <w:shd w:val="clear" w:color="auto" w:fill="FFFFFF"/>
        </w:rPr>
      </w:pPr>
      <w:r w:rsidRPr="001C31F7">
        <w:rPr>
          <w:vertAlign w:val="superscript"/>
        </w:rPr>
        <w:t>1</w:t>
      </w:r>
      <w:r>
        <w:t xml:space="preserve">H NMR of </w:t>
      </w:r>
      <w:r>
        <w:rPr>
          <w:b/>
          <w:bCs/>
        </w:rPr>
        <w:t xml:space="preserve">P7 </w:t>
      </w:r>
      <w:r w:rsidRPr="0076438B">
        <w:rPr>
          <w:rFonts w:cs="Tahoma"/>
          <w:shd w:val="clear" w:color="auto" w:fill="FFFFFF"/>
        </w:rPr>
        <w:t>Poly (3-hexyl-thiophen​yl)​-​5-​dodecyl​- 4</w:t>
      </w:r>
      <w:r w:rsidRPr="0076438B">
        <w:rPr>
          <w:rStyle w:val="Emphasis"/>
          <w:shd w:val="clear" w:color="auto" w:fill="FFFFFF"/>
        </w:rPr>
        <w:t>H</w:t>
      </w:r>
      <w:r w:rsidRPr="0076438B">
        <w:rPr>
          <w:rFonts w:cs="Tahoma"/>
          <w:shd w:val="clear" w:color="auto" w:fill="FFFFFF"/>
        </w:rPr>
        <w:t>-​Thieno[3,​4-​</w:t>
      </w:r>
      <w:r w:rsidRPr="0076438B">
        <w:rPr>
          <w:rStyle w:val="Emphasis"/>
          <w:shd w:val="clear" w:color="auto" w:fill="FFFFFF"/>
        </w:rPr>
        <w:t>c</w:t>
      </w:r>
      <w:r w:rsidRPr="0076438B">
        <w:rPr>
          <w:rFonts w:cs="Tahoma"/>
          <w:shd w:val="clear" w:color="auto" w:fill="FFFFFF"/>
        </w:rPr>
        <w:t>]​pyrrole-​4,​6(5</w:t>
      </w:r>
      <w:r w:rsidRPr="0076438B">
        <w:rPr>
          <w:rStyle w:val="Emphasis"/>
          <w:shd w:val="clear" w:color="auto" w:fill="FFFFFF"/>
        </w:rPr>
        <w:t>H</w:t>
      </w:r>
      <w:r w:rsidRPr="0076438B">
        <w:rPr>
          <w:rFonts w:cs="Tahoma"/>
          <w:shd w:val="clear" w:color="auto" w:fill="FFFFFF"/>
        </w:rPr>
        <w:t>)​-​dione</w:t>
      </w:r>
    </w:p>
    <w:p w14:paraId="3C0B6926" w14:textId="77777777" w:rsidR="004E6C1B" w:rsidRPr="006E4346" w:rsidRDefault="004E6C1B" w:rsidP="004E6C1B"/>
    <w:p w14:paraId="1CCDA9B7" w14:textId="77777777" w:rsidR="004E6C1B" w:rsidRPr="006E4346" w:rsidRDefault="004E6C1B" w:rsidP="004E6C1B"/>
    <w:p w14:paraId="18F4979E" w14:textId="77777777" w:rsidR="004E6C1B" w:rsidRDefault="004E6C1B" w:rsidP="004E6C1B">
      <w:pPr>
        <w:rPr>
          <w:vertAlign w:val="superscript"/>
        </w:rPr>
      </w:pPr>
    </w:p>
    <w:p w14:paraId="7A693C78" w14:textId="77777777" w:rsidR="004E6C1B" w:rsidRDefault="004E6C1B" w:rsidP="004E6C1B">
      <w:pPr>
        <w:rPr>
          <w:vertAlign w:val="superscript"/>
        </w:rPr>
      </w:pPr>
    </w:p>
    <w:p w14:paraId="3241D103" w14:textId="77777777" w:rsidR="004E6C1B" w:rsidRDefault="004E6C1B" w:rsidP="004E6C1B">
      <w:pPr>
        <w:rPr>
          <w:vertAlign w:val="superscript"/>
        </w:rPr>
      </w:pPr>
    </w:p>
    <w:p w14:paraId="21FC3F07" w14:textId="77777777" w:rsidR="004E6C1B" w:rsidRDefault="004E6C1B" w:rsidP="004E6C1B">
      <w:pPr>
        <w:rPr>
          <w:vertAlign w:val="superscript"/>
        </w:rPr>
      </w:pPr>
    </w:p>
    <w:p w14:paraId="650AA856" w14:textId="77777777" w:rsidR="004E6C1B" w:rsidRDefault="004E6C1B" w:rsidP="004E6C1B">
      <w:pPr>
        <w:rPr>
          <w:vertAlign w:val="superscript"/>
        </w:rPr>
      </w:pPr>
    </w:p>
    <w:p w14:paraId="64E8DF4E" w14:textId="77777777" w:rsidR="004E6C1B" w:rsidRDefault="004E6C1B" w:rsidP="004E6C1B">
      <w:pPr>
        <w:rPr>
          <w:vertAlign w:val="superscript"/>
        </w:rPr>
      </w:pPr>
    </w:p>
    <w:p w14:paraId="54CB9B09" w14:textId="77777777" w:rsidR="00872498" w:rsidRDefault="00872498" w:rsidP="00BC15B8">
      <w:pPr>
        <w:rPr>
          <w:rFonts w:asciiTheme="minorHAnsi" w:hAnsiTheme="minorHAnsi" w:cs="Arial"/>
          <w:color w:val="000000"/>
          <w:sz w:val="24"/>
          <w:szCs w:val="24"/>
          <w:vertAlign w:val="superscript"/>
          <w:lang w:val="en-US"/>
        </w:rPr>
      </w:pPr>
    </w:p>
    <w:p w14:paraId="22079119" w14:textId="77777777" w:rsidR="00872498" w:rsidRDefault="00872498" w:rsidP="00BC15B8">
      <w:pPr>
        <w:rPr>
          <w:rFonts w:asciiTheme="minorHAnsi" w:hAnsiTheme="minorHAnsi" w:cs="Arial"/>
          <w:color w:val="000000"/>
          <w:sz w:val="24"/>
          <w:szCs w:val="24"/>
          <w:vertAlign w:val="superscript"/>
          <w:lang w:val="en-US"/>
        </w:rPr>
      </w:pPr>
    </w:p>
    <w:p w14:paraId="175623FB" w14:textId="77777777" w:rsidR="00872498" w:rsidRDefault="00872498" w:rsidP="00BC15B8">
      <w:pPr>
        <w:rPr>
          <w:rFonts w:asciiTheme="minorHAnsi" w:hAnsiTheme="minorHAnsi" w:cs="Arial"/>
          <w:color w:val="000000"/>
          <w:sz w:val="24"/>
          <w:szCs w:val="24"/>
          <w:vertAlign w:val="superscript"/>
          <w:lang w:val="en-US"/>
        </w:rPr>
      </w:pPr>
    </w:p>
    <w:p w14:paraId="5EAF1AFD" w14:textId="77777777" w:rsidR="00872498" w:rsidRDefault="00872498" w:rsidP="00BC15B8">
      <w:pPr>
        <w:rPr>
          <w:rFonts w:asciiTheme="minorHAnsi" w:hAnsiTheme="minorHAnsi" w:cs="Arial"/>
          <w:color w:val="000000"/>
          <w:sz w:val="24"/>
          <w:szCs w:val="24"/>
          <w:vertAlign w:val="superscript"/>
          <w:lang w:val="en-US"/>
        </w:rPr>
      </w:pPr>
    </w:p>
    <w:p w14:paraId="7EAB4EB2" w14:textId="77777777" w:rsidR="00872498" w:rsidRDefault="00872498" w:rsidP="00BC15B8">
      <w:pPr>
        <w:rPr>
          <w:rFonts w:asciiTheme="minorHAnsi" w:hAnsiTheme="minorHAnsi" w:cs="Arial"/>
          <w:color w:val="000000"/>
          <w:sz w:val="24"/>
          <w:szCs w:val="24"/>
          <w:vertAlign w:val="superscript"/>
          <w:lang w:val="en-US"/>
        </w:rPr>
      </w:pPr>
    </w:p>
    <w:p w14:paraId="0CF70D5C" w14:textId="77777777" w:rsidR="00872498" w:rsidRDefault="00872498" w:rsidP="00BC15B8">
      <w:pPr>
        <w:rPr>
          <w:rFonts w:asciiTheme="minorHAnsi" w:hAnsiTheme="minorHAnsi" w:cs="Arial"/>
          <w:color w:val="000000"/>
          <w:sz w:val="24"/>
          <w:szCs w:val="24"/>
          <w:vertAlign w:val="superscript"/>
          <w:lang w:val="en-US"/>
        </w:rPr>
      </w:pPr>
    </w:p>
    <w:p w14:paraId="7CC83E49" w14:textId="77777777" w:rsidR="00872498" w:rsidRDefault="00872498" w:rsidP="00BC15B8">
      <w:pPr>
        <w:rPr>
          <w:rFonts w:asciiTheme="minorHAnsi" w:hAnsiTheme="minorHAnsi" w:cs="Arial"/>
          <w:color w:val="000000"/>
          <w:sz w:val="24"/>
          <w:szCs w:val="24"/>
          <w:vertAlign w:val="superscript"/>
          <w:lang w:val="en-US"/>
        </w:rPr>
      </w:pPr>
    </w:p>
    <w:p w14:paraId="290A7BBE" w14:textId="77777777" w:rsidR="00872498" w:rsidRDefault="00872498" w:rsidP="00BC15B8">
      <w:pPr>
        <w:rPr>
          <w:rFonts w:asciiTheme="minorHAnsi" w:hAnsiTheme="minorHAnsi" w:cs="Arial"/>
          <w:color w:val="000000"/>
          <w:sz w:val="24"/>
          <w:szCs w:val="24"/>
          <w:vertAlign w:val="superscript"/>
          <w:lang w:val="en-US"/>
        </w:rPr>
      </w:pPr>
    </w:p>
    <w:p w14:paraId="123A005E" w14:textId="77777777" w:rsidR="00872498" w:rsidRDefault="00872498" w:rsidP="00BC15B8">
      <w:pPr>
        <w:rPr>
          <w:rFonts w:asciiTheme="minorHAnsi" w:hAnsiTheme="minorHAnsi" w:cs="Arial"/>
          <w:color w:val="000000"/>
          <w:sz w:val="24"/>
          <w:szCs w:val="24"/>
          <w:vertAlign w:val="superscript"/>
          <w:lang w:val="en-US"/>
        </w:rPr>
      </w:pPr>
    </w:p>
    <w:p w14:paraId="562CCF8B" w14:textId="77777777" w:rsidR="00872498" w:rsidRDefault="00872498" w:rsidP="00BC15B8">
      <w:pPr>
        <w:rPr>
          <w:rFonts w:asciiTheme="minorHAnsi" w:hAnsiTheme="minorHAnsi" w:cs="Arial"/>
          <w:color w:val="000000"/>
          <w:sz w:val="24"/>
          <w:szCs w:val="24"/>
          <w:vertAlign w:val="superscript"/>
          <w:lang w:val="en-US"/>
        </w:rPr>
      </w:pPr>
    </w:p>
    <w:p w14:paraId="1022E695" w14:textId="77777777" w:rsidR="00872498" w:rsidRDefault="00872498" w:rsidP="00BC15B8">
      <w:pPr>
        <w:rPr>
          <w:rFonts w:asciiTheme="minorHAnsi" w:hAnsiTheme="minorHAnsi" w:cs="Arial"/>
          <w:color w:val="000000"/>
          <w:sz w:val="24"/>
          <w:szCs w:val="24"/>
          <w:vertAlign w:val="superscript"/>
          <w:lang w:val="en-US"/>
        </w:rPr>
      </w:pPr>
    </w:p>
    <w:p w14:paraId="25F4A8DD" w14:textId="77777777" w:rsidR="00BC15B8" w:rsidRDefault="00BC15B8" w:rsidP="0062015E">
      <w:pPr>
        <w:pStyle w:val="Heading2"/>
        <w:rPr>
          <w:lang w:val="en-US"/>
        </w:rPr>
      </w:pPr>
      <w:bookmarkStart w:id="407" w:name="_Toc487984515"/>
      <w:r w:rsidRPr="00BC15B8">
        <w:rPr>
          <w:vertAlign w:val="superscript"/>
          <w:lang w:val="en-US"/>
        </w:rPr>
        <w:lastRenderedPageBreak/>
        <w:t>1</w:t>
      </w:r>
      <w:r w:rsidRPr="00BC15B8">
        <w:rPr>
          <w:lang w:val="en-US"/>
        </w:rPr>
        <w:t>H NMR</w:t>
      </w:r>
      <w:r w:rsidR="00C26F41">
        <w:rPr>
          <w:lang w:val="en-US"/>
        </w:rPr>
        <w:t xml:space="preserve"> </w:t>
      </w:r>
      <w:r w:rsidR="00C26F41">
        <w:rPr>
          <w:noProof/>
        </w:rPr>
        <w:t>in C</w:t>
      </w:r>
      <w:r w:rsidR="00C26F41" w:rsidRPr="00C26F41">
        <w:rPr>
          <w:noProof/>
          <w:vertAlign w:val="subscript"/>
        </w:rPr>
        <w:t>2</w:t>
      </w:r>
      <w:r w:rsidR="00C26F41">
        <w:rPr>
          <w:noProof/>
        </w:rPr>
        <w:t>D</w:t>
      </w:r>
      <w:r w:rsidR="00C26F41" w:rsidRPr="00C26F41">
        <w:rPr>
          <w:noProof/>
          <w:vertAlign w:val="subscript"/>
        </w:rPr>
        <w:t>2</w:t>
      </w:r>
      <w:r w:rsidR="00C26F41">
        <w:rPr>
          <w:noProof/>
        </w:rPr>
        <w:t>Cl</w:t>
      </w:r>
      <w:r w:rsidR="00C26F41" w:rsidRPr="00C26F41">
        <w:rPr>
          <w:noProof/>
          <w:vertAlign w:val="subscript"/>
        </w:rPr>
        <w:t>4</w:t>
      </w:r>
      <w:r w:rsidRPr="00BC15B8">
        <w:rPr>
          <w:lang w:val="en-US"/>
        </w:rPr>
        <w:t xml:space="preserve"> of </w:t>
      </w:r>
      <w:r w:rsidR="0062015E" w:rsidRPr="0062015E">
        <w:rPr>
          <w:lang w:val="en-US"/>
        </w:rPr>
        <w:t>Poly[2,7-(9,9-dioctylfluorene)-alt-4,7- bis(thiophen-2-yl)-5,10-naphthothiadiazole (PF8DTNT)</w:t>
      </w:r>
      <w:bookmarkEnd w:id="407"/>
    </w:p>
    <w:p w14:paraId="35FEEBBF" w14:textId="77777777" w:rsidR="00872498" w:rsidRDefault="0062015E" w:rsidP="00BC15B8">
      <w:pPr>
        <w:rPr>
          <w:rFonts w:asciiTheme="minorHAnsi" w:hAnsiTheme="minorHAnsi" w:cs="Arial"/>
          <w:color w:val="000000"/>
          <w:sz w:val="24"/>
          <w:szCs w:val="24"/>
          <w:vertAlign w:val="superscript"/>
          <w:lang w:val="en-US"/>
        </w:rPr>
      </w:pPr>
      <w:r>
        <w:rPr>
          <w:noProof/>
          <w:lang w:eastAsia="en-GB"/>
        </w:rPr>
        <mc:AlternateContent>
          <mc:Choice Requires="wpg">
            <w:drawing>
              <wp:anchor distT="0" distB="0" distL="114300" distR="114300" simplePos="0" relativeHeight="251545600" behindDoc="0" locked="0" layoutInCell="1" allowOverlap="1" wp14:anchorId="55014C65" wp14:editId="0A9ED200">
                <wp:simplePos x="0" y="0"/>
                <wp:positionH relativeFrom="column">
                  <wp:posOffset>137795</wp:posOffset>
                </wp:positionH>
                <wp:positionV relativeFrom="paragraph">
                  <wp:posOffset>27467</wp:posOffset>
                </wp:positionV>
                <wp:extent cx="5524500" cy="3638550"/>
                <wp:effectExtent l="0" t="0" r="0" b="0"/>
                <wp:wrapNone/>
                <wp:docPr id="1455" name="Group 1455"/>
                <wp:cNvGraphicFramePr/>
                <a:graphic xmlns:a="http://schemas.openxmlformats.org/drawingml/2006/main">
                  <a:graphicData uri="http://schemas.microsoft.com/office/word/2010/wordprocessingGroup">
                    <wpg:wgp>
                      <wpg:cNvGrpSpPr/>
                      <wpg:grpSpPr>
                        <a:xfrm>
                          <a:off x="0" y="0"/>
                          <a:ext cx="5524500" cy="3638550"/>
                          <a:chOff x="0" y="0"/>
                          <a:chExt cx="5524500" cy="3638550"/>
                        </a:xfrm>
                      </wpg:grpSpPr>
                      <wpg:grpSp>
                        <wpg:cNvPr id="1435" name="Group 1435"/>
                        <wpg:cNvGrpSpPr/>
                        <wpg:grpSpPr>
                          <a:xfrm>
                            <a:off x="0" y="0"/>
                            <a:ext cx="5524500" cy="3638550"/>
                            <a:chOff x="0" y="0"/>
                            <a:chExt cx="5734050" cy="3790950"/>
                          </a:xfrm>
                        </wpg:grpSpPr>
                        <pic:pic xmlns:pic="http://schemas.openxmlformats.org/drawingml/2006/picture">
                          <pic:nvPicPr>
                            <pic:cNvPr id="1433" name="Picture 1433"/>
                            <pic:cNvPicPr>
                              <a:picLocks noChangeAspect="1"/>
                            </pic:cNvPicPr>
                          </pic:nvPicPr>
                          <pic:blipFill>
                            <a:blip r:embed="rId549">
                              <a:extLst>
                                <a:ext uri="{28A0092B-C50C-407E-A947-70E740481C1C}">
                                  <a14:useLocalDpi xmlns:a14="http://schemas.microsoft.com/office/drawing/2010/main" val="0"/>
                                </a:ext>
                              </a:extLst>
                            </a:blip>
                            <a:stretch>
                              <a:fillRect/>
                            </a:stretch>
                          </pic:blipFill>
                          <pic:spPr>
                            <a:xfrm>
                              <a:off x="0" y="0"/>
                              <a:ext cx="5734050" cy="3790950"/>
                            </a:xfrm>
                            <a:prstGeom prst="rect">
                              <a:avLst/>
                            </a:prstGeom>
                          </pic:spPr>
                        </pic:pic>
                        <pic:pic xmlns:pic="http://schemas.openxmlformats.org/drawingml/2006/picture">
                          <pic:nvPicPr>
                            <pic:cNvPr id="1434" name="Picture 1434"/>
                            <pic:cNvPicPr>
                              <a:picLocks noChangeAspect="1"/>
                            </pic:cNvPicPr>
                          </pic:nvPicPr>
                          <pic:blipFill>
                            <a:blip r:embed="rId550" cstate="print">
                              <a:extLst>
                                <a:ext uri="{28A0092B-C50C-407E-A947-70E740481C1C}">
                                  <a14:useLocalDpi xmlns:a14="http://schemas.microsoft.com/office/drawing/2010/main" val="0"/>
                                </a:ext>
                              </a:extLst>
                            </a:blip>
                            <a:stretch>
                              <a:fillRect/>
                            </a:stretch>
                          </pic:blipFill>
                          <pic:spPr>
                            <a:xfrm>
                              <a:off x="0" y="0"/>
                              <a:ext cx="2867025" cy="1924050"/>
                            </a:xfrm>
                            <a:prstGeom prst="rect">
                              <a:avLst/>
                            </a:prstGeom>
                          </pic:spPr>
                        </pic:pic>
                      </wpg:grpSp>
                      <wps:wsp>
                        <wps:cNvPr id="1448" name="Text Box 1448"/>
                        <wps:cNvSpPr txBox="1"/>
                        <wps:spPr>
                          <a:xfrm>
                            <a:off x="446568" y="988828"/>
                            <a:ext cx="343535" cy="311785"/>
                          </a:xfrm>
                          <a:prstGeom prst="rect">
                            <a:avLst/>
                          </a:prstGeom>
                          <a:noFill/>
                          <a:ln>
                            <a:noFill/>
                          </a:ln>
                          <a:effectLst/>
                        </wps:spPr>
                        <wps:txbx>
                          <w:txbxContent>
                            <w:p w14:paraId="143B6FFE" w14:textId="77777777" w:rsidR="00CB748F" w:rsidRPr="0045400E" w:rsidRDefault="00CB748F" w:rsidP="002E6C41">
                              <w:pPr>
                                <w:jc w:val="center"/>
                                <w:rPr>
                                  <w:bCs/>
                                  <w:color w:val="FF0000"/>
                                  <w:sz w:val="24"/>
                                  <w:szCs w:val="24"/>
                                  <w14:textOutline w14:w="10541" w14:cap="flat" w14:cmpd="sng" w14:algn="ctr">
                                    <w14:solidFill>
                                      <w14:srgbClr w14:val="FF0000"/>
                                    </w14:solidFill>
                                    <w14:prstDash w14:val="solid"/>
                                    <w14:round/>
                                  </w14:textOutline>
                                </w:rPr>
                              </w:pPr>
                              <w:r w:rsidRPr="0045400E">
                                <w:rPr>
                                  <w:bCs/>
                                  <w:color w:val="FF0000"/>
                                  <w:sz w:val="24"/>
                                  <w:szCs w:val="24"/>
                                  <w14:textOutline w14:w="10541" w14:cap="flat" w14:cmpd="sng" w14:algn="ctr">
                                    <w14:solidFill>
                                      <w14:srgbClr w14:val="FF0000"/>
                                    </w14:solidFill>
                                    <w14:prstDash w14:val="solid"/>
                                    <w14:round/>
                                  </w14:textOutline>
                                </w:rPr>
                                <w:t>H</w:t>
                              </w:r>
                              <w:r w:rsidRPr="0045400E">
                                <w:rPr>
                                  <w:bCs/>
                                  <w:color w:val="FF0000"/>
                                  <w:sz w:val="24"/>
                                  <w:szCs w:val="24"/>
                                  <w:vertAlign w:val="subscript"/>
                                  <w14:textOutline w14:w="10541" w14:cap="flat" w14:cmpd="sng" w14:algn="ctr">
                                    <w14:solidFill>
                                      <w14:srgbClr w14:val="FF0000"/>
                                    </w14:solidFill>
                                    <w14:prstDash w14:val="solid"/>
                                    <w14:round/>
                                  </w14:textOutline>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49" name="Text Box 1449"/>
                        <wps:cNvSpPr txBox="1"/>
                        <wps:spPr>
                          <a:xfrm>
                            <a:off x="988828" y="808075"/>
                            <a:ext cx="343535" cy="311785"/>
                          </a:xfrm>
                          <a:prstGeom prst="rect">
                            <a:avLst/>
                          </a:prstGeom>
                          <a:noFill/>
                          <a:ln>
                            <a:noFill/>
                          </a:ln>
                          <a:effectLst/>
                        </wps:spPr>
                        <wps:txbx>
                          <w:txbxContent>
                            <w:p w14:paraId="1C8AFA02" w14:textId="77777777" w:rsidR="00CB748F" w:rsidRPr="00A846D1" w:rsidRDefault="00CB748F" w:rsidP="002E6C41">
                              <w:pPr>
                                <w:jc w:val="center"/>
                                <w:rPr>
                                  <w:bCs/>
                                  <w:color w:val="F79646" w:themeColor="accent6"/>
                                  <w:sz w:val="24"/>
                                  <w:szCs w:val="24"/>
                                  <w14:textOutline w14:w="10541" w14:cap="flat" w14:cmpd="sng" w14:algn="ctr">
                                    <w14:solidFill>
                                      <w14:schemeClr w14:val="accent6"/>
                                    </w14:solidFill>
                                    <w14:prstDash w14:val="solid"/>
                                    <w14:round/>
                                  </w14:textOutline>
                                </w:rPr>
                              </w:pPr>
                              <w:r w:rsidRPr="00A846D1">
                                <w:rPr>
                                  <w:bCs/>
                                  <w:color w:val="F79646" w:themeColor="accent6"/>
                                  <w:sz w:val="24"/>
                                  <w:szCs w:val="24"/>
                                  <w14:textOutline w14:w="10541" w14:cap="flat" w14:cmpd="sng" w14:algn="ctr">
                                    <w14:solidFill>
                                      <w14:schemeClr w14:val="accent6"/>
                                    </w14:solidFill>
                                    <w14:prstDash w14:val="solid"/>
                                    <w14:round/>
                                  </w14:textOutline>
                                </w:rPr>
                                <w:t>H</w:t>
                              </w:r>
                              <w:r w:rsidRPr="00A846D1">
                                <w:rPr>
                                  <w:bCs/>
                                  <w:color w:val="F79646" w:themeColor="accent6"/>
                                  <w:sz w:val="24"/>
                                  <w:szCs w:val="24"/>
                                  <w:vertAlign w:val="subscript"/>
                                  <w14:textOutline w14:w="10541" w14:cap="flat" w14:cmpd="sng" w14:algn="ctr">
                                    <w14:solidFill>
                                      <w14:schemeClr w14:val="accent6"/>
                                    </w14:solidFill>
                                    <w14:prstDash w14:val="solid"/>
                                    <w14:round/>
                                  </w14:textOutline>
                                </w:rPr>
                                <w:t>d</w:t>
                              </w:r>
                            </w:p>
                            <w:p w14:paraId="1AA5DA72" w14:textId="77777777" w:rsidR="00CB748F" w:rsidRPr="00A846D1" w:rsidRDefault="00CB748F" w:rsidP="002E6C41">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67BA1856" w14:textId="77777777" w:rsidR="00CB748F" w:rsidRPr="00A846D1" w:rsidRDefault="00CB748F" w:rsidP="002E6C41">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50" name="Text Box 1450"/>
                        <wps:cNvSpPr txBox="1"/>
                        <wps:spPr>
                          <a:xfrm>
                            <a:off x="1254642" y="988828"/>
                            <a:ext cx="343535" cy="311785"/>
                          </a:xfrm>
                          <a:prstGeom prst="rect">
                            <a:avLst/>
                          </a:prstGeom>
                          <a:noFill/>
                          <a:ln>
                            <a:noFill/>
                          </a:ln>
                          <a:effectLst/>
                        </wps:spPr>
                        <wps:txbx>
                          <w:txbxContent>
                            <w:p w14:paraId="03496CED" w14:textId="77777777" w:rsidR="00CB748F" w:rsidRPr="00A846D1" w:rsidRDefault="00CB748F" w:rsidP="002E6C41">
                              <w:pPr>
                                <w:jc w:val="center"/>
                                <w:rPr>
                                  <w:bCs/>
                                  <w:color w:val="009900"/>
                                  <w:sz w:val="24"/>
                                  <w:szCs w:val="24"/>
                                  <w14:textOutline w14:w="10541" w14:cap="flat" w14:cmpd="sng" w14:algn="ctr">
                                    <w14:solidFill>
                                      <w14:srgbClr w14:val="009900"/>
                                    </w14:solidFill>
                                    <w14:prstDash w14:val="solid"/>
                                    <w14:round/>
                                  </w14:textOutline>
                                </w:rPr>
                              </w:pPr>
                              <w:r w:rsidRPr="0045400E">
                                <w:rPr>
                                  <w:bCs/>
                                  <w:color w:val="0000FF"/>
                                  <w:sz w:val="24"/>
                                  <w:szCs w:val="24"/>
                                  <w14:textOutline w14:w="10541" w14:cap="flat" w14:cmpd="sng" w14:algn="ctr">
                                    <w14:solidFill>
                                      <w14:srgbClr w14:val="0000FF"/>
                                    </w14:solidFill>
                                    <w14:prstDash w14:val="solid"/>
                                    <w14:round/>
                                  </w14:textOutline>
                                </w:rPr>
                                <w:t>H</w:t>
                              </w:r>
                              <w:r w:rsidRPr="0045400E">
                                <w:rPr>
                                  <w:bCs/>
                                  <w:color w:val="0000FF"/>
                                  <w:sz w:val="24"/>
                                  <w:szCs w:val="24"/>
                                  <w:vertAlign w:val="subscript"/>
                                  <w14:textOutline w14:w="10541" w14:cap="flat" w14:cmpd="sng" w14:algn="ctr">
                                    <w14:solidFill>
                                      <w14:srgbClr w14:val="0000FF"/>
                                    </w14:solidFill>
                                    <w14:prstDash w14:val="solid"/>
                                    <w14:round/>
                                  </w14:textOutline>
                                </w:rPr>
                                <w:t>b</w:t>
                              </w:r>
                              <w:r w:rsidRPr="00A846D1">
                                <w:rPr>
                                  <w:bCs/>
                                  <w:color w:val="009900"/>
                                  <w:sz w:val="24"/>
                                  <w:szCs w:val="24"/>
                                  <w14:textOutline w14:w="10541" w14:cap="flat" w14:cmpd="sng" w14:algn="ctr">
                                    <w14:solidFill>
                                      <w14:srgbClr w14:val="009900"/>
                                    </w14:solidFill>
                                    <w14:prstDash w14:val="solid"/>
                                    <w14:round/>
                                  </w14:textOutline>
                                </w:rPr>
                                <w:t xml:space="preserve"> 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32E461BE" w14:textId="77777777" w:rsidR="00CB748F" w:rsidRPr="0045400E" w:rsidRDefault="00CB748F" w:rsidP="002E6C41">
                              <w:pPr>
                                <w:jc w:val="center"/>
                                <w:rPr>
                                  <w:bCs/>
                                  <w:color w:val="0000FF"/>
                                  <w:sz w:val="24"/>
                                  <w:szCs w:val="24"/>
                                  <w14:textOutline w14:w="10541" w14:cap="flat" w14:cmpd="sng" w14:algn="ctr">
                                    <w14:solidFill>
                                      <w14:srgbClr w14:val="0000FF"/>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51" name="Text Box 1451"/>
                        <wps:cNvSpPr txBox="1"/>
                        <wps:spPr>
                          <a:xfrm>
                            <a:off x="2073349" y="680484"/>
                            <a:ext cx="343535" cy="311785"/>
                          </a:xfrm>
                          <a:prstGeom prst="rect">
                            <a:avLst/>
                          </a:prstGeom>
                          <a:noFill/>
                          <a:ln>
                            <a:noFill/>
                          </a:ln>
                          <a:effectLst/>
                        </wps:spPr>
                        <wps:txbx>
                          <w:txbxContent>
                            <w:p w14:paraId="08BD7752" w14:textId="77777777" w:rsidR="00CB748F" w:rsidRPr="00A846D1" w:rsidRDefault="00CB748F" w:rsidP="002E6C41">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67973DA8" w14:textId="77777777" w:rsidR="00CB748F" w:rsidRPr="00A846D1" w:rsidRDefault="00CB748F" w:rsidP="002E6C41">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30255111" w14:textId="77777777" w:rsidR="00CB748F" w:rsidRPr="00A846D1" w:rsidRDefault="00CB748F" w:rsidP="002E6C41">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52" name="Text Box 1452"/>
                        <wps:cNvSpPr txBox="1"/>
                        <wps:spPr>
                          <a:xfrm>
                            <a:off x="3997842" y="2775098"/>
                            <a:ext cx="343535" cy="311785"/>
                          </a:xfrm>
                          <a:prstGeom prst="rect">
                            <a:avLst/>
                          </a:prstGeom>
                          <a:noFill/>
                          <a:ln>
                            <a:noFill/>
                          </a:ln>
                          <a:effectLst/>
                        </wps:spPr>
                        <wps:txbx>
                          <w:txbxContent>
                            <w:p w14:paraId="7D990386" w14:textId="77777777" w:rsidR="00CB748F" w:rsidRPr="00A846D1" w:rsidRDefault="00CB748F" w:rsidP="002E6C41">
                              <w:pPr>
                                <w:jc w:val="center"/>
                                <w:rPr>
                                  <w:bCs/>
                                  <w:color w:val="7030A0"/>
                                  <w:sz w:val="24"/>
                                  <w:szCs w:val="24"/>
                                  <w14:textOutline w14:w="10541" w14:cap="flat" w14:cmpd="sng" w14:algn="ctr">
                                    <w14:solidFill>
                                      <w14:srgbClr w14:val="7030A0"/>
                                    </w14:solidFill>
                                    <w14:prstDash w14:val="solid"/>
                                    <w14:round/>
                                  </w14:textOutline>
                                </w:rPr>
                              </w:pPr>
                              <w:r w:rsidRPr="00A846D1">
                                <w:rPr>
                                  <w:bCs/>
                                  <w:color w:val="7030A0"/>
                                  <w:sz w:val="24"/>
                                  <w:szCs w:val="24"/>
                                  <w14:textOutline w14:w="10541" w14:cap="flat" w14:cmpd="sng" w14:algn="ctr">
                                    <w14:solidFill>
                                      <w14:srgbClr w14:val="7030A0"/>
                                    </w14:solidFill>
                                    <w14:prstDash w14:val="solid"/>
                                    <w14:round/>
                                  </w14:textOutline>
                                </w:rPr>
                                <w:t>H</w:t>
                              </w:r>
                              <w:r w:rsidRPr="00A846D1">
                                <w:rPr>
                                  <w:bCs/>
                                  <w:color w:val="7030A0"/>
                                  <w:sz w:val="24"/>
                                  <w:szCs w:val="24"/>
                                  <w:vertAlign w:val="subscript"/>
                                  <w14:textOutline w14:w="10541" w14:cap="flat" w14:cmpd="sng" w14:algn="ctr">
                                    <w14:solidFill>
                                      <w14:srgbClr w14:val="7030A0"/>
                                    </w14:solidFill>
                                    <w14:prstDash w14:val="solid"/>
                                    <w14:round/>
                                  </w14:textOutline>
                                </w:rPr>
                                <w:t>e</w:t>
                              </w:r>
                            </w:p>
                            <w:p w14:paraId="72292CC7" w14:textId="77777777" w:rsidR="00CB748F" w:rsidRPr="00A846D1" w:rsidRDefault="00CB748F" w:rsidP="002E6C41">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30A7CD4C" w14:textId="77777777" w:rsidR="00CB748F" w:rsidRPr="00A846D1" w:rsidRDefault="00CB748F" w:rsidP="002E6C41">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53" name="Text Box 1453"/>
                        <wps:cNvSpPr txBox="1"/>
                        <wps:spPr>
                          <a:xfrm>
                            <a:off x="4635796" y="1871330"/>
                            <a:ext cx="343535" cy="311785"/>
                          </a:xfrm>
                          <a:prstGeom prst="rect">
                            <a:avLst/>
                          </a:prstGeom>
                          <a:noFill/>
                          <a:ln>
                            <a:noFill/>
                          </a:ln>
                          <a:effectLst/>
                        </wps:spPr>
                        <wps:txbx>
                          <w:txbxContent>
                            <w:p w14:paraId="1466B336" w14:textId="77777777" w:rsidR="00CB748F" w:rsidRPr="00D310C8" w:rsidRDefault="00CB748F" w:rsidP="002E6C41">
                              <w:pPr>
                                <w:jc w:val="center"/>
                                <w:rPr>
                                  <w:bCs/>
                                  <w:color w:val="00B0F0"/>
                                  <w:sz w:val="24"/>
                                  <w:szCs w:val="24"/>
                                  <w14:textOutline w14:w="10541" w14:cap="flat" w14:cmpd="sng" w14:algn="ctr">
                                    <w14:solidFill>
                                      <w14:srgbClr w14:val="00B0F0"/>
                                    </w14:solidFill>
                                    <w14:prstDash w14:val="solid"/>
                                    <w14:round/>
                                  </w14:textOutline>
                                </w:rPr>
                              </w:pPr>
                              <w:r w:rsidRPr="00D310C8">
                                <w:rPr>
                                  <w:bCs/>
                                  <w:color w:val="00B0F0"/>
                                  <w:sz w:val="24"/>
                                  <w:szCs w:val="24"/>
                                  <w14:textOutline w14:w="10541" w14:cap="flat" w14:cmpd="sng" w14:algn="ctr">
                                    <w14:solidFill>
                                      <w14:srgbClr w14:val="00B0F0"/>
                                    </w14:solidFill>
                                    <w14:prstDash w14:val="solid"/>
                                    <w14:round/>
                                  </w14:textOutline>
                                </w:rPr>
                                <w:t>H</w:t>
                              </w:r>
                              <w:r w:rsidRPr="00D310C8">
                                <w:rPr>
                                  <w:bCs/>
                                  <w:color w:val="00B0F0"/>
                                  <w:sz w:val="24"/>
                                  <w:szCs w:val="24"/>
                                  <w:vertAlign w:val="subscript"/>
                                  <w14:textOutline w14:w="10541" w14:cap="flat" w14:cmpd="sng" w14:algn="ctr">
                                    <w14:solidFill>
                                      <w14:srgbClr w14:val="00B0F0"/>
                                    </w14:solidFill>
                                    <w14:prstDash w14:val="solid"/>
                                    <w14:round/>
                                  </w14:textOutline>
                                </w:rPr>
                                <w:t>f</w:t>
                              </w:r>
                            </w:p>
                            <w:p w14:paraId="42F5E2BA" w14:textId="77777777" w:rsidR="00CB748F" w:rsidRPr="00A846D1" w:rsidRDefault="00CB748F" w:rsidP="002E6C41">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6E07D7AE" w14:textId="77777777" w:rsidR="00CB748F" w:rsidRPr="00A846D1" w:rsidRDefault="00CB748F" w:rsidP="002E6C41">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54" name="Text Box 1454"/>
                        <wps:cNvSpPr txBox="1"/>
                        <wps:spPr>
                          <a:xfrm>
                            <a:off x="4763386" y="2530549"/>
                            <a:ext cx="343535" cy="311785"/>
                          </a:xfrm>
                          <a:prstGeom prst="rect">
                            <a:avLst/>
                          </a:prstGeom>
                          <a:noFill/>
                          <a:ln>
                            <a:noFill/>
                          </a:ln>
                          <a:effectLst/>
                        </wps:spPr>
                        <wps:txbx>
                          <w:txbxContent>
                            <w:p w14:paraId="5712A328" w14:textId="77777777" w:rsidR="00CB748F" w:rsidRPr="00D310C8" w:rsidRDefault="00CB748F" w:rsidP="002E6C41">
                              <w:pPr>
                                <w:jc w:val="center"/>
                                <w:rPr>
                                  <w:bCs/>
                                  <w:color w:val="7030A0"/>
                                  <w:sz w:val="24"/>
                                  <w:szCs w:val="24"/>
                                  <w14:textOutline w14:w="10541" w14:cap="flat" w14:cmpd="sng" w14:algn="ctr">
                                    <w14:solidFill>
                                      <w14:srgbClr w14:val="7030A0"/>
                                    </w14:solidFill>
                                    <w14:prstDash w14:val="solid"/>
                                    <w14:round/>
                                  </w14:textOutline>
                                </w:rPr>
                              </w:pPr>
                              <w:r w:rsidRPr="00D310C8">
                                <w:rPr>
                                  <w:bCs/>
                                  <w:color w:val="7030A0"/>
                                  <w:sz w:val="24"/>
                                  <w:szCs w:val="24"/>
                                  <w14:textOutline w14:w="10541" w14:cap="flat" w14:cmpd="sng" w14:algn="ctr">
                                    <w14:solidFill>
                                      <w14:srgbClr w14:val="7030A0"/>
                                    </w14:solidFill>
                                    <w14:prstDash w14:val="solid"/>
                                    <w14:round/>
                                  </w14:textOutline>
                                </w:rPr>
                                <w:t>H</w:t>
                              </w:r>
                              <w:r w:rsidRPr="00D310C8">
                                <w:rPr>
                                  <w:bCs/>
                                  <w:color w:val="7030A0"/>
                                  <w:sz w:val="24"/>
                                  <w:szCs w:val="24"/>
                                  <w:vertAlign w:val="subscript"/>
                                  <w14:textOutline w14:w="10541" w14:cap="flat" w14:cmpd="sng" w14:algn="ctr">
                                    <w14:solidFill>
                                      <w14:srgbClr w14:val="7030A0"/>
                                    </w14:solidFill>
                                    <w14:prstDash w14:val="solid"/>
                                    <w14:round/>
                                  </w14:textOutline>
                                </w:rPr>
                                <w:t>g</w:t>
                              </w:r>
                            </w:p>
                            <w:p w14:paraId="010A2015" w14:textId="77777777" w:rsidR="00CB748F" w:rsidRPr="00A846D1" w:rsidRDefault="00CB748F" w:rsidP="002E6C41">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7C7D8457" w14:textId="77777777" w:rsidR="00CB748F" w:rsidRPr="00A846D1" w:rsidRDefault="00CB748F" w:rsidP="002E6C41">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5014C65" id="Group 1455" o:spid="_x0000_s1644" style="position:absolute;margin-left:10.85pt;margin-top:2.15pt;width:435pt;height:286.5pt;z-index:251545600" coordsize="55245,3638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9/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qW2pWd3eX1pbzB7ix&#10;kWO4TBBRmQOOvXKsDxn881brkfDI/wCK58bn/p8tf/SWKuu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5Lwz/yO/jb/AK/bX/0kirra5Pwz/wAjt42/6/bb/wBJIq6y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Dk/DP8AyOvjb/r9tv8A0kirrK5Pwz/yOvjb/r9tv/SSKus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4PwnNI3xX+IcBcmJG051XsCbcgn8do/Ku8rz/wl/wAle+Iv/cN/&#10;9ENXo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Hn/hL/kr3xF/7hv8A6IavQK8/8Jf8le+I&#10;v/cN/wDRDV6B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B5/4S/5K98Rf+4b/wCiGr0CvP8A&#10;wl/yV74i/wDcN/8ARDV6B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5/wCEv+SvfEX/ALhv&#10;/ohq9Arz/wAJf8le+Iv/AHDf/RDV6B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5/4S/wCS&#10;vfEX/uG/+iGr0CvP/CX/ACV74i/9w3/0Q1eg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ef&#10;+Ev+SvfEX/uG/wDohq9Arz/wl/yV74i/9w3/ANENXo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Hnng2VJvi58RmQ5AbTl/EQsD+oNeh15r4C/5Kr8SP+u9l/6BJXpV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">
                <v:group id="Group 1435" o:spid="_x0000_s1645" style="position:absolute;width:55245;height:36385" coordsize="57340,379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">
                  <v:shape id="Picture 1433" o:spid="_x0000_s1646" type="#_x0000_t75" style="position:absolute;width:57340;height:379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">
                    <v:imagedata r:id="rId551" o:title=""/>
                  </v:shape>
                  <v:shape id="Picture 1434" o:spid="_x0000_s1647" type="#_x0000_t75" style="position:absolute;width:28670;height:19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">
                    <v:imagedata r:id="rId552" o:title=""/>
                  </v:shape>
                </v:group>
                <v:shape id="Text Box 1448" o:spid="_x0000_s1648" type="#_x0000_t202" style="position:absolute;left:4465;top:9888;width:3436;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" filled="f" stroked="f">
                  <v:textbox>
                    <w:txbxContent>
                      <w:p w14:paraId="143B6FFE" w14:textId="77777777" w:rsidR="00CB748F" w:rsidRPr="0045400E" w:rsidRDefault="00CB748F" w:rsidP="002E6C41">
                        <w:pPr>
                          <w:jc w:val="center"/>
                          <w:rPr>
                            <w:bCs/>
                            <w:color w:val="FF0000"/>
                            <w:sz w:val="24"/>
                            <w:szCs w:val="24"/>
                            <w14:textOutline w14:w="10541" w14:cap="flat" w14:cmpd="sng" w14:algn="ctr">
                              <w14:solidFill>
                                <w14:srgbClr w14:val="FF0000"/>
                              </w14:solidFill>
                              <w14:prstDash w14:val="solid"/>
                              <w14:round/>
                            </w14:textOutline>
                          </w:rPr>
                        </w:pPr>
                        <w:r w:rsidRPr="0045400E">
                          <w:rPr>
                            <w:bCs/>
                            <w:color w:val="FF0000"/>
                            <w:sz w:val="24"/>
                            <w:szCs w:val="24"/>
                            <w14:textOutline w14:w="10541" w14:cap="flat" w14:cmpd="sng" w14:algn="ctr">
                              <w14:solidFill>
                                <w14:srgbClr w14:val="FF0000"/>
                              </w14:solidFill>
                              <w14:prstDash w14:val="solid"/>
                              <w14:round/>
                            </w14:textOutline>
                          </w:rPr>
                          <w:t>H</w:t>
                        </w:r>
                        <w:r w:rsidRPr="0045400E">
                          <w:rPr>
                            <w:bCs/>
                            <w:color w:val="FF0000"/>
                            <w:sz w:val="24"/>
                            <w:szCs w:val="24"/>
                            <w:vertAlign w:val="subscript"/>
                            <w14:textOutline w14:w="10541" w14:cap="flat" w14:cmpd="sng" w14:algn="ctr">
                              <w14:solidFill>
                                <w14:srgbClr w14:val="FF0000"/>
                              </w14:solidFill>
                              <w14:prstDash w14:val="solid"/>
                              <w14:round/>
                            </w14:textOutline>
                          </w:rPr>
                          <w:t>a</w:t>
                        </w:r>
                      </w:p>
                    </w:txbxContent>
                  </v:textbox>
                </v:shape>
                <v:shape id="Text Box 1449" o:spid="_x0000_s1649" type="#_x0000_t202" style="position:absolute;left:9888;top:8080;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" filled="f" stroked="f">
                  <v:textbox>
                    <w:txbxContent>
                      <w:p w14:paraId="1C8AFA02" w14:textId="77777777" w:rsidR="00CB748F" w:rsidRPr="00A846D1" w:rsidRDefault="00CB748F" w:rsidP="002E6C41">
                        <w:pPr>
                          <w:jc w:val="center"/>
                          <w:rPr>
                            <w:bCs/>
                            <w:color w:val="F79646" w:themeColor="accent6"/>
                            <w:sz w:val="24"/>
                            <w:szCs w:val="24"/>
                            <w14:textOutline w14:w="10541" w14:cap="flat" w14:cmpd="sng" w14:algn="ctr">
                              <w14:solidFill>
                                <w14:schemeClr w14:val="accent6"/>
                              </w14:solidFill>
                              <w14:prstDash w14:val="solid"/>
                              <w14:round/>
                            </w14:textOutline>
                          </w:rPr>
                        </w:pPr>
                        <w:r w:rsidRPr="00A846D1">
                          <w:rPr>
                            <w:bCs/>
                            <w:color w:val="F79646" w:themeColor="accent6"/>
                            <w:sz w:val="24"/>
                            <w:szCs w:val="24"/>
                            <w14:textOutline w14:w="10541" w14:cap="flat" w14:cmpd="sng" w14:algn="ctr">
                              <w14:solidFill>
                                <w14:schemeClr w14:val="accent6"/>
                              </w14:solidFill>
                              <w14:prstDash w14:val="solid"/>
                              <w14:round/>
                            </w14:textOutline>
                          </w:rPr>
                          <w:t>H</w:t>
                        </w:r>
                        <w:r w:rsidRPr="00A846D1">
                          <w:rPr>
                            <w:bCs/>
                            <w:color w:val="F79646" w:themeColor="accent6"/>
                            <w:sz w:val="24"/>
                            <w:szCs w:val="24"/>
                            <w:vertAlign w:val="subscript"/>
                            <w14:textOutline w14:w="10541" w14:cap="flat" w14:cmpd="sng" w14:algn="ctr">
                              <w14:solidFill>
                                <w14:schemeClr w14:val="accent6"/>
                              </w14:solidFill>
                              <w14:prstDash w14:val="solid"/>
                              <w14:round/>
                            </w14:textOutline>
                          </w:rPr>
                          <w:t>d</w:t>
                        </w:r>
                      </w:p>
                      <w:p w14:paraId="1AA5DA72" w14:textId="77777777" w:rsidR="00CB748F" w:rsidRPr="00A846D1" w:rsidRDefault="00CB748F" w:rsidP="002E6C41">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67BA1856" w14:textId="77777777" w:rsidR="00CB748F" w:rsidRPr="00A846D1" w:rsidRDefault="00CB748F" w:rsidP="002E6C41">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1450" o:spid="_x0000_s1650" type="#_x0000_t202" style="position:absolute;left:12546;top:9888;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" filled="f" stroked="f">
                  <v:textbox>
                    <w:txbxContent>
                      <w:p w14:paraId="03496CED" w14:textId="77777777" w:rsidR="00CB748F" w:rsidRPr="00A846D1" w:rsidRDefault="00CB748F" w:rsidP="002E6C41">
                        <w:pPr>
                          <w:jc w:val="center"/>
                          <w:rPr>
                            <w:bCs/>
                            <w:color w:val="009900"/>
                            <w:sz w:val="24"/>
                            <w:szCs w:val="24"/>
                            <w14:textOutline w14:w="10541" w14:cap="flat" w14:cmpd="sng" w14:algn="ctr">
                              <w14:solidFill>
                                <w14:srgbClr w14:val="009900"/>
                              </w14:solidFill>
                              <w14:prstDash w14:val="solid"/>
                              <w14:round/>
                            </w14:textOutline>
                          </w:rPr>
                        </w:pPr>
                        <w:r w:rsidRPr="0045400E">
                          <w:rPr>
                            <w:bCs/>
                            <w:color w:val="0000FF"/>
                            <w:sz w:val="24"/>
                            <w:szCs w:val="24"/>
                            <w14:textOutline w14:w="10541" w14:cap="flat" w14:cmpd="sng" w14:algn="ctr">
                              <w14:solidFill>
                                <w14:srgbClr w14:val="0000FF"/>
                              </w14:solidFill>
                              <w14:prstDash w14:val="solid"/>
                              <w14:round/>
                            </w14:textOutline>
                          </w:rPr>
                          <w:t>H</w:t>
                        </w:r>
                        <w:r w:rsidRPr="0045400E">
                          <w:rPr>
                            <w:bCs/>
                            <w:color w:val="0000FF"/>
                            <w:sz w:val="24"/>
                            <w:szCs w:val="24"/>
                            <w:vertAlign w:val="subscript"/>
                            <w14:textOutline w14:w="10541" w14:cap="flat" w14:cmpd="sng" w14:algn="ctr">
                              <w14:solidFill>
                                <w14:srgbClr w14:val="0000FF"/>
                              </w14:solidFill>
                              <w14:prstDash w14:val="solid"/>
                              <w14:round/>
                            </w14:textOutline>
                          </w:rPr>
                          <w:t>b</w:t>
                        </w:r>
                        <w:r w:rsidRPr="00A846D1">
                          <w:rPr>
                            <w:bCs/>
                            <w:color w:val="009900"/>
                            <w:sz w:val="24"/>
                            <w:szCs w:val="24"/>
                            <w14:textOutline w14:w="10541" w14:cap="flat" w14:cmpd="sng" w14:algn="ctr">
                              <w14:solidFill>
                                <w14:srgbClr w14:val="009900"/>
                              </w14:solidFill>
                              <w14:prstDash w14:val="solid"/>
                              <w14:round/>
                            </w14:textOutline>
                          </w:rPr>
                          <w:t xml:space="preserve"> 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32E461BE" w14:textId="77777777" w:rsidR="00CB748F" w:rsidRPr="0045400E" w:rsidRDefault="00CB748F" w:rsidP="002E6C41">
                        <w:pPr>
                          <w:jc w:val="center"/>
                          <w:rPr>
                            <w:bCs/>
                            <w:color w:val="0000FF"/>
                            <w:sz w:val="24"/>
                            <w:szCs w:val="24"/>
                            <w14:textOutline w14:w="10541" w14:cap="flat" w14:cmpd="sng" w14:algn="ctr">
                              <w14:solidFill>
                                <w14:srgbClr w14:val="0000FF"/>
                              </w14:solidFill>
                              <w14:prstDash w14:val="solid"/>
                              <w14:round/>
                            </w14:textOutline>
                          </w:rPr>
                        </w:pPr>
                      </w:p>
                    </w:txbxContent>
                  </v:textbox>
                </v:shape>
                <v:shape id="Text Box 1451" o:spid="_x0000_s1651" type="#_x0000_t202" style="position:absolute;left:20733;top:6804;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" filled="f" stroked="f">
                  <v:textbox>
                    <w:txbxContent>
                      <w:p w14:paraId="08BD7752" w14:textId="77777777" w:rsidR="00CB748F" w:rsidRPr="00A846D1" w:rsidRDefault="00CB748F" w:rsidP="002E6C41">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67973DA8" w14:textId="77777777" w:rsidR="00CB748F" w:rsidRPr="00A846D1" w:rsidRDefault="00CB748F" w:rsidP="002E6C41">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30255111" w14:textId="77777777" w:rsidR="00CB748F" w:rsidRPr="00A846D1" w:rsidRDefault="00CB748F" w:rsidP="002E6C41">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1452" o:spid="_x0000_s1652" type="#_x0000_t202" style="position:absolute;left:39978;top:27750;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" filled="f" stroked="f">
                  <v:textbox>
                    <w:txbxContent>
                      <w:p w14:paraId="7D990386" w14:textId="77777777" w:rsidR="00CB748F" w:rsidRPr="00A846D1" w:rsidRDefault="00CB748F" w:rsidP="002E6C41">
                        <w:pPr>
                          <w:jc w:val="center"/>
                          <w:rPr>
                            <w:bCs/>
                            <w:color w:val="7030A0"/>
                            <w:sz w:val="24"/>
                            <w:szCs w:val="24"/>
                            <w14:textOutline w14:w="10541" w14:cap="flat" w14:cmpd="sng" w14:algn="ctr">
                              <w14:solidFill>
                                <w14:srgbClr w14:val="7030A0"/>
                              </w14:solidFill>
                              <w14:prstDash w14:val="solid"/>
                              <w14:round/>
                            </w14:textOutline>
                          </w:rPr>
                        </w:pPr>
                        <w:r w:rsidRPr="00A846D1">
                          <w:rPr>
                            <w:bCs/>
                            <w:color w:val="7030A0"/>
                            <w:sz w:val="24"/>
                            <w:szCs w:val="24"/>
                            <w14:textOutline w14:w="10541" w14:cap="flat" w14:cmpd="sng" w14:algn="ctr">
                              <w14:solidFill>
                                <w14:srgbClr w14:val="7030A0"/>
                              </w14:solidFill>
                              <w14:prstDash w14:val="solid"/>
                              <w14:round/>
                            </w14:textOutline>
                          </w:rPr>
                          <w:t>H</w:t>
                        </w:r>
                        <w:r w:rsidRPr="00A846D1">
                          <w:rPr>
                            <w:bCs/>
                            <w:color w:val="7030A0"/>
                            <w:sz w:val="24"/>
                            <w:szCs w:val="24"/>
                            <w:vertAlign w:val="subscript"/>
                            <w14:textOutline w14:w="10541" w14:cap="flat" w14:cmpd="sng" w14:algn="ctr">
                              <w14:solidFill>
                                <w14:srgbClr w14:val="7030A0"/>
                              </w14:solidFill>
                              <w14:prstDash w14:val="solid"/>
                              <w14:round/>
                            </w14:textOutline>
                          </w:rPr>
                          <w:t>e</w:t>
                        </w:r>
                      </w:p>
                      <w:p w14:paraId="72292CC7" w14:textId="77777777" w:rsidR="00CB748F" w:rsidRPr="00A846D1" w:rsidRDefault="00CB748F" w:rsidP="002E6C41">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30A7CD4C" w14:textId="77777777" w:rsidR="00CB748F" w:rsidRPr="00A846D1" w:rsidRDefault="00CB748F" w:rsidP="002E6C41">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1453" o:spid="_x0000_s1653" type="#_x0000_t202" style="position:absolute;left:46357;top:18713;width:3436;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" filled="f" stroked="f">
                  <v:textbox>
                    <w:txbxContent>
                      <w:p w14:paraId="1466B336" w14:textId="77777777" w:rsidR="00CB748F" w:rsidRPr="00D310C8" w:rsidRDefault="00CB748F" w:rsidP="002E6C41">
                        <w:pPr>
                          <w:jc w:val="center"/>
                          <w:rPr>
                            <w:bCs/>
                            <w:color w:val="00B0F0"/>
                            <w:sz w:val="24"/>
                            <w:szCs w:val="24"/>
                            <w14:textOutline w14:w="10541" w14:cap="flat" w14:cmpd="sng" w14:algn="ctr">
                              <w14:solidFill>
                                <w14:srgbClr w14:val="00B0F0"/>
                              </w14:solidFill>
                              <w14:prstDash w14:val="solid"/>
                              <w14:round/>
                            </w14:textOutline>
                          </w:rPr>
                        </w:pPr>
                        <w:r w:rsidRPr="00D310C8">
                          <w:rPr>
                            <w:bCs/>
                            <w:color w:val="00B0F0"/>
                            <w:sz w:val="24"/>
                            <w:szCs w:val="24"/>
                            <w14:textOutline w14:w="10541" w14:cap="flat" w14:cmpd="sng" w14:algn="ctr">
                              <w14:solidFill>
                                <w14:srgbClr w14:val="00B0F0"/>
                              </w14:solidFill>
                              <w14:prstDash w14:val="solid"/>
                              <w14:round/>
                            </w14:textOutline>
                          </w:rPr>
                          <w:t>H</w:t>
                        </w:r>
                        <w:r w:rsidRPr="00D310C8">
                          <w:rPr>
                            <w:bCs/>
                            <w:color w:val="00B0F0"/>
                            <w:sz w:val="24"/>
                            <w:szCs w:val="24"/>
                            <w:vertAlign w:val="subscript"/>
                            <w14:textOutline w14:w="10541" w14:cap="flat" w14:cmpd="sng" w14:algn="ctr">
                              <w14:solidFill>
                                <w14:srgbClr w14:val="00B0F0"/>
                              </w14:solidFill>
                              <w14:prstDash w14:val="solid"/>
                              <w14:round/>
                            </w14:textOutline>
                          </w:rPr>
                          <w:t>f</w:t>
                        </w:r>
                      </w:p>
                      <w:p w14:paraId="42F5E2BA" w14:textId="77777777" w:rsidR="00CB748F" w:rsidRPr="00A846D1" w:rsidRDefault="00CB748F" w:rsidP="002E6C41">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6E07D7AE" w14:textId="77777777" w:rsidR="00CB748F" w:rsidRPr="00A846D1" w:rsidRDefault="00CB748F" w:rsidP="002E6C41">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1454" o:spid="_x0000_s1654" type="#_x0000_t202" style="position:absolute;left:47633;top:25305;width:3436;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" filled="f" stroked="f">
                  <v:textbox>
                    <w:txbxContent>
                      <w:p w14:paraId="5712A328" w14:textId="77777777" w:rsidR="00CB748F" w:rsidRPr="00D310C8" w:rsidRDefault="00CB748F" w:rsidP="002E6C41">
                        <w:pPr>
                          <w:jc w:val="center"/>
                          <w:rPr>
                            <w:bCs/>
                            <w:color w:val="7030A0"/>
                            <w:sz w:val="24"/>
                            <w:szCs w:val="24"/>
                            <w14:textOutline w14:w="10541" w14:cap="flat" w14:cmpd="sng" w14:algn="ctr">
                              <w14:solidFill>
                                <w14:srgbClr w14:val="7030A0"/>
                              </w14:solidFill>
                              <w14:prstDash w14:val="solid"/>
                              <w14:round/>
                            </w14:textOutline>
                          </w:rPr>
                        </w:pPr>
                        <w:r w:rsidRPr="00D310C8">
                          <w:rPr>
                            <w:bCs/>
                            <w:color w:val="7030A0"/>
                            <w:sz w:val="24"/>
                            <w:szCs w:val="24"/>
                            <w14:textOutline w14:w="10541" w14:cap="flat" w14:cmpd="sng" w14:algn="ctr">
                              <w14:solidFill>
                                <w14:srgbClr w14:val="7030A0"/>
                              </w14:solidFill>
                              <w14:prstDash w14:val="solid"/>
                              <w14:round/>
                            </w14:textOutline>
                          </w:rPr>
                          <w:t>H</w:t>
                        </w:r>
                        <w:r w:rsidRPr="00D310C8">
                          <w:rPr>
                            <w:bCs/>
                            <w:color w:val="7030A0"/>
                            <w:sz w:val="24"/>
                            <w:szCs w:val="24"/>
                            <w:vertAlign w:val="subscript"/>
                            <w14:textOutline w14:w="10541" w14:cap="flat" w14:cmpd="sng" w14:algn="ctr">
                              <w14:solidFill>
                                <w14:srgbClr w14:val="7030A0"/>
                              </w14:solidFill>
                              <w14:prstDash w14:val="solid"/>
                              <w14:round/>
                            </w14:textOutline>
                          </w:rPr>
                          <w:t>g</w:t>
                        </w:r>
                      </w:p>
                      <w:p w14:paraId="010A2015" w14:textId="77777777" w:rsidR="00CB748F" w:rsidRPr="00A846D1" w:rsidRDefault="00CB748F" w:rsidP="002E6C41">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7C7D8457" w14:textId="77777777" w:rsidR="00CB748F" w:rsidRPr="00A846D1" w:rsidRDefault="00CB748F" w:rsidP="002E6C41">
                        <w:pPr>
                          <w:jc w:val="center"/>
                          <w:rPr>
                            <w:bCs/>
                            <w:color w:val="009900"/>
                            <w:sz w:val="24"/>
                            <w:szCs w:val="24"/>
                            <w14:textOutline w14:w="10541" w14:cap="flat" w14:cmpd="sng" w14:algn="ctr">
                              <w14:solidFill>
                                <w14:srgbClr w14:val="009900"/>
                              </w14:solidFill>
                              <w14:prstDash w14:val="solid"/>
                              <w14:round/>
                            </w14:textOutline>
                          </w:rPr>
                        </w:pPr>
                      </w:p>
                    </w:txbxContent>
                  </v:textbox>
                </v:shape>
              </v:group>
            </w:pict>
          </mc:Fallback>
        </mc:AlternateContent>
      </w:r>
      <w:r w:rsidR="00524E44">
        <w:rPr>
          <w:noProof/>
        </w:rPr>
        <w:object w:dxaOrig="1440" w:dyaOrig="1440" w14:anchorId="01E5D5D1">
          <v:shape id="_x0000_s1608" type="#_x0000_t75" style="position:absolute;margin-left:172.5pt;margin-top:2.75pt;width:243.75pt;height:174pt;z-index:251768832;mso-position-horizontal-relative:text;mso-position-vertical-relative:text">
            <v:imagedata r:id="rId553" o:title=""/>
            <w10:wrap type="square"/>
          </v:shape>
          <o:OLEObject Type="Embed" ProgID="ChemDraw.Document.6.0" ShapeID="_x0000_s1608" DrawAspect="Content" ObjectID="_1567079576" r:id="rId554"/>
        </w:object>
      </w:r>
    </w:p>
    <w:p w14:paraId="0FA6C07A" w14:textId="77777777" w:rsidR="002E6C41" w:rsidRDefault="002E6C41" w:rsidP="002E6C41">
      <w:pPr>
        <w:pStyle w:val="Heading2"/>
        <w:rPr>
          <w:vertAlign w:val="superscript"/>
          <w:lang w:val="en-US"/>
        </w:rPr>
      </w:pPr>
    </w:p>
    <w:p w14:paraId="0B32C3BE" w14:textId="77777777" w:rsidR="002E6C41" w:rsidRDefault="002E6C41" w:rsidP="002E6C41">
      <w:pPr>
        <w:pStyle w:val="Heading2"/>
        <w:rPr>
          <w:vertAlign w:val="superscript"/>
          <w:lang w:val="en-US"/>
        </w:rPr>
      </w:pPr>
    </w:p>
    <w:p w14:paraId="358C0513" w14:textId="77777777" w:rsidR="002E6C41" w:rsidRDefault="002E6C41" w:rsidP="002E6C41">
      <w:pPr>
        <w:pStyle w:val="Heading2"/>
        <w:rPr>
          <w:vertAlign w:val="superscript"/>
          <w:lang w:val="en-US"/>
        </w:rPr>
      </w:pPr>
    </w:p>
    <w:p w14:paraId="57AB7474" w14:textId="77777777" w:rsidR="002E6C41" w:rsidRDefault="002E6C41" w:rsidP="002E6C41">
      <w:pPr>
        <w:pStyle w:val="Heading2"/>
        <w:rPr>
          <w:vertAlign w:val="superscript"/>
          <w:lang w:val="en-US"/>
        </w:rPr>
      </w:pPr>
    </w:p>
    <w:p w14:paraId="679F7C13" w14:textId="77777777" w:rsidR="002E6C41" w:rsidRDefault="002E6C41" w:rsidP="002E6C41">
      <w:pPr>
        <w:pStyle w:val="Heading2"/>
        <w:rPr>
          <w:vertAlign w:val="superscript"/>
          <w:lang w:val="en-US"/>
        </w:rPr>
      </w:pPr>
    </w:p>
    <w:p w14:paraId="6C67E15B" w14:textId="77777777" w:rsidR="002E6C41" w:rsidRDefault="002E6C41" w:rsidP="002E6C41">
      <w:pPr>
        <w:pStyle w:val="Heading2"/>
        <w:rPr>
          <w:vertAlign w:val="superscript"/>
          <w:lang w:val="en-US"/>
        </w:rPr>
      </w:pPr>
    </w:p>
    <w:p w14:paraId="683D54F2" w14:textId="77777777" w:rsidR="002E6C41" w:rsidRDefault="002E6C41" w:rsidP="002E6C41">
      <w:pPr>
        <w:pStyle w:val="Heading2"/>
        <w:rPr>
          <w:vertAlign w:val="superscript"/>
          <w:lang w:val="en-US"/>
        </w:rPr>
      </w:pPr>
    </w:p>
    <w:p w14:paraId="13F0AF8B" w14:textId="77777777" w:rsidR="002E6C41" w:rsidRDefault="002E6C41" w:rsidP="002E6C41">
      <w:pPr>
        <w:pStyle w:val="Heading2"/>
        <w:rPr>
          <w:vertAlign w:val="superscript"/>
          <w:lang w:val="en-US"/>
        </w:rPr>
      </w:pPr>
    </w:p>
    <w:p w14:paraId="138B22FE" w14:textId="77777777" w:rsidR="002E6C41" w:rsidRDefault="002E6C41" w:rsidP="002E6C41">
      <w:pPr>
        <w:pStyle w:val="Heading2"/>
        <w:rPr>
          <w:vertAlign w:val="superscript"/>
          <w:lang w:val="en-US"/>
        </w:rPr>
      </w:pPr>
    </w:p>
    <w:p w14:paraId="5BCA264A" w14:textId="77777777" w:rsidR="002E6C41" w:rsidRDefault="002E6C41" w:rsidP="002E6C41">
      <w:pPr>
        <w:pStyle w:val="Heading2"/>
        <w:rPr>
          <w:vertAlign w:val="superscript"/>
          <w:lang w:val="en-US"/>
        </w:rPr>
      </w:pPr>
    </w:p>
    <w:p w14:paraId="752BD1AD" w14:textId="77777777" w:rsidR="00BC15B8" w:rsidRDefault="00BC15B8" w:rsidP="0062015E">
      <w:pPr>
        <w:pStyle w:val="Heading2"/>
        <w:rPr>
          <w:vertAlign w:val="superscript"/>
          <w:lang w:val="en-US"/>
        </w:rPr>
      </w:pPr>
      <w:bookmarkStart w:id="408" w:name="_Toc487984516"/>
      <w:r w:rsidRPr="00BC15B8">
        <w:rPr>
          <w:vertAlign w:val="superscript"/>
          <w:lang w:val="en-US"/>
        </w:rPr>
        <w:t>1</w:t>
      </w:r>
      <w:r w:rsidRPr="00BC15B8">
        <w:rPr>
          <w:lang w:val="en-US"/>
        </w:rPr>
        <w:t>H NMR</w:t>
      </w:r>
      <w:r w:rsidR="00C26F41">
        <w:rPr>
          <w:lang w:val="en-US"/>
        </w:rPr>
        <w:t xml:space="preserve"> </w:t>
      </w:r>
      <w:r w:rsidR="00C26F41">
        <w:rPr>
          <w:noProof/>
        </w:rPr>
        <w:t>in C</w:t>
      </w:r>
      <w:r w:rsidR="00C26F41" w:rsidRPr="00C26F41">
        <w:rPr>
          <w:noProof/>
          <w:vertAlign w:val="subscript"/>
        </w:rPr>
        <w:t>2</w:t>
      </w:r>
      <w:r w:rsidR="00C26F41">
        <w:rPr>
          <w:noProof/>
        </w:rPr>
        <w:t>D</w:t>
      </w:r>
      <w:r w:rsidR="00C26F41" w:rsidRPr="00C26F41">
        <w:rPr>
          <w:noProof/>
          <w:vertAlign w:val="subscript"/>
        </w:rPr>
        <w:t>2</w:t>
      </w:r>
      <w:r w:rsidR="00C26F41">
        <w:rPr>
          <w:noProof/>
        </w:rPr>
        <w:t>Cl</w:t>
      </w:r>
      <w:r w:rsidR="00C26F41" w:rsidRPr="00C26F41">
        <w:rPr>
          <w:noProof/>
          <w:vertAlign w:val="subscript"/>
        </w:rPr>
        <w:t>4</w:t>
      </w:r>
      <w:r w:rsidRPr="00BC15B8">
        <w:rPr>
          <w:lang w:val="en-US"/>
        </w:rPr>
        <w:t xml:space="preserve"> of </w:t>
      </w:r>
      <w:r w:rsidR="0062015E" w:rsidRPr="0062015E">
        <w:rPr>
          <w:lang w:val="en-US"/>
        </w:rPr>
        <w:t>Poly[2,7-(9,9-di</w:t>
      </w:r>
      <w:r w:rsidR="0062015E">
        <w:rPr>
          <w:lang w:val="en-US"/>
        </w:rPr>
        <w:t>dodecyl</w:t>
      </w:r>
      <w:r w:rsidR="0062015E" w:rsidRPr="0062015E">
        <w:rPr>
          <w:lang w:val="en-US"/>
        </w:rPr>
        <w:t>fluorene)-alt-4,7- bis(thiophen-2-yl)-5,10-naphthothiadiazole (PF</w:t>
      </w:r>
      <w:r w:rsidR="0062015E">
        <w:rPr>
          <w:lang w:val="en-US"/>
        </w:rPr>
        <w:t>12</w:t>
      </w:r>
      <w:r w:rsidR="0062015E" w:rsidRPr="0062015E">
        <w:rPr>
          <w:lang w:val="en-US"/>
        </w:rPr>
        <w:t>DTNT)</w:t>
      </w:r>
      <w:bookmarkEnd w:id="408"/>
    </w:p>
    <w:p w14:paraId="2D17D029" w14:textId="77777777" w:rsidR="002E6C41" w:rsidRDefault="0062015E" w:rsidP="00D371AA">
      <w:pPr>
        <w:pStyle w:val="Heading2"/>
        <w:rPr>
          <w:vertAlign w:val="superscript"/>
          <w:lang w:val="en-US"/>
        </w:rPr>
      </w:pPr>
      <w:bookmarkStart w:id="409" w:name="_Toc487984517"/>
      <w:r>
        <w:rPr>
          <w:noProof/>
          <w:lang w:eastAsia="en-GB"/>
        </w:rPr>
        <mc:AlternateContent>
          <mc:Choice Requires="wpg">
            <w:drawing>
              <wp:anchor distT="0" distB="0" distL="114300" distR="114300" simplePos="0" relativeHeight="251544576" behindDoc="0" locked="0" layoutInCell="1" allowOverlap="1" wp14:anchorId="694862BA" wp14:editId="09EAFC95">
                <wp:simplePos x="0" y="0"/>
                <wp:positionH relativeFrom="column">
                  <wp:posOffset>113665</wp:posOffset>
                </wp:positionH>
                <wp:positionV relativeFrom="paragraph">
                  <wp:posOffset>42383</wp:posOffset>
                </wp:positionV>
                <wp:extent cx="5591175" cy="3876675"/>
                <wp:effectExtent l="0" t="0" r="9525" b="9525"/>
                <wp:wrapNone/>
                <wp:docPr id="1447" name="Group 1447"/>
                <wp:cNvGraphicFramePr/>
                <a:graphic xmlns:a="http://schemas.openxmlformats.org/drawingml/2006/main">
                  <a:graphicData uri="http://schemas.microsoft.com/office/word/2010/wordprocessingGroup">
                    <wpg:wgp>
                      <wpg:cNvGrpSpPr/>
                      <wpg:grpSpPr>
                        <a:xfrm>
                          <a:off x="0" y="0"/>
                          <a:ext cx="5591175" cy="3876675"/>
                          <a:chOff x="0" y="0"/>
                          <a:chExt cx="5591175" cy="3876675"/>
                        </a:xfrm>
                      </wpg:grpSpPr>
                      <wpg:grpSp>
                        <wpg:cNvPr id="1438" name="Group 1438"/>
                        <wpg:cNvGrpSpPr/>
                        <wpg:grpSpPr>
                          <a:xfrm>
                            <a:off x="0" y="0"/>
                            <a:ext cx="5591175" cy="3876675"/>
                            <a:chOff x="0" y="0"/>
                            <a:chExt cx="5591175" cy="3876675"/>
                          </a:xfrm>
                        </wpg:grpSpPr>
                        <pic:pic xmlns:pic="http://schemas.openxmlformats.org/drawingml/2006/picture">
                          <pic:nvPicPr>
                            <pic:cNvPr id="1436" name="Picture 1436"/>
                            <pic:cNvPicPr>
                              <a:picLocks noChangeAspect="1"/>
                            </pic:cNvPicPr>
                          </pic:nvPicPr>
                          <pic:blipFill>
                            <a:blip r:embed="rId555">
                              <a:extLst>
                                <a:ext uri="{28A0092B-C50C-407E-A947-70E740481C1C}">
                                  <a14:useLocalDpi xmlns:a14="http://schemas.microsoft.com/office/drawing/2010/main" val="0"/>
                                </a:ext>
                              </a:extLst>
                            </a:blip>
                            <a:stretch>
                              <a:fillRect/>
                            </a:stretch>
                          </pic:blipFill>
                          <pic:spPr>
                            <a:xfrm>
                              <a:off x="0" y="0"/>
                              <a:ext cx="5591175" cy="3876675"/>
                            </a:xfrm>
                            <a:prstGeom prst="rect">
                              <a:avLst/>
                            </a:prstGeom>
                          </pic:spPr>
                        </pic:pic>
                        <pic:pic xmlns:pic="http://schemas.openxmlformats.org/drawingml/2006/picture">
                          <pic:nvPicPr>
                            <pic:cNvPr id="1437" name="Picture 1437"/>
                            <pic:cNvPicPr>
                              <a:picLocks noChangeAspect="1"/>
                            </pic:cNvPicPr>
                          </pic:nvPicPr>
                          <pic:blipFill>
                            <a:blip r:embed="rId556" cstate="print">
                              <a:extLst>
                                <a:ext uri="{28A0092B-C50C-407E-A947-70E740481C1C}">
                                  <a14:useLocalDpi xmlns:a14="http://schemas.microsoft.com/office/drawing/2010/main" val="0"/>
                                </a:ext>
                              </a:extLst>
                            </a:blip>
                            <a:stretch>
                              <a:fillRect/>
                            </a:stretch>
                          </pic:blipFill>
                          <pic:spPr>
                            <a:xfrm>
                              <a:off x="161925" y="0"/>
                              <a:ext cx="2733675" cy="1885950"/>
                            </a:xfrm>
                            <a:prstGeom prst="rect">
                              <a:avLst/>
                            </a:prstGeom>
                          </pic:spPr>
                        </pic:pic>
                      </wpg:grpSp>
                      <wps:wsp>
                        <wps:cNvPr id="1439" name="Text Box 1439"/>
                        <wps:cNvSpPr txBox="1"/>
                        <wps:spPr>
                          <a:xfrm>
                            <a:off x="510363" y="988828"/>
                            <a:ext cx="343535" cy="311785"/>
                          </a:xfrm>
                          <a:prstGeom prst="rect">
                            <a:avLst/>
                          </a:prstGeom>
                          <a:noFill/>
                          <a:ln>
                            <a:noFill/>
                          </a:ln>
                          <a:effectLst/>
                        </wps:spPr>
                        <wps:txbx>
                          <w:txbxContent>
                            <w:p w14:paraId="2FFACF20" w14:textId="77777777" w:rsidR="00CB748F" w:rsidRPr="0045400E" w:rsidRDefault="00CB748F" w:rsidP="002E6C41">
                              <w:pPr>
                                <w:jc w:val="center"/>
                                <w:rPr>
                                  <w:bCs/>
                                  <w:color w:val="FF0000"/>
                                  <w:sz w:val="24"/>
                                  <w:szCs w:val="24"/>
                                  <w14:textOutline w14:w="10541" w14:cap="flat" w14:cmpd="sng" w14:algn="ctr">
                                    <w14:solidFill>
                                      <w14:srgbClr w14:val="FF0000"/>
                                    </w14:solidFill>
                                    <w14:prstDash w14:val="solid"/>
                                    <w14:round/>
                                  </w14:textOutline>
                                </w:rPr>
                              </w:pPr>
                              <w:r w:rsidRPr="0045400E">
                                <w:rPr>
                                  <w:bCs/>
                                  <w:color w:val="FF0000"/>
                                  <w:sz w:val="24"/>
                                  <w:szCs w:val="24"/>
                                  <w14:textOutline w14:w="10541" w14:cap="flat" w14:cmpd="sng" w14:algn="ctr">
                                    <w14:solidFill>
                                      <w14:srgbClr w14:val="FF0000"/>
                                    </w14:solidFill>
                                    <w14:prstDash w14:val="solid"/>
                                    <w14:round/>
                                  </w14:textOutline>
                                </w:rPr>
                                <w:t>H</w:t>
                              </w:r>
                              <w:r w:rsidRPr="0045400E">
                                <w:rPr>
                                  <w:bCs/>
                                  <w:color w:val="FF0000"/>
                                  <w:sz w:val="24"/>
                                  <w:szCs w:val="24"/>
                                  <w:vertAlign w:val="subscript"/>
                                  <w14:textOutline w14:w="10541" w14:cap="flat" w14:cmpd="sng" w14:algn="ctr">
                                    <w14:solidFill>
                                      <w14:srgbClr w14:val="FF0000"/>
                                    </w14:solidFill>
                                    <w14:prstDash w14:val="solid"/>
                                    <w14:round/>
                                  </w14:textOutline>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41" name="Text Box 1441"/>
                        <wps:cNvSpPr txBox="1"/>
                        <wps:spPr>
                          <a:xfrm>
                            <a:off x="967563" y="563525"/>
                            <a:ext cx="343535" cy="311785"/>
                          </a:xfrm>
                          <a:prstGeom prst="rect">
                            <a:avLst/>
                          </a:prstGeom>
                          <a:noFill/>
                          <a:ln>
                            <a:noFill/>
                          </a:ln>
                          <a:effectLst/>
                        </wps:spPr>
                        <wps:txbx>
                          <w:txbxContent>
                            <w:p w14:paraId="53B74214" w14:textId="77777777" w:rsidR="00CB748F" w:rsidRPr="00A846D1" w:rsidRDefault="00CB748F" w:rsidP="002E6C41">
                              <w:pPr>
                                <w:jc w:val="center"/>
                                <w:rPr>
                                  <w:bCs/>
                                  <w:color w:val="F79646" w:themeColor="accent6"/>
                                  <w:sz w:val="24"/>
                                  <w:szCs w:val="24"/>
                                  <w14:textOutline w14:w="10541" w14:cap="flat" w14:cmpd="sng" w14:algn="ctr">
                                    <w14:solidFill>
                                      <w14:schemeClr w14:val="accent6"/>
                                    </w14:solidFill>
                                    <w14:prstDash w14:val="solid"/>
                                    <w14:round/>
                                  </w14:textOutline>
                                </w:rPr>
                              </w:pPr>
                              <w:r w:rsidRPr="00A846D1">
                                <w:rPr>
                                  <w:bCs/>
                                  <w:color w:val="F79646" w:themeColor="accent6"/>
                                  <w:sz w:val="24"/>
                                  <w:szCs w:val="24"/>
                                  <w14:textOutline w14:w="10541" w14:cap="flat" w14:cmpd="sng" w14:algn="ctr">
                                    <w14:solidFill>
                                      <w14:schemeClr w14:val="accent6"/>
                                    </w14:solidFill>
                                    <w14:prstDash w14:val="solid"/>
                                    <w14:round/>
                                  </w14:textOutline>
                                </w:rPr>
                                <w:t>H</w:t>
                              </w:r>
                              <w:r w:rsidRPr="00A846D1">
                                <w:rPr>
                                  <w:bCs/>
                                  <w:color w:val="F79646" w:themeColor="accent6"/>
                                  <w:sz w:val="24"/>
                                  <w:szCs w:val="24"/>
                                  <w:vertAlign w:val="subscript"/>
                                  <w14:textOutline w14:w="10541" w14:cap="flat" w14:cmpd="sng" w14:algn="ctr">
                                    <w14:solidFill>
                                      <w14:schemeClr w14:val="accent6"/>
                                    </w14:solidFill>
                                    <w14:prstDash w14:val="solid"/>
                                    <w14:round/>
                                  </w14:textOutline>
                                </w:rPr>
                                <w:t>d</w:t>
                              </w:r>
                            </w:p>
                            <w:p w14:paraId="386EDB0C" w14:textId="77777777" w:rsidR="00CB748F" w:rsidRPr="00A846D1" w:rsidRDefault="00CB748F" w:rsidP="002E6C41">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0FD636C6" w14:textId="77777777" w:rsidR="00CB748F" w:rsidRPr="00A846D1" w:rsidRDefault="00CB748F" w:rsidP="002E6C41">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42" name="Text Box 1442"/>
                        <wps:cNvSpPr txBox="1"/>
                        <wps:spPr>
                          <a:xfrm>
                            <a:off x="1233377" y="1031358"/>
                            <a:ext cx="343535" cy="311785"/>
                          </a:xfrm>
                          <a:prstGeom prst="rect">
                            <a:avLst/>
                          </a:prstGeom>
                          <a:noFill/>
                          <a:ln>
                            <a:noFill/>
                          </a:ln>
                          <a:effectLst/>
                        </wps:spPr>
                        <wps:txbx>
                          <w:txbxContent>
                            <w:p w14:paraId="261EA89F" w14:textId="77777777" w:rsidR="00CB748F" w:rsidRPr="00A846D1" w:rsidRDefault="00CB748F" w:rsidP="002E6C41">
                              <w:pPr>
                                <w:jc w:val="center"/>
                                <w:rPr>
                                  <w:bCs/>
                                  <w:color w:val="009900"/>
                                  <w:sz w:val="24"/>
                                  <w:szCs w:val="24"/>
                                  <w14:textOutline w14:w="10541" w14:cap="flat" w14:cmpd="sng" w14:algn="ctr">
                                    <w14:solidFill>
                                      <w14:srgbClr w14:val="009900"/>
                                    </w14:solidFill>
                                    <w14:prstDash w14:val="solid"/>
                                    <w14:round/>
                                  </w14:textOutline>
                                </w:rPr>
                              </w:pPr>
                              <w:r w:rsidRPr="0045400E">
                                <w:rPr>
                                  <w:bCs/>
                                  <w:color w:val="0000FF"/>
                                  <w:sz w:val="24"/>
                                  <w:szCs w:val="24"/>
                                  <w14:textOutline w14:w="10541" w14:cap="flat" w14:cmpd="sng" w14:algn="ctr">
                                    <w14:solidFill>
                                      <w14:srgbClr w14:val="0000FF"/>
                                    </w14:solidFill>
                                    <w14:prstDash w14:val="solid"/>
                                    <w14:round/>
                                  </w14:textOutline>
                                </w:rPr>
                                <w:t>H</w:t>
                              </w:r>
                              <w:r w:rsidRPr="0045400E">
                                <w:rPr>
                                  <w:bCs/>
                                  <w:color w:val="0000FF"/>
                                  <w:sz w:val="24"/>
                                  <w:szCs w:val="24"/>
                                  <w:vertAlign w:val="subscript"/>
                                  <w14:textOutline w14:w="10541" w14:cap="flat" w14:cmpd="sng" w14:algn="ctr">
                                    <w14:solidFill>
                                      <w14:srgbClr w14:val="0000FF"/>
                                    </w14:solidFill>
                                    <w14:prstDash w14:val="solid"/>
                                    <w14:round/>
                                  </w14:textOutline>
                                </w:rPr>
                                <w:t>b</w:t>
                              </w:r>
                              <w:r w:rsidRPr="00A846D1">
                                <w:rPr>
                                  <w:bCs/>
                                  <w:color w:val="009900"/>
                                  <w:sz w:val="24"/>
                                  <w:szCs w:val="24"/>
                                  <w14:textOutline w14:w="10541" w14:cap="flat" w14:cmpd="sng" w14:algn="ctr">
                                    <w14:solidFill>
                                      <w14:srgbClr w14:val="009900"/>
                                    </w14:solidFill>
                                    <w14:prstDash w14:val="solid"/>
                                    <w14:round/>
                                  </w14:textOutline>
                                </w:rPr>
                                <w:t xml:space="preserve"> 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0137B1DC" w14:textId="77777777" w:rsidR="00CB748F" w:rsidRPr="0045400E" w:rsidRDefault="00CB748F" w:rsidP="002E6C41">
                              <w:pPr>
                                <w:jc w:val="center"/>
                                <w:rPr>
                                  <w:bCs/>
                                  <w:color w:val="0000FF"/>
                                  <w:sz w:val="24"/>
                                  <w:szCs w:val="24"/>
                                  <w14:textOutline w14:w="10541" w14:cap="flat" w14:cmpd="sng" w14:algn="ctr">
                                    <w14:solidFill>
                                      <w14:srgbClr w14:val="0000FF"/>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43" name="Text Box 1443"/>
                        <wps:cNvSpPr txBox="1"/>
                        <wps:spPr>
                          <a:xfrm>
                            <a:off x="1892595" y="723014"/>
                            <a:ext cx="343535" cy="311785"/>
                          </a:xfrm>
                          <a:prstGeom prst="rect">
                            <a:avLst/>
                          </a:prstGeom>
                          <a:noFill/>
                          <a:ln>
                            <a:noFill/>
                          </a:ln>
                          <a:effectLst/>
                        </wps:spPr>
                        <wps:txbx>
                          <w:txbxContent>
                            <w:p w14:paraId="61CA2641" w14:textId="77777777" w:rsidR="00CB748F" w:rsidRPr="00A846D1" w:rsidRDefault="00CB748F" w:rsidP="002E6C41">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232A78F0" w14:textId="77777777" w:rsidR="00CB748F" w:rsidRPr="00A846D1" w:rsidRDefault="00CB748F" w:rsidP="002E6C41">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2F6E4330" w14:textId="77777777" w:rsidR="00CB748F" w:rsidRPr="00A846D1" w:rsidRDefault="00CB748F" w:rsidP="002E6C41">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44" name="Text Box 1444"/>
                        <wps:cNvSpPr txBox="1"/>
                        <wps:spPr>
                          <a:xfrm>
                            <a:off x="4061637" y="3040911"/>
                            <a:ext cx="343535" cy="311785"/>
                          </a:xfrm>
                          <a:prstGeom prst="rect">
                            <a:avLst/>
                          </a:prstGeom>
                          <a:noFill/>
                          <a:ln>
                            <a:noFill/>
                          </a:ln>
                          <a:effectLst/>
                        </wps:spPr>
                        <wps:txbx>
                          <w:txbxContent>
                            <w:p w14:paraId="0D614B97" w14:textId="77777777" w:rsidR="00CB748F" w:rsidRPr="00A846D1" w:rsidRDefault="00CB748F" w:rsidP="002E6C41">
                              <w:pPr>
                                <w:jc w:val="center"/>
                                <w:rPr>
                                  <w:bCs/>
                                  <w:color w:val="7030A0"/>
                                  <w:sz w:val="24"/>
                                  <w:szCs w:val="24"/>
                                  <w14:textOutline w14:w="10541" w14:cap="flat" w14:cmpd="sng" w14:algn="ctr">
                                    <w14:solidFill>
                                      <w14:srgbClr w14:val="7030A0"/>
                                    </w14:solidFill>
                                    <w14:prstDash w14:val="solid"/>
                                    <w14:round/>
                                  </w14:textOutline>
                                </w:rPr>
                              </w:pPr>
                              <w:r w:rsidRPr="00A846D1">
                                <w:rPr>
                                  <w:bCs/>
                                  <w:color w:val="7030A0"/>
                                  <w:sz w:val="24"/>
                                  <w:szCs w:val="24"/>
                                  <w14:textOutline w14:w="10541" w14:cap="flat" w14:cmpd="sng" w14:algn="ctr">
                                    <w14:solidFill>
                                      <w14:srgbClr w14:val="7030A0"/>
                                    </w14:solidFill>
                                    <w14:prstDash w14:val="solid"/>
                                    <w14:round/>
                                  </w14:textOutline>
                                </w:rPr>
                                <w:t>H</w:t>
                              </w:r>
                              <w:r w:rsidRPr="00A846D1">
                                <w:rPr>
                                  <w:bCs/>
                                  <w:color w:val="7030A0"/>
                                  <w:sz w:val="24"/>
                                  <w:szCs w:val="24"/>
                                  <w:vertAlign w:val="subscript"/>
                                  <w14:textOutline w14:w="10541" w14:cap="flat" w14:cmpd="sng" w14:algn="ctr">
                                    <w14:solidFill>
                                      <w14:srgbClr w14:val="7030A0"/>
                                    </w14:solidFill>
                                    <w14:prstDash w14:val="solid"/>
                                    <w14:round/>
                                  </w14:textOutline>
                                </w:rPr>
                                <w:t>e</w:t>
                              </w:r>
                            </w:p>
                            <w:p w14:paraId="689D8A56" w14:textId="77777777" w:rsidR="00CB748F" w:rsidRPr="00A846D1" w:rsidRDefault="00CB748F" w:rsidP="002E6C41">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7ED10511" w14:textId="77777777" w:rsidR="00CB748F" w:rsidRPr="00A846D1" w:rsidRDefault="00CB748F" w:rsidP="002E6C41">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45" name="Text Box 1445"/>
                        <wps:cNvSpPr txBox="1"/>
                        <wps:spPr>
                          <a:xfrm>
                            <a:off x="4625163" y="988828"/>
                            <a:ext cx="343535" cy="311785"/>
                          </a:xfrm>
                          <a:prstGeom prst="rect">
                            <a:avLst/>
                          </a:prstGeom>
                          <a:noFill/>
                          <a:ln>
                            <a:noFill/>
                          </a:ln>
                          <a:effectLst/>
                        </wps:spPr>
                        <wps:txbx>
                          <w:txbxContent>
                            <w:p w14:paraId="5BA4EC00" w14:textId="77777777" w:rsidR="00CB748F" w:rsidRPr="00D310C8" w:rsidRDefault="00CB748F" w:rsidP="002E6C41">
                              <w:pPr>
                                <w:jc w:val="center"/>
                                <w:rPr>
                                  <w:bCs/>
                                  <w:color w:val="00B0F0"/>
                                  <w:sz w:val="24"/>
                                  <w:szCs w:val="24"/>
                                  <w14:textOutline w14:w="10541" w14:cap="flat" w14:cmpd="sng" w14:algn="ctr">
                                    <w14:solidFill>
                                      <w14:srgbClr w14:val="00B0F0"/>
                                    </w14:solidFill>
                                    <w14:prstDash w14:val="solid"/>
                                    <w14:round/>
                                  </w14:textOutline>
                                </w:rPr>
                              </w:pPr>
                              <w:r w:rsidRPr="00D310C8">
                                <w:rPr>
                                  <w:bCs/>
                                  <w:color w:val="00B0F0"/>
                                  <w:sz w:val="24"/>
                                  <w:szCs w:val="24"/>
                                  <w14:textOutline w14:w="10541" w14:cap="flat" w14:cmpd="sng" w14:algn="ctr">
                                    <w14:solidFill>
                                      <w14:srgbClr w14:val="00B0F0"/>
                                    </w14:solidFill>
                                    <w14:prstDash w14:val="solid"/>
                                    <w14:round/>
                                  </w14:textOutline>
                                </w:rPr>
                                <w:t>H</w:t>
                              </w:r>
                              <w:r w:rsidRPr="00D310C8">
                                <w:rPr>
                                  <w:bCs/>
                                  <w:color w:val="00B0F0"/>
                                  <w:sz w:val="24"/>
                                  <w:szCs w:val="24"/>
                                  <w:vertAlign w:val="subscript"/>
                                  <w14:textOutline w14:w="10541" w14:cap="flat" w14:cmpd="sng" w14:algn="ctr">
                                    <w14:solidFill>
                                      <w14:srgbClr w14:val="00B0F0"/>
                                    </w14:solidFill>
                                    <w14:prstDash w14:val="solid"/>
                                    <w14:round/>
                                  </w14:textOutline>
                                </w:rPr>
                                <w:t>f</w:t>
                              </w:r>
                            </w:p>
                            <w:p w14:paraId="60FEB5AF" w14:textId="77777777" w:rsidR="00CB748F" w:rsidRPr="00A846D1" w:rsidRDefault="00CB748F" w:rsidP="002E6C41">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268CD3D1" w14:textId="77777777" w:rsidR="00CB748F" w:rsidRPr="00A846D1" w:rsidRDefault="00CB748F" w:rsidP="002E6C41">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46" name="Text Box 1446"/>
                        <wps:cNvSpPr txBox="1"/>
                        <wps:spPr>
                          <a:xfrm>
                            <a:off x="4827181" y="2339163"/>
                            <a:ext cx="343535" cy="311785"/>
                          </a:xfrm>
                          <a:prstGeom prst="rect">
                            <a:avLst/>
                          </a:prstGeom>
                          <a:noFill/>
                          <a:ln>
                            <a:noFill/>
                          </a:ln>
                          <a:effectLst/>
                        </wps:spPr>
                        <wps:txbx>
                          <w:txbxContent>
                            <w:p w14:paraId="2E1C46FA" w14:textId="77777777" w:rsidR="00CB748F" w:rsidRPr="00D310C8" w:rsidRDefault="00CB748F" w:rsidP="002E6C41">
                              <w:pPr>
                                <w:jc w:val="center"/>
                                <w:rPr>
                                  <w:bCs/>
                                  <w:color w:val="7030A0"/>
                                  <w:sz w:val="24"/>
                                  <w:szCs w:val="24"/>
                                  <w14:textOutline w14:w="10541" w14:cap="flat" w14:cmpd="sng" w14:algn="ctr">
                                    <w14:solidFill>
                                      <w14:srgbClr w14:val="7030A0"/>
                                    </w14:solidFill>
                                    <w14:prstDash w14:val="solid"/>
                                    <w14:round/>
                                  </w14:textOutline>
                                </w:rPr>
                              </w:pPr>
                              <w:r w:rsidRPr="00D310C8">
                                <w:rPr>
                                  <w:bCs/>
                                  <w:color w:val="7030A0"/>
                                  <w:sz w:val="24"/>
                                  <w:szCs w:val="24"/>
                                  <w14:textOutline w14:w="10541" w14:cap="flat" w14:cmpd="sng" w14:algn="ctr">
                                    <w14:solidFill>
                                      <w14:srgbClr w14:val="7030A0"/>
                                    </w14:solidFill>
                                    <w14:prstDash w14:val="solid"/>
                                    <w14:round/>
                                  </w14:textOutline>
                                </w:rPr>
                                <w:t>H</w:t>
                              </w:r>
                              <w:r w:rsidRPr="00D310C8">
                                <w:rPr>
                                  <w:bCs/>
                                  <w:color w:val="7030A0"/>
                                  <w:sz w:val="24"/>
                                  <w:szCs w:val="24"/>
                                  <w:vertAlign w:val="subscript"/>
                                  <w14:textOutline w14:w="10541" w14:cap="flat" w14:cmpd="sng" w14:algn="ctr">
                                    <w14:solidFill>
                                      <w14:srgbClr w14:val="7030A0"/>
                                    </w14:solidFill>
                                    <w14:prstDash w14:val="solid"/>
                                    <w14:round/>
                                  </w14:textOutline>
                                </w:rPr>
                                <w:t>g</w:t>
                              </w:r>
                            </w:p>
                            <w:p w14:paraId="0DDBB00D" w14:textId="77777777" w:rsidR="00CB748F" w:rsidRPr="00A846D1" w:rsidRDefault="00CB748F" w:rsidP="002E6C41">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3FFDA449" w14:textId="77777777" w:rsidR="00CB748F" w:rsidRPr="00A846D1" w:rsidRDefault="00CB748F" w:rsidP="002E6C41">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94862BA" id="Group 1447" o:spid="_x0000_s1655" style="position:absolute;margin-left:8.95pt;margin-top:3.35pt;width:440.25pt;height:305.25pt;z-index:251544576" coordsize="55911,38766"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fyiiigAoooo&#10;AKKKKACiiigAooooAKKKKACiiigAooooAKKKKACiiigAooooAKKKKACiiigAooooAKKKKACiiigA&#10;ooooAKKKKACiiigAooooAKKKKACiiigAooooAKKKKACiiigAooooAKKKKACiiigAooooAKKKKACv&#10;OPE/xwudA/a48EfDZbCGS08WeEPEPiWW9MhElvJpl7odskSr0KuNWdiScgwrjqa9Hr5/+I3/AClN&#10;+Df/AGSrx5/6d/BlAH0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V8//Eb/AJSm/Bv/&#10;ALJV48/9O/gyvoCvn/4jf8pTfg3/ANkq8ef+nfwZQB9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P/wARv+Upvwb/AOyVePP/AE7+DK+gK+f/AIjf8pTfg3/2Srx5/wCnfwZQB9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H/2VBLAwQKAAAAAAAAACEAognm&#10;BnJWAAByVgAAFQAAAGRycy9tZWRpYS9pbWFnZTIuanBlZ//Y/+AAEEpGSUYAAQEBANwA3AAA/9sA&#10;QwAIBgYHBgUIBwcHCQkICgwUDQwLCwwZEhMPFB0aHx4dGhwcICQuJyAiLCMcHCg3KSwwMTQ0NB8n&#10;OT04MjwuMzQy/9sAQwEJCQkMCwwYDQ0YMiEcITIyMjIyMjIyMjIyMjIyMjIyMjIyMjIyMjIyMjIy&#10;MjIyMjIyMjIyMjIyMjIyMjIyMjIy/8AAEQgBxgKR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">
                <v:group id="Group 1438" o:spid="_x0000_s1656" style="position:absolute;width:55911;height:38766" coordsize="55911,38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">
                  <v:shape id="Picture 1436" o:spid="_x0000_s1657" type="#_x0000_t75" style="position:absolute;width:55911;height:38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">
                    <v:imagedata r:id="rId557" o:title=""/>
                  </v:shape>
                  <v:shape id="Picture 1437" o:spid="_x0000_s1658" type="#_x0000_t75" style="position:absolute;left:1619;width:27337;height:18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">
                    <v:imagedata r:id="rId558" o:title=""/>
                  </v:shape>
                </v:group>
                <v:shape id="Text Box 1439" o:spid="_x0000_s1659" type="#_x0000_t202" style="position:absolute;left:5103;top:9888;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" filled="f" stroked="f">
                  <v:textbox>
                    <w:txbxContent>
                      <w:p w14:paraId="2FFACF20" w14:textId="77777777" w:rsidR="00CB748F" w:rsidRPr="0045400E" w:rsidRDefault="00CB748F" w:rsidP="002E6C41">
                        <w:pPr>
                          <w:jc w:val="center"/>
                          <w:rPr>
                            <w:bCs/>
                            <w:color w:val="FF0000"/>
                            <w:sz w:val="24"/>
                            <w:szCs w:val="24"/>
                            <w14:textOutline w14:w="10541" w14:cap="flat" w14:cmpd="sng" w14:algn="ctr">
                              <w14:solidFill>
                                <w14:srgbClr w14:val="FF0000"/>
                              </w14:solidFill>
                              <w14:prstDash w14:val="solid"/>
                              <w14:round/>
                            </w14:textOutline>
                          </w:rPr>
                        </w:pPr>
                        <w:r w:rsidRPr="0045400E">
                          <w:rPr>
                            <w:bCs/>
                            <w:color w:val="FF0000"/>
                            <w:sz w:val="24"/>
                            <w:szCs w:val="24"/>
                            <w14:textOutline w14:w="10541" w14:cap="flat" w14:cmpd="sng" w14:algn="ctr">
                              <w14:solidFill>
                                <w14:srgbClr w14:val="FF0000"/>
                              </w14:solidFill>
                              <w14:prstDash w14:val="solid"/>
                              <w14:round/>
                            </w14:textOutline>
                          </w:rPr>
                          <w:t>H</w:t>
                        </w:r>
                        <w:r w:rsidRPr="0045400E">
                          <w:rPr>
                            <w:bCs/>
                            <w:color w:val="FF0000"/>
                            <w:sz w:val="24"/>
                            <w:szCs w:val="24"/>
                            <w:vertAlign w:val="subscript"/>
                            <w14:textOutline w14:w="10541" w14:cap="flat" w14:cmpd="sng" w14:algn="ctr">
                              <w14:solidFill>
                                <w14:srgbClr w14:val="FF0000"/>
                              </w14:solidFill>
                              <w14:prstDash w14:val="solid"/>
                              <w14:round/>
                            </w14:textOutline>
                          </w:rPr>
                          <w:t>a</w:t>
                        </w:r>
                      </w:p>
                    </w:txbxContent>
                  </v:textbox>
                </v:shape>
                <v:shape id="Text Box 1441" o:spid="_x0000_s1660" type="#_x0000_t202" style="position:absolute;left:9675;top:5635;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" filled="f" stroked="f">
                  <v:textbox>
                    <w:txbxContent>
                      <w:p w14:paraId="53B74214" w14:textId="77777777" w:rsidR="00CB748F" w:rsidRPr="00A846D1" w:rsidRDefault="00CB748F" w:rsidP="002E6C41">
                        <w:pPr>
                          <w:jc w:val="center"/>
                          <w:rPr>
                            <w:bCs/>
                            <w:color w:val="F79646" w:themeColor="accent6"/>
                            <w:sz w:val="24"/>
                            <w:szCs w:val="24"/>
                            <w14:textOutline w14:w="10541" w14:cap="flat" w14:cmpd="sng" w14:algn="ctr">
                              <w14:solidFill>
                                <w14:schemeClr w14:val="accent6"/>
                              </w14:solidFill>
                              <w14:prstDash w14:val="solid"/>
                              <w14:round/>
                            </w14:textOutline>
                          </w:rPr>
                        </w:pPr>
                        <w:r w:rsidRPr="00A846D1">
                          <w:rPr>
                            <w:bCs/>
                            <w:color w:val="F79646" w:themeColor="accent6"/>
                            <w:sz w:val="24"/>
                            <w:szCs w:val="24"/>
                            <w14:textOutline w14:w="10541" w14:cap="flat" w14:cmpd="sng" w14:algn="ctr">
                              <w14:solidFill>
                                <w14:schemeClr w14:val="accent6"/>
                              </w14:solidFill>
                              <w14:prstDash w14:val="solid"/>
                              <w14:round/>
                            </w14:textOutline>
                          </w:rPr>
                          <w:t>H</w:t>
                        </w:r>
                        <w:r w:rsidRPr="00A846D1">
                          <w:rPr>
                            <w:bCs/>
                            <w:color w:val="F79646" w:themeColor="accent6"/>
                            <w:sz w:val="24"/>
                            <w:szCs w:val="24"/>
                            <w:vertAlign w:val="subscript"/>
                            <w14:textOutline w14:w="10541" w14:cap="flat" w14:cmpd="sng" w14:algn="ctr">
                              <w14:solidFill>
                                <w14:schemeClr w14:val="accent6"/>
                              </w14:solidFill>
                              <w14:prstDash w14:val="solid"/>
                              <w14:round/>
                            </w14:textOutline>
                          </w:rPr>
                          <w:t>d</w:t>
                        </w:r>
                      </w:p>
                      <w:p w14:paraId="386EDB0C" w14:textId="77777777" w:rsidR="00CB748F" w:rsidRPr="00A846D1" w:rsidRDefault="00CB748F" w:rsidP="002E6C41">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0FD636C6" w14:textId="77777777" w:rsidR="00CB748F" w:rsidRPr="00A846D1" w:rsidRDefault="00CB748F" w:rsidP="002E6C41">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1442" o:spid="_x0000_s1661" type="#_x0000_t202" style="position:absolute;left:12333;top:10313;width:3436;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" filled="f" stroked="f">
                  <v:textbox>
                    <w:txbxContent>
                      <w:p w14:paraId="261EA89F" w14:textId="77777777" w:rsidR="00CB748F" w:rsidRPr="00A846D1" w:rsidRDefault="00CB748F" w:rsidP="002E6C41">
                        <w:pPr>
                          <w:jc w:val="center"/>
                          <w:rPr>
                            <w:bCs/>
                            <w:color w:val="009900"/>
                            <w:sz w:val="24"/>
                            <w:szCs w:val="24"/>
                            <w14:textOutline w14:w="10541" w14:cap="flat" w14:cmpd="sng" w14:algn="ctr">
                              <w14:solidFill>
                                <w14:srgbClr w14:val="009900"/>
                              </w14:solidFill>
                              <w14:prstDash w14:val="solid"/>
                              <w14:round/>
                            </w14:textOutline>
                          </w:rPr>
                        </w:pPr>
                        <w:r w:rsidRPr="0045400E">
                          <w:rPr>
                            <w:bCs/>
                            <w:color w:val="0000FF"/>
                            <w:sz w:val="24"/>
                            <w:szCs w:val="24"/>
                            <w14:textOutline w14:w="10541" w14:cap="flat" w14:cmpd="sng" w14:algn="ctr">
                              <w14:solidFill>
                                <w14:srgbClr w14:val="0000FF"/>
                              </w14:solidFill>
                              <w14:prstDash w14:val="solid"/>
                              <w14:round/>
                            </w14:textOutline>
                          </w:rPr>
                          <w:t>H</w:t>
                        </w:r>
                        <w:r w:rsidRPr="0045400E">
                          <w:rPr>
                            <w:bCs/>
                            <w:color w:val="0000FF"/>
                            <w:sz w:val="24"/>
                            <w:szCs w:val="24"/>
                            <w:vertAlign w:val="subscript"/>
                            <w14:textOutline w14:w="10541" w14:cap="flat" w14:cmpd="sng" w14:algn="ctr">
                              <w14:solidFill>
                                <w14:srgbClr w14:val="0000FF"/>
                              </w14:solidFill>
                              <w14:prstDash w14:val="solid"/>
                              <w14:round/>
                            </w14:textOutline>
                          </w:rPr>
                          <w:t>b</w:t>
                        </w:r>
                        <w:r w:rsidRPr="00A846D1">
                          <w:rPr>
                            <w:bCs/>
                            <w:color w:val="009900"/>
                            <w:sz w:val="24"/>
                            <w:szCs w:val="24"/>
                            <w14:textOutline w14:w="10541" w14:cap="flat" w14:cmpd="sng" w14:algn="ctr">
                              <w14:solidFill>
                                <w14:srgbClr w14:val="009900"/>
                              </w14:solidFill>
                              <w14:prstDash w14:val="solid"/>
                              <w14:round/>
                            </w14:textOutline>
                          </w:rPr>
                          <w:t xml:space="preserve"> 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0137B1DC" w14:textId="77777777" w:rsidR="00CB748F" w:rsidRPr="0045400E" w:rsidRDefault="00CB748F" w:rsidP="002E6C41">
                        <w:pPr>
                          <w:jc w:val="center"/>
                          <w:rPr>
                            <w:bCs/>
                            <w:color w:val="0000FF"/>
                            <w:sz w:val="24"/>
                            <w:szCs w:val="24"/>
                            <w14:textOutline w14:w="10541" w14:cap="flat" w14:cmpd="sng" w14:algn="ctr">
                              <w14:solidFill>
                                <w14:srgbClr w14:val="0000FF"/>
                              </w14:solidFill>
                              <w14:prstDash w14:val="solid"/>
                              <w14:round/>
                            </w14:textOutline>
                          </w:rPr>
                        </w:pPr>
                      </w:p>
                    </w:txbxContent>
                  </v:textbox>
                </v:shape>
                <v:shape id="Text Box 1443" o:spid="_x0000_s1662" type="#_x0000_t202" style="position:absolute;left:18925;top:7230;width:3436;height:3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" filled="f" stroked="f">
                  <v:textbox>
                    <w:txbxContent>
                      <w:p w14:paraId="61CA2641" w14:textId="77777777" w:rsidR="00CB748F" w:rsidRPr="00A846D1" w:rsidRDefault="00CB748F" w:rsidP="002E6C41">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232A78F0" w14:textId="77777777" w:rsidR="00CB748F" w:rsidRPr="00A846D1" w:rsidRDefault="00CB748F" w:rsidP="002E6C41">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2F6E4330" w14:textId="77777777" w:rsidR="00CB748F" w:rsidRPr="00A846D1" w:rsidRDefault="00CB748F" w:rsidP="002E6C41">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1444" o:spid="_x0000_s1663" type="#_x0000_t202" style="position:absolute;left:40616;top:30409;width:3435;height:3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" filled="f" stroked="f">
                  <v:textbox>
                    <w:txbxContent>
                      <w:p w14:paraId="0D614B97" w14:textId="77777777" w:rsidR="00CB748F" w:rsidRPr="00A846D1" w:rsidRDefault="00CB748F" w:rsidP="002E6C41">
                        <w:pPr>
                          <w:jc w:val="center"/>
                          <w:rPr>
                            <w:bCs/>
                            <w:color w:val="7030A0"/>
                            <w:sz w:val="24"/>
                            <w:szCs w:val="24"/>
                            <w14:textOutline w14:w="10541" w14:cap="flat" w14:cmpd="sng" w14:algn="ctr">
                              <w14:solidFill>
                                <w14:srgbClr w14:val="7030A0"/>
                              </w14:solidFill>
                              <w14:prstDash w14:val="solid"/>
                              <w14:round/>
                            </w14:textOutline>
                          </w:rPr>
                        </w:pPr>
                        <w:r w:rsidRPr="00A846D1">
                          <w:rPr>
                            <w:bCs/>
                            <w:color w:val="7030A0"/>
                            <w:sz w:val="24"/>
                            <w:szCs w:val="24"/>
                            <w14:textOutline w14:w="10541" w14:cap="flat" w14:cmpd="sng" w14:algn="ctr">
                              <w14:solidFill>
                                <w14:srgbClr w14:val="7030A0"/>
                              </w14:solidFill>
                              <w14:prstDash w14:val="solid"/>
                              <w14:round/>
                            </w14:textOutline>
                          </w:rPr>
                          <w:t>H</w:t>
                        </w:r>
                        <w:r w:rsidRPr="00A846D1">
                          <w:rPr>
                            <w:bCs/>
                            <w:color w:val="7030A0"/>
                            <w:sz w:val="24"/>
                            <w:szCs w:val="24"/>
                            <w:vertAlign w:val="subscript"/>
                            <w14:textOutline w14:w="10541" w14:cap="flat" w14:cmpd="sng" w14:algn="ctr">
                              <w14:solidFill>
                                <w14:srgbClr w14:val="7030A0"/>
                              </w14:solidFill>
                              <w14:prstDash w14:val="solid"/>
                              <w14:round/>
                            </w14:textOutline>
                          </w:rPr>
                          <w:t>e</w:t>
                        </w:r>
                      </w:p>
                      <w:p w14:paraId="689D8A56" w14:textId="77777777" w:rsidR="00CB748F" w:rsidRPr="00A846D1" w:rsidRDefault="00CB748F" w:rsidP="002E6C41">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7ED10511" w14:textId="77777777" w:rsidR="00CB748F" w:rsidRPr="00A846D1" w:rsidRDefault="00CB748F" w:rsidP="002E6C41">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1445" o:spid="_x0000_s1664" type="#_x0000_t202" style="position:absolute;left:46251;top:9888;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" filled="f" stroked="f">
                  <v:textbox>
                    <w:txbxContent>
                      <w:p w14:paraId="5BA4EC00" w14:textId="77777777" w:rsidR="00CB748F" w:rsidRPr="00D310C8" w:rsidRDefault="00CB748F" w:rsidP="002E6C41">
                        <w:pPr>
                          <w:jc w:val="center"/>
                          <w:rPr>
                            <w:bCs/>
                            <w:color w:val="00B0F0"/>
                            <w:sz w:val="24"/>
                            <w:szCs w:val="24"/>
                            <w14:textOutline w14:w="10541" w14:cap="flat" w14:cmpd="sng" w14:algn="ctr">
                              <w14:solidFill>
                                <w14:srgbClr w14:val="00B0F0"/>
                              </w14:solidFill>
                              <w14:prstDash w14:val="solid"/>
                              <w14:round/>
                            </w14:textOutline>
                          </w:rPr>
                        </w:pPr>
                        <w:r w:rsidRPr="00D310C8">
                          <w:rPr>
                            <w:bCs/>
                            <w:color w:val="00B0F0"/>
                            <w:sz w:val="24"/>
                            <w:szCs w:val="24"/>
                            <w14:textOutline w14:w="10541" w14:cap="flat" w14:cmpd="sng" w14:algn="ctr">
                              <w14:solidFill>
                                <w14:srgbClr w14:val="00B0F0"/>
                              </w14:solidFill>
                              <w14:prstDash w14:val="solid"/>
                              <w14:round/>
                            </w14:textOutline>
                          </w:rPr>
                          <w:t>H</w:t>
                        </w:r>
                        <w:r w:rsidRPr="00D310C8">
                          <w:rPr>
                            <w:bCs/>
                            <w:color w:val="00B0F0"/>
                            <w:sz w:val="24"/>
                            <w:szCs w:val="24"/>
                            <w:vertAlign w:val="subscript"/>
                            <w14:textOutline w14:w="10541" w14:cap="flat" w14:cmpd="sng" w14:algn="ctr">
                              <w14:solidFill>
                                <w14:srgbClr w14:val="00B0F0"/>
                              </w14:solidFill>
                              <w14:prstDash w14:val="solid"/>
                              <w14:round/>
                            </w14:textOutline>
                          </w:rPr>
                          <w:t>f</w:t>
                        </w:r>
                      </w:p>
                      <w:p w14:paraId="60FEB5AF" w14:textId="77777777" w:rsidR="00CB748F" w:rsidRPr="00A846D1" w:rsidRDefault="00CB748F" w:rsidP="002E6C41">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268CD3D1" w14:textId="77777777" w:rsidR="00CB748F" w:rsidRPr="00A846D1" w:rsidRDefault="00CB748F" w:rsidP="002E6C41">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1446" o:spid="_x0000_s1665" type="#_x0000_t202" style="position:absolute;left:48271;top:23391;width:3436;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" filled="f" stroked="f">
                  <v:textbox>
                    <w:txbxContent>
                      <w:p w14:paraId="2E1C46FA" w14:textId="77777777" w:rsidR="00CB748F" w:rsidRPr="00D310C8" w:rsidRDefault="00CB748F" w:rsidP="002E6C41">
                        <w:pPr>
                          <w:jc w:val="center"/>
                          <w:rPr>
                            <w:bCs/>
                            <w:color w:val="7030A0"/>
                            <w:sz w:val="24"/>
                            <w:szCs w:val="24"/>
                            <w14:textOutline w14:w="10541" w14:cap="flat" w14:cmpd="sng" w14:algn="ctr">
                              <w14:solidFill>
                                <w14:srgbClr w14:val="7030A0"/>
                              </w14:solidFill>
                              <w14:prstDash w14:val="solid"/>
                              <w14:round/>
                            </w14:textOutline>
                          </w:rPr>
                        </w:pPr>
                        <w:r w:rsidRPr="00D310C8">
                          <w:rPr>
                            <w:bCs/>
                            <w:color w:val="7030A0"/>
                            <w:sz w:val="24"/>
                            <w:szCs w:val="24"/>
                            <w14:textOutline w14:w="10541" w14:cap="flat" w14:cmpd="sng" w14:algn="ctr">
                              <w14:solidFill>
                                <w14:srgbClr w14:val="7030A0"/>
                              </w14:solidFill>
                              <w14:prstDash w14:val="solid"/>
                              <w14:round/>
                            </w14:textOutline>
                          </w:rPr>
                          <w:t>H</w:t>
                        </w:r>
                        <w:r w:rsidRPr="00D310C8">
                          <w:rPr>
                            <w:bCs/>
                            <w:color w:val="7030A0"/>
                            <w:sz w:val="24"/>
                            <w:szCs w:val="24"/>
                            <w:vertAlign w:val="subscript"/>
                            <w14:textOutline w14:w="10541" w14:cap="flat" w14:cmpd="sng" w14:algn="ctr">
                              <w14:solidFill>
                                <w14:srgbClr w14:val="7030A0"/>
                              </w14:solidFill>
                              <w14:prstDash w14:val="solid"/>
                              <w14:round/>
                            </w14:textOutline>
                          </w:rPr>
                          <w:t>g</w:t>
                        </w:r>
                      </w:p>
                      <w:p w14:paraId="0DDBB00D" w14:textId="77777777" w:rsidR="00CB748F" w:rsidRPr="00A846D1" w:rsidRDefault="00CB748F" w:rsidP="002E6C41">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3FFDA449" w14:textId="77777777" w:rsidR="00CB748F" w:rsidRPr="00A846D1" w:rsidRDefault="00CB748F" w:rsidP="002E6C41">
                        <w:pPr>
                          <w:jc w:val="center"/>
                          <w:rPr>
                            <w:bCs/>
                            <w:color w:val="009900"/>
                            <w:sz w:val="24"/>
                            <w:szCs w:val="24"/>
                            <w14:textOutline w14:w="10541" w14:cap="flat" w14:cmpd="sng" w14:algn="ctr">
                              <w14:solidFill>
                                <w14:srgbClr w14:val="009900"/>
                              </w14:solidFill>
                              <w14:prstDash w14:val="solid"/>
                              <w14:round/>
                            </w14:textOutline>
                          </w:rPr>
                        </w:pPr>
                      </w:p>
                    </w:txbxContent>
                  </v:textbox>
                </v:shape>
              </v:group>
            </w:pict>
          </mc:Fallback>
        </mc:AlternateContent>
      </w:r>
      <w:r w:rsidR="00524E44">
        <w:rPr>
          <w:noProof/>
        </w:rPr>
        <w:object w:dxaOrig="1440" w:dyaOrig="1440" w14:anchorId="41A5D11B">
          <v:shape id="_x0000_s1609" type="#_x0000_t75" style="position:absolute;margin-left:166.5pt;margin-top:3.85pt;width:212.45pt;height:193.5pt;z-index:251767808;mso-position-horizontal-relative:text;mso-position-vertical-relative:text">
            <v:imagedata r:id="rId559" o:title=""/>
            <w10:wrap type="square"/>
          </v:shape>
          <o:OLEObject Type="Embed" ProgID="ChemDraw.Document.6.0" ShapeID="_x0000_s1609" DrawAspect="Content" ObjectID="_1567079577" r:id="rId560"/>
        </w:object>
      </w:r>
      <w:bookmarkEnd w:id="409"/>
    </w:p>
    <w:p w14:paraId="0599878B" w14:textId="77777777" w:rsidR="002E6C41" w:rsidRDefault="002E6C41" w:rsidP="00D371AA">
      <w:pPr>
        <w:pStyle w:val="Heading2"/>
        <w:rPr>
          <w:vertAlign w:val="superscript"/>
          <w:lang w:val="en-US"/>
        </w:rPr>
      </w:pPr>
    </w:p>
    <w:p w14:paraId="6DF1A062" w14:textId="77777777" w:rsidR="002E6C41" w:rsidRDefault="002E6C41" w:rsidP="00D371AA">
      <w:pPr>
        <w:pStyle w:val="Heading2"/>
        <w:rPr>
          <w:vertAlign w:val="superscript"/>
          <w:lang w:val="en-US"/>
        </w:rPr>
      </w:pPr>
    </w:p>
    <w:p w14:paraId="69A2B4FA" w14:textId="77777777" w:rsidR="002E6C41" w:rsidRDefault="002E6C41" w:rsidP="00D371AA">
      <w:pPr>
        <w:pStyle w:val="Heading2"/>
        <w:rPr>
          <w:vertAlign w:val="superscript"/>
          <w:lang w:val="en-US"/>
        </w:rPr>
      </w:pPr>
    </w:p>
    <w:p w14:paraId="2205D1E2" w14:textId="77777777" w:rsidR="002E6C41" w:rsidRDefault="002E6C41" w:rsidP="00D371AA">
      <w:pPr>
        <w:pStyle w:val="Heading2"/>
        <w:rPr>
          <w:vertAlign w:val="superscript"/>
          <w:lang w:val="en-US"/>
        </w:rPr>
      </w:pPr>
    </w:p>
    <w:p w14:paraId="545196A1" w14:textId="77777777" w:rsidR="002E6C41" w:rsidRDefault="002E6C41" w:rsidP="00D371AA">
      <w:pPr>
        <w:pStyle w:val="Heading2"/>
        <w:rPr>
          <w:vertAlign w:val="superscript"/>
          <w:lang w:val="en-US"/>
        </w:rPr>
      </w:pPr>
    </w:p>
    <w:p w14:paraId="590C7BEC" w14:textId="77777777" w:rsidR="002E6C41" w:rsidRDefault="002E6C41" w:rsidP="00D371AA">
      <w:pPr>
        <w:pStyle w:val="Heading2"/>
        <w:rPr>
          <w:vertAlign w:val="superscript"/>
          <w:lang w:val="en-US"/>
        </w:rPr>
      </w:pPr>
    </w:p>
    <w:p w14:paraId="4EFAF9FB" w14:textId="77777777" w:rsidR="006B63C0" w:rsidRDefault="0062015E" w:rsidP="0062015E">
      <w:pPr>
        <w:pStyle w:val="Heading2"/>
        <w:rPr>
          <w:lang w:val="en-US"/>
        </w:rPr>
      </w:pPr>
      <w:bookmarkStart w:id="410" w:name="_Toc487984518"/>
      <w:r>
        <w:rPr>
          <w:noProof/>
          <w:vertAlign w:val="superscript"/>
          <w:lang w:eastAsia="en-GB"/>
        </w:rPr>
        <w:lastRenderedPageBreak/>
        <mc:AlternateContent>
          <mc:Choice Requires="wpg">
            <w:drawing>
              <wp:anchor distT="0" distB="0" distL="114300" distR="114300" simplePos="0" relativeHeight="251712512" behindDoc="0" locked="0" layoutInCell="1" allowOverlap="1" wp14:anchorId="1153D1FA" wp14:editId="16E8848C">
                <wp:simplePos x="0" y="0"/>
                <wp:positionH relativeFrom="column">
                  <wp:posOffset>67310</wp:posOffset>
                </wp:positionH>
                <wp:positionV relativeFrom="paragraph">
                  <wp:posOffset>480695</wp:posOffset>
                </wp:positionV>
                <wp:extent cx="5734050" cy="3629025"/>
                <wp:effectExtent l="0" t="0" r="0" b="9525"/>
                <wp:wrapSquare wrapText="bothSides"/>
                <wp:docPr id="1423" name="Group 1423"/>
                <wp:cNvGraphicFramePr/>
                <a:graphic xmlns:a="http://schemas.openxmlformats.org/drawingml/2006/main">
                  <a:graphicData uri="http://schemas.microsoft.com/office/word/2010/wordprocessingGroup">
                    <wpg:wgp>
                      <wpg:cNvGrpSpPr/>
                      <wpg:grpSpPr>
                        <a:xfrm>
                          <a:off x="0" y="0"/>
                          <a:ext cx="5734050" cy="3629025"/>
                          <a:chOff x="0" y="0"/>
                          <a:chExt cx="5734050" cy="3629025"/>
                        </a:xfrm>
                      </wpg:grpSpPr>
                      <wpg:grpSp>
                        <wpg:cNvPr id="1398" name="Group 1398"/>
                        <wpg:cNvGrpSpPr/>
                        <wpg:grpSpPr>
                          <a:xfrm>
                            <a:off x="0" y="0"/>
                            <a:ext cx="5734050" cy="3629025"/>
                            <a:chOff x="0" y="0"/>
                            <a:chExt cx="5734050" cy="3629025"/>
                          </a:xfrm>
                        </wpg:grpSpPr>
                        <pic:pic xmlns:pic="http://schemas.openxmlformats.org/drawingml/2006/picture">
                          <pic:nvPicPr>
                            <pic:cNvPr id="973" name="Picture 973"/>
                            <pic:cNvPicPr>
                              <a:picLocks noChangeAspect="1"/>
                            </pic:cNvPicPr>
                          </pic:nvPicPr>
                          <pic:blipFill>
                            <a:blip r:embed="rId561">
                              <a:extLst>
                                <a:ext uri="{28A0092B-C50C-407E-A947-70E740481C1C}">
                                  <a14:useLocalDpi xmlns:a14="http://schemas.microsoft.com/office/drawing/2010/main" val="0"/>
                                </a:ext>
                              </a:extLst>
                            </a:blip>
                            <a:stretch>
                              <a:fillRect/>
                            </a:stretch>
                          </pic:blipFill>
                          <pic:spPr>
                            <a:xfrm>
                              <a:off x="0" y="647700"/>
                              <a:ext cx="5734050" cy="2981325"/>
                            </a:xfrm>
                            <a:prstGeom prst="rect">
                              <a:avLst/>
                            </a:prstGeom>
                          </pic:spPr>
                        </pic:pic>
                        <pic:pic xmlns:pic="http://schemas.openxmlformats.org/drawingml/2006/picture">
                          <pic:nvPicPr>
                            <pic:cNvPr id="974" name="Picture 974"/>
                            <pic:cNvPicPr>
                              <a:picLocks noChangeAspect="1"/>
                            </pic:cNvPicPr>
                          </pic:nvPicPr>
                          <pic:blipFill>
                            <a:blip r:embed="rId562" cstate="print">
                              <a:extLst>
                                <a:ext uri="{28A0092B-C50C-407E-A947-70E740481C1C}">
                                  <a14:useLocalDpi xmlns:a14="http://schemas.microsoft.com/office/drawing/2010/main" val="0"/>
                                </a:ext>
                              </a:extLst>
                            </a:blip>
                            <a:stretch>
                              <a:fillRect/>
                            </a:stretch>
                          </pic:blipFill>
                          <pic:spPr>
                            <a:xfrm>
                              <a:off x="0" y="0"/>
                              <a:ext cx="2962275" cy="1685925"/>
                            </a:xfrm>
                            <a:prstGeom prst="rect">
                              <a:avLst/>
                            </a:prstGeom>
                          </pic:spPr>
                        </pic:pic>
                      </wpg:grpSp>
                      <wps:wsp>
                        <wps:cNvPr id="1416" name="Text Box 1416"/>
                        <wps:cNvSpPr txBox="1"/>
                        <wps:spPr>
                          <a:xfrm>
                            <a:off x="1238250" y="514350"/>
                            <a:ext cx="343535" cy="311785"/>
                          </a:xfrm>
                          <a:prstGeom prst="rect">
                            <a:avLst/>
                          </a:prstGeom>
                          <a:noFill/>
                          <a:ln>
                            <a:noFill/>
                          </a:ln>
                          <a:effectLst/>
                        </wps:spPr>
                        <wps:txbx>
                          <w:txbxContent>
                            <w:p w14:paraId="6BC8A82B" w14:textId="77777777" w:rsidR="00CB748F" w:rsidRPr="00A846D1" w:rsidRDefault="00CB748F" w:rsidP="003C2C31">
                              <w:pPr>
                                <w:jc w:val="center"/>
                                <w:rPr>
                                  <w:bCs/>
                                  <w:color w:val="009900"/>
                                  <w:sz w:val="24"/>
                                  <w:szCs w:val="24"/>
                                  <w14:textOutline w14:w="10541" w14:cap="flat" w14:cmpd="sng" w14:algn="ctr">
                                    <w14:solidFill>
                                      <w14:srgbClr w14:val="009900"/>
                                    </w14:solidFill>
                                    <w14:prstDash w14:val="solid"/>
                                    <w14:round/>
                                  </w14:textOutline>
                                </w:rPr>
                              </w:pPr>
                              <w:r w:rsidRPr="0045400E">
                                <w:rPr>
                                  <w:bCs/>
                                  <w:color w:val="0000FF"/>
                                  <w:sz w:val="24"/>
                                  <w:szCs w:val="24"/>
                                  <w14:textOutline w14:w="10541" w14:cap="flat" w14:cmpd="sng" w14:algn="ctr">
                                    <w14:solidFill>
                                      <w14:srgbClr w14:val="0000FF"/>
                                    </w14:solidFill>
                                    <w14:prstDash w14:val="solid"/>
                                    <w14:round/>
                                  </w14:textOutline>
                                </w:rPr>
                                <w:t>H</w:t>
                              </w:r>
                              <w:r w:rsidRPr="0045400E">
                                <w:rPr>
                                  <w:bCs/>
                                  <w:color w:val="0000FF"/>
                                  <w:sz w:val="24"/>
                                  <w:szCs w:val="24"/>
                                  <w:vertAlign w:val="subscript"/>
                                  <w14:textOutline w14:w="10541" w14:cap="flat" w14:cmpd="sng" w14:algn="ctr">
                                    <w14:solidFill>
                                      <w14:srgbClr w14:val="0000FF"/>
                                    </w14:solidFill>
                                    <w14:prstDash w14:val="solid"/>
                                    <w14:round/>
                                  </w14:textOutline>
                                </w:rPr>
                                <w:t>b</w:t>
                              </w:r>
                              <w:r w:rsidRPr="00A846D1">
                                <w:rPr>
                                  <w:bCs/>
                                  <w:color w:val="009900"/>
                                  <w:sz w:val="24"/>
                                  <w:szCs w:val="24"/>
                                  <w14:textOutline w14:w="10541" w14:cap="flat" w14:cmpd="sng" w14:algn="ctr">
                                    <w14:solidFill>
                                      <w14:srgbClr w14:val="009900"/>
                                    </w14:solidFill>
                                    <w14:prstDash w14:val="solid"/>
                                    <w14:round/>
                                  </w14:textOutline>
                                </w:rPr>
                                <w:t xml:space="preserve"> 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0BE864D9" w14:textId="77777777" w:rsidR="00CB748F" w:rsidRPr="0045400E" w:rsidRDefault="00CB748F" w:rsidP="003C2C31">
                              <w:pPr>
                                <w:jc w:val="center"/>
                                <w:rPr>
                                  <w:bCs/>
                                  <w:color w:val="0000FF"/>
                                  <w:sz w:val="24"/>
                                  <w:szCs w:val="24"/>
                                  <w14:textOutline w14:w="10541" w14:cap="flat" w14:cmpd="sng" w14:algn="ctr">
                                    <w14:solidFill>
                                      <w14:srgbClr w14:val="0000FF"/>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17" name="Text Box 1417"/>
                        <wps:cNvSpPr txBox="1"/>
                        <wps:spPr>
                          <a:xfrm>
                            <a:off x="2133600" y="0"/>
                            <a:ext cx="343535" cy="311785"/>
                          </a:xfrm>
                          <a:prstGeom prst="rect">
                            <a:avLst/>
                          </a:prstGeom>
                          <a:noFill/>
                          <a:ln>
                            <a:noFill/>
                          </a:ln>
                          <a:effectLst/>
                        </wps:spPr>
                        <wps:txbx>
                          <w:txbxContent>
                            <w:p w14:paraId="37B90907" w14:textId="77777777" w:rsidR="00CB748F" w:rsidRPr="00A846D1" w:rsidRDefault="00CB748F" w:rsidP="003C2C31">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509C25FD" w14:textId="77777777" w:rsidR="00CB748F" w:rsidRPr="00A846D1" w:rsidRDefault="00CB748F" w:rsidP="003C2C31">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116A2997" w14:textId="77777777" w:rsidR="00CB748F" w:rsidRPr="00A846D1" w:rsidRDefault="00CB748F" w:rsidP="003C2C31">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18" name="Text Box 1418"/>
                        <wps:cNvSpPr txBox="1"/>
                        <wps:spPr>
                          <a:xfrm>
                            <a:off x="895350" y="123825"/>
                            <a:ext cx="343535" cy="311785"/>
                          </a:xfrm>
                          <a:prstGeom prst="rect">
                            <a:avLst/>
                          </a:prstGeom>
                          <a:noFill/>
                          <a:ln>
                            <a:noFill/>
                          </a:ln>
                          <a:effectLst/>
                        </wps:spPr>
                        <wps:txbx>
                          <w:txbxContent>
                            <w:p w14:paraId="576E15EA" w14:textId="77777777" w:rsidR="00CB748F" w:rsidRPr="00A846D1" w:rsidRDefault="00CB748F" w:rsidP="003C2C31">
                              <w:pPr>
                                <w:jc w:val="center"/>
                                <w:rPr>
                                  <w:bCs/>
                                  <w:color w:val="F79646" w:themeColor="accent6"/>
                                  <w:sz w:val="24"/>
                                  <w:szCs w:val="24"/>
                                  <w14:textOutline w14:w="10541" w14:cap="flat" w14:cmpd="sng" w14:algn="ctr">
                                    <w14:solidFill>
                                      <w14:schemeClr w14:val="accent6"/>
                                    </w14:solidFill>
                                    <w14:prstDash w14:val="solid"/>
                                    <w14:round/>
                                  </w14:textOutline>
                                </w:rPr>
                              </w:pPr>
                              <w:r w:rsidRPr="00A846D1">
                                <w:rPr>
                                  <w:bCs/>
                                  <w:color w:val="F79646" w:themeColor="accent6"/>
                                  <w:sz w:val="24"/>
                                  <w:szCs w:val="24"/>
                                  <w14:textOutline w14:w="10541" w14:cap="flat" w14:cmpd="sng" w14:algn="ctr">
                                    <w14:solidFill>
                                      <w14:schemeClr w14:val="accent6"/>
                                    </w14:solidFill>
                                    <w14:prstDash w14:val="solid"/>
                                    <w14:round/>
                                  </w14:textOutline>
                                </w:rPr>
                                <w:t>H</w:t>
                              </w:r>
                              <w:r w:rsidRPr="00A846D1">
                                <w:rPr>
                                  <w:bCs/>
                                  <w:color w:val="F79646" w:themeColor="accent6"/>
                                  <w:sz w:val="24"/>
                                  <w:szCs w:val="24"/>
                                  <w:vertAlign w:val="subscript"/>
                                  <w14:textOutline w14:w="10541" w14:cap="flat" w14:cmpd="sng" w14:algn="ctr">
                                    <w14:solidFill>
                                      <w14:schemeClr w14:val="accent6"/>
                                    </w14:solidFill>
                                    <w14:prstDash w14:val="solid"/>
                                    <w14:round/>
                                  </w14:textOutline>
                                </w:rPr>
                                <w:t>d</w:t>
                              </w:r>
                            </w:p>
                            <w:p w14:paraId="354B9524" w14:textId="77777777" w:rsidR="00CB748F" w:rsidRPr="00A846D1" w:rsidRDefault="00CB748F" w:rsidP="003C2C31">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2FA54578" w14:textId="77777777" w:rsidR="00CB748F" w:rsidRPr="00A846D1" w:rsidRDefault="00CB748F" w:rsidP="003C2C31">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19" name="Text Box 1419"/>
                        <wps:cNvSpPr txBox="1"/>
                        <wps:spPr>
                          <a:xfrm>
                            <a:off x="2867025" y="2647950"/>
                            <a:ext cx="343535" cy="311785"/>
                          </a:xfrm>
                          <a:prstGeom prst="rect">
                            <a:avLst/>
                          </a:prstGeom>
                          <a:noFill/>
                          <a:ln>
                            <a:noFill/>
                          </a:ln>
                          <a:effectLst/>
                        </wps:spPr>
                        <wps:txbx>
                          <w:txbxContent>
                            <w:p w14:paraId="6EBA57FB" w14:textId="77777777" w:rsidR="00CB748F" w:rsidRPr="00A846D1" w:rsidRDefault="00CB748F" w:rsidP="003C2C31">
                              <w:pPr>
                                <w:jc w:val="center"/>
                                <w:rPr>
                                  <w:bCs/>
                                  <w:color w:val="7030A0"/>
                                  <w:sz w:val="24"/>
                                  <w:szCs w:val="24"/>
                                  <w14:textOutline w14:w="10541" w14:cap="flat" w14:cmpd="sng" w14:algn="ctr">
                                    <w14:solidFill>
                                      <w14:srgbClr w14:val="7030A0"/>
                                    </w14:solidFill>
                                    <w14:prstDash w14:val="solid"/>
                                    <w14:round/>
                                  </w14:textOutline>
                                </w:rPr>
                              </w:pPr>
                              <w:r w:rsidRPr="00A846D1">
                                <w:rPr>
                                  <w:bCs/>
                                  <w:color w:val="7030A0"/>
                                  <w:sz w:val="24"/>
                                  <w:szCs w:val="24"/>
                                  <w14:textOutline w14:w="10541" w14:cap="flat" w14:cmpd="sng" w14:algn="ctr">
                                    <w14:solidFill>
                                      <w14:srgbClr w14:val="7030A0"/>
                                    </w14:solidFill>
                                    <w14:prstDash w14:val="solid"/>
                                    <w14:round/>
                                  </w14:textOutline>
                                </w:rPr>
                                <w:t>H</w:t>
                              </w:r>
                              <w:r w:rsidRPr="00A846D1">
                                <w:rPr>
                                  <w:bCs/>
                                  <w:color w:val="7030A0"/>
                                  <w:sz w:val="24"/>
                                  <w:szCs w:val="24"/>
                                  <w:vertAlign w:val="subscript"/>
                                  <w14:textOutline w14:w="10541" w14:cap="flat" w14:cmpd="sng" w14:algn="ctr">
                                    <w14:solidFill>
                                      <w14:srgbClr w14:val="7030A0"/>
                                    </w14:solidFill>
                                    <w14:prstDash w14:val="solid"/>
                                    <w14:round/>
                                  </w14:textOutline>
                                </w:rPr>
                                <w:t>e</w:t>
                              </w:r>
                            </w:p>
                            <w:p w14:paraId="7DCE1B9C" w14:textId="77777777" w:rsidR="00CB748F" w:rsidRPr="00A846D1" w:rsidRDefault="00CB748F" w:rsidP="003C2C31">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6706315F" w14:textId="77777777" w:rsidR="00CB748F" w:rsidRPr="00A846D1" w:rsidRDefault="00CB748F" w:rsidP="003C2C31">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14" name="Text Box 1414"/>
                        <wps:cNvSpPr txBox="1"/>
                        <wps:spPr>
                          <a:xfrm>
                            <a:off x="342900" y="571500"/>
                            <a:ext cx="343535" cy="311785"/>
                          </a:xfrm>
                          <a:prstGeom prst="rect">
                            <a:avLst/>
                          </a:prstGeom>
                          <a:noFill/>
                          <a:ln>
                            <a:noFill/>
                          </a:ln>
                          <a:effectLst/>
                        </wps:spPr>
                        <wps:txbx>
                          <w:txbxContent>
                            <w:p w14:paraId="00ABA970" w14:textId="77777777" w:rsidR="00CB748F" w:rsidRPr="0045400E" w:rsidRDefault="00CB748F" w:rsidP="003C2C31">
                              <w:pPr>
                                <w:jc w:val="center"/>
                                <w:rPr>
                                  <w:bCs/>
                                  <w:color w:val="FF0000"/>
                                  <w:sz w:val="24"/>
                                  <w:szCs w:val="24"/>
                                  <w14:textOutline w14:w="10541" w14:cap="flat" w14:cmpd="sng" w14:algn="ctr">
                                    <w14:solidFill>
                                      <w14:srgbClr w14:val="FF0000"/>
                                    </w14:solidFill>
                                    <w14:prstDash w14:val="solid"/>
                                    <w14:round/>
                                  </w14:textOutline>
                                </w:rPr>
                              </w:pPr>
                              <w:r w:rsidRPr="0045400E">
                                <w:rPr>
                                  <w:bCs/>
                                  <w:color w:val="FF0000"/>
                                  <w:sz w:val="24"/>
                                  <w:szCs w:val="24"/>
                                  <w14:textOutline w14:w="10541" w14:cap="flat" w14:cmpd="sng" w14:algn="ctr">
                                    <w14:solidFill>
                                      <w14:srgbClr w14:val="FF0000"/>
                                    </w14:solidFill>
                                    <w14:prstDash w14:val="solid"/>
                                    <w14:round/>
                                  </w14:textOutline>
                                </w:rPr>
                                <w:t>H</w:t>
                              </w:r>
                              <w:r w:rsidRPr="0045400E">
                                <w:rPr>
                                  <w:bCs/>
                                  <w:color w:val="FF0000"/>
                                  <w:sz w:val="24"/>
                                  <w:szCs w:val="24"/>
                                  <w:vertAlign w:val="subscript"/>
                                  <w14:textOutline w14:w="10541" w14:cap="flat" w14:cmpd="sng" w14:algn="ctr">
                                    <w14:solidFill>
                                      <w14:srgbClr w14:val="FF0000"/>
                                    </w14:solidFill>
                                    <w14:prstDash w14:val="solid"/>
                                    <w14:round/>
                                  </w14:textOutline>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20" name="Text Box 1420"/>
                        <wps:cNvSpPr txBox="1"/>
                        <wps:spPr>
                          <a:xfrm>
                            <a:off x="4219575" y="2590800"/>
                            <a:ext cx="343535" cy="311785"/>
                          </a:xfrm>
                          <a:prstGeom prst="rect">
                            <a:avLst/>
                          </a:prstGeom>
                          <a:noFill/>
                          <a:ln>
                            <a:noFill/>
                          </a:ln>
                          <a:effectLst/>
                        </wps:spPr>
                        <wps:txbx>
                          <w:txbxContent>
                            <w:p w14:paraId="2D8767E6" w14:textId="77777777" w:rsidR="00CB748F" w:rsidRPr="00D310C8" w:rsidRDefault="00CB748F" w:rsidP="00992C93">
                              <w:pPr>
                                <w:jc w:val="center"/>
                                <w:rPr>
                                  <w:bCs/>
                                  <w:color w:val="00B0F0"/>
                                  <w:sz w:val="24"/>
                                  <w:szCs w:val="24"/>
                                  <w14:textOutline w14:w="10541" w14:cap="flat" w14:cmpd="sng" w14:algn="ctr">
                                    <w14:solidFill>
                                      <w14:srgbClr w14:val="00B0F0"/>
                                    </w14:solidFill>
                                    <w14:prstDash w14:val="solid"/>
                                    <w14:round/>
                                  </w14:textOutline>
                                </w:rPr>
                              </w:pPr>
                              <w:r w:rsidRPr="00D310C8">
                                <w:rPr>
                                  <w:bCs/>
                                  <w:color w:val="00B0F0"/>
                                  <w:sz w:val="24"/>
                                  <w:szCs w:val="24"/>
                                  <w14:textOutline w14:w="10541" w14:cap="flat" w14:cmpd="sng" w14:algn="ctr">
                                    <w14:solidFill>
                                      <w14:srgbClr w14:val="00B0F0"/>
                                    </w14:solidFill>
                                    <w14:prstDash w14:val="solid"/>
                                    <w14:round/>
                                  </w14:textOutline>
                                </w:rPr>
                                <w:t>H</w:t>
                              </w:r>
                              <w:r w:rsidRPr="00D310C8">
                                <w:rPr>
                                  <w:bCs/>
                                  <w:color w:val="00B0F0"/>
                                  <w:sz w:val="24"/>
                                  <w:szCs w:val="24"/>
                                  <w:vertAlign w:val="subscript"/>
                                  <w14:textOutline w14:w="10541" w14:cap="flat" w14:cmpd="sng" w14:algn="ctr">
                                    <w14:solidFill>
                                      <w14:srgbClr w14:val="00B0F0"/>
                                    </w14:solidFill>
                                    <w14:prstDash w14:val="solid"/>
                                    <w14:round/>
                                  </w14:textOutline>
                                </w:rPr>
                                <w:t>f</w:t>
                              </w:r>
                            </w:p>
                            <w:p w14:paraId="3EA9B820" w14:textId="77777777" w:rsidR="00CB748F" w:rsidRPr="00A846D1" w:rsidRDefault="00CB748F" w:rsidP="00992C93">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100967BD" w14:textId="77777777" w:rsidR="00CB748F" w:rsidRPr="00A846D1" w:rsidRDefault="00CB748F" w:rsidP="00992C93">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21" name="Text Box 1421"/>
                        <wps:cNvSpPr txBox="1"/>
                        <wps:spPr>
                          <a:xfrm>
                            <a:off x="4572000" y="1771650"/>
                            <a:ext cx="343535" cy="311785"/>
                          </a:xfrm>
                          <a:prstGeom prst="rect">
                            <a:avLst/>
                          </a:prstGeom>
                          <a:noFill/>
                          <a:ln>
                            <a:noFill/>
                          </a:ln>
                          <a:effectLst/>
                        </wps:spPr>
                        <wps:txbx>
                          <w:txbxContent>
                            <w:p w14:paraId="71EDF603" w14:textId="77777777" w:rsidR="00CB748F" w:rsidRPr="00D310C8" w:rsidRDefault="00CB748F" w:rsidP="00992C93">
                              <w:pPr>
                                <w:jc w:val="center"/>
                                <w:rPr>
                                  <w:bCs/>
                                  <w:color w:val="7030A0"/>
                                  <w:sz w:val="24"/>
                                  <w:szCs w:val="24"/>
                                  <w14:textOutline w14:w="10541" w14:cap="flat" w14:cmpd="sng" w14:algn="ctr">
                                    <w14:solidFill>
                                      <w14:srgbClr w14:val="7030A0"/>
                                    </w14:solidFill>
                                    <w14:prstDash w14:val="solid"/>
                                    <w14:round/>
                                  </w14:textOutline>
                                </w:rPr>
                              </w:pPr>
                              <w:r w:rsidRPr="00D310C8">
                                <w:rPr>
                                  <w:bCs/>
                                  <w:color w:val="7030A0"/>
                                  <w:sz w:val="24"/>
                                  <w:szCs w:val="24"/>
                                  <w14:textOutline w14:w="10541" w14:cap="flat" w14:cmpd="sng" w14:algn="ctr">
                                    <w14:solidFill>
                                      <w14:srgbClr w14:val="7030A0"/>
                                    </w14:solidFill>
                                    <w14:prstDash w14:val="solid"/>
                                    <w14:round/>
                                  </w14:textOutline>
                                </w:rPr>
                                <w:t>H</w:t>
                              </w:r>
                              <w:r w:rsidRPr="00D310C8">
                                <w:rPr>
                                  <w:bCs/>
                                  <w:color w:val="7030A0"/>
                                  <w:sz w:val="24"/>
                                  <w:szCs w:val="24"/>
                                  <w:vertAlign w:val="subscript"/>
                                  <w14:textOutline w14:w="10541" w14:cap="flat" w14:cmpd="sng" w14:algn="ctr">
                                    <w14:solidFill>
                                      <w14:srgbClr w14:val="7030A0"/>
                                    </w14:solidFill>
                                    <w14:prstDash w14:val="solid"/>
                                    <w14:round/>
                                  </w14:textOutline>
                                </w:rPr>
                                <w:t>g</w:t>
                              </w:r>
                            </w:p>
                            <w:p w14:paraId="5103CC1F" w14:textId="77777777" w:rsidR="00CB748F" w:rsidRPr="00A846D1" w:rsidRDefault="00CB748F" w:rsidP="00992C93">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19BAA4FE" w14:textId="77777777" w:rsidR="00CB748F" w:rsidRPr="00A846D1" w:rsidRDefault="00CB748F" w:rsidP="00992C93">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22" name="Text Box 1422"/>
                        <wps:cNvSpPr txBox="1"/>
                        <wps:spPr>
                          <a:xfrm>
                            <a:off x="4981575" y="2257425"/>
                            <a:ext cx="343535" cy="311785"/>
                          </a:xfrm>
                          <a:prstGeom prst="rect">
                            <a:avLst/>
                          </a:prstGeom>
                          <a:noFill/>
                          <a:ln>
                            <a:noFill/>
                          </a:ln>
                          <a:effectLst/>
                        </wps:spPr>
                        <wps:txbx>
                          <w:txbxContent>
                            <w:p w14:paraId="648F1FDB" w14:textId="77777777" w:rsidR="00CB748F" w:rsidRPr="00404DD9" w:rsidRDefault="00CB748F" w:rsidP="00992C93">
                              <w:pPr>
                                <w:jc w:val="center"/>
                                <w:rPr>
                                  <w:bCs/>
                                  <w:color w:val="C80883"/>
                                  <w:sz w:val="24"/>
                                  <w:szCs w:val="24"/>
                                  <w14:textOutline w14:w="10541" w14:cap="flat" w14:cmpd="sng" w14:algn="ctr">
                                    <w14:solidFill>
                                      <w14:srgbClr w14:val="D000C6"/>
                                    </w14:solidFill>
                                    <w14:prstDash w14:val="solid"/>
                                    <w14:round/>
                                  </w14:textOutline>
                                </w:rPr>
                              </w:pPr>
                              <w:r w:rsidRPr="00404DD9">
                                <w:rPr>
                                  <w:bCs/>
                                  <w:color w:val="C80883"/>
                                  <w:sz w:val="24"/>
                                  <w:szCs w:val="24"/>
                                  <w14:textOutline w14:w="10541" w14:cap="flat" w14:cmpd="sng" w14:algn="ctr">
                                    <w14:solidFill>
                                      <w14:srgbClr w14:val="D000C6"/>
                                    </w14:solidFill>
                                    <w14:prstDash w14:val="solid"/>
                                    <w14:round/>
                                  </w14:textOutline>
                                </w:rPr>
                                <w:t>H</w:t>
                              </w:r>
                              <w:r w:rsidRPr="00404DD9">
                                <w:rPr>
                                  <w:bCs/>
                                  <w:color w:val="C80883"/>
                                  <w:sz w:val="24"/>
                                  <w:szCs w:val="24"/>
                                  <w:vertAlign w:val="subscript"/>
                                  <w14:textOutline w14:w="10541" w14:cap="flat" w14:cmpd="sng" w14:algn="ctr">
                                    <w14:solidFill>
                                      <w14:srgbClr w14:val="D000C6"/>
                                    </w14:solidFill>
                                    <w14:prstDash w14:val="solid"/>
                                    <w14:round/>
                                  </w14:textOutline>
                                </w:rPr>
                                <w:t>h</w:t>
                              </w:r>
                            </w:p>
                            <w:p w14:paraId="61C5EDDF" w14:textId="77777777" w:rsidR="00CB748F" w:rsidRPr="00404DD9" w:rsidRDefault="00CB748F" w:rsidP="00992C93">
                              <w:pPr>
                                <w:jc w:val="center"/>
                                <w:rPr>
                                  <w:bCs/>
                                  <w:color w:val="C80883"/>
                                  <w:sz w:val="24"/>
                                  <w:szCs w:val="24"/>
                                  <w14:textOutline w14:w="10541" w14:cap="flat" w14:cmpd="sng" w14:algn="ctr">
                                    <w14:solidFill>
                                      <w14:srgbClr w14:val="D000C6"/>
                                    </w14:solidFill>
                                    <w14:prstDash w14:val="solid"/>
                                    <w14:round/>
                                  </w14:textOutline>
                                </w:rPr>
                              </w:pPr>
                              <w:r w:rsidRPr="00404DD9">
                                <w:rPr>
                                  <w:bCs/>
                                  <w:color w:val="C80883"/>
                                  <w:sz w:val="24"/>
                                  <w:szCs w:val="24"/>
                                  <w14:textOutline w14:w="10541" w14:cap="flat" w14:cmpd="sng" w14:algn="ctr">
                                    <w14:solidFill>
                                      <w14:srgbClr w14:val="D000C6"/>
                                    </w14:solidFill>
                                    <w14:prstDash w14:val="solid"/>
                                    <w14:round/>
                                  </w14:textOutline>
                                </w:rPr>
                                <w:t>H</w:t>
                              </w:r>
                              <w:r w:rsidRPr="00404DD9">
                                <w:rPr>
                                  <w:bCs/>
                                  <w:color w:val="C80883"/>
                                  <w:sz w:val="24"/>
                                  <w:szCs w:val="24"/>
                                  <w:vertAlign w:val="subscript"/>
                                  <w14:textOutline w14:w="10541" w14:cap="flat" w14:cmpd="sng" w14:algn="ctr">
                                    <w14:solidFill>
                                      <w14:srgbClr w14:val="D000C6"/>
                                    </w14:solidFill>
                                    <w14:prstDash w14:val="solid"/>
                                    <w14:round/>
                                  </w14:textOutline>
                                </w:rPr>
                                <w:t>c</w:t>
                              </w:r>
                            </w:p>
                            <w:p w14:paraId="014371A3" w14:textId="77777777" w:rsidR="00CB748F" w:rsidRPr="00404DD9" w:rsidRDefault="00CB748F" w:rsidP="00992C93">
                              <w:pPr>
                                <w:jc w:val="center"/>
                                <w:rPr>
                                  <w:bCs/>
                                  <w:color w:val="C80883"/>
                                  <w:sz w:val="24"/>
                                  <w:szCs w:val="24"/>
                                  <w14:textOutline w14:w="10541" w14:cap="flat" w14:cmpd="sng" w14:algn="ctr">
                                    <w14:solidFill>
                                      <w14:srgbClr w14:val="D000C6"/>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153D1FA" id="Group 1423" o:spid="_x0000_s1666" style="position:absolute;margin-left:5.3pt;margin-top:37.85pt;width:451.5pt;height:285.75pt;z-index:251712512" coordsize="57340,362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3+iiigAooooAKKKKACiiigAooooAKKKKACiiigAoo&#10;ooAKKKKACiiigAooooAKKKKACiiigAooooAKKKKACiiigAooooAKKKKACiiigAooooAKKKKACiii&#10;gAooooAKKKKACiiigAooooAKKKKACiiigDz/AMW/8le+HX/cS/8ARC16BXn/AIt/5K98Ov8AuJf+&#10;iFr0C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Dz/wAW/wDJXvh1/wBxL/0QtegV5/4t/wCS&#10;vfDr/uJf+iFr0C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Dz/xb/wAle+HX/cS/9ELXoFef&#10;+Lf+SvfDr/uJf+iFr0C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Dz/xb/yV74df9xL/ANEL&#10;XoFef+Lf+SvfDr/uJf8Aoha9A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8/wDFv/JXvh1/&#10;3Ev/AEQtegV5/wCLf+SvfDr/ALiX/oha9A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8/8A&#10;Fv8AyV74df8AcS/9ELXoFef+Lf8Akr3w6/7iX/oha9A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8/8W/8AJXvh1/3Ev/RC16BXn/i3/kr3w6/7iX/oha9A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zHjrwTZePdDh0u/ubi3jiuVuA8G3JIDLj&#10;kHjDH8cfStvVtOi1jRr7TJ3dIby3kt3aMgMqupUkZ74NXKKAMXwn4btvCPhiz0KzmlmgtQ+2SbG5&#10;tzs5zgAdWNbV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H/9lQSwME&#10;CgAAAAAAAAAhAEYRpeFrbgAAa24AABUAAABkcnMvbWVkaWEvaW1hZ2UyLmpwZWf/2P/gABBKRklG&#10;AAEBAQDcANwAAP/bAEMACAYGBwYFCAcHBwkJCAoMFA0MCwsMGRITDxQdGh8eHRocHCAkLicgIiwj&#10;HBwoNyksMDE0NDQfJzk9ODI8LjM0Mv/bAEMBCQkJDAsMGA0NGDIhHCEyMjIyMjIyMjIyMjIyMjIy&#10;MjIyMjIyMjIyMjIyMjIyMjIyMjIyMjIyMjIyMjIyMjIyMv/AABEIAZUCy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">
                <v:group id="Group 1398" o:spid="_x0000_s1667" style="position:absolute;width:57340;height:36290" coordsize="57340,36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">
                  <v:shape id="Picture 973" o:spid="_x0000_s1668" type="#_x0000_t75" style="position:absolute;top:6477;width:57340;height:29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">
                    <v:imagedata r:id="rId563" o:title=""/>
                  </v:shape>
                  <v:shape id="Picture 974" o:spid="_x0000_s1669" type="#_x0000_t75" style="position:absolute;width:29622;height:16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">
                    <v:imagedata r:id="rId564" o:title=""/>
                  </v:shape>
                </v:group>
                <v:shape id="Text Box 1416" o:spid="_x0000_s1670" type="#_x0000_t202" style="position:absolute;left:12382;top:5143;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" filled="f" stroked="f">
                  <v:textbox>
                    <w:txbxContent>
                      <w:p w14:paraId="6BC8A82B" w14:textId="77777777" w:rsidR="00CB748F" w:rsidRPr="00A846D1" w:rsidRDefault="00CB748F" w:rsidP="003C2C31">
                        <w:pPr>
                          <w:jc w:val="center"/>
                          <w:rPr>
                            <w:bCs/>
                            <w:color w:val="009900"/>
                            <w:sz w:val="24"/>
                            <w:szCs w:val="24"/>
                            <w14:textOutline w14:w="10541" w14:cap="flat" w14:cmpd="sng" w14:algn="ctr">
                              <w14:solidFill>
                                <w14:srgbClr w14:val="009900"/>
                              </w14:solidFill>
                              <w14:prstDash w14:val="solid"/>
                              <w14:round/>
                            </w14:textOutline>
                          </w:rPr>
                        </w:pPr>
                        <w:r w:rsidRPr="0045400E">
                          <w:rPr>
                            <w:bCs/>
                            <w:color w:val="0000FF"/>
                            <w:sz w:val="24"/>
                            <w:szCs w:val="24"/>
                            <w14:textOutline w14:w="10541" w14:cap="flat" w14:cmpd="sng" w14:algn="ctr">
                              <w14:solidFill>
                                <w14:srgbClr w14:val="0000FF"/>
                              </w14:solidFill>
                              <w14:prstDash w14:val="solid"/>
                              <w14:round/>
                            </w14:textOutline>
                          </w:rPr>
                          <w:t>H</w:t>
                        </w:r>
                        <w:r w:rsidRPr="0045400E">
                          <w:rPr>
                            <w:bCs/>
                            <w:color w:val="0000FF"/>
                            <w:sz w:val="24"/>
                            <w:szCs w:val="24"/>
                            <w:vertAlign w:val="subscript"/>
                            <w14:textOutline w14:w="10541" w14:cap="flat" w14:cmpd="sng" w14:algn="ctr">
                              <w14:solidFill>
                                <w14:srgbClr w14:val="0000FF"/>
                              </w14:solidFill>
                              <w14:prstDash w14:val="solid"/>
                              <w14:round/>
                            </w14:textOutline>
                          </w:rPr>
                          <w:t>b</w:t>
                        </w:r>
                        <w:r w:rsidRPr="00A846D1">
                          <w:rPr>
                            <w:bCs/>
                            <w:color w:val="009900"/>
                            <w:sz w:val="24"/>
                            <w:szCs w:val="24"/>
                            <w14:textOutline w14:w="10541" w14:cap="flat" w14:cmpd="sng" w14:algn="ctr">
                              <w14:solidFill>
                                <w14:srgbClr w14:val="009900"/>
                              </w14:solidFill>
                              <w14:prstDash w14:val="solid"/>
                              <w14:round/>
                            </w14:textOutline>
                          </w:rPr>
                          <w:t xml:space="preserve"> 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0BE864D9" w14:textId="77777777" w:rsidR="00CB748F" w:rsidRPr="0045400E" w:rsidRDefault="00CB748F" w:rsidP="003C2C31">
                        <w:pPr>
                          <w:jc w:val="center"/>
                          <w:rPr>
                            <w:bCs/>
                            <w:color w:val="0000FF"/>
                            <w:sz w:val="24"/>
                            <w:szCs w:val="24"/>
                            <w14:textOutline w14:w="10541" w14:cap="flat" w14:cmpd="sng" w14:algn="ctr">
                              <w14:solidFill>
                                <w14:srgbClr w14:val="0000FF"/>
                              </w14:solidFill>
                              <w14:prstDash w14:val="solid"/>
                              <w14:round/>
                            </w14:textOutline>
                          </w:rPr>
                        </w:pPr>
                      </w:p>
                    </w:txbxContent>
                  </v:textbox>
                </v:shape>
                <v:shape id="Text Box 1417" o:spid="_x0000_s1671" type="#_x0000_t202" style="position:absolute;left:21336;width:3435;height:3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" filled="f" stroked="f">
                  <v:textbox>
                    <w:txbxContent>
                      <w:p w14:paraId="37B90907" w14:textId="77777777" w:rsidR="00CB748F" w:rsidRPr="00A846D1" w:rsidRDefault="00CB748F" w:rsidP="003C2C31">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509C25FD" w14:textId="77777777" w:rsidR="00CB748F" w:rsidRPr="00A846D1" w:rsidRDefault="00CB748F" w:rsidP="003C2C31">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116A2997" w14:textId="77777777" w:rsidR="00CB748F" w:rsidRPr="00A846D1" w:rsidRDefault="00CB748F" w:rsidP="003C2C31">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1418" o:spid="_x0000_s1672" type="#_x0000_t202" style="position:absolute;left:8953;top:1238;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" filled="f" stroked="f">
                  <v:textbox>
                    <w:txbxContent>
                      <w:p w14:paraId="576E15EA" w14:textId="77777777" w:rsidR="00CB748F" w:rsidRPr="00A846D1" w:rsidRDefault="00CB748F" w:rsidP="003C2C31">
                        <w:pPr>
                          <w:jc w:val="center"/>
                          <w:rPr>
                            <w:bCs/>
                            <w:color w:val="F79646" w:themeColor="accent6"/>
                            <w:sz w:val="24"/>
                            <w:szCs w:val="24"/>
                            <w14:textOutline w14:w="10541" w14:cap="flat" w14:cmpd="sng" w14:algn="ctr">
                              <w14:solidFill>
                                <w14:schemeClr w14:val="accent6"/>
                              </w14:solidFill>
                              <w14:prstDash w14:val="solid"/>
                              <w14:round/>
                            </w14:textOutline>
                          </w:rPr>
                        </w:pPr>
                        <w:r w:rsidRPr="00A846D1">
                          <w:rPr>
                            <w:bCs/>
                            <w:color w:val="F79646" w:themeColor="accent6"/>
                            <w:sz w:val="24"/>
                            <w:szCs w:val="24"/>
                            <w14:textOutline w14:w="10541" w14:cap="flat" w14:cmpd="sng" w14:algn="ctr">
                              <w14:solidFill>
                                <w14:schemeClr w14:val="accent6"/>
                              </w14:solidFill>
                              <w14:prstDash w14:val="solid"/>
                              <w14:round/>
                            </w14:textOutline>
                          </w:rPr>
                          <w:t>H</w:t>
                        </w:r>
                        <w:r w:rsidRPr="00A846D1">
                          <w:rPr>
                            <w:bCs/>
                            <w:color w:val="F79646" w:themeColor="accent6"/>
                            <w:sz w:val="24"/>
                            <w:szCs w:val="24"/>
                            <w:vertAlign w:val="subscript"/>
                            <w14:textOutline w14:w="10541" w14:cap="flat" w14:cmpd="sng" w14:algn="ctr">
                              <w14:solidFill>
                                <w14:schemeClr w14:val="accent6"/>
                              </w14:solidFill>
                              <w14:prstDash w14:val="solid"/>
                              <w14:round/>
                            </w14:textOutline>
                          </w:rPr>
                          <w:t>d</w:t>
                        </w:r>
                      </w:p>
                      <w:p w14:paraId="354B9524" w14:textId="77777777" w:rsidR="00CB748F" w:rsidRPr="00A846D1" w:rsidRDefault="00CB748F" w:rsidP="003C2C31">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2FA54578" w14:textId="77777777" w:rsidR="00CB748F" w:rsidRPr="00A846D1" w:rsidRDefault="00CB748F" w:rsidP="003C2C31">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1419" o:spid="_x0000_s1673" type="#_x0000_t202" style="position:absolute;left:28670;top:26479;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" filled="f" stroked="f">
                  <v:textbox>
                    <w:txbxContent>
                      <w:p w14:paraId="6EBA57FB" w14:textId="77777777" w:rsidR="00CB748F" w:rsidRPr="00A846D1" w:rsidRDefault="00CB748F" w:rsidP="003C2C31">
                        <w:pPr>
                          <w:jc w:val="center"/>
                          <w:rPr>
                            <w:bCs/>
                            <w:color w:val="7030A0"/>
                            <w:sz w:val="24"/>
                            <w:szCs w:val="24"/>
                            <w14:textOutline w14:w="10541" w14:cap="flat" w14:cmpd="sng" w14:algn="ctr">
                              <w14:solidFill>
                                <w14:srgbClr w14:val="7030A0"/>
                              </w14:solidFill>
                              <w14:prstDash w14:val="solid"/>
                              <w14:round/>
                            </w14:textOutline>
                          </w:rPr>
                        </w:pPr>
                        <w:r w:rsidRPr="00A846D1">
                          <w:rPr>
                            <w:bCs/>
                            <w:color w:val="7030A0"/>
                            <w:sz w:val="24"/>
                            <w:szCs w:val="24"/>
                            <w14:textOutline w14:w="10541" w14:cap="flat" w14:cmpd="sng" w14:algn="ctr">
                              <w14:solidFill>
                                <w14:srgbClr w14:val="7030A0"/>
                              </w14:solidFill>
                              <w14:prstDash w14:val="solid"/>
                              <w14:round/>
                            </w14:textOutline>
                          </w:rPr>
                          <w:t>H</w:t>
                        </w:r>
                        <w:r w:rsidRPr="00A846D1">
                          <w:rPr>
                            <w:bCs/>
                            <w:color w:val="7030A0"/>
                            <w:sz w:val="24"/>
                            <w:szCs w:val="24"/>
                            <w:vertAlign w:val="subscript"/>
                            <w14:textOutline w14:w="10541" w14:cap="flat" w14:cmpd="sng" w14:algn="ctr">
                              <w14:solidFill>
                                <w14:srgbClr w14:val="7030A0"/>
                              </w14:solidFill>
                              <w14:prstDash w14:val="solid"/>
                              <w14:round/>
                            </w14:textOutline>
                          </w:rPr>
                          <w:t>e</w:t>
                        </w:r>
                      </w:p>
                      <w:p w14:paraId="7DCE1B9C" w14:textId="77777777" w:rsidR="00CB748F" w:rsidRPr="00A846D1" w:rsidRDefault="00CB748F" w:rsidP="003C2C31">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6706315F" w14:textId="77777777" w:rsidR="00CB748F" w:rsidRPr="00A846D1" w:rsidRDefault="00CB748F" w:rsidP="003C2C31">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1414" o:spid="_x0000_s1674" type="#_x0000_t202" style="position:absolute;left:3429;top:5715;width:3435;height:3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" filled="f" stroked="f">
                  <v:textbox>
                    <w:txbxContent>
                      <w:p w14:paraId="00ABA970" w14:textId="77777777" w:rsidR="00CB748F" w:rsidRPr="0045400E" w:rsidRDefault="00CB748F" w:rsidP="003C2C31">
                        <w:pPr>
                          <w:jc w:val="center"/>
                          <w:rPr>
                            <w:bCs/>
                            <w:color w:val="FF0000"/>
                            <w:sz w:val="24"/>
                            <w:szCs w:val="24"/>
                            <w14:textOutline w14:w="10541" w14:cap="flat" w14:cmpd="sng" w14:algn="ctr">
                              <w14:solidFill>
                                <w14:srgbClr w14:val="FF0000"/>
                              </w14:solidFill>
                              <w14:prstDash w14:val="solid"/>
                              <w14:round/>
                            </w14:textOutline>
                          </w:rPr>
                        </w:pPr>
                        <w:r w:rsidRPr="0045400E">
                          <w:rPr>
                            <w:bCs/>
                            <w:color w:val="FF0000"/>
                            <w:sz w:val="24"/>
                            <w:szCs w:val="24"/>
                            <w14:textOutline w14:w="10541" w14:cap="flat" w14:cmpd="sng" w14:algn="ctr">
                              <w14:solidFill>
                                <w14:srgbClr w14:val="FF0000"/>
                              </w14:solidFill>
                              <w14:prstDash w14:val="solid"/>
                              <w14:round/>
                            </w14:textOutline>
                          </w:rPr>
                          <w:t>H</w:t>
                        </w:r>
                        <w:r w:rsidRPr="0045400E">
                          <w:rPr>
                            <w:bCs/>
                            <w:color w:val="FF0000"/>
                            <w:sz w:val="24"/>
                            <w:szCs w:val="24"/>
                            <w:vertAlign w:val="subscript"/>
                            <w14:textOutline w14:w="10541" w14:cap="flat" w14:cmpd="sng" w14:algn="ctr">
                              <w14:solidFill>
                                <w14:srgbClr w14:val="FF0000"/>
                              </w14:solidFill>
                              <w14:prstDash w14:val="solid"/>
                              <w14:round/>
                            </w14:textOutline>
                          </w:rPr>
                          <w:t>a</w:t>
                        </w:r>
                      </w:p>
                    </w:txbxContent>
                  </v:textbox>
                </v:shape>
                <v:shape id="Text Box 1420" o:spid="_x0000_s1675" type="#_x0000_t202" style="position:absolute;left:42195;top:25908;width:3436;height:3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" filled="f" stroked="f">
                  <v:textbox>
                    <w:txbxContent>
                      <w:p w14:paraId="2D8767E6" w14:textId="77777777" w:rsidR="00CB748F" w:rsidRPr="00D310C8" w:rsidRDefault="00CB748F" w:rsidP="00992C93">
                        <w:pPr>
                          <w:jc w:val="center"/>
                          <w:rPr>
                            <w:bCs/>
                            <w:color w:val="00B0F0"/>
                            <w:sz w:val="24"/>
                            <w:szCs w:val="24"/>
                            <w14:textOutline w14:w="10541" w14:cap="flat" w14:cmpd="sng" w14:algn="ctr">
                              <w14:solidFill>
                                <w14:srgbClr w14:val="00B0F0"/>
                              </w14:solidFill>
                              <w14:prstDash w14:val="solid"/>
                              <w14:round/>
                            </w14:textOutline>
                          </w:rPr>
                        </w:pPr>
                        <w:r w:rsidRPr="00D310C8">
                          <w:rPr>
                            <w:bCs/>
                            <w:color w:val="00B0F0"/>
                            <w:sz w:val="24"/>
                            <w:szCs w:val="24"/>
                            <w14:textOutline w14:w="10541" w14:cap="flat" w14:cmpd="sng" w14:algn="ctr">
                              <w14:solidFill>
                                <w14:srgbClr w14:val="00B0F0"/>
                              </w14:solidFill>
                              <w14:prstDash w14:val="solid"/>
                              <w14:round/>
                            </w14:textOutline>
                          </w:rPr>
                          <w:t>H</w:t>
                        </w:r>
                        <w:r w:rsidRPr="00D310C8">
                          <w:rPr>
                            <w:bCs/>
                            <w:color w:val="00B0F0"/>
                            <w:sz w:val="24"/>
                            <w:szCs w:val="24"/>
                            <w:vertAlign w:val="subscript"/>
                            <w14:textOutline w14:w="10541" w14:cap="flat" w14:cmpd="sng" w14:algn="ctr">
                              <w14:solidFill>
                                <w14:srgbClr w14:val="00B0F0"/>
                              </w14:solidFill>
                              <w14:prstDash w14:val="solid"/>
                              <w14:round/>
                            </w14:textOutline>
                          </w:rPr>
                          <w:t>f</w:t>
                        </w:r>
                      </w:p>
                      <w:p w14:paraId="3EA9B820" w14:textId="77777777" w:rsidR="00CB748F" w:rsidRPr="00A846D1" w:rsidRDefault="00CB748F" w:rsidP="00992C93">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100967BD" w14:textId="77777777" w:rsidR="00CB748F" w:rsidRPr="00A846D1" w:rsidRDefault="00CB748F" w:rsidP="00992C93">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1421" o:spid="_x0000_s1676" type="#_x0000_t202" style="position:absolute;left:45720;top:17716;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" filled="f" stroked="f">
                  <v:textbox>
                    <w:txbxContent>
                      <w:p w14:paraId="71EDF603" w14:textId="77777777" w:rsidR="00CB748F" w:rsidRPr="00D310C8" w:rsidRDefault="00CB748F" w:rsidP="00992C93">
                        <w:pPr>
                          <w:jc w:val="center"/>
                          <w:rPr>
                            <w:bCs/>
                            <w:color w:val="7030A0"/>
                            <w:sz w:val="24"/>
                            <w:szCs w:val="24"/>
                            <w14:textOutline w14:w="10541" w14:cap="flat" w14:cmpd="sng" w14:algn="ctr">
                              <w14:solidFill>
                                <w14:srgbClr w14:val="7030A0"/>
                              </w14:solidFill>
                              <w14:prstDash w14:val="solid"/>
                              <w14:round/>
                            </w14:textOutline>
                          </w:rPr>
                        </w:pPr>
                        <w:r w:rsidRPr="00D310C8">
                          <w:rPr>
                            <w:bCs/>
                            <w:color w:val="7030A0"/>
                            <w:sz w:val="24"/>
                            <w:szCs w:val="24"/>
                            <w14:textOutline w14:w="10541" w14:cap="flat" w14:cmpd="sng" w14:algn="ctr">
                              <w14:solidFill>
                                <w14:srgbClr w14:val="7030A0"/>
                              </w14:solidFill>
                              <w14:prstDash w14:val="solid"/>
                              <w14:round/>
                            </w14:textOutline>
                          </w:rPr>
                          <w:t>H</w:t>
                        </w:r>
                        <w:r w:rsidRPr="00D310C8">
                          <w:rPr>
                            <w:bCs/>
                            <w:color w:val="7030A0"/>
                            <w:sz w:val="24"/>
                            <w:szCs w:val="24"/>
                            <w:vertAlign w:val="subscript"/>
                            <w14:textOutline w14:w="10541" w14:cap="flat" w14:cmpd="sng" w14:algn="ctr">
                              <w14:solidFill>
                                <w14:srgbClr w14:val="7030A0"/>
                              </w14:solidFill>
                              <w14:prstDash w14:val="solid"/>
                              <w14:round/>
                            </w14:textOutline>
                          </w:rPr>
                          <w:t>g</w:t>
                        </w:r>
                      </w:p>
                      <w:p w14:paraId="5103CC1F" w14:textId="77777777" w:rsidR="00CB748F" w:rsidRPr="00A846D1" w:rsidRDefault="00CB748F" w:rsidP="00992C93">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19BAA4FE" w14:textId="77777777" w:rsidR="00CB748F" w:rsidRPr="00A846D1" w:rsidRDefault="00CB748F" w:rsidP="00992C93">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1422" o:spid="_x0000_s1677" type="#_x0000_t202" style="position:absolute;left:49815;top:22574;width:3436;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" filled="f" stroked="f">
                  <v:textbox>
                    <w:txbxContent>
                      <w:p w14:paraId="648F1FDB" w14:textId="77777777" w:rsidR="00CB748F" w:rsidRPr="00404DD9" w:rsidRDefault="00CB748F" w:rsidP="00992C93">
                        <w:pPr>
                          <w:jc w:val="center"/>
                          <w:rPr>
                            <w:bCs/>
                            <w:color w:val="C80883"/>
                            <w:sz w:val="24"/>
                            <w:szCs w:val="24"/>
                            <w14:textOutline w14:w="10541" w14:cap="flat" w14:cmpd="sng" w14:algn="ctr">
                              <w14:solidFill>
                                <w14:srgbClr w14:val="D000C6"/>
                              </w14:solidFill>
                              <w14:prstDash w14:val="solid"/>
                              <w14:round/>
                            </w14:textOutline>
                          </w:rPr>
                        </w:pPr>
                        <w:r w:rsidRPr="00404DD9">
                          <w:rPr>
                            <w:bCs/>
                            <w:color w:val="C80883"/>
                            <w:sz w:val="24"/>
                            <w:szCs w:val="24"/>
                            <w14:textOutline w14:w="10541" w14:cap="flat" w14:cmpd="sng" w14:algn="ctr">
                              <w14:solidFill>
                                <w14:srgbClr w14:val="D000C6"/>
                              </w14:solidFill>
                              <w14:prstDash w14:val="solid"/>
                              <w14:round/>
                            </w14:textOutline>
                          </w:rPr>
                          <w:t>H</w:t>
                        </w:r>
                        <w:r w:rsidRPr="00404DD9">
                          <w:rPr>
                            <w:bCs/>
                            <w:color w:val="C80883"/>
                            <w:sz w:val="24"/>
                            <w:szCs w:val="24"/>
                            <w:vertAlign w:val="subscript"/>
                            <w14:textOutline w14:w="10541" w14:cap="flat" w14:cmpd="sng" w14:algn="ctr">
                              <w14:solidFill>
                                <w14:srgbClr w14:val="D000C6"/>
                              </w14:solidFill>
                              <w14:prstDash w14:val="solid"/>
                              <w14:round/>
                            </w14:textOutline>
                          </w:rPr>
                          <w:t>h</w:t>
                        </w:r>
                      </w:p>
                      <w:p w14:paraId="61C5EDDF" w14:textId="77777777" w:rsidR="00CB748F" w:rsidRPr="00404DD9" w:rsidRDefault="00CB748F" w:rsidP="00992C93">
                        <w:pPr>
                          <w:jc w:val="center"/>
                          <w:rPr>
                            <w:bCs/>
                            <w:color w:val="C80883"/>
                            <w:sz w:val="24"/>
                            <w:szCs w:val="24"/>
                            <w14:textOutline w14:w="10541" w14:cap="flat" w14:cmpd="sng" w14:algn="ctr">
                              <w14:solidFill>
                                <w14:srgbClr w14:val="D000C6"/>
                              </w14:solidFill>
                              <w14:prstDash w14:val="solid"/>
                              <w14:round/>
                            </w14:textOutline>
                          </w:rPr>
                        </w:pPr>
                        <w:r w:rsidRPr="00404DD9">
                          <w:rPr>
                            <w:bCs/>
                            <w:color w:val="C80883"/>
                            <w:sz w:val="24"/>
                            <w:szCs w:val="24"/>
                            <w14:textOutline w14:w="10541" w14:cap="flat" w14:cmpd="sng" w14:algn="ctr">
                              <w14:solidFill>
                                <w14:srgbClr w14:val="D000C6"/>
                              </w14:solidFill>
                              <w14:prstDash w14:val="solid"/>
                              <w14:round/>
                            </w14:textOutline>
                          </w:rPr>
                          <w:t>H</w:t>
                        </w:r>
                        <w:r w:rsidRPr="00404DD9">
                          <w:rPr>
                            <w:bCs/>
                            <w:color w:val="C80883"/>
                            <w:sz w:val="24"/>
                            <w:szCs w:val="24"/>
                            <w:vertAlign w:val="subscript"/>
                            <w14:textOutline w14:w="10541" w14:cap="flat" w14:cmpd="sng" w14:algn="ctr">
                              <w14:solidFill>
                                <w14:srgbClr w14:val="D000C6"/>
                              </w14:solidFill>
                              <w14:prstDash w14:val="solid"/>
                              <w14:round/>
                            </w14:textOutline>
                          </w:rPr>
                          <w:t>c</w:t>
                        </w:r>
                      </w:p>
                      <w:p w14:paraId="014371A3" w14:textId="77777777" w:rsidR="00CB748F" w:rsidRPr="00404DD9" w:rsidRDefault="00CB748F" w:rsidP="00992C93">
                        <w:pPr>
                          <w:jc w:val="center"/>
                          <w:rPr>
                            <w:bCs/>
                            <w:color w:val="C80883"/>
                            <w:sz w:val="24"/>
                            <w:szCs w:val="24"/>
                            <w14:textOutline w14:w="10541" w14:cap="flat" w14:cmpd="sng" w14:algn="ctr">
                              <w14:solidFill>
                                <w14:srgbClr w14:val="D000C6"/>
                              </w14:solidFill>
                              <w14:prstDash w14:val="solid"/>
                              <w14:round/>
                            </w14:textOutline>
                          </w:rPr>
                        </w:pPr>
                      </w:p>
                    </w:txbxContent>
                  </v:textbox>
                </v:shape>
                <w10:wrap type="square"/>
              </v:group>
            </w:pict>
          </mc:Fallback>
        </mc:AlternateContent>
      </w:r>
      <w:r w:rsidR="00524E44">
        <w:rPr>
          <w:noProof/>
          <w:vertAlign w:val="superscript"/>
        </w:rPr>
        <w:object w:dxaOrig="1440" w:dyaOrig="1440" w14:anchorId="5A89C631">
          <v:shape id="_x0000_s1606" type="#_x0000_t75" style="position:absolute;margin-left:229.75pt;margin-top:54.45pt;width:226.5pt;height:172.85pt;z-index:251765760;mso-position-horizontal-relative:text;mso-position-vertical-relative:text">
            <v:imagedata r:id="rId565" o:title=""/>
            <w10:wrap type="square"/>
          </v:shape>
          <o:OLEObject Type="Embed" ProgID="ChemDraw.Document.6.0" ShapeID="_x0000_s1606" DrawAspect="Content" ObjectID="_1567079578" r:id="rId566"/>
        </w:object>
      </w:r>
      <w:r w:rsidR="00BC15B8" w:rsidRPr="00BC15B8">
        <w:rPr>
          <w:vertAlign w:val="superscript"/>
          <w:lang w:val="en-US"/>
        </w:rPr>
        <w:t>1</w:t>
      </w:r>
      <w:r w:rsidR="00BC15B8" w:rsidRPr="00BC15B8">
        <w:rPr>
          <w:lang w:val="en-US"/>
        </w:rPr>
        <w:t>H NMR</w:t>
      </w:r>
      <w:r w:rsidR="00C26F41">
        <w:rPr>
          <w:lang w:val="en-US"/>
        </w:rPr>
        <w:t xml:space="preserve"> </w:t>
      </w:r>
      <w:r w:rsidR="00C26F41">
        <w:rPr>
          <w:noProof/>
        </w:rPr>
        <w:t>in C</w:t>
      </w:r>
      <w:r w:rsidR="00C26F41" w:rsidRPr="00C26F41">
        <w:rPr>
          <w:noProof/>
          <w:vertAlign w:val="subscript"/>
        </w:rPr>
        <w:t>2</w:t>
      </w:r>
      <w:r w:rsidR="00C26F41">
        <w:rPr>
          <w:noProof/>
        </w:rPr>
        <w:t>D</w:t>
      </w:r>
      <w:r w:rsidR="00C26F41" w:rsidRPr="00C26F41">
        <w:rPr>
          <w:noProof/>
          <w:vertAlign w:val="subscript"/>
        </w:rPr>
        <w:t>2</w:t>
      </w:r>
      <w:r w:rsidR="00C26F41">
        <w:rPr>
          <w:noProof/>
        </w:rPr>
        <w:t>Cl</w:t>
      </w:r>
      <w:r w:rsidR="00C26F41" w:rsidRPr="00C26F41">
        <w:rPr>
          <w:noProof/>
          <w:vertAlign w:val="subscript"/>
        </w:rPr>
        <w:t>4</w:t>
      </w:r>
      <w:r w:rsidR="00BC15B8" w:rsidRPr="00BC15B8">
        <w:rPr>
          <w:lang w:val="en-US"/>
        </w:rPr>
        <w:t xml:space="preserve"> of </w:t>
      </w:r>
      <w:r w:rsidRPr="0062015E">
        <w:rPr>
          <w:lang w:val="en-US"/>
        </w:rPr>
        <w:t>Poly[2,7-(9,9-dioctyl</w:t>
      </w:r>
      <w:r>
        <w:rPr>
          <w:lang w:val="en-US"/>
        </w:rPr>
        <w:t>carbazole</w:t>
      </w:r>
      <w:r w:rsidRPr="0062015E">
        <w:rPr>
          <w:lang w:val="en-US"/>
        </w:rPr>
        <w:t>)-alt-4,7- bis(thiophen-2-yl)-5,10-naphthothiadiazole (P</w:t>
      </w:r>
      <w:r>
        <w:rPr>
          <w:lang w:val="en-US"/>
        </w:rPr>
        <w:t>C</w:t>
      </w:r>
      <w:r w:rsidRPr="0062015E">
        <w:rPr>
          <w:lang w:val="en-US"/>
        </w:rPr>
        <w:t>8DTNT)</w:t>
      </w:r>
      <w:bookmarkEnd w:id="410"/>
    </w:p>
    <w:p w14:paraId="0D54E595" w14:textId="77777777" w:rsidR="00872498" w:rsidRDefault="00872498" w:rsidP="00992C93">
      <w:pPr>
        <w:rPr>
          <w:rFonts w:asciiTheme="minorHAnsi" w:hAnsiTheme="minorHAnsi" w:cs="Arial"/>
          <w:color w:val="000000"/>
          <w:sz w:val="24"/>
          <w:szCs w:val="24"/>
          <w:vertAlign w:val="superscript"/>
          <w:lang w:val="en-US"/>
        </w:rPr>
      </w:pPr>
    </w:p>
    <w:p w14:paraId="0CF83EFA" w14:textId="77777777" w:rsidR="006B63C0" w:rsidRDefault="006B63C0" w:rsidP="003A235B">
      <w:pPr>
        <w:pStyle w:val="Heading2"/>
        <w:rPr>
          <w:vertAlign w:val="superscript"/>
        </w:rPr>
      </w:pPr>
      <w:bookmarkStart w:id="411" w:name="_Toc487984519"/>
      <w:r w:rsidRPr="00BC15B8">
        <w:rPr>
          <w:vertAlign w:val="superscript"/>
          <w:lang w:val="en-US"/>
        </w:rPr>
        <w:t>1</w:t>
      </w:r>
      <w:r w:rsidRPr="00BC15B8">
        <w:rPr>
          <w:lang w:val="en-US"/>
        </w:rPr>
        <w:t>H NMR</w:t>
      </w:r>
      <w:r w:rsidR="00C26F41">
        <w:rPr>
          <w:lang w:val="en-US"/>
        </w:rPr>
        <w:t xml:space="preserve"> </w:t>
      </w:r>
      <w:r w:rsidR="00C26F41">
        <w:rPr>
          <w:noProof/>
        </w:rPr>
        <w:t>in C</w:t>
      </w:r>
      <w:r w:rsidR="00C26F41" w:rsidRPr="00C26F41">
        <w:rPr>
          <w:noProof/>
          <w:vertAlign w:val="subscript"/>
        </w:rPr>
        <w:t>2</w:t>
      </w:r>
      <w:r w:rsidR="00C26F41">
        <w:rPr>
          <w:noProof/>
        </w:rPr>
        <w:t>D</w:t>
      </w:r>
      <w:r w:rsidR="00C26F41" w:rsidRPr="00C26F41">
        <w:rPr>
          <w:noProof/>
          <w:vertAlign w:val="subscript"/>
        </w:rPr>
        <w:t>2</w:t>
      </w:r>
      <w:r w:rsidR="00C26F41">
        <w:rPr>
          <w:noProof/>
        </w:rPr>
        <w:t>Cl</w:t>
      </w:r>
      <w:r w:rsidR="00C26F41" w:rsidRPr="00C26F41">
        <w:rPr>
          <w:noProof/>
          <w:vertAlign w:val="subscript"/>
        </w:rPr>
        <w:t>4</w:t>
      </w:r>
      <w:r w:rsidRPr="00BC15B8">
        <w:rPr>
          <w:lang w:val="en-US"/>
        </w:rPr>
        <w:t xml:space="preserve"> of </w:t>
      </w:r>
      <w:r w:rsidR="0062015E" w:rsidRPr="0062015E">
        <w:rPr>
          <w:lang w:val="en-US"/>
        </w:rPr>
        <w:t>Poly[2,7-(9,9-di</w:t>
      </w:r>
      <w:r w:rsidR="003A235B">
        <w:rPr>
          <w:lang w:val="en-US"/>
        </w:rPr>
        <w:t>dodecyl</w:t>
      </w:r>
      <w:r w:rsidR="0062015E">
        <w:rPr>
          <w:lang w:val="en-US"/>
        </w:rPr>
        <w:t>carbazole</w:t>
      </w:r>
      <w:r w:rsidR="0062015E" w:rsidRPr="0062015E">
        <w:rPr>
          <w:lang w:val="en-US"/>
        </w:rPr>
        <w:t>)-alt-4,7- bis(thiophen-2-yl)-5,10-naphthothiadiazole (P</w:t>
      </w:r>
      <w:r w:rsidR="0062015E">
        <w:rPr>
          <w:lang w:val="en-US"/>
        </w:rPr>
        <w:t>C12</w:t>
      </w:r>
      <w:r w:rsidR="0062015E" w:rsidRPr="0062015E">
        <w:rPr>
          <w:lang w:val="en-US"/>
        </w:rPr>
        <w:t>DTNT)</w:t>
      </w:r>
      <w:bookmarkEnd w:id="411"/>
      <w:r w:rsidRPr="00BC15B8">
        <w:rPr>
          <w:vertAlign w:val="superscript"/>
        </w:rPr>
        <w:t xml:space="preserve"> </w:t>
      </w:r>
    </w:p>
    <w:p w14:paraId="2A94B8FD" w14:textId="77777777" w:rsidR="004E6C1B" w:rsidRPr="00BC15B8" w:rsidRDefault="00524E44" w:rsidP="00992C93">
      <w:pPr>
        <w:rPr>
          <w:rFonts w:asciiTheme="minorHAnsi" w:hAnsiTheme="minorHAnsi"/>
          <w:sz w:val="24"/>
          <w:szCs w:val="24"/>
          <w:vertAlign w:val="superscript"/>
        </w:rPr>
      </w:pPr>
      <w:r>
        <w:rPr>
          <w:noProof/>
        </w:rPr>
        <w:object w:dxaOrig="1440" w:dyaOrig="1440" w14:anchorId="72853704">
          <v:shape id="_x0000_s1607" type="#_x0000_t75" style="position:absolute;margin-left:3in;margin-top:12.45pt;width:210.75pt;height:202.3pt;z-index:251766784;mso-position-horizontal-relative:text;mso-position-vertical-relative:text">
            <v:imagedata r:id="rId567" o:title=""/>
            <w10:wrap type="square"/>
          </v:shape>
          <o:OLEObject Type="Embed" ProgID="ChemDraw.Document.6.0" ShapeID="_x0000_s1607" DrawAspect="Content" ObjectID="_1567079579" r:id="rId568"/>
        </w:object>
      </w:r>
    </w:p>
    <w:p w14:paraId="26899648" w14:textId="77777777" w:rsidR="00992C93" w:rsidRDefault="003A235B" w:rsidP="00C57FC4">
      <w:pPr>
        <w:pStyle w:val="Heading2"/>
        <w:rPr>
          <w:vertAlign w:val="superscript"/>
        </w:rPr>
      </w:pPr>
      <w:bookmarkStart w:id="412" w:name="_Toc487984520"/>
      <w:r>
        <w:rPr>
          <w:noProof/>
          <w:lang w:eastAsia="en-GB"/>
        </w:rPr>
        <mc:AlternateContent>
          <mc:Choice Requires="wpg">
            <w:drawing>
              <wp:anchor distT="0" distB="0" distL="114300" distR="114300" simplePos="0" relativeHeight="251713536" behindDoc="0" locked="0" layoutInCell="1" allowOverlap="1" wp14:anchorId="7B9C7FE6" wp14:editId="7131ACF9">
                <wp:simplePos x="0" y="0"/>
                <wp:positionH relativeFrom="column">
                  <wp:posOffset>180975</wp:posOffset>
                </wp:positionH>
                <wp:positionV relativeFrom="paragraph">
                  <wp:posOffset>1432</wp:posOffset>
                </wp:positionV>
                <wp:extent cx="5354320" cy="3533775"/>
                <wp:effectExtent l="0" t="0" r="0" b="9525"/>
                <wp:wrapNone/>
                <wp:docPr id="1432" name="Group 1432"/>
                <wp:cNvGraphicFramePr/>
                <a:graphic xmlns:a="http://schemas.openxmlformats.org/drawingml/2006/main">
                  <a:graphicData uri="http://schemas.microsoft.com/office/word/2010/wordprocessingGroup">
                    <wpg:wgp>
                      <wpg:cNvGrpSpPr/>
                      <wpg:grpSpPr>
                        <a:xfrm>
                          <a:off x="0" y="0"/>
                          <a:ext cx="5354320" cy="3533775"/>
                          <a:chOff x="0" y="0"/>
                          <a:chExt cx="5354320" cy="3533775"/>
                        </a:xfrm>
                      </wpg:grpSpPr>
                      <wpg:grpSp>
                        <wpg:cNvPr id="1407" name="Group 1407"/>
                        <wpg:cNvGrpSpPr/>
                        <wpg:grpSpPr>
                          <a:xfrm>
                            <a:off x="0" y="0"/>
                            <a:ext cx="5354320" cy="3533775"/>
                            <a:chOff x="74700" y="-9525"/>
                            <a:chExt cx="5354550" cy="3533775"/>
                          </a:xfrm>
                        </wpg:grpSpPr>
                        <pic:pic xmlns:pic="http://schemas.openxmlformats.org/drawingml/2006/picture">
                          <pic:nvPicPr>
                            <pic:cNvPr id="1405" name="Picture 1405"/>
                            <pic:cNvPicPr>
                              <a:picLocks noChangeAspect="1"/>
                            </pic:cNvPicPr>
                          </pic:nvPicPr>
                          <pic:blipFill>
                            <a:blip r:embed="rId569">
                              <a:extLst>
                                <a:ext uri="{28A0092B-C50C-407E-A947-70E740481C1C}">
                                  <a14:useLocalDpi xmlns:a14="http://schemas.microsoft.com/office/drawing/2010/main" val="0"/>
                                </a:ext>
                              </a:extLst>
                            </a:blip>
                            <a:stretch>
                              <a:fillRect/>
                            </a:stretch>
                          </pic:blipFill>
                          <pic:spPr>
                            <a:xfrm>
                              <a:off x="114300" y="619125"/>
                              <a:ext cx="5314950" cy="2905125"/>
                            </a:xfrm>
                            <a:prstGeom prst="rect">
                              <a:avLst/>
                            </a:prstGeom>
                          </pic:spPr>
                        </pic:pic>
                        <pic:pic xmlns:pic="http://schemas.openxmlformats.org/drawingml/2006/picture">
                          <pic:nvPicPr>
                            <pic:cNvPr id="1406" name="Picture 1406"/>
                            <pic:cNvPicPr>
                              <a:picLocks noChangeAspect="1"/>
                            </pic:cNvPicPr>
                          </pic:nvPicPr>
                          <pic:blipFill>
                            <a:blip r:embed="rId570" cstate="print">
                              <a:extLst>
                                <a:ext uri="{28A0092B-C50C-407E-A947-70E740481C1C}">
                                  <a14:useLocalDpi xmlns:a14="http://schemas.microsoft.com/office/drawing/2010/main" val="0"/>
                                </a:ext>
                              </a:extLst>
                            </a:blip>
                            <a:stretch>
                              <a:fillRect/>
                            </a:stretch>
                          </pic:blipFill>
                          <pic:spPr>
                            <a:xfrm>
                              <a:off x="74700" y="-9525"/>
                              <a:ext cx="3257550" cy="2152650"/>
                            </a:xfrm>
                            <a:prstGeom prst="rect">
                              <a:avLst/>
                            </a:prstGeom>
                          </pic:spPr>
                        </pic:pic>
                      </wpg:grpSp>
                      <wps:wsp>
                        <wps:cNvPr id="1424" name="Text Box 1424"/>
                        <wps:cNvSpPr txBox="1"/>
                        <wps:spPr>
                          <a:xfrm>
                            <a:off x="438150" y="800100"/>
                            <a:ext cx="343535" cy="311785"/>
                          </a:xfrm>
                          <a:prstGeom prst="rect">
                            <a:avLst/>
                          </a:prstGeom>
                          <a:noFill/>
                          <a:ln>
                            <a:noFill/>
                          </a:ln>
                          <a:effectLst/>
                        </wps:spPr>
                        <wps:txbx>
                          <w:txbxContent>
                            <w:p w14:paraId="2996E23E" w14:textId="77777777" w:rsidR="00CB748F" w:rsidRPr="0045400E" w:rsidRDefault="00CB748F" w:rsidP="00D371AA">
                              <w:pPr>
                                <w:jc w:val="center"/>
                                <w:rPr>
                                  <w:bCs/>
                                  <w:color w:val="FF0000"/>
                                  <w:sz w:val="24"/>
                                  <w:szCs w:val="24"/>
                                  <w14:textOutline w14:w="10541" w14:cap="flat" w14:cmpd="sng" w14:algn="ctr">
                                    <w14:solidFill>
                                      <w14:srgbClr w14:val="FF0000"/>
                                    </w14:solidFill>
                                    <w14:prstDash w14:val="solid"/>
                                    <w14:round/>
                                  </w14:textOutline>
                                </w:rPr>
                              </w:pPr>
                              <w:r w:rsidRPr="0045400E">
                                <w:rPr>
                                  <w:bCs/>
                                  <w:color w:val="FF0000"/>
                                  <w:sz w:val="24"/>
                                  <w:szCs w:val="24"/>
                                  <w14:textOutline w14:w="10541" w14:cap="flat" w14:cmpd="sng" w14:algn="ctr">
                                    <w14:solidFill>
                                      <w14:srgbClr w14:val="FF0000"/>
                                    </w14:solidFill>
                                    <w14:prstDash w14:val="solid"/>
                                    <w14:round/>
                                  </w14:textOutline>
                                </w:rPr>
                                <w:t>H</w:t>
                              </w:r>
                              <w:r w:rsidRPr="0045400E">
                                <w:rPr>
                                  <w:bCs/>
                                  <w:color w:val="FF0000"/>
                                  <w:sz w:val="24"/>
                                  <w:szCs w:val="24"/>
                                  <w:vertAlign w:val="subscript"/>
                                  <w14:textOutline w14:w="10541" w14:cap="flat" w14:cmpd="sng" w14:algn="ctr">
                                    <w14:solidFill>
                                      <w14:srgbClr w14:val="FF0000"/>
                                    </w14:solidFill>
                                    <w14:prstDash w14:val="solid"/>
                                    <w14:round/>
                                  </w14:textOutline>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25" name="Text Box 1425"/>
                        <wps:cNvSpPr txBox="1"/>
                        <wps:spPr>
                          <a:xfrm>
                            <a:off x="1019175" y="400050"/>
                            <a:ext cx="343535" cy="311785"/>
                          </a:xfrm>
                          <a:prstGeom prst="rect">
                            <a:avLst/>
                          </a:prstGeom>
                          <a:noFill/>
                          <a:ln>
                            <a:noFill/>
                          </a:ln>
                          <a:effectLst/>
                        </wps:spPr>
                        <wps:txbx>
                          <w:txbxContent>
                            <w:p w14:paraId="65734B98" w14:textId="77777777" w:rsidR="00CB748F" w:rsidRPr="00A846D1" w:rsidRDefault="00CB748F" w:rsidP="00D371AA">
                              <w:pPr>
                                <w:jc w:val="center"/>
                                <w:rPr>
                                  <w:bCs/>
                                  <w:color w:val="F79646" w:themeColor="accent6"/>
                                  <w:sz w:val="24"/>
                                  <w:szCs w:val="24"/>
                                  <w14:textOutline w14:w="10541" w14:cap="flat" w14:cmpd="sng" w14:algn="ctr">
                                    <w14:solidFill>
                                      <w14:schemeClr w14:val="accent6"/>
                                    </w14:solidFill>
                                    <w14:prstDash w14:val="solid"/>
                                    <w14:round/>
                                  </w14:textOutline>
                                </w:rPr>
                              </w:pPr>
                              <w:r w:rsidRPr="00A846D1">
                                <w:rPr>
                                  <w:bCs/>
                                  <w:color w:val="F79646" w:themeColor="accent6"/>
                                  <w:sz w:val="24"/>
                                  <w:szCs w:val="24"/>
                                  <w14:textOutline w14:w="10541" w14:cap="flat" w14:cmpd="sng" w14:algn="ctr">
                                    <w14:solidFill>
                                      <w14:schemeClr w14:val="accent6"/>
                                    </w14:solidFill>
                                    <w14:prstDash w14:val="solid"/>
                                    <w14:round/>
                                  </w14:textOutline>
                                </w:rPr>
                                <w:t>H</w:t>
                              </w:r>
                              <w:r w:rsidRPr="00A846D1">
                                <w:rPr>
                                  <w:bCs/>
                                  <w:color w:val="F79646" w:themeColor="accent6"/>
                                  <w:sz w:val="24"/>
                                  <w:szCs w:val="24"/>
                                  <w:vertAlign w:val="subscript"/>
                                  <w14:textOutline w14:w="10541" w14:cap="flat" w14:cmpd="sng" w14:algn="ctr">
                                    <w14:solidFill>
                                      <w14:schemeClr w14:val="accent6"/>
                                    </w14:solidFill>
                                    <w14:prstDash w14:val="solid"/>
                                    <w14:round/>
                                  </w14:textOutline>
                                </w:rPr>
                                <w:t>d</w:t>
                              </w:r>
                            </w:p>
                            <w:p w14:paraId="1327F065" w14:textId="77777777" w:rsidR="00CB748F" w:rsidRPr="00A846D1" w:rsidRDefault="00CB748F" w:rsidP="00D371AA">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7E3E14ED" w14:textId="77777777" w:rsidR="00CB748F" w:rsidRPr="00A846D1" w:rsidRDefault="00CB748F" w:rsidP="00D371AA">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26" name="Text Box 1426"/>
                        <wps:cNvSpPr txBox="1"/>
                        <wps:spPr>
                          <a:xfrm>
                            <a:off x="1362075" y="733425"/>
                            <a:ext cx="343535" cy="311785"/>
                          </a:xfrm>
                          <a:prstGeom prst="rect">
                            <a:avLst/>
                          </a:prstGeom>
                          <a:noFill/>
                          <a:ln>
                            <a:noFill/>
                          </a:ln>
                          <a:effectLst/>
                        </wps:spPr>
                        <wps:txbx>
                          <w:txbxContent>
                            <w:p w14:paraId="0C59A02D" w14:textId="77777777" w:rsidR="00CB748F" w:rsidRPr="00A846D1" w:rsidRDefault="00CB748F" w:rsidP="00D371AA">
                              <w:pPr>
                                <w:jc w:val="center"/>
                                <w:rPr>
                                  <w:bCs/>
                                  <w:color w:val="009900"/>
                                  <w:sz w:val="24"/>
                                  <w:szCs w:val="24"/>
                                  <w14:textOutline w14:w="10541" w14:cap="flat" w14:cmpd="sng" w14:algn="ctr">
                                    <w14:solidFill>
                                      <w14:srgbClr w14:val="009900"/>
                                    </w14:solidFill>
                                    <w14:prstDash w14:val="solid"/>
                                    <w14:round/>
                                  </w14:textOutline>
                                </w:rPr>
                              </w:pPr>
                              <w:r w:rsidRPr="0045400E">
                                <w:rPr>
                                  <w:bCs/>
                                  <w:color w:val="0000FF"/>
                                  <w:sz w:val="24"/>
                                  <w:szCs w:val="24"/>
                                  <w14:textOutline w14:w="10541" w14:cap="flat" w14:cmpd="sng" w14:algn="ctr">
                                    <w14:solidFill>
                                      <w14:srgbClr w14:val="0000FF"/>
                                    </w14:solidFill>
                                    <w14:prstDash w14:val="solid"/>
                                    <w14:round/>
                                  </w14:textOutline>
                                </w:rPr>
                                <w:t>H</w:t>
                              </w:r>
                              <w:r w:rsidRPr="0045400E">
                                <w:rPr>
                                  <w:bCs/>
                                  <w:color w:val="0000FF"/>
                                  <w:sz w:val="24"/>
                                  <w:szCs w:val="24"/>
                                  <w:vertAlign w:val="subscript"/>
                                  <w14:textOutline w14:w="10541" w14:cap="flat" w14:cmpd="sng" w14:algn="ctr">
                                    <w14:solidFill>
                                      <w14:srgbClr w14:val="0000FF"/>
                                    </w14:solidFill>
                                    <w14:prstDash w14:val="solid"/>
                                    <w14:round/>
                                  </w14:textOutline>
                                </w:rPr>
                                <w:t>b</w:t>
                              </w:r>
                              <w:r w:rsidRPr="00A846D1">
                                <w:rPr>
                                  <w:bCs/>
                                  <w:color w:val="009900"/>
                                  <w:sz w:val="24"/>
                                  <w:szCs w:val="24"/>
                                  <w14:textOutline w14:w="10541" w14:cap="flat" w14:cmpd="sng" w14:algn="ctr">
                                    <w14:solidFill>
                                      <w14:srgbClr w14:val="009900"/>
                                    </w14:solidFill>
                                    <w14:prstDash w14:val="solid"/>
                                    <w14:round/>
                                  </w14:textOutline>
                                </w:rPr>
                                <w:t xml:space="preserve"> 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65628A41" w14:textId="77777777" w:rsidR="00CB748F" w:rsidRPr="0045400E" w:rsidRDefault="00CB748F" w:rsidP="00D371AA">
                              <w:pPr>
                                <w:jc w:val="center"/>
                                <w:rPr>
                                  <w:bCs/>
                                  <w:color w:val="0000FF"/>
                                  <w:sz w:val="24"/>
                                  <w:szCs w:val="24"/>
                                  <w14:textOutline w14:w="10541" w14:cap="flat" w14:cmpd="sng" w14:algn="ctr">
                                    <w14:solidFill>
                                      <w14:srgbClr w14:val="0000FF"/>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27" name="Text Box 1427"/>
                        <wps:cNvSpPr txBox="1"/>
                        <wps:spPr>
                          <a:xfrm>
                            <a:off x="2019300" y="314325"/>
                            <a:ext cx="343535" cy="311785"/>
                          </a:xfrm>
                          <a:prstGeom prst="rect">
                            <a:avLst/>
                          </a:prstGeom>
                          <a:noFill/>
                          <a:ln>
                            <a:noFill/>
                          </a:ln>
                          <a:effectLst/>
                        </wps:spPr>
                        <wps:txbx>
                          <w:txbxContent>
                            <w:p w14:paraId="1F870B96" w14:textId="77777777" w:rsidR="00CB748F" w:rsidRPr="00A846D1" w:rsidRDefault="00CB748F" w:rsidP="00D371AA">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1AD4483F" w14:textId="77777777" w:rsidR="00CB748F" w:rsidRPr="00A846D1" w:rsidRDefault="00CB748F" w:rsidP="00D371AA">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5CE448B1" w14:textId="77777777" w:rsidR="00CB748F" w:rsidRPr="00A846D1" w:rsidRDefault="00CB748F" w:rsidP="00D371AA">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28" name="Text Box 1428"/>
                        <wps:cNvSpPr txBox="1"/>
                        <wps:spPr>
                          <a:xfrm>
                            <a:off x="2638425" y="2876550"/>
                            <a:ext cx="343535" cy="311785"/>
                          </a:xfrm>
                          <a:prstGeom prst="rect">
                            <a:avLst/>
                          </a:prstGeom>
                          <a:noFill/>
                          <a:ln>
                            <a:noFill/>
                          </a:ln>
                          <a:effectLst/>
                        </wps:spPr>
                        <wps:txbx>
                          <w:txbxContent>
                            <w:p w14:paraId="005DE641" w14:textId="77777777" w:rsidR="00CB748F" w:rsidRPr="00A846D1" w:rsidRDefault="00CB748F" w:rsidP="00D371AA">
                              <w:pPr>
                                <w:jc w:val="center"/>
                                <w:rPr>
                                  <w:bCs/>
                                  <w:color w:val="7030A0"/>
                                  <w:sz w:val="24"/>
                                  <w:szCs w:val="24"/>
                                  <w14:textOutline w14:w="10541" w14:cap="flat" w14:cmpd="sng" w14:algn="ctr">
                                    <w14:solidFill>
                                      <w14:srgbClr w14:val="7030A0"/>
                                    </w14:solidFill>
                                    <w14:prstDash w14:val="solid"/>
                                    <w14:round/>
                                  </w14:textOutline>
                                </w:rPr>
                              </w:pPr>
                              <w:r w:rsidRPr="00A846D1">
                                <w:rPr>
                                  <w:bCs/>
                                  <w:color w:val="7030A0"/>
                                  <w:sz w:val="24"/>
                                  <w:szCs w:val="24"/>
                                  <w14:textOutline w14:w="10541" w14:cap="flat" w14:cmpd="sng" w14:algn="ctr">
                                    <w14:solidFill>
                                      <w14:srgbClr w14:val="7030A0"/>
                                    </w14:solidFill>
                                    <w14:prstDash w14:val="solid"/>
                                    <w14:round/>
                                  </w14:textOutline>
                                </w:rPr>
                                <w:t>H</w:t>
                              </w:r>
                              <w:r w:rsidRPr="00A846D1">
                                <w:rPr>
                                  <w:bCs/>
                                  <w:color w:val="7030A0"/>
                                  <w:sz w:val="24"/>
                                  <w:szCs w:val="24"/>
                                  <w:vertAlign w:val="subscript"/>
                                  <w14:textOutline w14:w="10541" w14:cap="flat" w14:cmpd="sng" w14:algn="ctr">
                                    <w14:solidFill>
                                      <w14:srgbClr w14:val="7030A0"/>
                                    </w14:solidFill>
                                    <w14:prstDash w14:val="solid"/>
                                    <w14:round/>
                                  </w14:textOutline>
                                </w:rPr>
                                <w:t>e</w:t>
                              </w:r>
                            </w:p>
                            <w:p w14:paraId="2D57077C" w14:textId="77777777" w:rsidR="00CB748F" w:rsidRPr="00A846D1" w:rsidRDefault="00CB748F" w:rsidP="00D371AA">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7EC6D88A" w14:textId="77777777" w:rsidR="00CB748F" w:rsidRPr="00A846D1" w:rsidRDefault="00CB748F" w:rsidP="00D371AA">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29" name="Text Box 1429"/>
                        <wps:cNvSpPr txBox="1"/>
                        <wps:spPr>
                          <a:xfrm>
                            <a:off x="3914775" y="2867025"/>
                            <a:ext cx="343535" cy="311785"/>
                          </a:xfrm>
                          <a:prstGeom prst="rect">
                            <a:avLst/>
                          </a:prstGeom>
                          <a:noFill/>
                          <a:ln>
                            <a:noFill/>
                          </a:ln>
                          <a:effectLst/>
                        </wps:spPr>
                        <wps:txbx>
                          <w:txbxContent>
                            <w:p w14:paraId="77AA2D00" w14:textId="77777777" w:rsidR="00CB748F" w:rsidRPr="00D310C8" w:rsidRDefault="00CB748F" w:rsidP="00D371AA">
                              <w:pPr>
                                <w:jc w:val="center"/>
                                <w:rPr>
                                  <w:bCs/>
                                  <w:color w:val="00B0F0"/>
                                  <w:sz w:val="24"/>
                                  <w:szCs w:val="24"/>
                                  <w14:textOutline w14:w="10541" w14:cap="flat" w14:cmpd="sng" w14:algn="ctr">
                                    <w14:solidFill>
                                      <w14:srgbClr w14:val="00B0F0"/>
                                    </w14:solidFill>
                                    <w14:prstDash w14:val="solid"/>
                                    <w14:round/>
                                  </w14:textOutline>
                                </w:rPr>
                              </w:pPr>
                              <w:r w:rsidRPr="00D310C8">
                                <w:rPr>
                                  <w:bCs/>
                                  <w:color w:val="00B0F0"/>
                                  <w:sz w:val="24"/>
                                  <w:szCs w:val="24"/>
                                  <w14:textOutline w14:w="10541" w14:cap="flat" w14:cmpd="sng" w14:algn="ctr">
                                    <w14:solidFill>
                                      <w14:srgbClr w14:val="00B0F0"/>
                                    </w14:solidFill>
                                    <w14:prstDash w14:val="solid"/>
                                    <w14:round/>
                                  </w14:textOutline>
                                </w:rPr>
                                <w:t>H</w:t>
                              </w:r>
                              <w:r w:rsidRPr="00D310C8">
                                <w:rPr>
                                  <w:bCs/>
                                  <w:color w:val="00B0F0"/>
                                  <w:sz w:val="24"/>
                                  <w:szCs w:val="24"/>
                                  <w:vertAlign w:val="subscript"/>
                                  <w14:textOutline w14:w="10541" w14:cap="flat" w14:cmpd="sng" w14:algn="ctr">
                                    <w14:solidFill>
                                      <w14:srgbClr w14:val="00B0F0"/>
                                    </w14:solidFill>
                                    <w14:prstDash w14:val="solid"/>
                                    <w14:round/>
                                  </w14:textOutline>
                                </w:rPr>
                                <w:t>f</w:t>
                              </w:r>
                            </w:p>
                            <w:p w14:paraId="568D55AE" w14:textId="77777777" w:rsidR="00CB748F" w:rsidRPr="00A846D1" w:rsidRDefault="00CB748F" w:rsidP="00D371AA">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071CD7A5" w14:textId="77777777" w:rsidR="00CB748F" w:rsidRPr="00A846D1" w:rsidRDefault="00CB748F" w:rsidP="00D371AA">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30" name="Text Box 1430"/>
                        <wps:cNvSpPr txBox="1"/>
                        <wps:spPr>
                          <a:xfrm>
                            <a:off x="4295775" y="1362075"/>
                            <a:ext cx="343535" cy="311785"/>
                          </a:xfrm>
                          <a:prstGeom prst="rect">
                            <a:avLst/>
                          </a:prstGeom>
                          <a:noFill/>
                          <a:ln>
                            <a:noFill/>
                          </a:ln>
                          <a:effectLst/>
                        </wps:spPr>
                        <wps:txbx>
                          <w:txbxContent>
                            <w:p w14:paraId="4F79E016" w14:textId="77777777" w:rsidR="00CB748F" w:rsidRPr="00D310C8" w:rsidRDefault="00CB748F" w:rsidP="00D371AA">
                              <w:pPr>
                                <w:jc w:val="center"/>
                                <w:rPr>
                                  <w:bCs/>
                                  <w:color w:val="7030A0"/>
                                  <w:sz w:val="24"/>
                                  <w:szCs w:val="24"/>
                                  <w14:textOutline w14:w="10541" w14:cap="flat" w14:cmpd="sng" w14:algn="ctr">
                                    <w14:solidFill>
                                      <w14:srgbClr w14:val="7030A0"/>
                                    </w14:solidFill>
                                    <w14:prstDash w14:val="solid"/>
                                    <w14:round/>
                                  </w14:textOutline>
                                </w:rPr>
                              </w:pPr>
                              <w:r w:rsidRPr="00D310C8">
                                <w:rPr>
                                  <w:bCs/>
                                  <w:color w:val="7030A0"/>
                                  <w:sz w:val="24"/>
                                  <w:szCs w:val="24"/>
                                  <w14:textOutline w14:w="10541" w14:cap="flat" w14:cmpd="sng" w14:algn="ctr">
                                    <w14:solidFill>
                                      <w14:srgbClr w14:val="7030A0"/>
                                    </w14:solidFill>
                                    <w14:prstDash w14:val="solid"/>
                                    <w14:round/>
                                  </w14:textOutline>
                                </w:rPr>
                                <w:t>H</w:t>
                              </w:r>
                              <w:r w:rsidRPr="00D310C8">
                                <w:rPr>
                                  <w:bCs/>
                                  <w:color w:val="7030A0"/>
                                  <w:sz w:val="24"/>
                                  <w:szCs w:val="24"/>
                                  <w:vertAlign w:val="subscript"/>
                                  <w14:textOutline w14:w="10541" w14:cap="flat" w14:cmpd="sng" w14:algn="ctr">
                                    <w14:solidFill>
                                      <w14:srgbClr w14:val="7030A0"/>
                                    </w14:solidFill>
                                    <w14:prstDash w14:val="solid"/>
                                    <w14:round/>
                                  </w14:textOutline>
                                </w:rPr>
                                <w:t>g</w:t>
                              </w:r>
                            </w:p>
                            <w:p w14:paraId="119683E3" w14:textId="77777777" w:rsidR="00CB748F" w:rsidRPr="00A846D1" w:rsidRDefault="00CB748F" w:rsidP="00D371AA">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564E516A" w14:textId="77777777" w:rsidR="00CB748F" w:rsidRPr="00A846D1" w:rsidRDefault="00CB748F" w:rsidP="00D371AA">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31" name="Text Box 1431"/>
                        <wps:cNvSpPr txBox="1"/>
                        <wps:spPr>
                          <a:xfrm>
                            <a:off x="4638675" y="2419350"/>
                            <a:ext cx="343535" cy="311785"/>
                          </a:xfrm>
                          <a:prstGeom prst="rect">
                            <a:avLst/>
                          </a:prstGeom>
                          <a:noFill/>
                          <a:ln>
                            <a:noFill/>
                          </a:ln>
                          <a:effectLst/>
                        </wps:spPr>
                        <wps:txbx>
                          <w:txbxContent>
                            <w:p w14:paraId="3B7B1B7D" w14:textId="77777777" w:rsidR="00CB748F" w:rsidRPr="00404DD9" w:rsidRDefault="00CB748F" w:rsidP="00D371AA">
                              <w:pPr>
                                <w:jc w:val="center"/>
                                <w:rPr>
                                  <w:bCs/>
                                  <w:color w:val="C80883"/>
                                  <w:sz w:val="24"/>
                                  <w:szCs w:val="24"/>
                                  <w14:textOutline w14:w="10541" w14:cap="flat" w14:cmpd="sng" w14:algn="ctr">
                                    <w14:solidFill>
                                      <w14:srgbClr w14:val="D000C6"/>
                                    </w14:solidFill>
                                    <w14:prstDash w14:val="solid"/>
                                    <w14:round/>
                                  </w14:textOutline>
                                </w:rPr>
                              </w:pPr>
                              <w:r w:rsidRPr="00404DD9">
                                <w:rPr>
                                  <w:bCs/>
                                  <w:color w:val="C80883"/>
                                  <w:sz w:val="24"/>
                                  <w:szCs w:val="24"/>
                                  <w14:textOutline w14:w="10541" w14:cap="flat" w14:cmpd="sng" w14:algn="ctr">
                                    <w14:solidFill>
                                      <w14:srgbClr w14:val="D000C6"/>
                                    </w14:solidFill>
                                    <w14:prstDash w14:val="solid"/>
                                    <w14:round/>
                                  </w14:textOutline>
                                </w:rPr>
                                <w:t>H</w:t>
                              </w:r>
                              <w:r w:rsidRPr="00404DD9">
                                <w:rPr>
                                  <w:bCs/>
                                  <w:color w:val="C80883"/>
                                  <w:sz w:val="24"/>
                                  <w:szCs w:val="24"/>
                                  <w:vertAlign w:val="subscript"/>
                                  <w14:textOutline w14:w="10541" w14:cap="flat" w14:cmpd="sng" w14:algn="ctr">
                                    <w14:solidFill>
                                      <w14:srgbClr w14:val="D000C6"/>
                                    </w14:solidFill>
                                    <w14:prstDash w14:val="solid"/>
                                    <w14:round/>
                                  </w14:textOutline>
                                </w:rPr>
                                <w:t>h</w:t>
                              </w:r>
                            </w:p>
                            <w:p w14:paraId="7CDA64FF" w14:textId="77777777" w:rsidR="00CB748F" w:rsidRPr="00404DD9" w:rsidRDefault="00CB748F" w:rsidP="00D371AA">
                              <w:pPr>
                                <w:jc w:val="center"/>
                                <w:rPr>
                                  <w:bCs/>
                                  <w:color w:val="C80883"/>
                                  <w:sz w:val="24"/>
                                  <w:szCs w:val="24"/>
                                  <w14:textOutline w14:w="10541" w14:cap="flat" w14:cmpd="sng" w14:algn="ctr">
                                    <w14:solidFill>
                                      <w14:srgbClr w14:val="D000C6"/>
                                    </w14:solidFill>
                                    <w14:prstDash w14:val="solid"/>
                                    <w14:round/>
                                  </w14:textOutline>
                                </w:rPr>
                              </w:pPr>
                              <w:r w:rsidRPr="00404DD9">
                                <w:rPr>
                                  <w:bCs/>
                                  <w:color w:val="C80883"/>
                                  <w:sz w:val="24"/>
                                  <w:szCs w:val="24"/>
                                  <w14:textOutline w14:w="10541" w14:cap="flat" w14:cmpd="sng" w14:algn="ctr">
                                    <w14:solidFill>
                                      <w14:srgbClr w14:val="D000C6"/>
                                    </w14:solidFill>
                                    <w14:prstDash w14:val="solid"/>
                                    <w14:round/>
                                  </w14:textOutline>
                                </w:rPr>
                                <w:t>H</w:t>
                              </w:r>
                              <w:r w:rsidRPr="00404DD9">
                                <w:rPr>
                                  <w:bCs/>
                                  <w:color w:val="C80883"/>
                                  <w:sz w:val="24"/>
                                  <w:szCs w:val="24"/>
                                  <w:vertAlign w:val="subscript"/>
                                  <w14:textOutline w14:w="10541" w14:cap="flat" w14:cmpd="sng" w14:algn="ctr">
                                    <w14:solidFill>
                                      <w14:srgbClr w14:val="D000C6"/>
                                    </w14:solidFill>
                                    <w14:prstDash w14:val="solid"/>
                                    <w14:round/>
                                  </w14:textOutline>
                                </w:rPr>
                                <w:t>c</w:t>
                              </w:r>
                            </w:p>
                            <w:p w14:paraId="61617BA0" w14:textId="77777777" w:rsidR="00CB748F" w:rsidRPr="00404DD9" w:rsidRDefault="00CB748F" w:rsidP="00D371AA">
                              <w:pPr>
                                <w:jc w:val="center"/>
                                <w:rPr>
                                  <w:bCs/>
                                  <w:color w:val="C80883"/>
                                  <w:sz w:val="24"/>
                                  <w:szCs w:val="24"/>
                                  <w14:textOutline w14:w="10541" w14:cap="flat" w14:cmpd="sng" w14:algn="ctr">
                                    <w14:solidFill>
                                      <w14:srgbClr w14:val="D000C6"/>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B9C7FE6" id="Group 1432" o:spid="_x0000_s1678" style="position:absolute;margin-left:14.25pt;margin-top:.1pt;width:421.6pt;height:278.25pt;z-index:251713536" coordsize="53543,353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H/2VBL&#10;AwQKAAAAAAAAACEAxTQU8SaMAAAmjAAAFQAAAGRycy9tZWRpYS9pbWFnZTIuanBlZ//Y/+AAEEpG&#10;SUYAAQEBANwA3AAA/9sAQwAIBgYHBgUIBwcHCQkICgwUDQwLCwwZEhMPFB0aHx4dGhwcICQuJyAi&#10;LCMcHCg3KSwwMTQ0NB8nOT04MjwuMzQy/9sAQwEJCQkMCwwYDQ0YMiEcITIyMjIyMjIyMjIyMjIy&#10;MjIyMjIyMjIyMjIyMjIyMjIyMjIyMjIyMjIyMjIyMjIyMjIy/8AAEQgCBgMQ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">
                <v:group id="Group 1407" o:spid="_x0000_s1679" style="position:absolute;width:53543;height:35337" coordorigin="747,-95" coordsize="53545,353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">
                  <v:shape id="Picture 1405" o:spid="_x0000_s1680" type="#_x0000_t75" style="position:absolute;left:1143;top:6191;width:53149;height:29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">
                    <v:imagedata r:id="rId571" o:title=""/>
                  </v:shape>
                  <v:shape id="Picture 1406" o:spid="_x0000_s1681" type="#_x0000_t75" style="position:absolute;left:747;top:-95;width:32575;height:21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">
                    <v:imagedata r:id="rId572" o:title=""/>
                  </v:shape>
                </v:group>
                <v:shape id="Text Box 1424" o:spid="_x0000_s1682" type="#_x0000_t202" style="position:absolute;left:4381;top:8001;width:3435;height:3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" filled="f" stroked="f">
                  <v:textbox>
                    <w:txbxContent>
                      <w:p w14:paraId="2996E23E" w14:textId="77777777" w:rsidR="00CB748F" w:rsidRPr="0045400E" w:rsidRDefault="00CB748F" w:rsidP="00D371AA">
                        <w:pPr>
                          <w:jc w:val="center"/>
                          <w:rPr>
                            <w:bCs/>
                            <w:color w:val="FF0000"/>
                            <w:sz w:val="24"/>
                            <w:szCs w:val="24"/>
                            <w14:textOutline w14:w="10541" w14:cap="flat" w14:cmpd="sng" w14:algn="ctr">
                              <w14:solidFill>
                                <w14:srgbClr w14:val="FF0000"/>
                              </w14:solidFill>
                              <w14:prstDash w14:val="solid"/>
                              <w14:round/>
                            </w14:textOutline>
                          </w:rPr>
                        </w:pPr>
                        <w:r w:rsidRPr="0045400E">
                          <w:rPr>
                            <w:bCs/>
                            <w:color w:val="FF0000"/>
                            <w:sz w:val="24"/>
                            <w:szCs w:val="24"/>
                            <w14:textOutline w14:w="10541" w14:cap="flat" w14:cmpd="sng" w14:algn="ctr">
                              <w14:solidFill>
                                <w14:srgbClr w14:val="FF0000"/>
                              </w14:solidFill>
                              <w14:prstDash w14:val="solid"/>
                              <w14:round/>
                            </w14:textOutline>
                          </w:rPr>
                          <w:t>H</w:t>
                        </w:r>
                        <w:r w:rsidRPr="0045400E">
                          <w:rPr>
                            <w:bCs/>
                            <w:color w:val="FF0000"/>
                            <w:sz w:val="24"/>
                            <w:szCs w:val="24"/>
                            <w:vertAlign w:val="subscript"/>
                            <w14:textOutline w14:w="10541" w14:cap="flat" w14:cmpd="sng" w14:algn="ctr">
                              <w14:solidFill>
                                <w14:srgbClr w14:val="FF0000"/>
                              </w14:solidFill>
                              <w14:prstDash w14:val="solid"/>
                              <w14:round/>
                            </w14:textOutline>
                          </w:rPr>
                          <w:t>a</w:t>
                        </w:r>
                      </w:p>
                    </w:txbxContent>
                  </v:textbox>
                </v:shape>
                <v:shape id="Text Box 1425" o:spid="_x0000_s1683" type="#_x0000_t202" style="position:absolute;left:10191;top:4000;width:3436;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" filled="f" stroked="f">
                  <v:textbox>
                    <w:txbxContent>
                      <w:p w14:paraId="65734B98" w14:textId="77777777" w:rsidR="00CB748F" w:rsidRPr="00A846D1" w:rsidRDefault="00CB748F" w:rsidP="00D371AA">
                        <w:pPr>
                          <w:jc w:val="center"/>
                          <w:rPr>
                            <w:bCs/>
                            <w:color w:val="F79646" w:themeColor="accent6"/>
                            <w:sz w:val="24"/>
                            <w:szCs w:val="24"/>
                            <w14:textOutline w14:w="10541" w14:cap="flat" w14:cmpd="sng" w14:algn="ctr">
                              <w14:solidFill>
                                <w14:schemeClr w14:val="accent6"/>
                              </w14:solidFill>
                              <w14:prstDash w14:val="solid"/>
                              <w14:round/>
                            </w14:textOutline>
                          </w:rPr>
                        </w:pPr>
                        <w:r w:rsidRPr="00A846D1">
                          <w:rPr>
                            <w:bCs/>
                            <w:color w:val="F79646" w:themeColor="accent6"/>
                            <w:sz w:val="24"/>
                            <w:szCs w:val="24"/>
                            <w14:textOutline w14:w="10541" w14:cap="flat" w14:cmpd="sng" w14:algn="ctr">
                              <w14:solidFill>
                                <w14:schemeClr w14:val="accent6"/>
                              </w14:solidFill>
                              <w14:prstDash w14:val="solid"/>
                              <w14:round/>
                            </w14:textOutline>
                          </w:rPr>
                          <w:t>H</w:t>
                        </w:r>
                        <w:r w:rsidRPr="00A846D1">
                          <w:rPr>
                            <w:bCs/>
                            <w:color w:val="F79646" w:themeColor="accent6"/>
                            <w:sz w:val="24"/>
                            <w:szCs w:val="24"/>
                            <w:vertAlign w:val="subscript"/>
                            <w14:textOutline w14:w="10541" w14:cap="flat" w14:cmpd="sng" w14:algn="ctr">
                              <w14:solidFill>
                                <w14:schemeClr w14:val="accent6"/>
                              </w14:solidFill>
                              <w14:prstDash w14:val="solid"/>
                              <w14:round/>
                            </w14:textOutline>
                          </w:rPr>
                          <w:t>d</w:t>
                        </w:r>
                      </w:p>
                      <w:p w14:paraId="1327F065" w14:textId="77777777" w:rsidR="00CB748F" w:rsidRPr="00A846D1" w:rsidRDefault="00CB748F" w:rsidP="00D371AA">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7E3E14ED" w14:textId="77777777" w:rsidR="00CB748F" w:rsidRPr="00A846D1" w:rsidRDefault="00CB748F" w:rsidP="00D371AA">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1426" o:spid="_x0000_s1684" type="#_x0000_t202" style="position:absolute;left:13620;top:7334;width:3436;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" filled="f" stroked="f">
                  <v:textbox>
                    <w:txbxContent>
                      <w:p w14:paraId="0C59A02D" w14:textId="77777777" w:rsidR="00CB748F" w:rsidRPr="00A846D1" w:rsidRDefault="00CB748F" w:rsidP="00D371AA">
                        <w:pPr>
                          <w:jc w:val="center"/>
                          <w:rPr>
                            <w:bCs/>
                            <w:color w:val="009900"/>
                            <w:sz w:val="24"/>
                            <w:szCs w:val="24"/>
                            <w14:textOutline w14:w="10541" w14:cap="flat" w14:cmpd="sng" w14:algn="ctr">
                              <w14:solidFill>
                                <w14:srgbClr w14:val="009900"/>
                              </w14:solidFill>
                              <w14:prstDash w14:val="solid"/>
                              <w14:round/>
                            </w14:textOutline>
                          </w:rPr>
                        </w:pPr>
                        <w:r w:rsidRPr="0045400E">
                          <w:rPr>
                            <w:bCs/>
                            <w:color w:val="0000FF"/>
                            <w:sz w:val="24"/>
                            <w:szCs w:val="24"/>
                            <w14:textOutline w14:w="10541" w14:cap="flat" w14:cmpd="sng" w14:algn="ctr">
                              <w14:solidFill>
                                <w14:srgbClr w14:val="0000FF"/>
                              </w14:solidFill>
                              <w14:prstDash w14:val="solid"/>
                              <w14:round/>
                            </w14:textOutline>
                          </w:rPr>
                          <w:t>H</w:t>
                        </w:r>
                        <w:r w:rsidRPr="0045400E">
                          <w:rPr>
                            <w:bCs/>
                            <w:color w:val="0000FF"/>
                            <w:sz w:val="24"/>
                            <w:szCs w:val="24"/>
                            <w:vertAlign w:val="subscript"/>
                            <w14:textOutline w14:w="10541" w14:cap="flat" w14:cmpd="sng" w14:algn="ctr">
                              <w14:solidFill>
                                <w14:srgbClr w14:val="0000FF"/>
                              </w14:solidFill>
                              <w14:prstDash w14:val="solid"/>
                              <w14:round/>
                            </w14:textOutline>
                          </w:rPr>
                          <w:t>b</w:t>
                        </w:r>
                        <w:r w:rsidRPr="00A846D1">
                          <w:rPr>
                            <w:bCs/>
                            <w:color w:val="009900"/>
                            <w:sz w:val="24"/>
                            <w:szCs w:val="24"/>
                            <w14:textOutline w14:w="10541" w14:cap="flat" w14:cmpd="sng" w14:algn="ctr">
                              <w14:solidFill>
                                <w14:srgbClr w14:val="009900"/>
                              </w14:solidFill>
                              <w14:prstDash w14:val="solid"/>
                              <w14:round/>
                            </w14:textOutline>
                          </w:rPr>
                          <w:t xml:space="preserve"> 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65628A41" w14:textId="77777777" w:rsidR="00CB748F" w:rsidRPr="0045400E" w:rsidRDefault="00CB748F" w:rsidP="00D371AA">
                        <w:pPr>
                          <w:jc w:val="center"/>
                          <w:rPr>
                            <w:bCs/>
                            <w:color w:val="0000FF"/>
                            <w:sz w:val="24"/>
                            <w:szCs w:val="24"/>
                            <w14:textOutline w14:w="10541" w14:cap="flat" w14:cmpd="sng" w14:algn="ctr">
                              <w14:solidFill>
                                <w14:srgbClr w14:val="0000FF"/>
                              </w14:solidFill>
                              <w14:prstDash w14:val="solid"/>
                              <w14:round/>
                            </w14:textOutline>
                          </w:rPr>
                        </w:pPr>
                      </w:p>
                    </w:txbxContent>
                  </v:textbox>
                </v:shape>
                <v:shape id="Text Box 1427" o:spid="_x0000_s1685" type="#_x0000_t202" style="position:absolute;left:20193;top:3143;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" filled="f" stroked="f">
                  <v:textbox>
                    <w:txbxContent>
                      <w:p w14:paraId="1F870B96" w14:textId="77777777" w:rsidR="00CB748F" w:rsidRPr="00A846D1" w:rsidRDefault="00CB748F" w:rsidP="00D371AA">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1AD4483F" w14:textId="77777777" w:rsidR="00CB748F" w:rsidRPr="00A846D1" w:rsidRDefault="00CB748F" w:rsidP="00D371AA">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5CE448B1" w14:textId="77777777" w:rsidR="00CB748F" w:rsidRPr="00A846D1" w:rsidRDefault="00CB748F" w:rsidP="00D371AA">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1428" o:spid="_x0000_s1686" type="#_x0000_t202" style="position:absolute;left:26384;top:28765;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" filled="f" stroked="f">
                  <v:textbox>
                    <w:txbxContent>
                      <w:p w14:paraId="005DE641" w14:textId="77777777" w:rsidR="00CB748F" w:rsidRPr="00A846D1" w:rsidRDefault="00CB748F" w:rsidP="00D371AA">
                        <w:pPr>
                          <w:jc w:val="center"/>
                          <w:rPr>
                            <w:bCs/>
                            <w:color w:val="7030A0"/>
                            <w:sz w:val="24"/>
                            <w:szCs w:val="24"/>
                            <w14:textOutline w14:w="10541" w14:cap="flat" w14:cmpd="sng" w14:algn="ctr">
                              <w14:solidFill>
                                <w14:srgbClr w14:val="7030A0"/>
                              </w14:solidFill>
                              <w14:prstDash w14:val="solid"/>
                              <w14:round/>
                            </w14:textOutline>
                          </w:rPr>
                        </w:pPr>
                        <w:r w:rsidRPr="00A846D1">
                          <w:rPr>
                            <w:bCs/>
                            <w:color w:val="7030A0"/>
                            <w:sz w:val="24"/>
                            <w:szCs w:val="24"/>
                            <w14:textOutline w14:w="10541" w14:cap="flat" w14:cmpd="sng" w14:algn="ctr">
                              <w14:solidFill>
                                <w14:srgbClr w14:val="7030A0"/>
                              </w14:solidFill>
                              <w14:prstDash w14:val="solid"/>
                              <w14:round/>
                            </w14:textOutline>
                          </w:rPr>
                          <w:t>H</w:t>
                        </w:r>
                        <w:r w:rsidRPr="00A846D1">
                          <w:rPr>
                            <w:bCs/>
                            <w:color w:val="7030A0"/>
                            <w:sz w:val="24"/>
                            <w:szCs w:val="24"/>
                            <w:vertAlign w:val="subscript"/>
                            <w14:textOutline w14:w="10541" w14:cap="flat" w14:cmpd="sng" w14:algn="ctr">
                              <w14:solidFill>
                                <w14:srgbClr w14:val="7030A0"/>
                              </w14:solidFill>
                              <w14:prstDash w14:val="solid"/>
                              <w14:round/>
                            </w14:textOutline>
                          </w:rPr>
                          <w:t>e</w:t>
                        </w:r>
                      </w:p>
                      <w:p w14:paraId="2D57077C" w14:textId="77777777" w:rsidR="00CB748F" w:rsidRPr="00A846D1" w:rsidRDefault="00CB748F" w:rsidP="00D371AA">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7EC6D88A" w14:textId="77777777" w:rsidR="00CB748F" w:rsidRPr="00A846D1" w:rsidRDefault="00CB748F" w:rsidP="00D371AA">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1429" o:spid="_x0000_s1687" type="#_x0000_t202" style="position:absolute;left:39147;top:28670;width:3436;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" filled="f" stroked="f">
                  <v:textbox>
                    <w:txbxContent>
                      <w:p w14:paraId="77AA2D00" w14:textId="77777777" w:rsidR="00CB748F" w:rsidRPr="00D310C8" w:rsidRDefault="00CB748F" w:rsidP="00D371AA">
                        <w:pPr>
                          <w:jc w:val="center"/>
                          <w:rPr>
                            <w:bCs/>
                            <w:color w:val="00B0F0"/>
                            <w:sz w:val="24"/>
                            <w:szCs w:val="24"/>
                            <w14:textOutline w14:w="10541" w14:cap="flat" w14:cmpd="sng" w14:algn="ctr">
                              <w14:solidFill>
                                <w14:srgbClr w14:val="00B0F0"/>
                              </w14:solidFill>
                              <w14:prstDash w14:val="solid"/>
                              <w14:round/>
                            </w14:textOutline>
                          </w:rPr>
                        </w:pPr>
                        <w:r w:rsidRPr="00D310C8">
                          <w:rPr>
                            <w:bCs/>
                            <w:color w:val="00B0F0"/>
                            <w:sz w:val="24"/>
                            <w:szCs w:val="24"/>
                            <w14:textOutline w14:w="10541" w14:cap="flat" w14:cmpd="sng" w14:algn="ctr">
                              <w14:solidFill>
                                <w14:srgbClr w14:val="00B0F0"/>
                              </w14:solidFill>
                              <w14:prstDash w14:val="solid"/>
                              <w14:round/>
                            </w14:textOutline>
                          </w:rPr>
                          <w:t>H</w:t>
                        </w:r>
                        <w:r w:rsidRPr="00D310C8">
                          <w:rPr>
                            <w:bCs/>
                            <w:color w:val="00B0F0"/>
                            <w:sz w:val="24"/>
                            <w:szCs w:val="24"/>
                            <w:vertAlign w:val="subscript"/>
                            <w14:textOutline w14:w="10541" w14:cap="flat" w14:cmpd="sng" w14:algn="ctr">
                              <w14:solidFill>
                                <w14:srgbClr w14:val="00B0F0"/>
                              </w14:solidFill>
                              <w14:prstDash w14:val="solid"/>
                              <w14:round/>
                            </w14:textOutline>
                          </w:rPr>
                          <w:t>f</w:t>
                        </w:r>
                      </w:p>
                      <w:p w14:paraId="568D55AE" w14:textId="77777777" w:rsidR="00CB748F" w:rsidRPr="00A846D1" w:rsidRDefault="00CB748F" w:rsidP="00D371AA">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071CD7A5" w14:textId="77777777" w:rsidR="00CB748F" w:rsidRPr="00A846D1" w:rsidRDefault="00CB748F" w:rsidP="00D371AA">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1430" o:spid="_x0000_s1688" type="#_x0000_t202" style="position:absolute;left:42957;top:13620;width:3436;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" filled="f" stroked="f">
                  <v:textbox>
                    <w:txbxContent>
                      <w:p w14:paraId="4F79E016" w14:textId="77777777" w:rsidR="00CB748F" w:rsidRPr="00D310C8" w:rsidRDefault="00CB748F" w:rsidP="00D371AA">
                        <w:pPr>
                          <w:jc w:val="center"/>
                          <w:rPr>
                            <w:bCs/>
                            <w:color w:val="7030A0"/>
                            <w:sz w:val="24"/>
                            <w:szCs w:val="24"/>
                            <w14:textOutline w14:w="10541" w14:cap="flat" w14:cmpd="sng" w14:algn="ctr">
                              <w14:solidFill>
                                <w14:srgbClr w14:val="7030A0"/>
                              </w14:solidFill>
                              <w14:prstDash w14:val="solid"/>
                              <w14:round/>
                            </w14:textOutline>
                          </w:rPr>
                        </w:pPr>
                        <w:r w:rsidRPr="00D310C8">
                          <w:rPr>
                            <w:bCs/>
                            <w:color w:val="7030A0"/>
                            <w:sz w:val="24"/>
                            <w:szCs w:val="24"/>
                            <w14:textOutline w14:w="10541" w14:cap="flat" w14:cmpd="sng" w14:algn="ctr">
                              <w14:solidFill>
                                <w14:srgbClr w14:val="7030A0"/>
                              </w14:solidFill>
                              <w14:prstDash w14:val="solid"/>
                              <w14:round/>
                            </w14:textOutline>
                          </w:rPr>
                          <w:t>H</w:t>
                        </w:r>
                        <w:r w:rsidRPr="00D310C8">
                          <w:rPr>
                            <w:bCs/>
                            <w:color w:val="7030A0"/>
                            <w:sz w:val="24"/>
                            <w:szCs w:val="24"/>
                            <w:vertAlign w:val="subscript"/>
                            <w14:textOutline w14:w="10541" w14:cap="flat" w14:cmpd="sng" w14:algn="ctr">
                              <w14:solidFill>
                                <w14:srgbClr w14:val="7030A0"/>
                              </w14:solidFill>
                              <w14:prstDash w14:val="solid"/>
                              <w14:round/>
                            </w14:textOutline>
                          </w:rPr>
                          <w:t>g</w:t>
                        </w:r>
                      </w:p>
                      <w:p w14:paraId="119683E3" w14:textId="77777777" w:rsidR="00CB748F" w:rsidRPr="00A846D1" w:rsidRDefault="00CB748F" w:rsidP="00D371AA">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564E516A" w14:textId="77777777" w:rsidR="00CB748F" w:rsidRPr="00A846D1" w:rsidRDefault="00CB748F" w:rsidP="00D371AA">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1431" o:spid="_x0000_s1689" type="#_x0000_t202" style="position:absolute;left:46386;top:24193;width:3436;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" filled="f" stroked="f">
                  <v:textbox>
                    <w:txbxContent>
                      <w:p w14:paraId="3B7B1B7D" w14:textId="77777777" w:rsidR="00CB748F" w:rsidRPr="00404DD9" w:rsidRDefault="00CB748F" w:rsidP="00D371AA">
                        <w:pPr>
                          <w:jc w:val="center"/>
                          <w:rPr>
                            <w:bCs/>
                            <w:color w:val="C80883"/>
                            <w:sz w:val="24"/>
                            <w:szCs w:val="24"/>
                            <w14:textOutline w14:w="10541" w14:cap="flat" w14:cmpd="sng" w14:algn="ctr">
                              <w14:solidFill>
                                <w14:srgbClr w14:val="D000C6"/>
                              </w14:solidFill>
                              <w14:prstDash w14:val="solid"/>
                              <w14:round/>
                            </w14:textOutline>
                          </w:rPr>
                        </w:pPr>
                        <w:r w:rsidRPr="00404DD9">
                          <w:rPr>
                            <w:bCs/>
                            <w:color w:val="C80883"/>
                            <w:sz w:val="24"/>
                            <w:szCs w:val="24"/>
                            <w14:textOutline w14:w="10541" w14:cap="flat" w14:cmpd="sng" w14:algn="ctr">
                              <w14:solidFill>
                                <w14:srgbClr w14:val="D000C6"/>
                              </w14:solidFill>
                              <w14:prstDash w14:val="solid"/>
                              <w14:round/>
                            </w14:textOutline>
                          </w:rPr>
                          <w:t>H</w:t>
                        </w:r>
                        <w:r w:rsidRPr="00404DD9">
                          <w:rPr>
                            <w:bCs/>
                            <w:color w:val="C80883"/>
                            <w:sz w:val="24"/>
                            <w:szCs w:val="24"/>
                            <w:vertAlign w:val="subscript"/>
                            <w14:textOutline w14:w="10541" w14:cap="flat" w14:cmpd="sng" w14:algn="ctr">
                              <w14:solidFill>
                                <w14:srgbClr w14:val="D000C6"/>
                              </w14:solidFill>
                              <w14:prstDash w14:val="solid"/>
                              <w14:round/>
                            </w14:textOutline>
                          </w:rPr>
                          <w:t>h</w:t>
                        </w:r>
                      </w:p>
                      <w:p w14:paraId="7CDA64FF" w14:textId="77777777" w:rsidR="00CB748F" w:rsidRPr="00404DD9" w:rsidRDefault="00CB748F" w:rsidP="00D371AA">
                        <w:pPr>
                          <w:jc w:val="center"/>
                          <w:rPr>
                            <w:bCs/>
                            <w:color w:val="C80883"/>
                            <w:sz w:val="24"/>
                            <w:szCs w:val="24"/>
                            <w14:textOutline w14:w="10541" w14:cap="flat" w14:cmpd="sng" w14:algn="ctr">
                              <w14:solidFill>
                                <w14:srgbClr w14:val="D000C6"/>
                              </w14:solidFill>
                              <w14:prstDash w14:val="solid"/>
                              <w14:round/>
                            </w14:textOutline>
                          </w:rPr>
                        </w:pPr>
                        <w:r w:rsidRPr="00404DD9">
                          <w:rPr>
                            <w:bCs/>
                            <w:color w:val="C80883"/>
                            <w:sz w:val="24"/>
                            <w:szCs w:val="24"/>
                            <w14:textOutline w14:w="10541" w14:cap="flat" w14:cmpd="sng" w14:algn="ctr">
                              <w14:solidFill>
                                <w14:srgbClr w14:val="D000C6"/>
                              </w14:solidFill>
                              <w14:prstDash w14:val="solid"/>
                              <w14:round/>
                            </w14:textOutline>
                          </w:rPr>
                          <w:t>H</w:t>
                        </w:r>
                        <w:r w:rsidRPr="00404DD9">
                          <w:rPr>
                            <w:bCs/>
                            <w:color w:val="C80883"/>
                            <w:sz w:val="24"/>
                            <w:szCs w:val="24"/>
                            <w:vertAlign w:val="subscript"/>
                            <w14:textOutline w14:w="10541" w14:cap="flat" w14:cmpd="sng" w14:algn="ctr">
                              <w14:solidFill>
                                <w14:srgbClr w14:val="D000C6"/>
                              </w14:solidFill>
                              <w14:prstDash w14:val="solid"/>
                              <w14:round/>
                            </w14:textOutline>
                          </w:rPr>
                          <w:t>c</w:t>
                        </w:r>
                      </w:p>
                      <w:p w14:paraId="61617BA0" w14:textId="77777777" w:rsidR="00CB748F" w:rsidRPr="00404DD9" w:rsidRDefault="00CB748F" w:rsidP="00D371AA">
                        <w:pPr>
                          <w:jc w:val="center"/>
                          <w:rPr>
                            <w:bCs/>
                            <w:color w:val="C80883"/>
                            <w:sz w:val="24"/>
                            <w:szCs w:val="24"/>
                            <w14:textOutline w14:w="10541" w14:cap="flat" w14:cmpd="sng" w14:algn="ctr">
                              <w14:solidFill>
                                <w14:srgbClr w14:val="D000C6"/>
                              </w14:solidFill>
                              <w14:prstDash w14:val="solid"/>
                              <w14:round/>
                            </w14:textOutline>
                          </w:rPr>
                        </w:pPr>
                      </w:p>
                    </w:txbxContent>
                  </v:textbox>
                </v:shape>
              </v:group>
            </w:pict>
          </mc:Fallback>
        </mc:AlternateContent>
      </w:r>
      <w:bookmarkEnd w:id="412"/>
    </w:p>
    <w:p w14:paraId="07570FDE" w14:textId="77777777" w:rsidR="00992C93" w:rsidRDefault="00992C93" w:rsidP="00C57FC4">
      <w:pPr>
        <w:pStyle w:val="Heading2"/>
        <w:rPr>
          <w:vertAlign w:val="superscript"/>
        </w:rPr>
      </w:pPr>
    </w:p>
    <w:p w14:paraId="3208649B" w14:textId="77777777" w:rsidR="00992C93" w:rsidRDefault="00992C93" w:rsidP="00C57FC4">
      <w:pPr>
        <w:pStyle w:val="Heading2"/>
        <w:rPr>
          <w:vertAlign w:val="superscript"/>
        </w:rPr>
      </w:pPr>
    </w:p>
    <w:p w14:paraId="0708678D" w14:textId="77777777" w:rsidR="00992C93" w:rsidRDefault="00992C93" w:rsidP="00C57FC4">
      <w:pPr>
        <w:pStyle w:val="Heading2"/>
        <w:rPr>
          <w:vertAlign w:val="superscript"/>
        </w:rPr>
      </w:pPr>
    </w:p>
    <w:p w14:paraId="68794C82" w14:textId="77777777" w:rsidR="00992C93" w:rsidRDefault="00992C93" w:rsidP="00C57FC4">
      <w:pPr>
        <w:pStyle w:val="Heading2"/>
        <w:rPr>
          <w:vertAlign w:val="superscript"/>
        </w:rPr>
      </w:pPr>
    </w:p>
    <w:p w14:paraId="10791196" w14:textId="77777777" w:rsidR="00992C93" w:rsidRDefault="00992C93" w:rsidP="00C57FC4">
      <w:pPr>
        <w:pStyle w:val="Heading2"/>
        <w:rPr>
          <w:vertAlign w:val="superscript"/>
        </w:rPr>
      </w:pPr>
    </w:p>
    <w:p w14:paraId="0FA472B9" w14:textId="77777777" w:rsidR="00992C93" w:rsidRDefault="00992C93" w:rsidP="00C57FC4">
      <w:pPr>
        <w:pStyle w:val="Heading2"/>
        <w:rPr>
          <w:vertAlign w:val="superscript"/>
        </w:rPr>
      </w:pPr>
    </w:p>
    <w:p w14:paraId="32D1E4C5" w14:textId="77777777" w:rsidR="00992C93" w:rsidRDefault="00992C93" w:rsidP="00C57FC4">
      <w:pPr>
        <w:pStyle w:val="Heading2"/>
        <w:rPr>
          <w:vertAlign w:val="superscript"/>
        </w:rPr>
      </w:pPr>
    </w:p>
    <w:p w14:paraId="394230EF" w14:textId="77777777" w:rsidR="00992C93" w:rsidRDefault="00992C93" w:rsidP="00C57FC4">
      <w:pPr>
        <w:pStyle w:val="Heading2"/>
        <w:rPr>
          <w:vertAlign w:val="superscript"/>
        </w:rPr>
      </w:pPr>
    </w:p>
    <w:p w14:paraId="3B5C12B9" w14:textId="77777777" w:rsidR="00992C93" w:rsidRDefault="00992C93" w:rsidP="00C57FC4">
      <w:pPr>
        <w:pStyle w:val="Heading2"/>
        <w:rPr>
          <w:vertAlign w:val="superscript"/>
        </w:rPr>
      </w:pPr>
    </w:p>
    <w:p w14:paraId="56470B23" w14:textId="77777777" w:rsidR="004E6C1B" w:rsidRDefault="004E6C1B" w:rsidP="003A235B">
      <w:pPr>
        <w:pStyle w:val="Heading2"/>
        <w:rPr>
          <w:vertAlign w:val="superscript"/>
        </w:rPr>
      </w:pPr>
      <w:bookmarkStart w:id="413" w:name="_Toc487984521"/>
      <w:r w:rsidRPr="001C31F7">
        <w:rPr>
          <w:vertAlign w:val="superscript"/>
        </w:rPr>
        <w:lastRenderedPageBreak/>
        <w:t>1</w:t>
      </w:r>
      <w:r>
        <w:t>H NMR</w:t>
      </w:r>
      <w:r w:rsidR="00C26F41">
        <w:t xml:space="preserve"> </w:t>
      </w:r>
      <w:r w:rsidR="00C26F41">
        <w:rPr>
          <w:noProof/>
        </w:rPr>
        <w:t>in C</w:t>
      </w:r>
      <w:r w:rsidR="00C26F41" w:rsidRPr="00C26F41">
        <w:rPr>
          <w:noProof/>
          <w:vertAlign w:val="subscript"/>
        </w:rPr>
        <w:t>2</w:t>
      </w:r>
      <w:r w:rsidR="00C26F41">
        <w:rPr>
          <w:noProof/>
        </w:rPr>
        <w:t>D</w:t>
      </w:r>
      <w:r w:rsidR="00C26F41" w:rsidRPr="00C26F41">
        <w:rPr>
          <w:noProof/>
          <w:vertAlign w:val="subscript"/>
        </w:rPr>
        <w:t>2</w:t>
      </w:r>
      <w:r w:rsidR="00C26F41">
        <w:rPr>
          <w:noProof/>
        </w:rPr>
        <w:t>Cl</w:t>
      </w:r>
      <w:r w:rsidR="00C26F41" w:rsidRPr="00C26F41">
        <w:rPr>
          <w:noProof/>
          <w:vertAlign w:val="subscript"/>
        </w:rPr>
        <w:t>4</w:t>
      </w:r>
      <w:r>
        <w:t xml:space="preserve"> of </w:t>
      </w:r>
      <w:r>
        <w:rPr>
          <w:noProof/>
          <w:lang w:eastAsia="en-GB"/>
        </w:rPr>
        <mc:AlternateContent>
          <mc:Choice Requires="wpg">
            <w:drawing>
              <wp:anchor distT="0" distB="0" distL="114300" distR="114300" simplePos="0" relativeHeight="251694080" behindDoc="0" locked="0" layoutInCell="1" allowOverlap="1" wp14:anchorId="5CB278E2" wp14:editId="19C5BC8D">
                <wp:simplePos x="0" y="0"/>
                <wp:positionH relativeFrom="column">
                  <wp:posOffset>132715</wp:posOffset>
                </wp:positionH>
                <wp:positionV relativeFrom="paragraph">
                  <wp:posOffset>464820</wp:posOffset>
                </wp:positionV>
                <wp:extent cx="5648325" cy="3323590"/>
                <wp:effectExtent l="0" t="0" r="9525" b="0"/>
                <wp:wrapSquare wrapText="bothSides"/>
                <wp:docPr id="705" name="Group 705"/>
                <wp:cNvGraphicFramePr/>
                <a:graphic xmlns:a="http://schemas.openxmlformats.org/drawingml/2006/main">
                  <a:graphicData uri="http://schemas.microsoft.com/office/word/2010/wordprocessingGroup">
                    <wpg:wgp>
                      <wpg:cNvGrpSpPr/>
                      <wpg:grpSpPr>
                        <a:xfrm>
                          <a:off x="0" y="0"/>
                          <a:ext cx="5648325" cy="3323590"/>
                          <a:chOff x="133350" y="2482319"/>
                          <a:chExt cx="5648325" cy="3324121"/>
                        </a:xfrm>
                      </wpg:grpSpPr>
                      <wpg:grpSp>
                        <wpg:cNvPr id="706" name="Group 706"/>
                        <wpg:cNvGrpSpPr/>
                        <wpg:grpSpPr>
                          <a:xfrm>
                            <a:off x="133350" y="2482319"/>
                            <a:ext cx="5648325" cy="3324121"/>
                            <a:chOff x="163949" y="2699290"/>
                            <a:chExt cx="5734050" cy="3388802"/>
                          </a:xfrm>
                        </wpg:grpSpPr>
                        <wpg:grpSp>
                          <wpg:cNvPr id="707" name="Group 707"/>
                          <wpg:cNvGrpSpPr/>
                          <wpg:grpSpPr>
                            <a:xfrm>
                              <a:off x="163949" y="2840067"/>
                              <a:ext cx="5734050" cy="3248025"/>
                              <a:chOff x="163949" y="2506692"/>
                              <a:chExt cx="5734050" cy="3248025"/>
                            </a:xfrm>
                          </wpg:grpSpPr>
                          <pic:pic xmlns:pic="http://schemas.openxmlformats.org/drawingml/2006/picture">
                            <pic:nvPicPr>
                              <pic:cNvPr id="708" name="Picture 708"/>
                              <pic:cNvPicPr>
                                <a:picLocks noChangeAspect="1"/>
                              </pic:cNvPicPr>
                            </pic:nvPicPr>
                            <pic:blipFill>
                              <a:blip r:embed="rId573" cstate="print">
                                <a:extLst>
                                  <a:ext uri="{28A0092B-C50C-407E-A947-70E740481C1C}">
                                    <a14:useLocalDpi xmlns:a14="http://schemas.microsoft.com/office/drawing/2010/main" val="0"/>
                                  </a:ext>
                                </a:extLst>
                              </a:blip>
                              <a:stretch>
                                <a:fillRect/>
                              </a:stretch>
                            </pic:blipFill>
                            <pic:spPr>
                              <a:xfrm>
                                <a:off x="163949" y="2506692"/>
                                <a:ext cx="5734050" cy="3248025"/>
                              </a:xfrm>
                              <a:prstGeom prst="rect">
                                <a:avLst/>
                              </a:prstGeom>
                            </pic:spPr>
                          </pic:pic>
                          <pic:pic xmlns:pic="http://schemas.openxmlformats.org/drawingml/2006/picture">
                            <pic:nvPicPr>
                              <pic:cNvPr id="709" name="Picture 709"/>
                              <pic:cNvPicPr>
                                <a:picLocks noChangeAspect="1"/>
                              </pic:cNvPicPr>
                            </pic:nvPicPr>
                            <pic:blipFill>
                              <a:blip r:embed="rId574" cstate="print">
                                <a:extLst>
                                  <a:ext uri="{28A0092B-C50C-407E-A947-70E740481C1C}">
                                    <a14:useLocalDpi xmlns:a14="http://schemas.microsoft.com/office/drawing/2010/main" val="0"/>
                                  </a:ext>
                                </a:extLst>
                              </a:blip>
                              <a:stretch>
                                <a:fillRect/>
                              </a:stretch>
                            </pic:blipFill>
                            <pic:spPr>
                              <a:xfrm>
                                <a:off x="320011" y="2506692"/>
                                <a:ext cx="2466975" cy="1724025"/>
                              </a:xfrm>
                              <a:prstGeom prst="rect">
                                <a:avLst/>
                              </a:prstGeom>
                            </pic:spPr>
                          </pic:pic>
                        </wpg:grpSp>
                        <wps:wsp>
                          <wps:cNvPr id="710" name="Text Box 710"/>
                          <wps:cNvSpPr txBox="1"/>
                          <wps:spPr>
                            <a:xfrm>
                              <a:off x="1271226" y="2699290"/>
                              <a:ext cx="343535" cy="311785"/>
                            </a:xfrm>
                            <a:prstGeom prst="rect">
                              <a:avLst/>
                            </a:prstGeom>
                            <a:noFill/>
                            <a:ln>
                              <a:noFill/>
                            </a:ln>
                            <a:effectLst/>
                          </wps:spPr>
                          <wps:txbx>
                            <w:txbxContent>
                              <w:p w14:paraId="267E52E1" w14:textId="77777777" w:rsidR="00CB748F" w:rsidRPr="0045400E" w:rsidRDefault="00CB748F" w:rsidP="004E6C1B">
                                <w:pPr>
                                  <w:jc w:val="center"/>
                                  <w:rPr>
                                    <w:bCs/>
                                    <w:color w:val="FF0000"/>
                                    <w:sz w:val="24"/>
                                    <w:szCs w:val="24"/>
                                    <w14:textOutline w14:w="10541" w14:cap="flat" w14:cmpd="sng" w14:algn="ctr">
                                      <w14:solidFill>
                                        <w14:srgbClr w14:val="FF0000"/>
                                      </w14:solidFill>
                                      <w14:prstDash w14:val="solid"/>
                                      <w14:round/>
                                    </w14:textOutline>
                                  </w:rPr>
                                </w:pPr>
                                <w:r w:rsidRPr="0045400E">
                                  <w:rPr>
                                    <w:bCs/>
                                    <w:color w:val="FF0000"/>
                                    <w:sz w:val="24"/>
                                    <w:szCs w:val="24"/>
                                    <w14:textOutline w14:w="10541" w14:cap="flat" w14:cmpd="sng" w14:algn="ctr">
                                      <w14:solidFill>
                                        <w14:srgbClr w14:val="FF0000"/>
                                      </w14:solidFill>
                                      <w14:prstDash w14:val="solid"/>
                                      <w14:round/>
                                    </w14:textOutline>
                                  </w:rPr>
                                  <w:t>H</w:t>
                                </w:r>
                                <w:r w:rsidRPr="0045400E">
                                  <w:rPr>
                                    <w:bCs/>
                                    <w:color w:val="FF0000"/>
                                    <w:sz w:val="24"/>
                                    <w:szCs w:val="24"/>
                                    <w:vertAlign w:val="subscript"/>
                                    <w14:textOutline w14:w="10541" w14:cap="flat" w14:cmpd="sng" w14:algn="ctr">
                                      <w14:solidFill>
                                        <w14:srgbClr w14:val="FF0000"/>
                                      </w14:solidFill>
                                      <w14:prstDash w14:val="solid"/>
                                      <w14:round/>
                                    </w14:textOutline>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11" name="Text Box 711"/>
                          <wps:cNvSpPr txBox="1"/>
                          <wps:spPr>
                            <a:xfrm>
                              <a:off x="3117197" y="5330190"/>
                              <a:ext cx="343535" cy="311785"/>
                            </a:xfrm>
                            <a:prstGeom prst="rect">
                              <a:avLst/>
                            </a:prstGeom>
                            <a:noFill/>
                            <a:ln>
                              <a:noFill/>
                            </a:ln>
                            <a:effectLst/>
                          </wps:spPr>
                          <wps:txbx>
                            <w:txbxContent>
                              <w:p w14:paraId="0CAE2110"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45400E">
                                  <w:rPr>
                                    <w:bCs/>
                                    <w:color w:val="0000FF"/>
                                    <w:sz w:val="24"/>
                                    <w:szCs w:val="24"/>
                                    <w14:textOutline w14:w="10541" w14:cap="flat" w14:cmpd="sng" w14:algn="ctr">
                                      <w14:solidFill>
                                        <w14:srgbClr w14:val="0000FF"/>
                                      </w14:solidFill>
                                      <w14:prstDash w14:val="solid"/>
                                      <w14:round/>
                                    </w14:textOutline>
                                  </w:rPr>
                                  <w:t>H</w:t>
                                </w:r>
                                <w:r w:rsidRPr="0045400E">
                                  <w:rPr>
                                    <w:bCs/>
                                    <w:color w:val="0000FF"/>
                                    <w:sz w:val="24"/>
                                    <w:szCs w:val="24"/>
                                    <w:vertAlign w:val="subscript"/>
                                    <w14:textOutline w14:w="10541" w14:cap="flat" w14:cmpd="sng" w14:algn="ctr">
                                      <w14:solidFill>
                                        <w14:srgbClr w14:val="0000FF"/>
                                      </w14:solidFill>
                                      <w14:prstDash w14:val="solid"/>
                                      <w14:round/>
                                    </w14:textOutline>
                                  </w:rPr>
                                  <w:t>b</w:t>
                                </w:r>
                                <w:r w:rsidRPr="00A846D1">
                                  <w:rPr>
                                    <w:bCs/>
                                    <w:color w:val="009900"/>
                                    <w:sz w:val="24"/>
                                    <w:szCs w:val="24"/>
                                    <w14:textOutline w14:w="10541" w14:cap="flat" w14:cmpd="sng" w14:algn="ctr">
                                      <w14:solidFill>
                                        <w14:srgbClr w14:val="009900"/>
                                      </w14:solidFill>
                                      <w14:prstDash w14:val="solid"/>
                                      <w14:round/>
                                    </w14:textOutline>
                                  </w:rPr>
                                  <w:t xml:space="preserve"> 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0F3727D3" w14:textId="77777777" w:rsidR="00CB748F" w:rsidRPr="0045400E" w:rsidRDefault="00CB748F" w:rsidP="004E6C1B">
                                <w:pPr>
                                  <w:jc w:val="center"/>
                                  <w:rPr>
                                    <w:bCs/>
                                    <w:color w:val="0000FF"/>
                                    <w:sz w:val="24"/>
                                    <w:szCs w:val="24"/>
                                    <w14:textOutline w14:w="10541" w14:cap="flat" w14:cmpd="sng" w14:algn="ctr">
                                      <w14:solidFill>
                                        <w14:srgbClr w14:val="0000FF"/>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12" name="Text Box 712"/>
                          <wps:cNvSpPr txBox="1"/>
                          <wps:spPr>
                            <a:xfrm>
                              <a:off x="3687428" y="5330190"/>
                              <a:ext cx="343535" cy="311785"/>
                            </a:xfrm>
                            <a:prstGeom prst="rect">
                              <a:avLst/>
                            </a:prstGeom>
                            <a:noFill/>
                            <a:ln>
                              <a:noFill/>
                            </a:ln>
                            <a:effectLst/>
                          </wps:spPr>
                          <wps:txbx>
                            <w:txbxContent>
                              <w:p w14:paraId="531C7964"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0669CA7F"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238A2375"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13" name="Text Box 713"/>
                          <wps:cNvSpPr txBox="1"/>
                          <wps:spPr>
                            <a:xfrm>
                              <a:off x="4642920" y="4794160"/>
                              <a:ext cx="343535" cy="311785"/>
                            </a:xfrm>
                            <a:prstGeom prst="rect">
                              <a:avLst/>
                            </a:prstGeom>
                            <a:noFill/>
                            <a:ln>
                              <a:noFill/>
                            </a:ln>
                            <a:effectLst/>
                          </wps:spPr>
                          <wps:txbx>
                            <w:txbxContent>
                              <w:p w14:paraId="77B9F99D" w14:textId="77777777" w:rsidR="00CB748F" w:rsidRPr="00A846D1" w:rsidRDefault="00CB748F" w:rsidP="004E6C1B">
                                <w:pPr>
                                  <w:jc w:val="center"/>
                                  <w:rPr>
                                    <w:bCs/>
                                    <w:color w:val="F79646" w:themeColor="accent6"/>
                                    <w:sz w:val="24"/>
                                    <w:szCs w:val="24"/>
                                    <w14:textOutline w14:w="10541" w14:cap="flat" w14:cmpd="sng" w14:algn="ctr">
                                      <w14:solidFill>
                                        <w14:schemeClr w14:val="accent6"/>
                                      </w14:solidFill>
                                      <w14:prstDash w14:val="solid"/>
                                      <w14:round/>
                                    </w14:textOutline>
                                  </w:rPr>
                                </w:pPr>
                                <w:r w:rsidRPr="00A846D1">
                                  <w:rPr>
                                    <w:bCs/>
                                    <w:color w:val="F79646" w:themeColor="accent6"/>
                                    <w:sz w:val="24"/>
                                    <w:szCs w:val="24"/>
                                    <w14:textOutline w14:w="10541" w14:cap="flat" w14:cmpd="sng" w14:algn="ctr">
                                      <w14:solidFill>
                                        <w14:schemeClr w14:val="accent6"/>
                                      </w14:solidFill>
                                      <w14:prstDash w14:val="solid"/>
                                      <w14:round/>
                                    </w14:textOutline>
                                  </w:rPr>
                                  <w:t>H</w:t>
                                </w:r>
                                <w:r w:rsidRPr="00A846D1">
                                  <w:rPr>
                                    <w:bCs/>
                                    <w:color w:val="F79646" w:themeColor="accent6"/>
                                    <w:sz w:val="24"/>
                                    <w:szCs w:val="24"/>
                                    <w:vertAlign w:val="subscript"/>
                                    <w14:textOutline w14:w="10541" w14:cap="flat" w14:cmpd="sng" w14:algn="ctr">
                                      <w14:solidFill>
                                        <w14:schemeClr w14:val="accent6"/>
                                      </w14:solidFill>
                                      <w14:prstDash w14:val="solid"/>
                                      <w14:round/>
                                    </w14:textOutline>
                                  </w:rPr>
                                  <w:t>d</w:t>
                                </w:r>
                              </w:p>
                              <w:p w14:paraId="34A9E77C"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752245CD"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14" name="Text Box 714"/>
                          <wps:cNvSpPr txBox="1"/>
                          <wps:spPr>
                            <a:xfrm>
                              <a:off x="5036677" y="5232634"/>
                              <a:ext cx="343535" cy="311785"/>
                            </a:xfrm>
                            <a:prstGeom prst="rect">
                              <a:avLst/>
                            </a:prstGeom>
                            <a:noFill/>
                            <a:ln>
                              <a:noFill/>
                            </a:ln>
                            <a:effectLst/>
                          </wps:spPr>
                          <wps:txbx>
                            <w:txbxContent>
                              <w:p w14:paraId="37CFDC8F" w14:textId="77777777" w:rsidR="00CB748F" w:rsidRPr="00A846D1" w:rsidRDefault="00CB748F" w:rsidP="004E6C1B">
                                <w:pPr>
                                  <w:jc w:val="center"/>
                                  <w:rPr>
                                    <w:bCs/>
                                    <w:color w:val="7030A0"/>
                                    <w:sz w:val="24"/>
                                    <w:szCs w:val="24"/>
                                    <w14:textOutline w14:w="10541" w14:cap="flat" w14:cmpd="sng" w14:algn="ctr">
                                      <w14:solidFill>
                                        <w14:srgbClr w14:val="7030A0"/>
                                      </w14:solidFill>
                                      <w14:prstDash w14:val="solid"/>
                                      <w14:round/>
                                    </w14:textOutline>
                                  </w:rPr>
                                </w:pPr>
                                <w:r w:rsidRPr="00A846D1">
                                  <w:rPr>
                                    <w:bCs/>
                                    <w:color w:val="7030A0"/>
                                    <w:sz w:val="24"/>
                                    <w:szCs w:val="24"/>
                                    <w14:textOutline w14:w="10541" w14:cap="flat" w14:cmpd="sng" w14:algn="ctr">
                                      <w14:solidFill>
                                        <w14:srgbClr w14:val="7030A0"/>
                                      </w14:solidFill>
                                      <w14:prstDash w14:val="solid"/>
                                      <w14:round/>
                                    </w14:textOutline>
                                  </w:rPr>
                                  <w:t>H</w:t>
                                </w:r>
                                <w:r w:rsidRPr="00A846D1">
                                  <w:rPr>
                                    <w:bCs/>
                                    <w:color w:val="7030A0"/>
                                    <w:sz w:val="24"/>
                                    <w:szCs w:val="24"/>
                                    <w:vertAlign w:val="subscript"/>
                                    <w14:textOutline w14:w="10541" w14:cap="flat" w14:cmpd="sng" w14:algn="ctr">
                                      <w14:solidFill>
                                        <w14:srgbClr w14:val="7030A0"/>
                                      </w14:solidFill>
                                      <w14:prstDash w14:val="solid"/>
                                      <w14:round/>
                                    </w14:textOutline>
                                  </w:rPr>
                                  <w:t>e</w:t>
                                </w:r>
                              </w:p>
                              <w:p w14:paraId="3C4D1E6F"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759562E9"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715" name="Picture 715"/>
                          <pic:cNvPicPr>
                            <a:picLocks noChangeAspect="1"/>
                          </pic:cNvPicPr>
                        </pic:nvPicPr>
                        <pic:blipFill>
                          <a:blip r:embed="rId575">
                            <a:extLst>
                              <a:ext uri="{28A0092B-C50C-407E-A947-70E740481C1C}">
                                <a14:useLocalDpi xmlns:a14="http://schemas.microsoft.com/office/drawing/2010/main" val="0"/>
                              </a:ext>
                            </a:extLst>
                          </a:blip>
                          <a:srcRect/>
                          <a:stretch>
                            <a:fillRect/>
                          </a:stretch>
                        </pic:blipFill>
                        <pic:spPr bwMode="auto">
                          <a:xfrm>
                            <a:off x="3674084" y="2482319"/>
                            <a:ext cx="1209675" cy="279082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5CB278E2" id="Group 705" o:spid="_x0000_s1690" style="position:absolute;margin-left:10.45pt;margin-top:36.6pt;width:444.75pt;height:261.7pt;z-index:251694080;mso-width-relative:margin;mso-height-relative:margin" coordorigin="1333,24823" coordsize="56483,33241" o:gfxdata="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iiigAooooAKKKKACiiigAooooAKKKKACiiigAooooAKKK&#10;KACiiigAooooAKKKKACiiigAooooAKKKKACiiigAooooAKKKKACiiigAooooAKKKKACiiigAory/&#10;4mftRaR8Nf2oPhj8K7rT9SuNY+KGn63qGn3cQT7NaLpaWjTCXLBtzi8TbtB+62ccZ9Oj+79aAH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8f/tXf8pjv&#10;2Qf+xZ+IX/ojRa+wK+P/ANq7/lMd+yD/ANiz8Qv/AERotfY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Hx/+1d/ymO/ZB/7Fn4hf+iNFr7Ar4//AGrv&#10;+Ux37IP/AGLPxC/9EaLX2B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8f8A7V3/ACmO/ZB/7Fn4hf8AojRa+wK+P/2rv+Ux37IP/Ys/EL/0RotfY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Hx/8AtXf8&#10;pjv2Qf8AsWfiF/6I0WvsCvj/APau/wCUx37IP/Ys/EL/ANEaLX2B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8f/tXf8pjv2Qf+xZ+IX/ojRa+wK+P/&#10;ANq7/lMd+yD/ANiz8Qv/AERotfY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Hx/+1d/ymO/ZB/7Fn4hf+iNFr7Ar4//AGrv+Ux37IP/AGLPxC/9EaLX&#10;2B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8f8A&#10;7V3/ACmO/ZB/7Fn4hf8AojRa+wK+P/2rv+Ux37IP/Ys/EL/0RotfY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Hx/8AtXf8pjv2Qf8AsWfiF/6I0Wvs&#10;Cvj79rBtv/BY79kD/sWfiF/6I0WvsEHN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Hx3+1s23/gsl+x3/teG/iEP/JbRq+xK+OP2ujj/AILK/sbe/h74&#10;hj/yV0evse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D41/bAfZ/wWZ/Yx/2tA+IY/8AJPSD/SvsodK+MP2x22/8Fnf2K/fQ/iIP/JLSq+z80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v7Zj7f8AgtF+&#10;xP8A7Wi/EQf+SGln+lfaQ4r4p/bSfb/wWn/Yh/2tI+Ig/wDKdplfaynI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Jf212x/wWq/Yc99K+Io/8pum1&#10;9tL0r4l/bZ/5TVfsN/8AYL+Iv/ps06vtod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PiX9tn/lNV+w3/2C/iL/AOmzTq+2h0r4l/bZ/wCU1X7Df/YL&#10;+Iv/AKbNOr7aHS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D4l/bZ/5TVfsN/wDYL+Iv/ps06vtodK+Jf22f+U1X7Df/AGC/iL/6bNOr7aHS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D4l/bZ/5TVfsN/9&#10;gv4i/wDps06vtodK+Jf22f8AlNV+w3/2C/iL/wCmzTq+2h0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Jf22f+U1X7Df8A2C/iL/6bNOr7aHSviX9t&#10;dd3/AAWp/Yd/2dK+Ip/8pum19tL0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P20jn/gtP+xGP+oP8RP/AE36ZX2sv3a+Jf2z2z/wWz/YlX00T4hH&#10;/wAkNO/wr7bXp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8QftmNu/4Le/sUr6aD8QD/wCSGn19vL0r4c/bKk/43l/sWr/d8O+Pj/5I2P8AhX3I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PhX9sds/8A&#10;Bdj9jFf+pa8ef+kVnX3UK+FP2xf+U737Gf8A2LHjr/0jtK+66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PhT9sT/lO/+xn/ANix46/9I7SvuuvhT9sT&#10;/lO/+xn/ANix46/9I7Svuu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D4U/bE/5Tv/sZ/wDYseOv/SO0r7rr4U/bE/5Tv/sZ/wDYseOv/SO0r7r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FP2xP+U7/7&#10;Gf8A2LHjr/0jtK+66+FP2xP+U7/7Gf8A2LHjr/0jtK+66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PhT9sT/lO/+xn/ANix46/9I7SvuuvhT9sT/lO/&#10;+xn/ANix46/9I7Svuu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D4U/bE/5Tv/sZ/wDYseOv/SO0r7rr4U/bE/5Tv/sZ/wDYseOv/SO0r7r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FP2xP+U7/7Gf8A&#10;2LHjr/0jtK+66+FP2xP+U7/7Gf8A2LHjr/0jtK+66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PhT9sT/lO/+xn/ANix46/9I7SvuuvhT9sT/lO/+xn/&#10;ANix46/9I7Svuu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D4U/bE/5Tv/sZ/wDYseOv/SO0r7rr4U/bE/5Tv/sZ/wDYseOv/SO0r7r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Ef2ypvL/4LwfsXj+94&#10;a8dj/wAkrU/0r7u6V8E/trS+X/wXq/YjH/PTQPHi/wDlOtz/AEr72U8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Af7cXy/wDBev8AYbP97R/Hifnp&#10;UZ/9lr78FfAf7dJx/wAF4v2Ffex8cr/5Rif6V9+Dp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8B/t1f8p4f2Ff+vLxz/6ZWr78r4D/AG6v+U8P7Cv/&#10;AF5eOf8A0ytX35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8B/t1f8AKeH9hX/ry8c/+mVq+/K+A/26v+U8P7Cv/Xl44/8ATK1ffl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HwH+3H+8/4LwfsQ/9MbLx&#10;j+G/Rbn/AOIr78Br4D/bU/ef8F4f2Nv+mNl4l/Dfoup//EV9+C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">
                <v:group id="Group 706" o:spid="_x0000_s1691" style="position:absolute;left:1333;top:24823;width:56483;height:33241" coordorigin="1639,26992" coordsize="57340,338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">
                  <v:group id="Group 707" o:spid="_x0000_s1692" style="position:absolute;left:1639;top:28400;width:57340;height:32480" coordorigin="1639,25066" coordsize="57340,32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">
                    <v:shape id="Picture 708" o:spid="_x0000_s1693" type="#_x0000_t75" style="position:absolute;left:1639;top:25066;width:57340;height:324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">
                      <v:imagedata r:id="rId576" o:title=""/>
                    </v:shape>
                    <v:shape id="Picture 709" o:spid="_x0000_s1694" type="#_x0000_t75" style="position:absolute;left:3200;top:25066;width:24669;height:17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">
                      <v:imagedata r:id="rId577" o:title=""/>
                    </v:shape>
                  </v:group>
                  <v:shape id="Text Box 710" o:spid="_x0000_s1695" type="#_x0000_t202" style="position:absolute;left:12712;top:26992;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" filled="f" stroked="f">
                    <v:textbox>
                      <w:txbxContent>
                        <w:p w14:paraId="267E52E1" w14:textId="77777777" w:rsidR="00CB748F" w:rsidRPr="0045400E" w:rsidRDefault="00CB748F" w:rsidP="004E6C1B">
                          <w:pPr>
                            <w:jc w:val="center"/>
                            <w:rPr>
                              <w:bCs/>
                              <w:color w:val="FF0000"/>
                              <w:sz w:val="24"/>
                              <w:szCs w:val="24"/>
                              <w14:textOutline w14:w="10541" w14:cap="flat" w14:cmpd="sng" w14:algn="ctr">
                                <w14:solidFill>
                                  <w14:srgbClr w14:val="FF0000"/>
                                </w14:solidFill>
                                <w14:prstDash w14:val="solid"/>
                                <w14:round/>
                              </w14:textOutline>
                            </w:rPr>
                          </w:pPr>
                          <w:r w:rsidRPr="0045400E">
                            <w:rPr>
                              <w:bCs/>
                              <w:color w:val="FF0000"/>
                              <w:sz w:val="24"/>
                              <w:szCs w:val="24"/>
                              <w14:textOutline w14:w="10541" w14:cap="flat" w14:cmpd="sng" w14:algn="ctr">
                                <w14:solidFill>
                                  <w14:srgbClr w14:val="FF0000"/>
                                </w14:solidFill>
                                <w14:prstDash w14:val="solid"/>
                                <w14:round/>
                              </w14:textOutline>
                            </w:rPr>
                            <w:t>H</w:t>
                          </w:r>
                          <w:r w:rsidRPr="0045400E">
                            <w:rPr>
                              <w:bCs/>
                              <w:color w:val="FF0000"/>
                              <w:sz w:val="24"/>
                              <w:szCs w:val="24"/>
                              <w:vertAlign w:val="subscript"/>
                              <w14:textOutline w14:w="10541" w14:cap="flat" w14:cmpd="sng" w14:algn="ctr">
                                <w14:solidFill>
                                  <w14:srgbClr w14:val="FF0000"/>
                                </w14:solidFill>
                                <w14:prstDash w14:val="solid"/>
                                <w14:round/>
                              </w14:textOutline>
                            </w:rPr>
                            <w:t>a</w:t>
                          </w:r>
                        </w:p>
                      </w:txbxContent>
                    </v:textbox>
                  </v:shape>
                  <v:shape id="Text Box 711" o:spid="_x0000_s1696" type="#_x0000_t202" style="position:absolute;left:31171;top:53301;width:3436;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" filled="f" stroked="f">
                    <v:textbox>
                      <w:txbxContent>
                        <w:p w14:paraId="0CAE2110"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45400E">
                            <w:rPr>
                              <w:bCs/>
                              <w:color w:val="0000FF"/>
                              <w:sz w:val="24"/>
                              <w:szCs w:val="24"/>
                              <w14:textOutline w14:w="10541" w14:cap="flat" w14:cmpd="sng" w14:algn="ctr">
                                <w14:solidFill>
                                  <w14:srgbClr w14:val="0000FF"/>
                                </w14:solidFill>
                                <w14:prstDash w14:val="solid"/>
                                <w14:round/>
                              </w14:textOutline>
                            </w:rPr>
                            <w:t>H</w:t>
                          </w:r>
                          <w:r w:rsidRPr="0045400E">
                            <w:rPr>
                              <w:bCs/>
                              <w:color w:val="0000FF"/>
                              <w:sz w:val="24"/>
                              <w:szCs w:val="24"/>
                              <w:vertAlign w:val="subscript"/>
                              <w14:textOutline w14:w="10541" w14:cap="flat" w14:cmpd="sng" w14:algn="ctr">
                                <w14:solidFill>
                                  <w14:srgbClr w14:val="0000FF"/>
                                </w14:solidFill>
                                <w14:prstDash w14:val="solid"/>
                                <w14:round/>
                              </w14:textOutline>
                            </w:rPr>
                            <w:t>b</w:t>
                          </w:r>
                          <w:r w:rsidRPr="00A846D1">
                            <w:rPr>
                              <w:bCs/>
                              <w:color w:val="009900"/>
                              <w:sz w:val="24"/>
                              <w:szCs w:val="24"/>
                              <w14:textOutline w14:w="10541" w14:cap="flat" w14:cmpd="sng" w14:algn="ctr">
                                <w14:solidFill>
                                  <w14:srgbClr w14:val="009900"/>
                                </w14:solidFill>
                                <w14:prstDash w14:val="solid"/>
                                <w14:round/>
                              </w14:textOutline>
                            </w:rPr>
                            <w:t xml:space="preserve"> 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0F3727D3" w14:textId="77777777" w:rsidR="00CB748F" w:rsidRPr="0045400E" w:rsidRDefault="00CB748F" w:rsidP="004E6C1B">
                          <w:pPr>
                            <w:jc w:val="center"/>
                            <w:rPr>
                              <w:bCs/>
                              <w:color w:val="0000FF"/>
                              <w:sz w:val="24"/>
                              <w:szCs w:val="24"/>
                              <w14:textOutline w14:w="10541" w14:cap="flat" w14:cmpd="sng" w14:algn="ctr">
                                <w14:solidFill>
                                  <w14:srgbClr w14:val="0000FF"/>
                                </w14:solidFill>
                                <w14:prstDash w14:val="solid"/>
                                <w14:round/>
                              </w14:textOutline>
                            </w:rPr>
                          </w:pPr>
                        </w:p>
                      </w:txbxContent>
                    </v:textbox>
                  </v:shape>
                  <v:shape id="Text Box 712" o:spid="_x0000_s1697" type="#_x0000_t202" style="position:absolute;left:36874;top:53301;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" filled="f" stroked="f">
                    <v:textbox>
                      <w:txbxContent>
                        <w:p w14:paraId="531C7964"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0669CA7F"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238A2375"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713" o:spid="_x0000_s1698" type="#_x0000_t202" style="position:absolute;left:46429;top:47941;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" filled="f" stroked="f">
                    <v:textbox>
                      <w:txbxContent>
                        <w:p w14:paraId="77B9F99D" w14:textId="77777777" w:rsidR="00CB748F" w:rsidRPr="00A846D1" w:rsidRDefault="00CB748F" w:rsidP="004E6C1B">
                          <w:pPr>
                            <w:jc w:val="center"/>
                            <w:rPr>
                              <w:bCs/>
                              <w:color w:val="F79646" w:themeColor="accent6"/>
                              <w:sz w:val="24"/>
                              <w:szCs w:val="24"/>
                              <w14:textOutline w14:w="10541" w14:cap="flat" w14:cmpd="sng" w14:algn="ctr">
                                <w14:solidFill>
                                  <w14:schemeClr w14:val="accent6"/>
                                </w14:solidFill>
                                <w14:prstDash w14:val="solid"/>
                                <w14:round/>
                              </w14:textOutline>
                            </w:rPr>
                          </w:pPr>
                          <w:r w:rsidRPr="00A846D1">
                            <w:rPr>
                              <w:bCs/>
                              <w:color w:val="F79646" w:themeColor="accent6"/>
                              <w:sz w:val="24"/>
                              <w:szCs w:val="24"/>
                              <w14:textOutline w14:w="10541" w14:cap="flat" w14:cmpd="sng" w14:algn="ctr">
                                <w14:solidFill>
                                  <w14:schemeClr w14:val="accent6"/>
                                </w14:solidFill>
                                <w14:prstDash w14:val="solid"/>
                                <w14:round/>
                              </w14:textOutline>
                            </w:rPr>
                            <w:t>H</w:t>
                          </w:r>
                          <w:r w:rsidRPr="00A846D1">
                            <w:rPr>
                              <w:bCs/>
                              <w:color w:val="F79646" w:themeColor="accent6"/>
                              <w:sz w:val="24"/>
                              <w:szCs w:val="24"/>
                              <w:vertAlign w:val="subscript"/>
                              <w14:textOutline w14:w="10541" w14:cap="flat" w14:cmpd="sng" w14:algn="ctr">
                                <w14:solidFill>
                                  <w14:schemeClr w14:val="accent6"/>
                                </w14:solidFill>
                                <w14:prstDash w14:val="solid"/>
                                <w14:round/>
                              </w14:textOutline>
                            </w:rPr>
                            <w:t>d</w:t>
                          </w:r>
                        </w:p>
                        <w:p w14:paraId="34A9E77C"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752245CD"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714" o:spid="_x0000_s1699" type="#_x0000_t202" style="position:absolute;left:50366;top:52326;width:3436;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" filled="f" stroked="f">
                    <v:textbox>
                      <w:txbxContent>
                        <w:p w14:paraId="37CFDC8F" w14:textId="77777777" w:rsidR="00CB748F" w:rsidRPr="00A846D1" w:rsidRDefault="00CB748F" w:rsidP="004E6C1B">
                          <w:pPr>
                            <w:jc w:val="center"/>
                            <w:rPr>
                              <w:bCs/>
                              <w:color w:val="7030A0"/>
                              <w:sz w:val="24"/>
                              <w:szCs w:val="24"/>
                              <w14:textOutline w14:w="10541" w14:cap="flat" w14:cmpd="sng" w14:algn="ctr">
                                <w14:solidFill>
                                  <w14:srgbClr w14:val="7030A0"/>
                                </w14:solidFill>
                                <w14:prstDash w14:val="solid"/>
                                <w14:round/>
                              </w14:textOutline>
                            </w:rPr>
                          </w:pPr>
                          <w:r w:rsidRPr="00A846D1">
                            <w:rPr>
                              <w:bCs/>
                              <w:color w:val="7030A0"/>
                              <w:sz w:val="24"/>
                              <w:szCs w:val="24"/>
                              <w14:textOutline w14:w="10541" w14:cap="flat" w14:cmpd="sng" w14:algn="ctr">
                                <w14:solidFill>
                                  <w14:srgbClr w14:val="7030A0"/>
                                </w14:solidFill>
                                <w14:prstDash w14:val="solid"/>
                                <w14:round/>
                              </w14:textOutline>
                            </w:rPr>
                            <w:t>H</w:t>
                          </w:r>
                          <w:r w:rsidRPr="00A846D1">
                            <w:rPr>
                              <w:bCs/>
                              <w:color w:val="7030A0"/>
                              <w:sz w:val="24"/>
                              <w:szCs w:val="24"/>
                              <w:vertAlign w:val="subscript"/>
                              <w14:textOutline w14:w="10541" w14:cap="flat" w14:cmpd="sng" w14:algn="ctr">
                                <w14:solidFill>
                                  <w14:srgbClr w14:val="7030A0"/>
                                </w14:solidFill>
                                <w14:prstDash w14:val="solid"/>
                                <w14:round/>
                              </w14:textOutline>
                            </w:rPr>
                            <w:t>e</w:t>
                          </w:r>
                        </w:p>
                        <w:p w14:paraId="3C4D1E6F"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759562E9"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group>
                <v:shape id="Picture 715" o:spid="_x0000_s1700" type="#_x0000_t75" style="position:absolute;left:36740;top:24823;width:12097;height:27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">
                  <v:imagedata r:id="rId578" o:title=""/>
                </v:shape>
                <w10:wrap type="square"/>
              </v:group>
            </w:pict>
          </mc:Fallback>
        </mc:AlternateContent>
      </w:r>
      <w:r w:rsidR="003A235B" w:rsidRPr="003A235B">
        <w:rPr>
          <w:shd w:val="clear" w:color="auto" w:fill="FFFFFF"/>
        </w:rPr>
        <w:t xml:space="preserve"> </w:t>
      </w:r>
      <w:r w:rsidR="003A235B" w:rsidRPr="00EE456D">
        <w:rPr>
          <w:shd w:val="clear" w:color="auto" w:fill="FFFFFF"/>
        </w:rPr>
        <w:t>Poly (3-</w:t>
      </w:r>
      <w:r w:rsidR="003A235B">
        <w:rPr>
          <w:shd w:val="clear" w:color="auto" w:fill="FFFFFF"/>
        </w:rPr>
        <w:t>hexyl</w:t>
      </w:r>
      <w:r w:rsidR="003A235B" w:rsidRPr="00EE456D">
        <w:rPr>
          <w:shd w:val="clear" w:color="auto" w:fill="FFFFFF"/>
        </w:rPr>
        <w:t>-thiophen​yl)​-​5-</w:t>
      </w:r>
      <w:r w:rsidR="003A235B">
        <w:rPr>
          <w:shd w:val="clear" w:color="auto" w:fill="FFFFFF"/>
        </w:rPr>
        <w:t>hexyl</w:t>
      </w:r>
      <w:r w:rsidR="003A235B" w:rsidRPr="00EE456D">
        <w:rPr>
          <w:shd w:val="clear" w:color="auto" w:fill="FFFFFF"/>
        </w:rPr>
        <w:t>​- 4</w:t>
      </w:r>
      <w:r w:rsidR="003A235B" w:rsidRPr="00EE456D">
        <w:rPr>
          <w:rStyle w:val="Emphasis"/>
          <w:shd w:val="clear" w:color="auto" w:fill="FFFFFF"/>
        </w:rPr>
        <w:t>H</w:t>
      </w:r>
      <w:r w:rsidR="003A235B" w:rsidRPr="00EE456D">
        <w:rPr>
          <w:shd w:val="clear" w:color="auto" w:fill="FFFFFF"/>
        </w:rPr>
        <w:t>-​Thieno[3,​4-​</w:t>
      </w:r>
      <w:r w:rsidR="003A235B" w:rsidRPr="00EE456D">
        <w:rPr>
          <w:rStyle w:val="Emphasis"/>
          <w:shd w:val="clear" w:color="auto" w:fill="FFFFFF"/>
        </w:rPr>
        <w:t>c</w:t>
      </w:r>
      <w:r w:rsidR="003A235B" w:rsidRPr="00EE456D">
        <w:rPr>
          <w:shd w:val="clear" w:color="auto" w:fill="FFFFFF"/>
        </w:rPr>
        <w:t>]​pyrrole-​4,​6(5</w:t>
      </w:r>
      <w:r w:rsidR="003A235B" w:rsidRPr="00EE456D">
        <w:rPr>
          <w:rStyle w:val="Emphasis"/>
          <w:shd w:val="clear" w:color="auto" w:fill="FFFFFF"/>
        </w:rPr>
        <w:t>H</w:t>
      </w:r>
      <w:r w:rsidR="003A235B" w:rsidRPr="00EE456D">
        <w:rPr>
          <w:shd w:val="clear" w:color="auto" w:fill="FFFFFF"/>
        </w:rPr>
        <w:t>)​-​dione</w:t>
      </w:r>
      <w:r w:rsidR="003A235B">
        <w:rPr>
          <w:shd w:val="clear" w:color="auto" w:fill="FFFFFF"/>
        </w:rPr>
        <w:t xml:space="preserve"> </w:t>
      </w:r>
      <w:r w:rsidR="003A235B">
        <w:t>PTPD(h)regT(h)</w:t>
      </w:r>
      <w:bookmarkEnd w:id="413"/>
    </w:p>
    <w:p w14:paraId="7E8325F0" w14:textId="77777777" w:rsidR="004E6C1B" w:rsidRDefault="004E6C1B" w:rsidP="00C57FC4">
      <w:pPr>
        <w:pStyle w:val="Heading2"/>
        <w:rPr>
          <w:vertAlign w:val="superscript"/>
        </w:rPr>
      </w:pPr>
    </w:p>
    <w:p w14:paraId="08535B6E" w14:textId="77777777" w:rsidR="004E6C1B" w:rsidRDefault="00A91086" w:rsidP="003A235B">
      <w:pPr>
        <w:pStyle w:val="Heading2"/>
        <w:rPr>
          <w:vertAlign w:val="superscript"/>
        </w:rPr>
      </w:pPr>
      <w:bookmarkStart w:id="414" w:name="_Toc487984522"/>
      <w:r>
        <w:rPr>
          <w:noProof/>
          <w:vertAlign w:val="superscript"/>
          <w:lang w:eastAsia="en-GB"/>
        </w:rPr>
        <mc:AlternateContent>
          <mc:Choice Requires="wpg">
            <w:drawing>
              <wp:anchor distT="0" distB="0" distL="114300" distR="114300" simplePos="0" relativeHeight="251675648" behindDoc="0" locked="0" layoutInCell="1" allowOverlap="1" wp14:anchorId="7CCF44EF" wp14:editId="51DF3CDF">
                <wp:simplePos x="0" y="0"/>
                <wp:positionH relativeFrom="column">
                  <wp:posOffset>317500</wp:posOffset>
                </wp:positionH>
                <wp:positionV relativeFrom="paragraph">
                  <wp:posOffset>652145</wp:posOffset>
                </wp:positionV>
                <wp:extent cx="5124450" cy="3632200"/>
                <wp:effectExtent l="0" t="0" r="0" b="6350"/>
                <wp:wrapSquare wrapText="bothSides"/>
                <wp:docPr id="716" name="Group 716"/>
                <wp:cNvGraphicFramePr/>
                <a:graphic xmlns:a="http://schemas.openxmlformats.org/drawingml/2006/main">
                  <a:graphicData uri="http://schemas.microsoft.com/office/word/2010/wordprocessingGroup">
                    <wpg:wgp>
                      <wpg:cNvGrpSpPr/>
                      <wpg:grpSpPr>
                        <a:xfrm>
                          <a:off x="0" y="0"/>
                          <a:ext cx="5124450" cy="3632200"/>
                          <a:chOff x="-68297" y="0"/>
                          <a:chExt cx="5562600" cy="4514850"/>
                        </a:xfrm>
                      </wpg:grpSpPr>
                      <wpg:grpSp>
                        <wpg:cNvPr id="717" name="Group 717"/>
                        <wpg:cNvGrpSpPr/>
                        <wpg:grpSpPr>
                          <a:xfrm>
                            <a:off x="-68297" y="76200"/>
                            <a:ext cx="5562600" cy="4438650"/>
                            <a:chOff x="-70402" y="333375"/>
                            <a:chExt cx="5734050" cy="4438650"/>
                          </a:xfrm>
                        </wpg:grpSpPr>
                        <wpg:grpSp>
                          <wpg:cNvPr id="718" name="Group 718"/>
                          <wpg:cNvGrpSpPr/>
                          <wpg:grpSpPr>
                            <a:xfrm>
                              <a:off x="-70402" y="333375"/>
                              <a:ext cx="5734050" cy="4438650"/>
                              <a:chOff x="-70402" y="0"/>
                              <a:chExt cx="5734050" cy="4438650"/>
                            </a:xfrm>
                          </wpg:grpSpPr>
                          <pic:pic xmlns:pic="http://schemas.openxmlformats.org/drawingml/2006/picture">
                            <pic:nvPicPr>
                              <pic:cNvPr id="719" name="Picture 719"/>
                              <pic:cNvPicPr>
                                <a:picLocks noChangeAspect="1"/>
                              </pic:cNvPicPr>
                            </pic:nvPicPr>
                            <pic:blipFill>
                              <a:blip r:embed="rId579" cstate="print">
                                <a:extLst>
                                  <a:ext uri="{28A0092B-C50C-407E-A947-70E740481C1C}">
                                    <a14:useLocalDpi xmlns:a14="http://schemas.microsoft.com/office/drawing/2010/main" val="0"/>
                                  </a:ext>
                                </a:extLst>
                              </a:blip>
                              <a:stretch>
                                <a:fillRect/>
                              </a:stretch>
                            </pic:blipFill>
                            <pic:spPr>
                              <a:xfrm>
                                <a:off x="-70402" y="1219200"/>
                                <a:ext cx="5734050" cy="3219450"/>
                              </a:xfrm>
                              <a:prstGeom prst="rect">
                                <a:avLst/>
                              </a:prstGeom>
                            </pic:spPr>
                          </pic:pic>
                          <pic:pic xmlns:pic="http://schemas.openxmlformats.org/drawingml/2006/picture">
                            <pic:nvPicPr>
                              <pic:cNvPr id="720" name="Picture 720"/>
                              <pic:cNvPicPr>
                                <a:picLocks noChangeAspect="1"/>
                              </pic:cNvPicPr>
                            </pic:nvPicPr>
                            <pic:blipFill>
                              <a:blip r:embed="rId580" cstate="print">
                                <a:extLst>
                                  <a:ext uri="{28A0092B-C50C-407E-A947-70E740481C1C}">
                                    <a14:useLocalDpi xmlns:a14="http://schemas.microsoft.com/office/drawing/2010/main" val="0"/>
                                  </a:ext>
                                </a:extLst>
                              </a:blip>
                              <a:stretch>
                                <a:fillRect/>
                              </a:stretch>
                            </pic:blipFill>
                            <pic:spPr>
                              <a:xfrm>
                                <a:off x="0" y="0"/>
                                <a:ext cx="2371725" cy="1714500"/>
                              </a:xfrm>
                              <a:prstGeom prst="rect">
                                <a:avLst/>
                              </a:prstGeom>
                            </pic:spPr>
                          </pic:pic>
                        </wpg:grpSp>
                        <wps:wsp>
                          <wps:cNvPr id="721" name="Text Box 721"/>
                          <wps:cNvSpPr txBox="1"/>
                          <wps:spPr>
                            <a:xfrm>
                              <a:off x="154949" y="3672375"/>
                              <a:ext cx="666953" cy="311786"/>
                            </a:xfrm>
                            <a:prstGeom prst="rect">
                              <a:avLst/>
                            </a:prstGeom>
                            <a:noFill/>
                            <a:ln>
                              <a:noFill/>
                            </a:ln>
                            <a:effectLst/>
                          </wps:spPr>
                          <wps:txbx>
                            <w:txbxContent>
                              <w:p w14:paraId="4FADC4C2" w14:textId="77777777" w:rsidR="00CB748F" w:rsidRPr="0045400E" w:rsidRDefault="00CB748F" w:rsidP="004E6C1B">
                                <w:pPr>
                                  <w:jc w:val="center"/>
                                  <w:rPr>
                                    <w:bCs/>
                                    <w:color w:val="FF0000"/>
                                    <w:sz w:val="24"/>
                                    <w:szCs w:val="24"/>
                                    <w14:textOutline w14:w="10541" w14:cap="flat" w14:cmpd="sng" w14:algn="ctr">
                                      <w14:solidFill>
                                        <w14:srgbClr w14:val="FF0000"/>
                                      </w14:solidFill>
                                      <w14:prstDash w14:val="solid"/>
                                      <w14:round/>
                                    </w14:textOutline>
                                  </w:rPr>
                                </w:pPr>
                                <w:r w:rsidRPr="0045400E">
                                  <w:rPr>
                                    <w:bCs/>
                                    <w:color w:val="FF0000"/>
                                    <w:sz w:val="24"/>
                                    <w:szCs w:val="24"/>
                                    <w14:textOutline w14:w="10541" w14:cap="flat" w14:cmpd="sng" w14:algn="ctr">
                                      <w14:solidFill>
                                        <w14:srgbClr w14:val="FF0000"/>
                                      </w14:solidFill>
                                      <w14:prstDash w14:val="solid"/>
                                      <w14:round/>
                                    </w14:textOutline>
                                  </w:rPr>
                                  <w:t>H</w:t>
                                </w:r>
                                <w:r w:rsidRPr="0045400E">
                                  <w:rPr>
                                    <w:bCs/>
                                    <w:color w:val="FF0000"/>
                                    <w:sz w:val="24"/>
                                    <w:szCs w:val="24"/>
                                    <w:vertAlign w:val="subscript"/>
                                    <w14:textOutline w14:w="10541" w14:cap="flat" w14:cmpd="sng" w14:algn="ctr">
                                      <w14:solidFill>
                                        <w14:srgbClr w14:val="FF0000"/>
                                      </w14:solidFill>
                                      <w14:prstDash w14:val="solid"/>
                                      <w14:round/>
                                    </w14:textOutline>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22" name="Text Box 722"/>
                          <wps:cNvSpPr txBox="1"/>
                          <wps:spPr>
                            <a:xfrm>
                              <a:off x="2531737" y="3990577"/>
                              <a:ext cx="786388" cy="311786"/>
                            </a:xfrm>
                            <a:prstGeom prst="rect">
                              <a:avLst/>
                            </a:prstGeom>
                            <a:noFill/>
                            <a:ln>
                              <a:noFill/>
                            </a:ln>
                            <a:effectLst/>
                          </wps:spPr>
                          <wps:txbx>
                            <w:txbxContent>
                              <w:p w14:paraId="4653A28C"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45400E">
                                  <w:rPr>
                                    <w:bCs/>
                                    <w:color w:val="0000FF"/>
                                    <w:sz w:val="24"/>
                                    <w:szCs w:val="24"/>
                                    <w14:textOutline w14:w="10541" w14:cap="flat" w14:cmpd="sng" w14:algn="ctr">
                                      <w14:solidFill>
                                        <w14:srgbClr w14:val="0000FF"/>
                                      </w14:solidFill>
                                      <w14:prstDash w14:val="solid"/>
                                      <w14:round/>
                                    </w14:textOutline>
                                  </w:rPr>
                                  <w:t>H</w:t>
                                </w:r>
                                <w:r w:rsidRPr="0045400E">
                                  <w:rPr>
                                    <w:bCs/>
                                    <w:color w:val="0000FF"/>
                                    <w:sz w:val="24"/>
                                    <w:szCs w:val="24"/>
                                    <w:vertAlign w:val="subscript"/>
                                    <w14:textOutline w14:w="10541" w14:cap="flat" w14:cmpd="sng" w14:algn="ctr">
                                      <w14:solidFill>
                                        <w14:srgbClr w14:val="0000FF"/>
                                      </w14:solidFill>
                                      <w14:prstDash w14:val="solid"/>
                                      <w14:round/>
                                    </w14:textOutline>
                                  </w:rPr>
                                  <w:t>b</w:t>
                                </w:r>
                                <w:r w:rsidRPr="00A846D1">
                                  <w:rPr>
                                    <w:bCs/>
                                    <w:color w:val="009900"/>
                                    <w:sz w:val="24"/>
                                    <w:szCs w:val="24"/>
                                    <w14:textOutline w14:w="10541" w14:cap="flat" w14:cmpd="sng" w14:algn="ctr">
                                      <w14:solidFill>
                                        <w14:srgbClr w14:val="009900"/>
                                      </w14:solidFill>
                                      <w14:prstDash w14:val="solid"/>
                                      <w14:round/>
                                    </w14:textOutline>
                                  </w:rPr>
                                  <w:t xml:space="preserve"> </w:t>
                                </w:r>
                              </w:p>
                              <w:p w14:paraId="118FB4D8" w14:textId="77777777" w:rsidR="00CB748F" w:rsidRPr="0045400E" w:rsidRDefault="00CB748F" w:rsidP="004E6C1B">
                                <w:pPr>
                                  <w:jc w:val="center"/>
                                  <w:rPr>
                                    <w:bCs/>
                                    <w:color w:val="0000FF"/>
                                    <w:sz w:val="24"/>
                                    <w:szCs w:val="24"/>
                                    <w14:textOutline w14:w="10541" w14:cap="flat" w14:cmpd="sng" w14:algn="ctr">
                                      <w14:solidFill>
                                        <w14:srgbClr w14:val="0000FF"/>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23" name="Text Box 723"/>
                          <wps:cNvSpPr txBox="1"/>
                          <wps:spPr>
                            <a:xfrm>
                              <a:off x="3794106" y="3672375"/>
                              <a:ext cx="583213" cy="311786"/>
                            </a:xfrm>
                            <a:prstGeom prst="rect">
                              <a:avLst/>
                            </a:prstGeom>
                            <a:noFill/>
                            <a:ln>
                              <a:noFill/>
                            </a:ln>
                            <a:effectLst/>
                          </wps:spPr>
                          <wps:txbx>
                            <w:txbxContent>
                              <w:p w14:paraId="5CB9C973"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5E722DB9"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5D50F017"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24" name="Text Box 724"/>
                          <wps:cNvSpPr txBox="1"/>
                          <wps:spPr>
                            <a:xfrm>
                              <a:off x="4377318" y="3077892"/>
                              <a:ext cx="513343" cy="441516"/>
                            </a:xfrm>
                            <a:prstGeom prst="rect">
                              <a:avLst/>
                            </a:prstGeom>
                            <a:noFill/>
                            <a:ln>
                              <a:noFill/>
                            </a:ln>
                            <a:effectLst/>
                          </wps:spPr>
                          <wps:txbx>
                            <w:txbxContent>
                              <w:p w14:paraId="74711463" w14:textId="77777777" w:rsidR="00CB748F" w:rsidRPr="00A846D1" w:rsidRDefault="00CB748F" w:rsidP="004E6C1B">
                                <w:pPr>
                                  <w:jc w:val="center"/>
                                  <w:rPr>
                                    <w:bCs/>
                                    <w:color w:val="F79646" w:themeColor="accent6"/>
                                    <w:sz w:val="24"/>
                                    <w:szCs w:val="24"/>
                                    <w14:textOutline w14:w="10541" w14:cap="flat" w14:cmpd="sng" w14:algn="ctr">
                                      <w14:solidFill>
                                        <w14:schemeClr w14:val="accent6"/>
                                      </w14:solidFill>
                                      <w14:prstDash w14:val="solid"/>
                                      <w14:round/>
                                    </w14:textOutline>
                                  </w:rPr>
                                </w:pPr>
                                <w:r w:rsidRPr="00A846D1">
                                  <w:rPr>
                                    <w:bCs/>
                                    <w:color w:val="F79646" w:themeColor="accent6"/>
                                    <w:sz w:val="24"/>
                                    <w:szCs w:val="24"/>
                                    <w14:textOutline w14:w="10541" w14:cap="flat" w14:cmpd="sng" w14:algn="ctr">
                                      <w14:solidFill>
                                        <w14:schemeClr w14:val="accent6"/>
                                      </w14:solidFill>
                                      <w14:prstDash w14:val="solid"/>
                                      <w14:round/>
                                    </w14:textOutline>
                                  </w:rPr>
                                  <w:t>H</w:t>
                                </w:r>
                                <w:r w:rsidRPr="00A846D1">
                                  <w:rPr>
                                    <w:bCs/>
                                    <w:color w:val="F79646" w:themeColor="accent6"/>
                                    <w:sz w:val="24"/>
                                    <w:szCs w:val="24"/>
                                    <w:vertAlign w:val="subscript"/>
                                    <w14:textOutline w14:w="10541" w14:cap="flat" w14:cmpd="sng" w14:algn="ctr">
                                      <w14:solidFill>
                                        <w14:schemeClr w14:val="accent6"/>
                                      </w14:solidFill>
                                      <w14:prstDash w14:val="solid"/>
                                      <w14:round/>
                                    </w14:textOutline>
                                  </w:rPr>
                                  <w:t>d</w:t>
                                </w:r>
                              </w:p>
                              <w:p w14:paraId="312822C9"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6BCB4691"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25" name="Text Box 725"/>
                          <wps:cNvSpPr txBox="1"/>
                          <wps:spPr>
                            <a:xfrm>
                              <a:off x="4875252" y="3527582"/>
                              <a:ext cx="519695" cy="502285"/>
                            </a:xfrm>
                            <a:prstGeom prst="rect">
                              <a:avLst/>
                            </a:prstGeom>
                            <a:noFill/>
                            <a:ln>
                              <a:noFill/>
                            </a:ln>
                            <a:effectLst/>
                          </wps:spPr>
                          <wps:txbx>
                            <w:txbxContent>
                              <w:p w14:paraId="0DAD31B1" w14:textId="77777777" w:rsidR="00CB748F" w:rsidRPr="00A846D1" w:rsidRDefault="00CB748F" w:rsidP="004E6C1B">
                                <w:pPr>
                                  <w:jc w:val="center"/>
                                  <w:rPr>
                                    <w:bCs/>
                                    <w:color w:val="7030A0"/>
                                    <w:sz w:val="24"/>
                                    <w:szCs w:val="24"/>
                                    <w14:textOutline w14:w="10541" w14:cap="flat" w14:cmpd="sng" w14:algn="ctr">
                                      <w14:solidFill>
                                        <w14:srgbClr w14:val="7030A0"/>
                                      </w14:solidFill>
                                      <w14:prstDash w14:val="solid"/>
                                      <w14:round/>
                                    </w14:textOutline>
                                  </w:rPr>
                                </w:pPr>
                                <w:r w:rsidRPr="00A846D1">
                                  <w:rPr>
                                    <w:bCs/>
                                    <w:color w:val="7030A0"/>
                                    <w:sz w:val="24"/>
                                    <w:szCs w:val="24"/>
                                    <w14:textOutline w14:w="10541" w14:cap="flat" w14:cmpd="sng" w14:algn="ctr">
                                      <w14:solidFill>
                                        <w14:srgbClr w14:val="7030A0"/>
                                      </w14:solidFill>
                                      <w14:prstDash w14:val="solid"/>
                                      <w14:round/>
                                    </w14:textOutline>
                                  </w:rPr>
                                  <w:t>H</w:t>
                                </w:r>
                                <w:r w:rsidRPr="00A846D1">
                                  <w:rPr>
                                    <w:bCs/>
                                    <w:color w:val="7030A0"/>
                                    <w:sz w:val="24"/>
                                    <w:szCs w:val="24"/>
                                    <w:vertAlign w:val="subscript"/>
                                    <w14:textOutline w14:w="10541" w14:cap="flat" w14:cmpd="sng" w14:algn="ctr">
                                      <w14:solidFill>
                                        <w14:srgbClr w14:val="7030A0"/>
                                      </w14:solidFill>
                                      <w14:prstDash w14:val="solid"/>
                                      <w14:round/>
                                    </w14:textOutline>
                                  </w:rPr>
                                  <w:t>e</w:t>
                                </w:r>
                              </w:p>
                              <w:p w14:paraId="48581876"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76AF3371"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726" name="Picture 726"/>
                          <pic:cNvPicPr>
                            <a:picLocks noChangeAspect="1"/>
                          </pic:cNvPicPr>
                        </pic:nvPicPr>
                        <pic:blipFill>
                          <a:blip r:embed="rId581">
                            <a:extLst>
                              <a:ext uri="{28A0092B-C50C-407E-A947-70E740481C1C}">
                                <a14:useLocalDpi xmlns:a14="http://schemas.microsoft.com/office/drawing/2010/main" val="0"/>
                              </a:ext>
                            </a:extLst>
                          </a:blip>
                          <a:srcRect/>
                          <a:stretch>
                            <a:fillRect/>
                          </a:stretch>
                        </pic:blipFill>
                        <pic:spPr bwMode="auto">
                          <a:xfrm>
                            <a:off x="2876550" y="0"/>
                            <a:ext cx="1238250" cy="307657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7CCF44EF" id="Group 716" o:spid="_x0000_s1701" style="position:absolute;margin-left:25pt;margin-top:51.35pt;width:403.5pt;height:286pt;z-index:251675648;mso-width-relative:margin;mso-height-relative:margin" coordorigin="-682" coordsize="55626,45148" o:gfxdata="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KKKACiiigAooooAKKKKACiiigAoooo&#10;AKKKKACiiigAooooAKKKKACiiigAooooAKKKKACiiigAooooAKKKKACg0UUAeN/sb/tGap+0do3j&#10;q61SxsbF/CvjPVfDVuLXfiWG0mMaSPuY/OwGTjAz0Ar2Svln/gld/wAin8Yv+yreI/8A0rNfU1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HpQB8r/8ErH3eFfjIP7vxX8Rj/yaNfVFfKP/AASkkDeHfjYv&#10;934s+Ih/5M19X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QaKDQB8mf8ABJ2TdovxyH934t+IR/5HFfWd&#10;fI3/AASVk3ab8eh/d+LviAf+RVr65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D5B/wCCRzFrT9oD&#10;/Z+L+v8A/oxK+vq+Pf8AgkJJ5th+0A3r8YNf/wDQ0r7C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g0&#10;AfGv/BHCXztB+Pjevxf1/wD9GJX2VXxd/wAEXpPN8J/HhvX4veIP/RqV9o0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QeRRRQB8T/APBExt/gb46H/qr3iD/0atfbFfE//BEr/kRPjp/2V7xB/wCjVr7Y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D4n/AOCJX/IifHT/ALK94g/9GrX2xXxP/wAESv8AkRPjp/2V&#10;7xB/6NWvt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Pif/giV/yInx0/7K94g/8ARq19sV8T/wDB&#10;Er/kRPjp/wBle8Qf+jVr7Y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4n/4Ilf8AIifHT/sr3iD/&#10;ANGrX2xXxP8A8ESv+RE+On/ZXvEH/o1a+2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J/8AgiV/&#10;yInx0/7K94g/9GrX2xXxP/wRK/5ET46f9le8Qf8Ao1a+2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J/wDgiV/yInx0/wCyveIP/Rq19sV8T/8ABEr/AJET46f9le8Qf+jVr7Y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D4n/4Ilf8iJ8dP+yveIP/AEatfbFfE/8AwRK/5ET46f8AZXvEH/o1a+2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J/+CJX/ACInx0/7K94g/wDRq19sV8T/APBEr/kRPjp/2V7x&#10;B/6NWvt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Pif/AIIlf8iJ8dP+yveIP/Rq19sV8T/8ESv+&#10;RE+On/ZXvEH/AKNWvt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PiX/giLJ5ngD45sO/xd8Qf+jV&#10;r7ar4b/4IWy+f8LfjY/974ueID/5GWvuS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Phf/gg/83wc&#10;+Mbf3vitr7fnMtfdFfC//BB7/ki/xg/7Kpr3/o5a+6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10;F/8Agg/x8GvjAvp8U9c/WRTX3RXwv/wQkOPhR8ZV9PijrJ/Mxn+tfd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C/8AwQq+X4a/Glf7vxP1U/msR/rX3RXwv/wQv48A/G5fT4m6ifzhgNfd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C//BDD/kRPjh/2U3UP/RMFfdFfC/8AwQw/5ET44f8AZTdQ/wDR&#10;MFfd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C//BDD/kRPjh/2U3UP/RMFfdFfC/8AwQw/5ET4&#10;4f8AZTdQ/wDRMFfd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HpQB8L/8ABDD/AJET43/9lN1D/wBE&#10;wV90V8L/APBCz5/hp8YpP+e3xEvZfzggNfd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C//AAQk&#10;Ofg98Uvfx1ck/wDgPb190V8L/wDBCT/kj3xR/wCx5uf/AEnt6+6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F/+CEn/ACR74o/9jzc/+k9vX3RXwv8A8EJP+SPfFH/sebn/ANJ7evu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DQB8L/APBCT/kj3xR/7Hm5/wDSe3r7or4X/wCCEQz8Gfic/wDDJ43uHU+o&#10;Ntb4r7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">
                <v:group id="Group 717" o:spid="_x0000_s1702" style="position:absolute;left:-682;top:762;width:55625;height:44386" coordorigin="-704,3333" coordsize="57340,44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">
                  <v:group id="Group 718" o:spid="_x0000_s1703" style="position:absolute;left:-704;top:3333;width:57340;height:44387" coordorigin="-704" coordsize="57340,44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">
                    <v:shape id="Picture 719" o:spid="_x0000_s1704" type="#_x0000_t75" style="position:absolute;left:-704;top:12192;width:57340;height:32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">
                      <v:imagedata r:id="rId582" o:title=""/>
                    </v:shape>
                    <v:shape id="Picture 720" o:spid="_x0000_s1705" type="#_x0000_t75" style="position:absolute;width:23717;height:17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">
                      <v:imagedata r:id="rId583" o:title=""/>
                    </v:shape>
                  </v:group>
                  <v:shape id="Text Box 721" o:spid="_x0000_s1706" type="#_x0000_t202" style="position:absolute;left:1549;top:36723;width:6670;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" filled="f" stroked="f">
                    <v:textbox>
                      <w:txbxContent>
                        <w:p w14:paraId="4FADC4C2" w14:textId="77777777" w:rsidR="00CB748F" w:rsidRPr="0045400E" w:rsidRDefault="00CB748F" w:rsidP="004E6C1B">
                          <w:pPr>
                            <w:jc w:val="center"/>
                            <w:rPr>
                              <w:bCs/>
                              <w:color w:val="FF0000"/>
                              <w:sz w:val="24"/>
                              <w:szCs w:val="24"/>
                              <w14:textOutline w14:w="10541" w14:cap="flat" w14:cmpd="sng" w14:algn="ctr">
                                <w14:solidFill>
                                  <w14:srgbClr w14:val="FF0000"/>
                                </w14:solidFill>
                                <w14:prstDash w14:val="solid"/>
                                <w14:round/>
                              </w14:textOutline>
                            </w:rPr>
                          </w:pPr>
                          <w:r w:rsidRPr="0045400E">
                            <w:rPr>
                              <w:bCs/>
                              <w:color w:val="FF0000"/>
                              <w:sz w:val="24"/>
                              <w:szCs w:val="24"/>
                              <w14:textOutline w14:w="10541" w14:cap="flat" w14:cmpd="sng" w14:algn="ctr">
                                <w14:solidFill>
                                  <w14:srgbClr w14:val="FF0000"/>
                                </w14:solidFill>
                                <w14:prstDash w14:val="solid"/>
                                <w14:round/>
                              </w14:textOutline>
                            </w:rPr>
                            <w:t>H</w:t>
                          </w:r>
                          <w:r w:rsidRPr="0045400E">
                            <w:rPr>
                              <w:bCs/>
                              <w:color w:val="FF0000"/>
                              <w:sz w:val="24"/>
                              <w:szCs w:val="24"/>
                              <w:vertAlign w:val="subscript"/>
                              <w14:textOutline w14:w="10541" w14:cap="flat" w14:cmpd="sng" w14:algn="ctr">
                                <w14:solidFill>
                                  <w14:srgbClr w14:val="FF0000"/>
                                </w14:solidFill>
                                <w14:prstDash w14:val="solid"/>
                                <w14:round/>
                              </w14:textOutline>
                            </w:rPr>
                            <w:t>a</w:t>
                          </w:r>
                        </w:p>
                      </w:txbxContent>
                    </v:textbox>
                  </v:shape>
                  <v:shape id="Text Box 722" o:spid="_x0000_s1707" type="#_x0000_t202" style="position:absolute;left:25317;top:39905;width:7864;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" filled="f" stroked="f">
                    <v:textbox>
                      <w:txbxContent>
                        <w:p w14:paraId="4653A28C"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45400E">
                            <w:rPr>
                              <w:bCs/>
                              <w:color w:val="0000FF"/>
                              <w:sz w:val="24"/>
                              <w:szCs w:val="24"/>
                              <w14:textOutline w14:w="10541" w14:cap="flat" w14:cmpd="sng" w14:algn="ctr">
                                <w14:solidFill>
                                  <w14:srgbClr w14:val="0000FF"/>
                                </w14:solidFill>
                                <w14:prstDash w14:val="solid"/>
                                <w14:round/>
                              </w14:textOutline>
                            </w:rPr>
                            <w:t>H</w:t>
                          </w:r>
                          <w:r w:rsidRPr="0045400E">
                            <w:rPr>
                              <w:bCs/>
                              <w:color w:val="0000FF"/>
                              <w:sz w:val="24"/>
                              <w:szCs w:val="24"/>
                              <w:vertAlign w:val="subscript"/>
                              <w14:textOutline w14:w="10541" w14:cap="flat" w14:cmpd="sng" w14:algn="ctr">
                                <w14:solidFill>
                                  <w14:srgbClr w14:val="0000FF"/>
                                </w14:solidFill>
                                <w14:prstDash w14:val="solid"/>
                                <w14:round/>
                              </w14:textOutline>
                            </w:rPr>
                            <w:t>b</w:t>
                          </w:r>
                          <w:r w:rsidRPr="00A846D1">
                            <w:rPr>
                              <w:bCs/>
                              <w:color w:val="009900"/>
                              <w:sz w:val="24"/>
                              <w:szCs w:val="24"/>
                              <w14:textOutline w14:w="10541" w14:cap="flat" w14:cmpd="sng" w14:algn="ctr">
                                <w14:solidFill>
                                  <w14:srgbClr w14:val="009900"/>
                                </w14:solidFill>
                                <w14:prstDash w14:val="solid"/>
                                <w14:round/>
                              </w14:textOutline>
                            </w:rPr>
                            <w:t xml:space="preserve"> </w:t>
                          </w:r>
                        </w:p>
                        <w:p w14:paraId="118FB4D8" w14:textId="77777777" w:rsidR="00CB748F" w:rsidRPr="0045400E" w:rsidRDefault="00CB748F" w:rsidP="004E6C1B">
                          <w:pPr>
                            <w:jc w:val="center"/>
                            <w:rPr>
                              <w:bCs/>
                              <w:color w:val="0000FF"/>
                              <w:sz w:val="24"/>
                              <w:szCs w:val="24"/>
                              <w14:textOutline w14:w="10541" w14:cap="flat" w14:cmpd="sng" w14:algn="ctr">
                                <w14:solidFill>
                                  <w14:srgbClr w14:val="0000FF"/>
                                </w14:solidFill>
                                <w14:prstDash w14:val="solid"/>
                                <w14:round/>
                              </w14:textOutline>
                            </w:rPr>
                          </w:pPr>
                        </w:p>
                      </w:txbxContent>
                    </v:textbox>
                  </v:shape>
                  <v:shape id="Text Box 723" o:spid="_x0000_s1708" type="#_x0000_t202" style="position:absolute;left:37941;top:36723;width:5832;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" filled="f" stroked="f">
                    <v:textbox>
                      <w:txbxContent>
                        <w:p w14:paraId="5CB9C973"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5E722DB9"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5D50F017"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724" o:spid="_x0000_s1709" type="#_x0000_t202" style="position:absolute;left:43773;top:30778;width:5133;height:4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" filled="f" stroked="f">
                    <v:textbox>
                      <w:txbxContent>
                        <w:p w14:paraId="74711463" w14:textId="77777777" w:rsidR="00CB748F" w:rsidRPr="00A846D1" w:rsidRDefault="00CB748F" w:rsidP="004E6C1B">
                          <w:pPr>
                            <w:jc w:val="center"/>
                            <w:rPr>
                              <w:bCs/>
                              <w:color w:val="F79646" w:themeColor="accent6"/>
                              <w:sz w:val="24"/>
                              <w:szCs w:val="24"/>
                              <w14:textOutline w14:w="10541" w14:cap="flat" w14:cmpd="sng" w14:algn="ctr">
                                <w14:solidFill>
                                  <w14:schemeClr w14:val="accent6"/>
                                </w14:solidFill>
                                <w14:prstDash w14:val="solid"/>
                                <w14:round/>
                              </w14:textOutline>
                            </w:rPr>
                          </w:pPr>
                          <w:r w:rsidRPr="00A846D1">
                            <w:rPr>
                              <w:bCs/>
                              <w:color w:val="F79646" w:themeColor="accent6"/>
                              <w:sz w:val="24"/>
                              <w:szCs w:val="24"/>
                              <w14:textOutline w14:w="10541" w14:cap="flat" w14:cmpd="sng" w14:algn="ctr">
                                <w14:solidFill>
                                  <w14:schemeClr w14:val="accent6"/>
                                </w14:solidFill>
                                <w14:prstDash w14:val="solid"/>
                                <w14:round/>
                              </w14:textOutline>
                            </w:rPr>
                            <w:t>H</w:t>
                          </w:r>
                          <w:r w:rsidRPr="00A846D1">
                            <w:rPr>
                              <w:bCs/>
                              <w:color w:val="F79646" w:themeColor="accent6"/>
                              <w:sz w:val="24"/>
                              <w:szCs w:val="24"/>
                              <w:vertAlign w:val="subscript"/>
                              <w14:textOutline w14:w="10541" w14:cap="flat" w14:cmpd="sng" w14:algn="ctr">
                                <w14:solidFill>
                                  <w14:schemeClr w14:val="accent6"/>
                                </w14:solidFill>
                                <w14:prstDash w14:val="solid"/>
                                <w14:round/>
                              </w14:textOutline>
                            </w:rPr>
                            <w:t>d</w:t>
                          </w:r>
                        </w:p>
                        <w:p w14:paraId="312822C9"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6BCB4691"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725" o:spid="_x0000_s1710" type="#_x0000_t202" style="position:absolute;left:48752;top:35275;width:5197;height:5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" filled="f" stroked="f">
                    <v:textbox>
                      <w:txbxContent>
                        <w:p w14:paraId="0DAD31B1" w14:textId="77777777" w:rsidR="00CB748F" w:rsidRPr="00A846D1" w:rsidRDefault="00CB748F" w:rsidP="004E6C1B">
                          <w:pPr>
                            <w:jc w:val="center"/>
                            <w:rPr>
                              <w:bCs/>
                              <w:color w:val="7030A0"/>
                              <w:sz w:val="24"/>
                              <w:szCs w:val="24"/>
                              <w14:textOutline w14:w="10541" w14:cap="flat" w14:cmpd="sng" w14:algn="ctr">
                                <w14:solidFill>
                                  <w14:srgbClr w14:val="7030A0"/>
                                </w14:solidFill>
                                <w14:prstDash w14:val="solid"/>
                                <w14:round/>
                              </w14:textOutline>
                            </w:rPr>
                          </w:pPr>
                          <w:r w:rsidRPr="00A846D1">
                            <w:rPr>
                              <w:bCs/>
                              <w:color w:val="7030A0"/>
                              <w:sz w:val="24"/>
                              <w:szCs w:val="24"/>
                              <w14:textOutline w14:w="10541" w14:cap="flat" w14:cmpd="sng" w14:algn="ctr">
                                <w14:solidFill>
                                  <w14:srgbClr w14:val="7030A0"/>
                                </w14:solidFill>
                                <w14:prstDash w14:val="solid"/>
                                <w14:round/>
                              </w14:textOutline>
                            </w:rPr>
                            <w:t>H</w:t>
                          </w:r>
                          <w:r w:rsidRPr="00A846D1">
                            <w:rPr>
                              <w:bCs/>
                              <w:color w:val="7030A0"/>
                              <w:sz w:val="24"/>
                              <w:szCs w:val="24"/>
                              <w:vertAlign w:val="subscript"/>
                              <w14:textOutline w14:w="10541" w14:cap="flat" w14:cmpd="sng" w14:algn="ctr">
                                <w14:solidFill>
                                  <w14:srgbClr w14:val="7030A0"/>
                                </w14:solidFill>
                                <w14:prstDash w14:val="solid"/>
                                <w14:round/>
                              </w14:textOutline>
                            </w:rPr>
                            <w:t>e</w:t>
                          </w:r>
                        </w:p>
                        <w:p w14:paraId="48581876"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76AF3371"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group>
                <v:shape id="Picture 726" o:spid="_x0000_s1711" type="#_x0000_t75" style="position:absolute;left:28765;width:12383;height:30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">
                  <v:imagedata r:id="rId584" o:title=""/>
                </v:shape>
                <w10:wrap type="square"/>
              </v:group>
            </w:pict>
          </mc:Fallback>
        </mc:AlternateContent>
      </w:r>
      <w:r w:rsidR="004E6C1B" w:rsidRPr="001C31F7">
        <w:rPr>
          <w:vertAlign w:val="superscript"/>
        </w:rPr>
        <w:t>1</w:t>
      </w:r>
      <w:r w:rsidR="004E6C1B">
        <w:t>H NMR</w:t>
      </w:r>
      <w:r w:rsidR="00C26F41">
        <w:t xml:space="preserve"> </w:t>
      </w:r>
      <w:r w:rsidR="00C26F41">
        <w:rPr>
          <w:noProof/>
        </w:rPr>
        <w:t>in C</w:t>
      </w:r>
      <w:r w:rsidR="00C26F41" w:rsidRPr="00C26F41">
        <w:rPr>
          <w:noProof/>
          <w:vertAlign w:val="subscript"/>
        </w:rPr>
        <w:t>2</w:t>
      </w:r>
      <w:r w:rsidR="00C26F41">
        <w:rPr>
          <w:noProof/>
        </w:rPr>
        <w:t>D</w:t>
      </w:r>
      <w:r w:rsidR="00C26F41" w:rsidRPr="00C26F41">
        <w:rPr>
          <w:noProof/>
          <w:vertAlign w:val="subscript"/>
        </w:rPr>
        <w:t>2</w:t>
      </w:r>
      <w:r w:rsidR="00C26F41">
        <w:rPr>
          <w:noProof/>
        </w:rPr>
        <w:t>Cl</w:t>
      </w:r>
      <w:r w:rsidR="00C26F41" w:rsidRPr="00C26F41">
        <w:rPr>
          <w:noProof/>
          <w:vertAlign w:val="subscript"/>
        </w:rPr>
        <w:t>4</w:t>
      </w:r>
      <w:r w:rsidR="004E6C1B">
        <w:t xml:space="preserve"> of</w:t>
      </w:r>
      <w:r w:rsidR="00C57FC4">
        <w:t xml:space="preserve"> </w:t>
      </w:r>
      <w:r w:rsidR="003A235B" w:rsidRPr="00EE456D">
        <w:rPr>
          <w:shd w:val="clear" w:color="auto" w:fill="FFFFFF"/>
        </w:rPr>
        <w:t>Poly (3-</w:t>
      </w:r>
      <w:r w:rsidR="003A235B">
        <w:rPr>
          <w:shd w:val="clear" w:color="auto" w:fill="FFFFFF"/>
        </w:rPr>
        <w:t>hexyl</w:t>
      </w:r>
      <w:r w:rsidR="003A235B" w:rsidRPr="00EE456D">
        <w:rPr>
          <w:shd w:val="clear" w:color="auto" w:fill="FFFFFF"/>
        </w:rPr>
        <w:t>-thiophen​yl)​-​5-octyl​- 4</w:t>
      </w:r>
      <w:r w:rsidR="003A235B" w:rsidRPr="00EE456D">
        <w:rPr>
          <w:rStyle w:val="Emphasis"/>
          <w:shd w:val="clear" w:color="auto" w:fill="FFFFFF"/>
        </w:rPr>
        <w:t>H</w:t>
      </w:r>
      <w:r w:rsidR="003A235B" w:rsidRPr="00EE456D">
        <w:rPr>
          <w:shd w:val="clear" w:color="auto" w:fill="FFFFFF"/>
        </w:rPr>
        <w:t>-​Thieno[3,​4-​</w:t>
      </w:r>
      <w:r w:rsidR="003A235B" w:rsidRPr="00EE456D">
        <w:rPr>
          <w:rStyle w:val="Emphasis"/>
          <w:shd w:val="clear" w:color="auto" w:fill="FFFFFF"/>
        </w:rPr>
        <w:t>c</w:t>
      </w:r>
      <w:r w:rsidR="003A235B" w:rsidRPr="00EE456D">
        <w:rPr>
          <w:shd w:val="clear" w:color="auto" w:fill="FFFFFF"/>
        </w:rPr>
        <w:t>]​pyrrole-​4,​6(5</w:t>
      </w:r>
      <w:r w:rsidR="003A235B" w:rsidRPr="00EE456D">
        <w:rPr>
          <w:rStyle w:val="Emphasis"/>
          <w:shd w:val="clear" w:color="auto" w:fill="FFFFFF"/>
        </w:rPr>
        <w:t>H</w:t>
      </w:r>
      <w:r w:rsidR="003A235B" w:rsidRPr="00EE456D">
        <w:rPr>
          <w:shd w:val="clear" w:color="auto" w:fill="FFFFFF"/>
        </w:rPr>
        <w:t>)​-​dione</w:t>
      </w:r>
      <w:r w:rsidR="00C57FC4">
        <w:t xml:space="preserve"> PTPD(o)regT(h)</w:t>
      </w:r>
      <w:bookmarkEnd w:id="414"/>
    </w:p>
    <w:p w14:paraId="00E74C87" w14:textId="77777777" w:rsidR="004E6C1B" w:rsidRDefault="004E6C1B" w:rsidP="004E6C1B">
      <w:pPr>
        <w:rPr>
          <w:vertAlign w:val="superscript"/>
        </w:rPr>
      </w:pPr>
    </w:p>
    <w:p w14:paraId="446F880C" w14:textId="77777777" w:rsidR="004E6C1B" w:rsidRDefault="004E6C1B" w:rsidP="00A91086">
      <w:pPr>
        <w:pStyle w:val="Heading2"/>
        <w:rPr>
          <w:vertAlign w:val="superscript"/>
        </w:rPr>
      </w:pPr>
      <w:bookmarkStart w:id="415" w:name="_Toc487984523"/>
      <w:r w:rsidRPr="001C31F7">
        <w:rPr>
          <w:vertAlign w:val="superscript"/>
        </w:rPr>
        <w:lastRenderedPageBreak/>
        <w:t>1</w:t>
      </w:r>
      <w:r w:rsidR="00C57FC4">
        <w:t>H NMR</w:t>
      </w:r>
      <w:r w:rsidR="00C26F41">
        <w:t xml:space="preserve"> </w:t>
      </w:r>
      <w:r w:rsidR="00C26F41">
        <w:rPr>
          <w:noProof/>
        </w:rPr>
        <w:t>in C</w:t>
      </w:r>
      <w:r w:rsidR="00C26F41" w:rsidRPr="00C26F41">
        <w:rPr>
          <w:noProof/>
          <w:vertAlign w:val="subscript"/>
        </w:rPr>
        <w:t>2</w:t>
      </w:r>
      <w:r w:rsidR="00C26F41">
        <w:rPr>
          <w:noProof/>
        </w:rPr>
        <w:t>D</w:t>
      </w:r>
      <w:r w:rsidR="00C26F41" w:rsidRPr="00C26F41">
        <w:rPr>
          <w:noProof/>
          <w:vertAlign w:val="subscript"/>
        </w:rPr>
        <w:t>2</w:t>
      </w:r>
      <w:r w:rsidR="00C26F41">
        <w:rPr>
          <w:noProof/>
        </w:rPr>
        <w:t>Cl</w:t>
      </w:r>
      <w:r w:rsidR="00C26F41" w:rsidRPr="00C26F41">
        <w:rPr>
          <w:noProof/>
          <w:vertAlign w:val="subscript"/>
        </w:rPr>
        <w:t>4</w:t>
      </w:r>
      <w:r w:rsidR="00C57FC4">
        <w:t xml:space="preserve"> of </w:t>
      </w:r>
      <w:r w:rsidR="003A235B" w:rsidRPr="00EE456D">
        <w:rPr>
          <w:shd w:val="clear" w:color="auto" w:fill="FFFFFF"/>
        </w:rPr>
        <w:t>Poly (3-dodecyl-thiophen​yl)​-​5-octyl​- 4</w:t>
      </w:r>
      <w:r w:rsidR="003A235B" w:rsidRPr="00EE456D">
        <w:rPr>
          <w:rStyle w:val="Emphasis"/>
          <w:shd w:val="clear" w:color="auto" w:fill="FFFFFF"/>
        </w:rPr>
        <w:t>H</w:t>
      </w:r>
      <w:r w:rsidR="003A235B" w:rsidRPr="00EE456D">
        <w:rPr>
          <w:shd w:val="clear" w:color="auto" w:fill="FFFFFF"/>
        </w:rPr>
        <w:t>-​Thieno[3,​4-​</w:t>
      </w:r>
      <w:r w:rsidR="003A235B" w:rsidRPr="00EE456D">
        <w:rPr>
          <w:rStyle w:val="Emphasis"/>
          <w:shd w:val="clear" w:color="auto" w:fill="FFFFFF"/>
        </w:rPr>
        <w:t>c</w:t>
      </w:r>
      <w:r w:rsidR="003A235B" w:rsidRPr="00EE456D">
        <w:rPr>
          <w:shd w:val="clear" w:color="auto" w:fill="FFFFFF"/>
        </w:rPr>
        <w:t>]​pyrrole-​4,​6(5</w:t>
      </w:r>
      <w:r w:rsidR="003A235B" w:rsidRPr="00EE456D">
        <w:rPr>
          <w:rStyle w:val="Emphasis"/>
          <w:shd w:val="clear" w:color="auto" w:fill="FFFFFF"/>
        </w:rPr>
        <w:t>H</w:t>
      </w:r>
      <w:r w:rsidR="003A235B" w:rsidRPr="00EE456D">
        <w:rPr>
          <w:shd w:val="clear" w:color="auto" w:fill="FFFFFF"/>
        </w:rPr>
        <w:t>)​-​dione</w:t>
      </w:r>
      <w:r w:rsidR="003A235B">
        <w:rPr>
          <w:shd w:val="clear" w:color="auto" w:fill="FFFFFF"/>
        </w:rPr>
        <w:t xml:space="preserve"> </w:t>
      </w:r>
      <w:r w:rsidR="00C57FC4">
        <w:t>PTPD(o)regT(d)</w:t>
      </w:r>
      <w:bookmarkEnd w:id="415"/>
    </w:p>
    <w:p w14:paraId="05C30643" w14:textId="77777777" w:rsidR="004E6C1B" w:rsidRDefault="00C91392" w:rsidP="004E6C1B">
      <w:pPr>
        <w:rPr>
          <w:vertAlign w:val="superscript"/>
        </w:rPr>
      </w:pPr>
      <w:r>
        <w:rPr>
          <w:noProof/>
          <w:vertAlign w:val="superscript"/>
          <w:lang w:eastAsia="en-GB"/>
        </w:rPr>
        <mc:AlternateContent>
          <mc:Choice Requires="wpg">
            <w:drawing>
              <wp:anchor distT="0" distB="0" distL="114300" distR="114300" simplePos="0" relativeHeight="251677696" behindDoc="0" locked="0" layoutInCell="1" allowOverlap="1" wp14:anchorId="7C277F0C" wp14:editId="7C2F1412">
                <wp:simplePos x="0" y="0"/>
                <wp:positionH relativeFrom="column">
                  <wp:posOffset>-238125</wp:posOffset>
                </wp:positionH>
                <wp:positionV relativeFrom="paragraph">
                  <wp:posOffset>386715</wp:posOffset>
                </wp:positionV>
                <wp:extent cx="5686425" cy="3400425"/>
                <wp:effectExtent l="0" t="0" r="9525" b="9525"/>
                <wp:wrapSquare wrapText="bothSides"/>
                <wp:docPr id="744" name="Group 744"/>
                <wp:cNvGraphicFramePr/>
                <a:graphic xmlns:a="http://schemas.openxmlformats.org/drawingml/2006/main">
                  <a:graphicData uri="http://schemas.microsoft.com/office/word/2010/wordprocessingGroup">
                    <wpg:wgp>
                      <wpg:cNvGrpSpPr/>
                      <wpg:grpSpPr>
                        <a:xfrm>
                          <a:off x="0" y="0"/>
                          <a:ext cx="5686425" cy="3400425"/>
                          <a:chOff x="0" y="0"/>
                          <a:chExt cx="5686425" cy="3400425"/>
                        </a:xfrm>
                      </wpg:grpSpPr>
                      <wpg:grpSp>
                        <wpg:cNvPr id="745" name="Group 745"/>
                        <wpg:cNvGrpSpPr/>
                        <wpg:grpSpPr>
                          <a:xfrm>
                            <a:off x="0" y="0"/>
                            <a:ext cx="5686425" cy="3400425"/>
                            <a:chOff x="0" y="0"/>
                            <a:chExt cx="5800725" cy="3581400"/>
                          </a:xfrm>
                        </wpg:grpSpPr>
                        <wpg:grpSp>
                          <wpg:cNvPr id="746" name="Group 746"/>
                          <wpg:cNvGrpSpPr/>
                          <wpg:grpSpPr>
                            <a:xfrm>
                              <a:off x="0" y="0"/>
                              <a:ext cx="5800725" cy="3581400"/>
                              <a:chOff x="-66675" y="0"/>
                              <a:chExt cx="5800725" cy="3581400"/>
                            </a:xfrm>
                          </wpg:grpSpPr>
                          <pic:pic xmlns:pic="http://schemas.openxmlformats.org/drawingml/2006/picture">
                            <pic:nvPicPr>
                              <pic:cNvPr id="747" name="Picture 747"/>
                              <pic:cNvPicPr>
                                <a:picLocks noChangeAspect="1"/>
                              </pic:cNvPicPr>
                            </pic:nvPicPr>
                            <pic:blipFill>
                              <a:blip r:embed="rId585" cstate="print">
                                <a:extLst>
                                  <a:ext uri="{28A0092B-C50C-407E-A947-70E740481C1C}">
                                    <a14:useLocalDpi xmlns:a14="http://schemas.microsoft.com/office/drawing/2010/main" val="0"/>
                                  </a:ext>
                                </a:extLst>
                              </a:blip>
                              <a:stretch>
                                <a:fillRect/>
                              </a:stretch>
                            </pic:blipFill>
                            <pic:spPr>
                              <a:xfrm>
                                <a:off x="0" y="0"/>
                                <a:ext cx="5734050" cy="3581400"/>
                              </a:xfrm>
                              <a:prstGeom prst="rect">
                                <a:avLst/>
                              </a:prstGeom>
                            </pic:spPr>
                          </pic:pic>
                          <pic:pic xmlns:pic="http://schemas.openxmlformats.org/drawingml/2006/picture">
                            <pic:nvPicPr>
                              <pic:cNvPr id="748" name="Picture 748"/>
                              <pic:cNvPicPr>
                                <a:picLocks noChangeAspect="1"/>
                              </pic:cNvPicPr>
                            </pic:nvPicPr>
                            <pic:blipFill>
                              <a:blip r:embed="rId586" cstate="print">
                                <a:extLst>
                                  <a:ext uri="{28A0092B-C50C-407E-A947-70E740481C1C}">
                                    <a14:useLocalDpi xmlns:a14="http://schemas.microsoft.com/office/drawing/2010/main" val="0"/>
                                  </a:ext>
                                </a:extLst>
                              </a:blip>
                              <a:stretch>
                                <a:fillRect/>
                              </a:stretch>
                            </pic:blipFill>
                            <pic:spPr>
                              <a:xfrm>
                                <a:off x="-66675" y="209550"/>
                                <a:ext cx="2695575" cy="1905000"/>
                              </a:xfrm>
                              <a:prstGeom prst="rect">
                                <a:avLst/>
                              </a:prstGeom>
                            </pic:spPr>
                          </pic:pic>
                        </wpg:grpSp>
                        <pic:pic xmlns:pic="http://schemas.openxmlformats.org/drawingml/2006/picture">
                          <pic:nvPicPr>
                            <pic:cNvPr id="749" name="Picture 749"/>
                            <pic:cNvPicPr>
                              <a:picLocks noChangeAspect="1"/>
                            </pic:cNvPicPr>
                          </pic:nvPicPr>
                          <pic:blipFill>
                            <a:blip r:embed="rId587">
                              <a:extLst>
                                <a:ext uri="{28A0092B-C50C-407E-A947-70E740481C1C}">
                                  <a14:useLocalDpi xmlns:a14="http://schemas.microsoft.com/office/drawing/2010/main" val="0"/>
                                </a:ext>
                              </a:extLst>
                            </a:blip>
                            <a:srcRect/>
                            <a:stretch>
                              <a:fillRect/>
                            </a:stretch>
                          </pic:blipFill>
                          <pic:spPr bwMode="auto">
                            <a:xfrm>
                              <a:off x="2257425" y="66675"/>
                              <a:ext cx="2819400" cy="2752725"/>
                            </a:xfrm>
                            <a:prstGeom prst="rect">
                              <a:avLst/>
                            </a:prstGeom>
                            <a:noFill/>
                            <a:ln>
                              <a:noFill/>
                            </a:ln>
                          </pic:spPr>
                        </pic:pic>
                      </wpg:grpSp>
                      <wps:wsp>
                        <wps:cNvPr id="750" name="Text Box 750"/>
                        <wps:cNvSpPr txBox="1"/>
                        <wps:spPr>
                          <a:xfrm>
                            <a:off x="1137683" y="212651"/>
                            <a:ext cx="453390" cy="295910"/>
                          </a:xfrm>
                          <a:prstGeom prst="rect">
                            <a:avLst/>
                          </a:prstGeom>
                          <a:noFill/>
                          <a:ln>
                            <a:noFill/>
                          </a:ln>
                          <a:effectLst/>
                        </wps:spPr>
                        <wps:txbx>
                          <w:txbxContent>
                            <w:p w14:paraId="798FC569" w14:textId="77777777" w:rsidR="00CB748F" w:rsidRPr="0045400E" w:rsidRDefault="00CB748F" w:rsidP="004E6C1B">
                              <w:pPr>
                                <w:jc w:val="center"/>
                                <w:rPr>
                                  <w:bCs/>
                                  <w:color w:val="FF0000"/>
                                  <w:sz w:val="24"/>
                                  <w:szCs w:val="24"/>
                                  <w14:textOutline w14:w="10541" w14:cap="flat" w14:cmpd="sng" w14:algn="ctr">
                                    <w14:solidFill>
                                      <w14:srgbClr w14:val="FF0000"/>
                                    </w14:solidFill>
                                    <w14:prstDash w14:val="solid"/>
                                    <w14:round/>
                                  </w14:textOutline>
                                </w:rPr>
                              </w:pPr>
                              <w:r w:rsidRPr="0045400E">
                                <w:rPr>
                                  <w:bCs/>
                                  <w:color w:val="FF0000"/>
                                  <w:sz w:val="24"/>
                                  <w:szCs w:val="24"/>
                                  <w14:textOutline w14:w="10541" w14:cap="flat" w14:cmpd="sng" w14:algn="ctr">
                                    <w14:solidFill>
                                      <w14:srgbClr w14:val="FF0000"/>
                                    </w14:solidFill>
                                    <w14:prstDash w14:val="solid"/>
                                    <w14:round/>
                                  </w14:textOutline>
                                </w:rPr>
                                <w:t>H</w:t>
                              </w:r>
                              <w:r w:rsidRPr="00481103">
                                <w:rPr>
                                  <w:bCs/>
                                  <w:color w:val="FF0000"/>
                                  <w:sz w:val="24"/>
                                  <w:szCs w:val="24"/>
                                  <w:vertAlign w:val="subscript"/>
                                  <w14:textOutline w14:w="10541" w14:cap="flat" w14:cmpd="sng" w14:algn="ctr">
                                    <w14:solidFill>
                                      <w14:srgbClr w14:val="FF0000"/>
                                    </w14:solidFill>
                                    <w14:prstDash w14:val="solid"/>
                                    <w14:round/>
                                  </w14:textOutline>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C277F0C" id="Group 744" o:spid="_x0000_s1712" style="position:absolute;margin-left:-18.75pt;margin-top:30.45pt;width:447.75pt;height:267.75pt;z-index:251677696" coordsize="56864,34004" o:gfxdata="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5f4zfFzR/gN8JvEnjXxFNNb6D4V06fVNQkiiMrpBChdyqjljgHgcm&#10;rXws+I+l/GL4Y+HPF2iSSTaL4q0u21ewkkjMbvb3ESyxkqeVJR1JB5FAG9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Hh//BS6JZ/+CfPxpVlDK3gzVAQe&#10;/wDoz1e/4J3/APKP/wCBn/ZPtA/9NtvWL/wVO1U6J/wTc+Ol5/z7eB9WkH4Wr1tf8E8P+TAPgZ/2&#10;T7QP/Tbb0Aex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86/8Fcf+UXv7QH/Yh6x/6SSV1H/BO/8A5R//AAM/7J9oH/ptt65f/grj/wAovf2gP+xD1j/0&#10;kkrqP+Cd/wDyj/8AgZ/2T7QP/Tbb0Aex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86/8Fcf+UXv7QH/Yh6x/6SSV1H/BO/8A5R//AAM/7J9oH/ptt65f&#10;/grj/wAovf2gP+xD1j/0kkrqP+Cd/wDyj/8AgZ/2T7QP/Tbb0Aex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86/8FcP+UXvx/wD+xD1j/wBJJK6j/gnf&#10;/wAo/wD4Gf8AZPtA/wDTbb1yv/BXiZbf/glx+0E7dF8A6wSfT/RJK6r/AIJ4f8o//gZ/2T7QP/Tb&#10;b0Aex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B81f&#10;8FkUaT/glH+0UqfePw+1jH1+ySV2f/BO/wD5R/8AwM/7J9oH/ptt65X/AIK7L5n/AAS5/aBU9D4C&#10;1cH/AMBZK6r/AIJ3nP8AwT/+Bn/ZPtA/9N1vQB7F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Hzr/wVy/5ReftA/8AYhav/wCksldR/wAE7v8AlH98DP8A&#10;sn2gf+m63rl/+CuX/KLz9oH/ALELV/8A0lkrqP8Agnd/yj++Bn/ZPtA/9N1vQB7F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Hzr/wVy/5ReftA/8AYhav&#10;/wCksldR/wAE7v8AlH98DP8Asn2gf+m63rlf+CvEiwf8Et/2gndtqr4B1gk+n+iyV1X/AATu/wCU&#10;f/wM/wCyfaB/6bregD2K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PmX/gs43/ABqi/aEXtJ4D1ZD9DauDXcf8E7v+Uf8A8DP+yfaB/wCm63rh/wDgs5/y&#10;il/aB/7EbVP/AEmeu4/4J3f8o/vgZ/2T7QP/AE3W9AHsV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Mv/AAWc/wCUU37QH/Yjap/6TPXcf8E7v+Uf3wM/&#10;7J9oH/put64f/gswu/8A4JU/tAL6+B9TH/ku9dt/wTsbP7AXwRX/AJ5eAtDiP1WwgU/qKAPZ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av+Cxq5/wCC&#10;Wnx7/wCxK1L/ANEPXW/8E6Dn9g/4Qj+74UsFHsBAoH6CuT/4LEfvP+CX/wAcof4rrwjfQJ/vPEyj&#10;9TXV/wDBOb/kxD4R/wDYrWP/AKKWgD2m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Pmv8A4K/H/jXF8VP+wQw/8eFdX/wTm/5MQ+Ef/YrWP/opa5T/AIK/&#10;f8o4vip/2CG/9CFdX/wTm/5MQ+Ef/YrWP/opaAPaa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a/+Cv3/ACji+Kn/AGCG/wDQhXV/8E5v+TEPhH/2K1j/&#10;AOilrlv+Ct8X23/gn/4/s1+9qVvDZA+hlmRP/Zq6b/gnJLv/AGGPhdH/AM+ugwWp9zFmPP8A47QB&#10;7Z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Hzj/wAF&#10;Xv8AkyHxP/19WH/pXDW//wAE3h/xhD8O/wDsHN/6OkrA/wCCramT9iPxOo6m6sBgd/8ATIq3f+Cb&#10;rhv2Ivh+uctHZSxN7MtxKrD6hgR+FAHuNFA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D53/AOCpK+f+x/qluv8ArLzVtKtY/wDfkv4FX9SK0v8Agmsc/sX+&#10;E/8ArvqfHp/xMrqqP/BTEeZ+zbZqen/CXeHQR6/8Ta1q1/wTWna4/ZC0cv8A8s9c8QRqMY2qmuX6&#10;qPwUAfhQB71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Hz/wD8FI18/wCAug2v8V/478L2if70mtWiDP4tXgP/AARJ/aW174n+M/j58PNQlsZND+GPiu7T&#10;SkhjxLD9r1jWJJVkbqTmNCB2B969/wD+CjJx8JPBP/ZTfBv/AKkFjXxd/wAEBIptM/b7/bys7pRH&#10;Mvj+1dEHdCbx8j/v4PzoA/V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Pn/8A4KE/vvBnw1t25jm+KHhTePXbrFs6/wDjyj8qyfgp4G0fwR/wUl+Ln9j6&#10;XY6Z/bHhfRtRvfs0Sx/arh5rpWlfHVyqKCTydorW/b0/f/8ACobZv9VN8StCZx6+XcrKv/jyKfwp&#10;3w+Oz/gpL8SM8bvBWilffFxeZ/mPzoA9+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P/AO2+ftPjb4G2bf6u4+Idk7euYoZ5V/8AHkX8KPDHH/BTDxRj&#10;+LwFZk+/+mPim/tfKL39ov8AZts8bmuPHF5LtP3SItC1OUk/TZke4FO8Mf8AKTHxP/2INp/6WNQB&#10;9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">
                <v:group id="Group 745" o:spid="_x0000_s1713" style="position:absolute;width:56864;height:34004" coordsize="58007,35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">
                  <v:group id="Group 746" o:spid="_x0000_s1714" style="position:absolute;width:58007;height:35814" coordorigin="-666" coordsize="58007,35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">
                    <v:shape id="Picture 747" o:spid="_x0000_s1715" type="#_x0000_t75" style="position:absolute;width:57340;height:358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">
                      <v:imagedata r:id="rId588" o:title=""/>
                    </v:shape>
                    <v:shape id="Picture 748" o:spid="_x0000_s1716" type="#_x0000_t75" style="position:absolute;left:-666;top:2095;width:26955;height:19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">
                      <v:imagedata r:id="rId589" o:title=""/>
                    </v:shape>
                  </v:group>
                  <v:shape id="Picture 749" o:spid="_x0000_s1717" type="#_x0000_t75" style="position:absolute;left:22574;top:666;width:28194;height:27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">
                    <v:imagedata r:id="rId590" o:title=""/>
                  </v:shape>
                </v:group>
                <v:shape id="Text Box 750" o:spid="_x0000_s1718" type="#_x0000_t202" style="position:absolute;left:11376;top:2126;width:4534;height:2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" filled="f" stroked="f">
                  <v:textbox>
                    <w:txbxContent>
                      <w:p w14:paraId="798FC569" w14:textId="77777777" w:rsidR="00CB748F" w:rsidRPr="0045400E" w:rsidRDefault="00CB748F" w:rsidP="004E6C1B">
                        <w:pPr>
                          <w:jc w:val="center"/>
                          <w:rPr>
                            <w:bCs/>
                            <w:color w:val="FF0000"/>
                            <w:sz w:val="24"/>
                            <w:szCs w:val="24"/>
                            <w14:textOutline w14:w="10541" w14:cap="flat" w14:cmpd="sng" w14:algn="ctr">
                              <w14:solidFill>
                                <w14:srgbClr w14:val="FF0000"/>
                              </w14:solidFill>
                              <w14:prstDash w14:val="solid"/>
                              <w14:round/>
                            </w14:textOutline>
                          </w:rPr>
                        </w:pPr>
                        <w:r w:rsidRPr="0045400E">
                          <w:rPr>
                            <w:bCs/>
                            <w:color w:val="FF0000"/>
                            <w:sz w:val="24"/>
                            <w:szCs w:val="24"/>
                            <w14:textOutline w14:w="10541" w14:cap="flat" w14:cmpd="sng" w14:algn="ctr">
                              <w14:solidFill>
                                <w14:srgbClr w14:val="FF0000"/>
                              </w14:solidFill>
                              <w14:prstDash w14:val="solid"/>
                              <w14:round/>
                            </w14:textOutline>
                          </w:rPr>
                          <w:t>H</w:t>
                        </w:r>
                        <w:r w:rsidRPr="00481103">
                          <w:rPr>
                            <w:bCs/>
                            <w:color w:val="FF0000"/>
                            <w:sz w:val="24"/>
                            <w:szCs w:val="24"/>
                            <w:vertAlign w:val="subscript"/>
                            <w14:textOutline w14:w="10541" w14:cap="flat" w14:cmpd="sng" w14:algn="ctr">
                              <w14:solidFill>
                                <w14:srgbClr w14:val="FF0000"/>
                              </w14:solidFill>
                              <w14:prstDash w14:val="solid"/>
                              <w14:round/>
                            </w14:textOutline>
                          </w:rPr>
                          <w:t>a</w:t>
                        </w:r>
                      </w:p>
                    </w:txbxContent>
                  </v:textbox>
                </v:shape>
                <w10:wrap type="square"/>
              </v:group>
            </w:pict>
          </mc:Fallback>
        </mc:AlternateContent>
      </w:r>
    </w:p>
    <w:p w14:paraId="25D3E560" w14:textId="77777777" w:rsidR="004E6C1B" w:rsidRDefault="004E6C1B" w:rsidP="004E6C1B">
      <w:pPr>
        <w:rPr>
          <w:vertAlign w:val="superscript"/>
        </w:rPr>
      </w:pPr>
      <w:r>
        <w:rPr>
          <w:noProof/>
          <w:vertAlign w:val="superscript"/>
          <w:lang w:eastAsia="en-GB"/>
        </w:rPr>
        <mc:AlternateContent>
          <mc:Choice Requires="wps">
            <w:drawing>
              <wp:anchor distT="0" distB="0" distL="114300" distR="114300" simplePos="0" relativeHeight="251682816" behindDoc="0" locked="0" layoutInCell="1" allowOverlap="1" wp14:anchorId="0409763D" wp14:editId="3521E74F">
                <wp:simplePos x="0" y="0"/>
                <wp:positionH relativeFrom="column">
                  <wp:posOffset>4650740</wp:posOffset>
                </wp:positionH>
                <wp:positionV relativeFrom="paragraph">
                  <wp:posOffset>2369185</wp:posOffset>
                </wp:positionV>
                <wp:extent cx="336550" cy="295910"/>
                <wp:effectExtent l="0" t="0" r="0" b="8890"/>
                <wp:wrapSquare wrapText="bothSides"/>
                <wp:docPr id="727" name="Text Box 727"/>
                <wp:cNvGraphicFramePr/>
                <a:graphic xmlns:a="http://schemas.openxmlformats.org/drawingml/2006/main">
                  <a:graphicData uri="http://schemas.microsoft.com/office/word/2010/wordprocessingShape">
                    <wps:wsp>
                      <wps:cNvSpPr txBox="1"/>
                      <wps:spPr>
                        <a:xfrm>
                          <a:off x="0" y="0"/>
                          <a:ext cx="336550" cy="295910"/>
                        </a:xfrm>
                        <a:prstGeom prst="rect">
                          <a:avLst/>
                        </a:prstGeom>
                        <a:noFill/>
                        <a:ln>
                          <a:noFill/>
                        </a:ln>
                        <a:effectLst/>
                      </wps:spPr>
                      <wps:txbx>
                        <w:txbxContent>
                          <w:p w14:paraId="4AA2770C" w14:textId="77777777" w:rsidR="00CB748F" w:rsidRPr="00D310C8" w:rsidRDefault="00CB748F" w:rsidP="004E6C1B">
                            <w:pPr>
                              <w:jc w:val="center"/>
                              <w:rPr>
                                <w:bCs/>
                                <w:color w:val="00B0F0"/>
                                <w:sz w:val="24"/>
                                <w:szCs w:val="24"/>
                                <w14:textOutline w14:w="10541" w14:cap="flat" w14:cmpd="sng" w14:algn="ctr">
                                  <w14:solidFill>
                                    <w14:srgbClr w14:val="00B0F0"/>
                                  </w14:solidFill>
                                  <w14:prstDash w14:val="solid"/>
                                  <w14:round/>
                                </w14:textOutline>
                              </w:rPr>
                            </w:pPr>
                            <w:r w:rsidRPr="00D310C8">
                              <w:rPr>
                                <w:bCs/>
                                <w:color w:val="00B0F0"/>
                                <w:sz w:val="24"/>
                                <w:szCs w:val="24"/>
                                <w14:textOutline w14:w="10541" w14:cap="flat" w14:cmpd="sng" w14:algn="ctr">
                                  <w14:solidFill>
                                    <w14:srgbClr w14:val="00B0F0"/>
                                  </w14:solidFill>
                                  <w14:prstDash w14:val="solid"/>
                                  <w14:round/>
                                </w14:textOutline>
                              </w:rPr>
                              <w:t>H</w:t>
                            </w:r>
                            <w:r w:rsidRPr="00D310C8">
                              <w:rPr>
                                <w:bCs/>
                                <w:color w:val="00B0F0"/>
                                <w:sz w:val="24"/>
                                <w:szCs w:val="24"/>
                                <w:vertAlign w:val="subscript"/>
                                <w14:textOutline w14:w="10541" w14:cap="flat" w14:cmpd="sng" w14:algn="ctr">
                                  <w14:solidFill>
                                    <w14:srgbClr w14:val="00B0F0"/>
                                  </w14:solidFill>
                                  <w14:prstDash w14:val="solid"/>
                                  <w14:round/>
                                </w14:textOutline>
                              </w:rPr>
                              <w:t>f</w:t>
                            </w:r>
                          </w:p>
                          <w:p w14:paraId="55BDD655"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6ED465F3"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409763D" id="Text Box 727" o:spid="_x0000_s1719" type="#_x0000_t202" style="position:absolute;margin-left:366.2pt;margin-top:186.55pt;width:26.5pt;height:23.3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" filled="f" stroked="f">
                <v:textbox>
                  <w:txbxContent>
                    <w:p w14:paraId="4AA2770C" w14:textId="77777777" w:rsidR="00CB748F" w:rsidRPr="00D310C8" w:rsidRDefault="00CB748F" w:rsidP="004E6C1B">
                      <w:pPr>
                        <w:jc w:val="center"/>
                        <w:rPr>
                          <w:bCs/>
                          <w:color w:val="00B0F0"/>
                          <w:sz w:val="24"/>
                          <w:szCs w:val="24"/>
                          <w14:textOutline w14:w="10541" w14:cap="flat" w14:cmpd="sng" w14:algn="ctr">
                            <w14:solidFill>
                              <w14:srgbClr w14:val="00B0F0"/>
                            </w14:solidFill>
                            <w14:prstDash w14:val="solid"/>
                            <w14:round/>
                          </w14:textOutline>
                        </w:rPr>
                      </w:pPr>
                      <w:r w:rsidRPr="00D310C8">
                        <w:rPr>
                          <w:bCs/>
                          <w:color w:val="00B0F0"/>
                          <w:sz w:val="24"/>
                          <w:szCs w:val="24"/>
                          <w14:textOutline w14:w="10541" w14:cap="flat" w14:cmpd="sng" w14:algn="ctr">
                            <w14:solidFill>
                              <w14:srgbClr w14:val="00B0F0"/>
                            </w14:solidFill>
                            <w14:prstDash w14:val="solid"/>
                            <w14:round/>
                          </w14:textOutline>
                        </w:rPr>
                        <w:t>H</w:t>
                      </w:r>
                      <w:r w:rsidRPr="00D310C8">
                        <w:rPr>
                          <w:bCs/>
                          <w:color w:val="00B0F0"/>
                          <w:sz w:val="24"/>
                          <w:szCs w:val="24"/>
                          <w:vertAlign w:val="subscript"/>
                          <w14:textOutline w14:w="10541" w14:cap="flat" w14:cmpd="sng" w14:algn="ctr">
                            <w14:solidFill>
                              <w14:srgbClr w14:val="00B0F0"/>
                            </w14:solidFill>
                            <w14:prstDash w14:val="solid"/>
                            <w14:round/>
                          </w14:textOutline>
                        </w:rPr>
                        <w:t>f</w:t>
                      </w:r>
                    </w:p>
                    <w:p w14:paraId="55BDD655"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6ED465F3"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w10:wrap type="square"/>
              </v:shape>
            </w:pict>
          </mc:Fallback>
        </mc:AlternateContent>
      </w:r>
      <w:r>
        <w:rPr>
          <w:noProof/>
          <w:vertAlign w:val="superscript"/>
          <w:lang w:eastAsia="en-GB"/>
        </w:rPr>
        <mc:AlternateContent>
          <mc:Choice Requires="wps">
            <w:drawing>
              <wp:anchor distT="0" distB="0" distL="114300" distR="114300" simplePos="0" relativeHeight="251681792" behindDoc="0" locked="0" layoutInCell="1" allowOverlap="1" wp14:anchorId="5EC9BF92" wp14:editId="70B38369">
                <wp:simplePos x="0" y="0"/>
                <wp:positionH relativeFrom="column">
                  <wp:posOffset>4277360</wp:posOffset>
                </wp:positionH>
                <wp:positionV relativeFrom="paragraph">
                  <wp:posOffset>2360295</wp:posOffset>
                </wp:positionV>
                <wp:extent cx="373380" cy="295910"/>
                <wp:effectExtent l="0" t="0" r="0" b="8890"/>
                <wp:wrapSquare wrapText="bothSides"/>
                <wp:docPr id="728" name="Text Box 728"/>
                <wp:cNvGraphicFramePr/>
                <a:graphic xmlns:a="http://schemas.openxmlformats.org/drawingml/2006/main">
                  <a:graphicData uri="http://schemas.microsoft.com/office/word/2010/wordprocessingShape">
                    <wps:wsp>
                      <wps:cNvSpPr txBox="1"/>
                      <wps:spPr>
                        <a:xfrm>
                          <a:off x="0" y="0"/>
                          <a:ext cx="373380" cy="295910"/>
                        </a:xfrm>
                        <a:prstGeom prst="rect">
                          <a:avLst/>
                        </a:prstGeom>
                        <a:noFill/>
                        <a:ln>
                          <a:noFill/>
                        </a:ln>
                        <a:effectLst/>
                      </wps:spPr>
                      <wps:txbx>
                        <w:txbxContent>
                          <w:p w14:paraId="7DA20C31" w14:textId="77777777" w:rsidR="00CB748F" w:rsidRPr="00A846D1" w:rsidRDefault="00CB748F" w:rsidP="004E6C1B">
                            <w:pPr>
                              <w:jc w:val="center"/>
                              <w:rPr>
                                <w:bCs/>
                                <w:color w:val="7030A0"/>
                                <w:sz w:val="24"/>
                                <w:szCs w:val="24"/>
                                <w14:textOutline w14:w="10541" w14:cap="flat" w14:cmpd="sng" w14:algn="ctr">
                                  <w14:solidFill>
                                    <w14:srgbClr w14:val="7030A0"/>
                                  </w14:solidFill>
                                  <w14:prstDash w14:val="solid"/>
                                  <w14:round/>
                                </w14:textOutline>
                              </w:rPr>
                            </w:pPr>
                            <w:r w:rsidRPr="00A846D1">
                              <w:rPr>
                                <w:bCs/>
                                <w:color w:val="7030A0"/>
                                <w:sz w:val="24"/>
                                <w:szCs w:val="24"/>
                                <w14:textOutline w14:w="10541" w14:cap="flat" w14:cmpd="sng" w14:algn="ctr">
                                  <w14:solidFill>
                                    <w14:srgbClr w14:val="7030A0"/>
                                  </w14:solidFill>
                                  <w14:prstDash w14:val="solid"/>
                                  <w14:round/>
                                </w14:textOutline>
                              </w:rPr>
                              <w:t>H</w:t>
                            </w:r>
                            <w:r w:rsidRPr="00481103">
                              <w:rPr>
                                <w:bCs/>
                                <w:color w:val="7030A0"/>
                                <w:sz w:val="24"/>
                                <w:szCs w:val="24"/>
                                <w:vertAlign w:val="subscript"/>
                                <w14:textOutline w14:w="10541" w14:cap="flat" w14:cmpd="sng" w14:algn="ctr">
                                  <w14:solidFill>
                                    <w14:srgbClr w14:val="7030A0"/>
                                  </w14:solidFill>
                                  <w14:prstDash w14:val="solid"/>
                                  <w14:round/>
                                </w14:textOutline>
                              </w:rPr>
                              <w:t>e</w:t>
                            </w:r>
                            <w:r w:rsidRPr="00A846D1">
                              <w:rPr>
                                <w:bCs/>
                                <w:color w:val="7030A0"/>
                                <w:sz w:val="24"/>
                                <w:szCs w:val="24"/>
                                <w:vertAlign w:val="subscript"/>
                                <w14:textOutline w14:w="10541" w14:cap="flat" w14:cmpd="sng" w14:algn="ctr">
                                  <w14:solidFill>
                                    <w14:srgbClr w14:val="7030A0"/>
                                  </w14:solidFill>
                                  <w14:prstDash w14:val="solid"/>
                                  <w14:round/>
                                </w14:textOutline>
                              </w:rPr>
                              <w:t>e</w:t>
                            </w:r>
                          </w:p>
                          <w:p w14:paraId="4CBAB1D4"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3144FFF0"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EC9BF92" id="Text Box 728" o:spid="_x0000_s1720" type="#_x0000_t202" style="position:absolute;margin-left:336.8pt;margin-top:185.85pt;width:29.4pt;height:23.3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" filled="f" stroked="f">
                <v:textbox>
                  <w:txbxContent>
                    <w:p w14:paraId="7DA20C31" w14:textId="77777777" w:rsidR="00CB748F" w:rsidRPr="00A846D1" w:rsidRDefault="00CB748F" w:rsidP="004E6C1B">
                      <w:pPr>
                        <w:jc w:val="center"/>
                        <w:rPr>
                          <w:bCs/>
                          <w:color w:val="7030A0"/>
                          <w:sz w:val="24"/>
                          <w:szCs w:val="24"/>
                          <w14:textOutline w14:w="10541" w14:cap="flat" w14:cmpd="sng" w14:algn="ctr">
                            <w14:solidFill>
                              <w14:srgbClr w14:val="7030A0"/>
                            </w14:solidFill>
                            <w14:prstDash w14:val="solid"/>
                            <w14:round/>
                          </w14:textOutline>
                        </w:rPr>
                      </w:pPr>
                      <w:r w:rsidRPr="00A846D1">
                        <w:rPr>
                          <w:bCs/>
                          <w:color w:val="7030A0"/>
                          <w:sz w:val="24"/>
                          <w:szCs w:val="24"/>
                          <w14:textOutline w14:w="10541" w14:cap="flat" w14:cmpd="sng" w14:algn="ctr">
                            <w14:solidFill>
                              <w14:srgbClr w14:val="7030A0"/>
                            </w14:solidFill>
                            <w14:prstDash w14:val="solid"/>
                            <w14:round/>
                          </w14:textOutline>
                        </w:rPr>
                        <w:t>H</w:t>
                      </w:r>
                      <w:r w:rsidRPr="00481103">
                        <w:rPr>
                          <w:bCs/>
                          <w:color w:val="7030A0"/>
                          <w:sz w:val="24"/>
                          <w:szCs w:val="24"/>
                          <w:vertAlign w:val="subscript"/>
                          <w14:textOutline w14:w="10541" w14:cap="flat" w14:cmpd="sng" w14:algn="ctr">
                            <w14:solidFill>
                              <w14:srgbClr w14:val="7030A0"/>
                            </w14:solidFill>
                            <w14:prstDash w14:val="solid"/>
                            <w14:round/>
                          </w14:textOutline>
                        </w:rPr>
                        <w:t>e</w:t>
                      </w:r>
                      <w:r w:rsidRPr="00A846D1">
                        <w:rPr>
                          <w:bCs/>
                          <w:color w:val="7030A0"/>
                          <w:sz w:val="24"/>
                          <w:szCs w:val="24"/>
                          <w:vertAlign w:val="subscript"/>
                          <w14:textOutline w14:w="10541" w14:cap="flat" w14:cmpd="sng" w14:algn="ctr">
                            <w14:solidFill>
                              <w14:srgbClr w14:val="7030A0"/>
                            </w14:solidFill>
                            <w14:prstDash w14:val="solid"/>
                            <w14:round/>
                          </w14:textOutline>
                        </w:rPr>
                        <w:t>e</w:t>
                      </w:r>
                    </w:p>
                    <w:p w14:paraId="4CBAB1D4"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3144FFF0"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w10:wrap type="square"/>
              </v:shape>
            </w:pict>
          </mc:Fallback>
        </mc:AlternateContent>
      </w:r>
      <w:r>
        <w:rPr>
          <w:noProof/>
          <w:vertAlign w:val="superscript"/>
          <w:lang w:eastAsia="en-GB"/>
        </w:rPr>
        <mc:AlternateContent>
          <mc:Choice Requires="wps">
            <w:drawing>
              <wp:anchor distT="0" distB="0" distL="114300" distR="114300" simplePos="0" relativeHeight="251680768" behindDoc="0" locked="0" layoutInCell="1" allowOverlap="1" wp14:anchorId="7F983DF9" wp14:editId="31C53873">
                <wp:simplePos x="0" y="0"/>
                <wp:positionH relativeFrom="column">
                  <wp:posOffset>4090670</wp:posOffset>
                </wp:positionH>
                <wp:positionV relativeFrom="paragraph">
                  <wp:posOffset>2803525</wp:posOffset>
                </wp:positionV>
                <wp:extent cx="382270" cy="295910"/>
                <wp:effectExtent l="0" t="0" r="0" b="8890"/>
                <wp:wrapSquare wrapText="bothSides"/>
                <wp:docPr id="729" name="Text Box 729"/>
                <wp:cNvGraphicFramePr/>
                <a:graphic xmlns:a="http://schemas.openxmlformats.org/drawingml/2006/main">
                  <a:graphicData uri="http://schemas.microsoft.com/office/word/2010/wordprocessingShape">
                    <wps:wsp>
                      <wps:cNvSpPr txBox="1"/>
                      <wps:spPr>
                        <a:xfrm>
                          <a:off x="0" y="0"/>
                          <a:ext cx="382270" cy="295910"/>
                        </a:xfrm>
                        <a:prstGeom prst="rect">
                          <a:avLst/>
                        </a:prstGeom>
                        <a:noFill/>
                        <a:ln>
                          <a:noFill/>
                        </a:ln>
                        <a:effectLst/>
                      </wps:spPr>
                      <wps:txbx>
                        <w:txbxContent>
                          <w:p w14:paraId="182E4586" w14:textId="77777777" w:rsidR="00CB748F" w:rsidRPr="00A846D1" w:rsidRDefault="00CB748F" w:rsidP="004E6C1B">
                            <w:pPr>
                              <w:jc w:val="center"/>
                              <w:rPr>
                                <w:bCs/>
                                <w:color w:val="F79646" w:themeColor="accent6"/>
                                <w:sz w:val="24"/>
                                <w:szCs w:val="24"/>
                                <w14:textOutline w14:w="10541" w14:cap="flat" w14:cmpd="sng" w14:algn="ctr">
                                  <w14:solidFill>
                                    <w14:schemeClr w14:val="accent6"/>
                                  </w14:solidFill>
                                  <w14:prstDash w14:val="solid"/>
                                  <w14:round/>
                                </w14:textOutline>
                              </w:rPr>
                            </w:pPr>
                            <w:r w:rsidRPr="00A846D1">
                              <w:rPr>
                                <w:bCs/>
                                <w:color w:val="F79646" w:themeColor="accent6"/>
                                <w:sz w:val="24"/>
                                <w:szCs w:val="24"/>
                                <w14:textOutline w14:w="10541" w14:cap="flat" w14:cmpd="sng" w14:algn="ctr">
                                  <w14:solidFill>
                                    <w14:schemeClr w14:val="accent6"/>
                                  </w14:solidFill>
                                  <w14:prstDash w14:val="solid"/>
                                  <w14:round/>
                                </w14:textOutline>
                              </w:rPr>
                              <w:t>H</w:t>
                            </w:r>
                            <w:r w:rsidRPr="00481103">
                              <w:rPr>
                                <w:bCs/>
                                <w:color w:val="F79646" w:themeColor="accent6"/>
                                <w:sz w:val="24"/>
                                <w:szCs w:val="24"/>
                                <w:vertAlign w:val="subscript"/>
                                <w14:textOutline w14:w="10541" w14:cap="flat" w14:cmpd="sng" w14:algn="ctr">
                                  <w14:solidFill>
                                    <w14:schemeClr w14:val="accent6"/>
                                  </w14:solidFill>
                                  <w14:prstDash w14:val="solid"/>
                                  <w14:round/>
                                </w14:textOutline>
                              </w:rPr>
                              <w:t>d</w:t>
                            </w:r>
                            <w:r>
                              <w:rPr>
                                <w:bCs/>
                                <w:color w:val="F79646" w:themeColor="accent6"/>
                                <w:sz w:val="24"/>
                                <w:szCs w:val="24"/>
                                <w14:textOutline w14:w="10541" w14:cap="flat" w14:cmpd="sng" w14:algn="ctr">
                                  <w14:solidFill>
                                    <w14:schemeClr w14:val="accent6"/>
                                  </w14:solidFill>
                                  <w14:prstDash w14:val="solid"/>
                                  <w14:round/>
                                </w14:textOutline>
                              </w:rPr>
                              <w:t>d</w:t>
                            </w:r>
                            <w:r w:rsidRPr="00A846D1">
                              <w:rPr>
                                <w:bCs/>
                                <w:color w:val="F79646" w:themeColor="accent6"/>
                                <w:sz w:val="24"/>
                                <w:szCs w:val="24"/>
                                <w:vertAlign w:val="subscript"/>
                                <w14:textOutline w14:w="10541" w14:cap="flat" w14:cmpd="sng" w14:algn="ctr">
                                  <w14:solidFill>
                                    <w14:schemeClr w14:val="accent6"/>
                                  </w14:solidFill>
                                  <w14:prstDash w14:val="solid"/>
                                  <w14:round/>
                                </w14:textOutline>
                              </w:rPr>
                              <w:t>d</w:t>
                            </w:r>
                          </w:p>
                          <w:p w14:paraId="422DE538"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75BF7061"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F983DF9" id="Text Box 729" o:spid="_x0000_s1721" type="#_x0000_t202" style="position:absolute;margin-left:322.1pt;margin-top:220.75pt;width:30.1pt;height:23.3pt;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" filled="f" stroked="f">
                <v:textbox>
                  <w:txbxContent>
                    <w:p w14:paraId="182E4586" w14:textId="77777777" w:rsidR="00CB748F" w:rsidRPr="00A846D1" w:rsidRDefault="00CB748F" w:rsidP="004E6C1B">
                      <w:pPr>
                        <w:jc w:val="center"/>
                        <w:rPr>
                          <w:bCs/>
                          <w:color w:val="F79646" w:themeColor="accent6"/>
                          <w:sz w:val="24"/>
                          <w:szCs w:val="24"/>
                          <w14:textOutline w14:w="10541" w14:cap="flat" w14:cmpd="sng" w14:algn="ctr">
                            <w14:solidFill>
                              <w14:schemeClr w14:val="accent6"/>
                            </w14:solidFill>
                            <w14:prstDash w14:val="solid"/>
                            <w14:round/>
                          </w14:textOutline>
                        </w:rPr>
                      </w:pPr>
                      <w:r w:rsidRPr="00A846D1">
                        <w:rPr>
                          <w:bCs/>
                          <w:color w:val="F79646" w:themeColor="accent6"/>
                          <w:sz w:val="24"/>
                          <w:szCs w:val="24"/>
                          <w14:textOutline w14:w="10541" w14:cap="flat" w14:cmpd="sng" w14:algn="ctr">
                            <w14:solidFill>
                              <w14:schemeClr w14:val="accent6"/>
                            </w14:solidFill>
                            <w14:prstDash w14:val="solid"/>
                            <w14:round/>
                          </w14:textOutline>
                        </w:rPr>
                        <w:t>H</w:t>
                      </w:r>
                      <w:r w:rsidRPr="00481103">
                        <w:rPr>
                          <w:bCs/>
                          <w:color w:val="F79646" w:themeColor="accent6"/>
                          <w:sz w:val="24"/>
                          <w:szCs w:val="24"/>
                          <w:vertAlign w:val="subscript"/>
                          <w14:textOutline w14:w="10541" w14:cap="flat" w14:cmpd="sng" w14:algn="ctr">
                            <w14:solidFill>
                              <w14:schemeClr w14:val="accent6"/>
                            </w14:solidFill>
                            <w14:prstDash w14:val="solid"/>
                            <w14:round/>
                          </w14:textOutline>
                        </w:rPr>
                        <w:t>d</w:t>
                      </w:r>
                      <w:r>
                        <w:rPr>
                          <w:bCs/>
                          <w:color w:val="F79646" w:themeColor="accent6"/>
                          <w:sz w:val="24"/>
                          <w:szCs w:val="24"/>
                          <w14:textOutline w14:w="10541" w14:cap="flat" w14:cmpd="sng" w14:algn="ctr">
                            <w14:solidFill>
                              <w14:schemeClr w14:val="accent6"/>
                            </w14:solidFill>
                            <w14:prstDash w14:val="solid"/>
                            <w14:round/>
                          </w14:textOutline>
                        </w:rPr>
                        <w:t>d</w:t>
                      </w:r>
                      <w:r w:rsidRPr="00A846D1">
                        <w:rPr>
                          <w:bCs/>
                          <w:color w:val="F79646" w:themeColor="accent6"/>
                          <w:sz w:val="24"/>
                          <w:szCs w:val="24"/>
                          <w:vertAlign w:val="subscript"/>
                          <w14:textOutline w14:w="10541" w14:cap="flat" w14:cmpd="sng" w14:algn="ctr">
                            <w14:solidFill>
                              <w14:schemeClr w14:val="accent6"/>
                            </w14:solidFill>
                            <w14:prstDash w14:val="solid"/>
                            <w14:round/>
                          </w14:textOutline>
                        </w:rPr>
                        <w:t>d</w:t>
                      </w:r>
                    </w:p>
                    <w:p w14:paraId="422DE538"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75BF7061"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w10:wrap type="square"/>
              </v:shape>
            </w:pict>
          </mc:Fallback>
        </mc:AlternateContent>
      </w:r>
      <w:r>
        <w:rPr>
          <w:noProof/>
          <w:vertAlign w:val="superscript"/>
          <w:lang w:eastAsia="en-GB"/>
        </w:rPr>
        <mc:AlternateContent>
          <mc:Choice Requires="wps">
            <w:drawing>
              <wp:anchor distT="0" distB="0" distL="114300" distR="114300" simplePos="0" relativeHeight="251679744" behindDoc="0" locked="0" layoutInCell="1" allowOverlap="1" wp14:anchorId="0AF5191C" wp14:editId="76135D6E">
                <wp:simplePos x="0" y="0"/>
                <wp:positionH relativeFrom="column">
                  <wp:posOffset>3390265</wp:posOffset>
                </wp:positionH>
                <wp:positionV relativeFrom="paragraph">
                  <wp:posOffset>2821305</wp:posOffset>
                </wp:positionV>
                <wp:extent cx="325755" cy="295910"/>
                <wp:effectExtent l="0" t="0" r="0" b="8890"/>
                <wp:wrapSquare wrapText="bothSides"/>
                <wp:docPr id="730" name="Text Box 730"/>
                <wp:cNvGraphicFramePr/>
                <a:graphic xmlns:a="http://schemas.openxmlformats.org/drawingml/2006/main">
                  <a:graphicData uri="http://schemas.microsoft.com/office/word/2010/wordprocessingShape">
                    <wps:wsp>
                      <wps:cNvSpPr txBox="1"/>
                      <wps:spPr>
                        <a:xfrm>
                          <a:off x="0" y="0"/>
                          <a:ext cx="325755" cy="295910"/>
                        </a:xfrm>
                        <a:prstGeom prst="rect">
                          <a:avLst/>
                        </a:prstGeom>
                        <a:noFill/>
                        <a:ln>
                          <a:noFill/>
                        </a:ln>
                        <a:effectLst/>
                      </wps:spPr>
                      <wps:txbx>
                        <w:txbxContent>
                          <w:p w14:paraId="61B02A2D"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3E4EE281"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735446C0"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AF5191C" id="Text Box 730" o:spid="_x0000_s1722" type="#_x0000_t202" style="position:absolute;margin-left:266.95pt;margin-top:222.15pt;width:25.65pt;height:23.3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" filled="f" stroked="f">
                <v:textbox>
                  <w:txbxContent>
                    <w:p w14:paraId="61B02A2D"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3E4EE281"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735446C0"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w10:wrap type="square"/>
              </v:shape>
            </w:pict>
          </mc:Fallback>
        </mc:AlternateContent>
      </w:r>
      <w:r>
        <w:rPr>
          <w:noProof/>
          <w:vertAlign w:val="superscript"/>
          <w:lang w:eastAsia="en-GB"/>
        </w:rPr>
        <mc:AlternateContent>
          <mc:Choice Requires="wps">
            <w:drawing>
              <wp:anchor distT="0" distB="0" distL="114300" distR="114300" simplePos="0" relativeHeight="251678720" behindDoc="0" locked="0" layoutInCell="1" allowOverlap="1" wp14:anchorId="28F58F6A" wp14:editId="5FF43401">
                <wp:simplePos x="0" y="0"/>
                <wp:positionH relativeFrom="column">
                  <wp:posOffset>2848610</wp:posOffset>
                </wp:positionH>
                <wp:positionV relativeFrom="paragraph">
                  <wp:posOffset>2803525</wp:posOffset>
                </wp:positionV>
                <wp:extent cx="405130" cy="295910"/>
                <wp:effectExtent l="0" t="0" r="0" b="8890"/>
                <wp:wrapSquare wrapText="bothSides"/>
                <wp:docPr id="731" name="Text Box 731"/>
                <wp:cNvGraphicFramePr/>
                <a:graphic xmlns:a="http://schemas.openxmlformats.org/drawingml/2006/main">
                  <a:graphicData uri="http://schemas.microsoft.com/office/word/2010/wordprocessingShape">
                    <wps:wsp>
                      <wps:cNvSpPr txBox="1"/>
                      <wps:spPr>
                        <a:xfrm>
                          <a:off x="0" y="0"/>
                          <a:ext cx="405130" cy="295910"/>
                        </a:xfrm>
                        <a:prstGeom prst="rect">
                          <a:avLst/>
                        </a:prstGeom>
                        <a:noFill/>
                        <a:ln>
                          <a:noFill/>
                        </a:ln>
                        <a:effectLst/>
                      </wps:spPr>
                      <wps:txbx>
                        <w:txbxContent>
                          <w:p w14:paraId="2BD3C50C"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45400E">
                              <w:rPr>
                                <w:bCs/>
                                <w:color w:val="0000FF"/>
                                <w:sz w:val="24"/>
                                <w:szCs w:val="24"/>
                                <w14:textOutline w14:w="10541" w14:cap="flat" w14:cmpd="sng" w14:algn="ctr">
                                  <w14:solidFill>
                                    <w14:srgbClr w14:val="0000FF"/>
                                  </w14:solidFill>
                                  <w14:prstDash w14:val="solid"/>
                                  <w14:round/>
                                </w14:textOutline>
                              </w:rPr>
                              <w:t>H</w:t>
                            </w:r>
                            <w:r w:rsidRPr="00481103">
                              <w:rPr>
                                <w:bCs/>
                                <w:color w:val="0000FF"/>
                                <w:sz w:val="24"/>
                                <w:szCs w:val="24"/>
                                <w:vertAlign w:val="subscript"/>
                                <w14:textOutline w14:w="10541" w14:cap="flat" w14:cmpd="sng" w14:algn="ctr">
                                  <w14:solidFill>
                                    <w14:srgbClr w14:val="0000FF"/>
                                  </w14:solidFill>
                                  <w14:prstDash w14:val="solid"/>
                                  <w14:round/>
                                </w14:textOutline>
                              </w:rPr>
                              <w:t>b</w:t>
                            </w:r>
                            <w:r w:rsidRPr="00A846D1">
                              <w:rPr>
                                <w:bCs/>
                                <w:color w:val="009900"/>
                                <w:sz w:val="24"/>
                                <w:szCs w:val="24"/>
                                <w14:textOutline w14:w="10541" w14:cap="flat" w14:cmpd="sng" w14:algn="ctr">
                                  <w14:solidFill>
                                    <w14:srgbClr w14:val="009900"/>
                                  </w14:solidFill>
                                  <w14:prstDash w14:val="solid"/>
                                  <w14:round/>
                                </w14:textOutline>
                              </w:rPr>
                              <w:t xml:space="preserve"> 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763B21D8" w14:textId="77777777" w:rsidR="00CB748F" w:rsidRPr="0045400E" w:rsidRDefault="00CB748F" w:rsidP="004E6C1B">
                            <w:pPr>
                              <w:jc w:val="center"/>
                              <w:rPr>
                                <w:bCs/>
                                <w:color w:val="0000FF"/>
                                <w:sz w:val="24"/>
                                <w:szCs w:val="24"/>
                                <w14:textOutline w14:w="10541" w14:cap="flat" w14:cmpd="sng" w14:algn="ctr">
                                  <w14:solidFill>
                                    <w14:srgbClr w14:val="0000FF"/>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8F58F6A" id="Text Box 731" o:spid="_x0000_s1723" type="#_x0000_t202" style="position:absolute;margin-left:224.3pt;margin-top:220.75pt;width:31.9pt;height:23.3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" filled="f" stroked="f">
                <v:textbox>
                  <w:txbxContent>
                    <w:p w14:paraId="2BD3C50C"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45400E">
                        <w:rPr>
                          <w:bCs/>
                          <w:color w:val="0000FF"/>
                          <w:sz w:val="24"/>
                          <w:szCs w:val="24"/>
                          <w14:textOutline w14:w="10541" w14:cap="flat" w14:cmpd="sng" w14:algn="ctr">
                            <w14:solidFill>
                              <w14:srgbClr w14:val="0000FF"/>
                            </w14:solidFill>
                            <w14:prstDash w14:val="solid"/>
                            <w14:round/>
                          </w14:textOutline>
                        </w:rPr>
                        <w:t>H</w:t>
                      </w:r>
                      <w:r w:rsidRPr="00481103">
                        <w:rPr>
                          <w:bCs/>
                          <w:color w:val="0000FF"/>
                          <w:sz w:val="24"/>
                          <w:szCs w:val="24"/>
                          <w:vertAlign w:val="subscript"/>
                          <w14:textOutline w14:w="10541" w14:cap="flat" w14:cmpd="sng" w14:algn="ctr">
                            <w14:solidFill>
                              <w14:srgbClr w14:val="0000FF"/>
                            </w14:solidFill>
                            <w14:prstDash w14:val="solid"/>
                            <w14:round/>
                          </w14:textOutline>
                        </w:rPr>
                        <w:t>b</w:t>
                      </w:r>
                      <w:r w:rsidRPr="00A846D1">
                        <w:rPr>
                          <w:bCs/>
                          <w:color w:val="009900"/>
                          <w:sz w:val="24"/>
                          <w:szCs w:val="24"/>
                          <w14:textOutline w14:w="10541" w14:cap="flat" w14:cmpd="sng" w14:algn="ctr">
                            <w14:solidFill>
                              <w14:srgbClr w14:val="009900"/>
                            </w14:solidFill>
                            <w14:prstDash w14:val="solid"/>
                            <w14:round/>
                          </w14:textOutline>
                        </w:rPr>
                        <w:t xml:space="preserve"> 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763B21D8" w14:textId="77777777" w:rsidR="00CB748F" w:rsidRPr="0045400E" w:rsidRDefault="00CB748F" w:rsidP="004E6C1B">
                      <w:pPr>
                        <w:jc w:val="center"/>
                        <w:rPr>
                          <w:bCs/>
                          <w:color w:val="0000FF"/>
                          <w:sz w:val="24"/>
                          <w:szCs w:val="24"/>
                          <w14:textOutline w14:w="10541" w14:cap="flat" w14:cmpd="sng" w14:algn="ctr">
                            <w14:solidFill>
                              <w14:srgbClr w14:val="0000FF"/>
                            </w14:solidFill>
                            <w14:prstDash w14:val="solid"/>
                            <w14:round/>
                          </w14:textOutline>
                        </w:rPr>
                      </w:pPr>
                    </w:p>
                  </w:txbxContent>
                </v:textbox>
                <w10:wrap type="square"/>
              </v:shape>
            </w:pict>
          </mc:Fallback>
        </mc:AlternateContent>
      </w:r>
    </w:p>
    <w:p w14:paraId="4D134DB8" w14:textId="77777777" w:rsidR="004E6C1B" w:rsidRDefault="004E6C1B" w:rsidP="003A235B">
      <w:pPr>
        <w:pStyle w:val="Heading2"/>
        <w:rPr>
          <w:shd w:val="clear" w:color="auto" w:fill="FFFFFF"/>
        </w:rPr>
      </w:pPr>
      <w:bookmarkStart w:id="416" w:name="_Toc487984524"/>
      <w:r>
        <w:rPr>
          <w:noProof/>
          <w:vertAlign w:val="superscript"/>
          <w:lang w:eastAsia="en-GB"/>
        </w:rPr>
        <mc:AlternateContent>
          <mc:Choice Requires="wpg">
            <w:drawing>
              <wp:anchor distT="0" distB="0" distL="114300" distR="114300" simplePos="0" relativeHeight="251676672" behindDoc="0" locked="0" layoutInCell="1" allowOverlap="1" wp14:anchorId="5C4E80F4" wp14:editId="367BEBB2">
                <wp:simplePos x="0" y="0"/>
                <wp:positionH relativeFrom="column">
                  <wp:posOffset>222885</wp:posOffset>
                </wp:positionH>
                <wp:positionV relativeFrom="paragraph">
                  <wp:posOffset>857885</wp:posOffset>
                </wp:positionV>
                <wp:extent cx="5316220" cy="3634740"/>
                <wp:effectExtent l="0" t="0" r="0" b="3810"/>
                <wp:wrapSquare wrapText="bothSides"/>
                <wp:docPr id="732" name="Group 732"/>
                <wp:cNvGraphicFramePr/>
                <a:graphic xmlns:a="http://schemas.openxmlformats.org/drawingml/2006/main">
                  <a:graphicData uri="http://schemas.microsoft.com/office/word/2010/wordprocessingGroup">
                    <wpg:wgp>
                      <wpg:cNvGrpSpPr/>
                      <wpg:grpSpPr>
                        <a:xfrm>
                          <a:off x="0" y="0"/>
                          <a:ext cx="5316220" cy="3634740"/>
                          <a:chOff x="0" y="0"/>
                          <a:chExt cx="5448300" cy="3790951"/>
                        </a:xfrm>
                      </wpg:grpSpPr>
                      <wpg:grpSp>
                        <wpg:cNvPr id="733" name="Group 733"/>
                        <wpg:cNvGrpSpPr/>
                        <wpg:grpSpPr>
                          <a:xfrm>
                            <a:off x="0" y="0"/>
                            <a:ext cx="5448300" cy="3790951"/>
                            <a:chOff x="0" y="0"/>
                            <a:chExt cx="5667375" cy="3942716"/>
                          </a:xfrm>
                        </wpg:grpSpPr>
                        <wpg:grpSp>
                          <wpg:cNvPr id="734" name="Group 734"/>
                          <wpg:cNvGrpSpPr/>
                          <wpg:grpSpPr>
                            <a:xfrm>
                              <a:off x="0" y="0"/>
                              <a:ext cx="5667375" cy="3942716"/>
                              <a:chOff x="0" y="-117544"/>
                              <a:chExt cx="5534025" cy="3743326"/>
                            </a:xfrm>
                          </wpg:grpSpPr>
                          <pic:pic xmlns:pic="http://schemas.openxmlformats.org/drawingml/2006/picture">
                            <pic:nvPicPr>
                              <pic:cNvPr id="735" name="Picture 735"/>
                              <pic:cNvPicPr>
                                <a:picLocks noChangeAspect="1"/>
                              </pic:cNvPicPr>
                            </pic:nvPicPr>
                            <pic:blipFill>
                              <a:blip r:embed="rId591" cstate="print">
                                <a:extLst>
                                  <a:ext uri="{28A0092B-C50C-407E-A947-70E740481C1C}">
                                    <a14:useLocalDpi xmlns:a14="http://schemas.microsoft.com/office/drawing/2010/main" val="0"/>
                                  </a:ext>
                                </a:extLst>
                              </a:blip>
                              <a:stretch>
                                <a:fillRect/>
                              </a:stretch>
                            </pic:blipFill>
                            <pic:spPr>
                              <a:xfrm>
                                <a:off x="0" y="-117544"/>
                                <a:ext cx="5534025" cy="3743326"/>
                              </a:xfrm>
                              <a:prstGeom prst="rect">
                                <a:avLst/>
                              </a:prstGeom>
                            </pic:spPr>
                          </pic:pic>
                          <pic:pic xmlns:pic="http://schemas.openxmlformats.org/drawingml/2006/picture">
                            <pic:nvPicPr>
                              <pic:cNvPr id="736" name="Picture 736"/>
                              <pic:cNvPicPr>
                                <a:picLocks noChangeAspect="1"/>
                              </pic:cNvPicPr>
                            </pic:nvPicPr>
                            <pic:blipFill>
                              <a:blip r:embed="rId592" cstate="print">
                                <a:extLst>
                                  <a:ext uri="{28A0092B-C50C-407E-A947-70E740481C1C}">
                                    <a14:useLocalDpi xmlns:a14="http://schemas.microsoft.com/office/drawing/2010/main" val="0"/>
                                  </a:ext>
                                </a:extLst>
                              </a:blip>
                              <a:stretch>
                                <a:fillRect/>
                              </a:stretch>
                            </pic:blipFill>
                            <pic:spPr>
                              <a:xfrm>
                                <a:off x="0" y="36147"/>
                                <a:ext cx="2475905" cy="1722368"/>
                              </a:xfrm>
                              <a:prstGeom prst="rect">
                                <a:avLst/>
                              </a:prstGeom>
                            </pic:spPr>
                          </pic:pic>
                        </wpg:grpSp>
                        <pic:pic xmlns:pic="http://schemas.openxmlformats.org/drawingml/2006/picture">
                          <pic:nvPicPr>
                            <pic:cNvPr id="737" name="Picture 737"/>
                            <pic:cNvPicPr>
                              <a:picLocks noChangeAspect="1"/>
                            </pic:cNvPicPr>
                          </pic:nvPicPr>
                          <pic:blipFill>
                            <a:blip r:embed="rId593">
                              <a:extLst>
                                <a:ext uri="{28A0092B-C50C-407E-A947-70E740481C1C}">
                                  <a14:useLocalDpi xmlns:a14="http://schemas.microsoft.com/office/drawing/2010/main" val="0"/>
                                </a:ext>
                              </a:extLst>
                            </a:blip>
                            <a:srcRect/>
                            <a:stretch>
                              <a:fillRect/>
                            </a:stretch>
                          </pic:blipFill>
                          <pic:spPr bwMode="auto">
                            <a:xfrm>
                              <a:off x="2343150" y="0"/>
                              <a:ext cx="2228850" cy="3067050"/>
                            </a:xfrm>
                            <a:prstGeom prst="rect">
                              <a:avLst/>
                            </a:prstGeom>
                            <a:noFill/>
                            <a:ln>
                              <a:noFill/>
                            </a:ln>
                          </pic:spPr>
                        </pic:pic>
                      </wpg:grpSp>
                      <wps:wsp>
                        <wps:cNvPr id="738" name="Text Box 738"/>
                        <wps:cNvSpPr txBox="1"/>
                        <wps:spPr>
                          <a:xfrm>
                            <a:off x="104775" y="266700"/>
                            <a:ext cx="581718" cy="311784"/>
                          </a:xfrm>
                          <a:prstGeom prst="rect">
                            <a:avLst/>
                          </a:prstGeom>
                          <a:noFill/>
                          <a:ln>
                            <a:noFill/>
                          </a:ln>
                          <a:effectLst/>
                        </wps:spPr>
                        <wps:txbx>
                          <w:txbxContent>
                            <w:p w14:paraId="4F2F2060" w14:textId="77777777" w:rsidR="00CB748F" w:rsidRPr="0045400E" w:rsidRDefault="00CB748F" w:rsidP="004E6C1B">
                              <w:pPr>
                                <w:jc w:val="center"/>
                                <w:rPr>
                                  <w:bCs/>
                                  <w:color w:val="FF0000"/>
                                  <w:sz w:val="24"/>
                                  <w:szCs w:val="24"/>
                                  <w14:textOutline w14:w="10541" w14:cap="flat" w14:cmpd="sng" w14:algn="ctr">
                                    <w14:solidFill>
                                      <w14:srgbClr w14:val="FF0000"/>
                                    </w14:solidFill>
                                    <w14:prstDash w14:val="solid"/>
                                    <w14:round/>
                                  </w14:textOutline>
                                </w:rPr>
                              </w:pPr>
                              <w:r w:rsidRPr="0045400E">
                                <w:rPr>
                                  <w:bCs/>
                                  <w:color w:val="FF0000"/>
                                  <w:sz w:val="24"/>
                                  <w:szCs w:val="24"/>
                                  <w14:textOutline w14:w="10541" w14:cap="flat" w14:cmpd="sng" w14:algn="ctr">
                                    <w14:solidFill>
                                      <w14:srgbClr w14:val="FF0000"/>
                                    </w14:solidFill>
                                    <w14:prstDash w14:val="solid"/>
                                    <w14:round/>
                                  </w14:textOutline>
                                </w:rPr>
                                <w:t>H</w:t>
                              </w:r>
                              <w:r w:rsidRPr="0045400E">
                                <w:rPr>
                                  <w:bCs/>
                                  <w:color w:val="FF0000"/>
                                  <w:sz w:val="24"/>
                                  <w:szCs w:val="24"/>
                                  <w:vertAlign w:val="subscript"/>
                                  <w14:textOutline w14:w="10541" w14:cap="flat" w14:cmpd="sng" w14:algn="ctr">
                                    <w14:solidFill>
                                      <w14:srgbClr w14:val="FF0000"/>
                                    </w14:solidFill>
                                    <w14:prstDash w14:val="solid"/>
                                    <w14:round/>
                                  </w14:textOutline>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39" name="Text Box 739"/>
                        <wps:cNvSpPr txBox="1"/>
                        <wps:spPr>
                          <a:xfrm>
                            <a:off x="2828925" y="3067050"/>
                            <a:ext cx="332740" cy="311785"/>
                          </a:xfrm>
                          <a:prstGeom prst="rect">
                            <a:avLst/>
                          </a:prstGeom>
                          <a:noFill/>
                          <a:ln>
                            <a:noFill/>
                          </a:ln>
                          <a:effectLst/>
                        </wps:spPr>
                        <wps:txbx>
                          <w:txbxContent>
                            <w:p w14:paraId="55364E6B"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45400E">
                                <w:rPr>
                                  <w:bCs/>
                                  <w:color w:val="0000FF"/>
                                  <w:sz w:val="24"/>
                                  <w:szCs w:val="24"/>
                                  <w14:textOutline w14:w="10541" w14:cap="flat" w14:cmpd="sng" w14:algn="ctr">
                                    <w14:solidFill>
                                      <w14:srgbClr w14:val="0000FF"/>
                                    </w14:solidFill>
                                    <w14:prstDash w14:val="solid"/>
                                    <w14:round/>
                                  </w14:textOutline>
                                </w:rPr>
                                <w:t>H</w:t>
                              </w:r>
                              <w:r w:rsidRPr="0045400E">
                                <w:rPr>
                                  <w:bCs/>
                                  <w:color w:val="0000FF"/>
                                  <w:sz w:val="24"/>
                                  <w:szCs w:val="24"/>
                                  <w:vertAlign w:val="subscript"/>
                                  <w14:textOutline w14:w="10541" w14:cap="flat" w14:cmpd="sng" w14:algn="ctr">
                                    <w14:solidFill>
                                      <w14:srgbClr w14:val="0000FF"/>
                                    </w14:solidFill>
                                    <w14:prstDash w14:val="solid"/>
                                    <w14:round/>
                                  </w14:textOutline>
                                </w:rPr>
                                <w:t>b</w:t>
                              </w:r>
                              <w:r w:rsidRPr="00A846D1">
                                <w:rPr>
                                  <w:bCs/>
                                  <w:color w:val="009900"/>
                                  <w:sz w:val="24"/>
                                  <w:szCs w:val="24"/>
                                  <w14:textOutline w14:w="10541" w14:cap="flat" w14:cmpd="sng" w14:algn="ctr">
                                    <w14:solidFill>
                                      <w14:srgbClr w14:val="009900"/>
                                    </w14:solidFill>
                                    <w14:prstDash w14:val="solid"/>
                                    <w14:round/>
                                  </w14:textOutline>
                                </w:rPr>
                                <w:t xml:space="preserve"> 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1F6B4D2B" w14:textId="77777777" w:rsidR="00CB748F" w:rsidRPr="0045400E" w:rsidRDefault="00CB748F" w:rsidP="004E6C1B">
                              <w:pPr>
                                <w:jc w:val="center"/>
                                <w:rPr>
                                  <w:bCs/>
                                  <w:color w:val="0000FF"/>
                                  <w:sz w:val="24"/>
                                  <w:szCs w:val="24"/>
                                  <w14:textOutline w14:w="10541" w14:cap="flat" w14:cmpd="sng" w14:algn="ctr">
                                    <w14:solidFill>
                                      <w14:srgbClr w14:val="0000FF"/>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40" name="Text Box 740"/>
                        <wps:cNvSpPr txBox="1"/>
                        <wps:spPr>
                          <a:xfrm>
                            <a:off x="3400425" y="3076575"/>
                            <a:ext cx="332740" cy="311785"/>
                          </a:xfrm>
                          <a:prstGeom prst="rect">
                            <a:avLst/>
                          </a:prstGeom>
                          <a:noFill/>
                          <a:ln>
                            <a:noFill/>
                          </a:ln>
                          <a:effectLst/>
                        </wps:spPr>
                        <wps:txbx>
                          <w:txbxContent>
                            <w:p w14:paraId="20C35DED"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01F70EAA"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7DFA40C2"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41" name="Text Box 741"/>
                        <wps:cNvSpPr txBox="1"/>
                        <wps:spPr>
                          <a:xfrm>
                            <a:off x="4124325" y="3019425"/>
                            <a:ext cx="332740" cy="311785"/>
                          </a:xfrm>
                          <a:prstGeom prst="rect">
                            <a:avLst/>
                          </a:prstGeom>
                          <a:noFill/>
                          <a:ln>
                            <a:noFill/>
                          </a:ln>
                          <a:effectLst/>
                        </wps:spPr>
                        <wps:txbx>
                          <w:txbxContent>
                            <w:p w14:paraId="21A71399" w14:textId="77777777" w:rsidR="00CB748F" w:rsidRPr="00A846D1" w:rsidRDefault="00CB748F" w:rsidP="004E6C1B">
                              <w:pPr>
                                <w:jc w:val="center"/>
                                <w:rPr>
                                  <w:bCs/>
                                  <w:color w:val="F79646" w:themeColor="accent6"/>
                                  <w:sz w:val="24"/>
                                  <w:szCs w:val="24"/>
                                  <w14:textOutline w14:w="10541" w14:cap="flat" w14:cmpd="sng" w14:algn="ctr">
                                    <w14:solidFill>
                                      <w14:schemeClr w14:val="accent6"/>
                                    </w14:solidFill>
                                    <w14:prstDash w14:val="solid"/>
                                    <w14:round/>
                                  </w14:textOutline>
                                </w:rPr>
                              </w:pPr>
                              <w:r w:rsidRPr="00A846D1">
                                <w:rPr>
                                  <w:bCs/>
                                  <w:color w:val="F79646" w:themeColor="accent6"/>
                                  <w:sz w:val="24"/>
                                  <w:szCs w:val="24"/>
                                  <w14:textOutline w14:w="10541" w14:cap="flat" w14:cmpd="sng" w14:algn="ctr">
                                    <w14:solidFill>
                                      <w14:schemeClr w14:val="accent6"/>
                                    </w14:solidFill>
                                    <w14:prstDash w14:val="solid"/>
                                    <w14:round/>
                                  </w14:textOutline>
                                </w:rPr>
                                <w:t>H</w:t>
                              </w:r>
                              <w:r w:rsidRPr="00A846D1">
                                <w:rPr>
                                  <w:bCs/>
                                  <w:color w:val="F79646" w:themeColor="accent6"/>
                                  <w:sz w:val="24"/>
                                  <w:szCs w:val="24"/>
                                  <w:vertAlign w:val="subscript"/>
                                  <w14:textOutline w14:w="10541" w14:cap="flat" w14:cmpd="sng" w14:algn="ctr">
                                    <w14:solidFill>
                                      <w14:schemeClr w14:val="accent6"/>
                                    </w14:solidFill>
                                    <w14:prstDash w14:val="solid"/>
                                    <w14:round/>
                                  </w14:textOutline>
                                </w:rPr>
                                <w:t>d</w:t>
                              </w:r>
                            </w:p>
                            <w:p w14:paraId="21A78D61"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33E78FF1"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42" name="Text Box 742"/>
                        <wps:cNvSpPr txBox="1"/>
                        <wps:spPr>
                          <a:xfrm>
                            <a:off x="4400550" y="1114425"/>
                            <a:ext cx="332740" cy="311785"/>
                          </a:xfrm>
                          <a:prstGeom prst="rect">
                            <a:avLst/>
                          </a:prstGeom>
                          <a:noFill/>
                          <a:ln>
                            <a:noFill/>
                          </a:ln>
                          <a:effectLst/>
                        </wps:spPr>
                        <wps:txbx>
                          <w:txbxContent>
                            <w:p w14:paraId="2345DA4B" w14:textId="77777777" w:rsidR="00CB748F" w:rsidRPr="00A846D1" w:rsidRDefault="00CB748F" w:rsidP="004E6C1B">
                              <w:pPr>
                                <w:jc w:val="center"/>
                                <w:rPr>
                                  <w:bCs/>
                                  <w:color w:val="7030A0"/>
                                  <w:sz w:val="24"/>
                                  <w:szCs w:val="24"/>
                                  <w14:textOutline w14:w="10541" w14:cap="flat" w14:cmpd="sng" w14:algn="ctr">
                                    <w14:solidFill>
                                      <w14:srgbClr w14:val="7030A0"/>
                                    </w14:solidFill>
                                    <w14:prstDash w14:val="solid"/>
                                    <w14:round/>
                                  </w14:textOutline>
                                </w:rPr>
                              </w:pPr>
                              <w:r w:rsidRPr="00A846D1">
                                <w:rPr>
                                  <w:bCs/>
                                  <w:color w:val="7030A0"/>
                                  <w:sz w:val="24"/>
                                  <w:szCs w:val="24"/>
                                  <w14:textOutline w14:w="10541" w14:cap="flat" w14:cmpd="sng" w14:algn="ctr">
                                    <w14:solidFill>
                                      <w14:srgbClr w14:val="7030A0"/>
                                    </w14:solidFill>
                                    <w14:prstDash w14:val="solid"/>
                                    <w14:round/>
                                  </w14:textOutline>
                                </w:rPr>
                                <w:t>H</w:t>
                              </w:r>
                              <w:r w:rsidRPr="00A846D1">
                                <w:rPr>
                                  <w:bCs/>
                                  <w:color w:val="7030A0"/>
                                  <w:sz w:val="24"/>
                                  <w:szCs w:val="24"/>
                                  <w:vertAlign w:val="subscript"/>
                                  <w14:textOutline w14:w="10541" w14:cap="flat" w14:cmpd="sng" w14:algn="ctr">
                                    <w14:solidFill>
                                      <w14:srgbClr w14:val="7030A0"/>
                                    </w14:solidFill>
                                    <w14:prstDash w14:val="solid"/>
                                    <w14:round/>
                                  </w14:textOutline>
                                </w:rPr>
                                <w:t>e</w:t>
                              </w:r>
                            </w:p>
                            <w:p w14:paraId="49D42724"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6AEE7D3F"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43" name="Text Box 743"/>
                        <wps:cNvSpPr txBox="1"/>
                        <wps:spPr>
                          <a:xfrm>
                            <a:off x="4695825" y="2686050"/>
                            <a:ext cx="343535" cy="311785"/>
                          </a:xfrm>
                          <a:prstGeom prst="rect">
                            <a:avLst/>
                          </a:prstGeom>
                          <a:noFill/>
                          <a:ln>
                            <a:noFill/>
                          </a:ln>
                          <a:effectLst/>
                        </wps:spPr>
                        <wps:txbx>
                          <w:txbxContent>
                            <w:p w14:paraId="0F83ED2E" w14:textId="77777777" w:rsidR="00CB748F" w:rsidRPr="00D310C8" w:rsidRDefault="00CB748F" w:rsidP="004E6C1B">
                              <w:pPr>
                                <w:jc w:val="center"/>
                                <w:rPr>
                                  <w:bCs/>
                                  <w:color w:val="00B0F0"/>
                                  <w:sz w:val="24"/>
                                  <w:szCs w:val="24"/>
                                  <w14:textOutline w14:w="10541" w14:cap="flat" w14:cmpd="sng" w14:algn="ctr">
                                    <w14:solidFill>
                                      <w14:srgbClr w14:val="00B0F0"/>
                                    </w14:solidFill>
                                    <w14:prstDash w14:val="solid"/>
                                    <w14:round/>
                                  </w14:textOutline>
                                </w:rPr>
                              </w:pPr>
                              <w:r w:rsidRPr="00D310C8">
                                <w:rPr>
                                  <w:bCs/>
                                  <w:color w:val="00B0F0"/>
                                  <w:sz w:val="24"/>
                                  <w:szCs w:val="24"/>
                                  <w14:textOutline w14:w="10541" w14:cap="flat" w14:cmpd="sng" w14:algn="ctr">
                                    <w14:solidFill>
                                      <w14:srgbClr w14:val="00B0F0"/>
                                    </w14:solidFill>
                                    <w14:prstDash w14:val="solid"/>
                                    <w14:round/>
                                  </w14:textOutline>
                                </w:rPr>
                                <w:t>H</w:t>
                              </w:r>
                              <w:r w:rsidRPr="00D310C8">
                                <w:rPr>
                                  <w:bCs/>
                                  <w:color w:val="00B0F0"/>
                                  <w:sz w:val="24"/>
                                  <w:szCs w:val="24"/>
                                  <w:vertAlign w:val="subscript"/>
                                  <w14:textOutline w14:w="10541" w14:cap="flat" w14:cmpd="sng" w14:algn="ctr">
                                    <w14:solidFill>
                                      <w14:srgbClr w14:val="00B0F0"/>
                                    </w14:solidFill>
                                    <w14:prstDash w14:val="solid"/>
                                    <w14:round/>
                                  </w14:textOutline>
                                </w:rPr>
                                <w:t>f</w:t>
                              </w:r>
                            </w:p>
                            <w:p w14:paraId="532EB981"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428F61C1"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C4E80F4" id="Group 732" o:spid="_x0000_s1724" style="position:absolute;margin-left:17.55pt;margin-top:67.55pt;width:418.6pt;height:286.2pt;z-index:251676672;mso-width-relative:margin;mso-height-relative:margin" coordsize="54483,37909" o:gfxdata="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&#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Bsh4r57/Y&#10;v+NPib4p/Fz44abr2qNqFl4R8XnTdJjMEcf2S3+zQv5eUUFvmZjlyx564wK+hq+Uf+Cdf/JeP2lP&#10;+x9P/pJBQB9X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KP/BOv/kvH7Sn/Y+n/wBJ&#10;IK+rq+Uf+CdTbvjx+0p/2Pp/9JIKAPq6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">
                <v:group id="Group 733" o:spid="_x0000_s1725" style="position:absolute;width:54483;height:37909" coordsize="56673,39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">
                  <v:group id="Group 734" o:spid="_x0000_s1726" style="position:absolute;width:56673;height:39427" coordorigin=",-1175" coordsize="55340,37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">
                    <v:shape id="Picture 735" o:spid="_x0000_s1727" type="#_x0000_t75" style="position:absolute;top:-1175;width:55340;height:37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">
                      <v:imagedata r:id="rId594" o:title=""/>
                    </v:shape>
                    <v:shape id="Picture 736" o:spid="_x0000_s1728" type="#_x0000_t75" style="position:absolute;top:361;width:24759;height:17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">
                      <v:imagedata r:id="rId595" o:title=""/>
                    </v:shape>
                  </v:group>
                  <v:shape id="Picture 737" o:spid="_x0000_s1729" type="#_x0000_t75" style="position:absolute;left:23431;width:22289;height:30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">
                    <v:imagedata r:id="rId596" o:title=""/>
                  </v:shape>
                </v:group>
                <v:shape id="Text Box 738" o:spid="_x0000_s1730" type="#_x0000_t202" style="position:absolute;left:1047;top:2667;width:5817;height:3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" filled="f" stroked="f">
                  <v:textbox>
                    <w:txbxContent>
                      <w:p w14:paraId="4F2F2060" w14:textId="77777777" w:rsidR="00CB748F" w:rsidRPr="0045400E" w:rsidRDefault="00CB748F" w:rsidP="004E6C1B">
                        <w:pPr>
                          <w:jc w:val="center"/>
                          <w:rPr>
                            <w:bCs/>
                            <w:color w:val="FF0000"/>
                            <w:sz w:val="24"/>
                            <w:szCs w:val="24"/>
                            <w14:textOutline w14:w="10541" w14:cap="flat" w14:cmpd="sng" w14:algn="ctr">
                              <w14:solidFill>
                                <w14:srgbClr w14:val="FF0000"/>
                              </w14:solidFill>
                              <w14:prstDash w14:val="solid"/>
                              <w14:round/>
                            </w14:textOutline>
                          </w:rPr>
                        </w:pPr>
                        <w:r w:rsidRPr="0045400E">
                          <w:rPr>
                            <w:bCs/>
                            <w:color w:val="FF0000"/>
                            <w:sz w:val="24"/>
                            <w:szCs w:val="24"/>
                            <w14:textOutline w14:w="10541" w14:cap="flat" w14:cmpd="sng" w14:algn="ctr">
                              <w14:solidFill>
                                <w14:srgbClr w14:val="FF0000"/>
                              </w14:solidFill>
                              <w14:prstDash w14:val="solid"/>
                              <w14:round/>
                            </w14:textOutline>
                          </w:rPr>
                          <w:t>H</w:t>
                        </w:r>
                        <w:r w:rsidRPr="0045400E">
                          <w:rPr>
                            <w:bCs/>
                            <w:color w:val="FF0000"/>
                            <w:sz w:val="24"/>
                            <w:szCs w:val="24"/>
                            <w:vertAlign w:val="subscript"/>
                            <w14:textOutline w14:w="10541" w14:cap="flat" w14:cmpd="sng" w14:algn="ctr">
                              <w14:solidFill>
                                <w14:srgbClr w14:val="FF0000"/>
                              </w14:solidFill>
                              <w14:prstDash w14:val="solid"/>
                              <w14:round/>
                            </w14:textOutline>
                          </w:rPr>
                          <w:t>a</w:t>
                        </w:r>
                      </w:p>
                    </w:txbxContent>
                  </v:textbox>
                </v:shape>
                <v:shape id="Text Box 739" o:spid="_x0000_s1731" type="#_x0000_t202" style="position:absolute;left:28289;top:30670;width:3327;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" filled="f" stroked="f">
                  <v:textbox>
                    <w:txbxContent>
                      <w:p w14:paraId="55364E6B"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45400E">
                          <w:rPr>
                            <w:bCs/>
                            <w:color w:val="0000FF"/>
                            <w:sz w:val="24"/>
                            <w:szCs w:val="24"/>
                            <w14:textOutline w14:w="10541" w14:cap="flat" w14:cmpd="sng" w14:algn="ctr">
                              <w14:solidFill>
                                <w14:srgbClr w14:val="0000FF"/>
                              </w14:solidFill>
                              <w14:prstDash w14:val="solid"/>
                              <w14:round/>
                            </w14:textOutline>
                          </w:rPr>
                          <w:t>H</w:t>
                        </w:r>
                        <w:r w:rsidRPr="0045400E">
                          <w:rPr>
                            <w:bCs/>
                            <w:color w:val="0000FF"/>
                            <w:sz w:val="24"/>
                            <w:szCs w:val="24"/>
                            <w:vertAlign w:val="subscript"/>
                            <w14:textOutline w14:w="10541" w14:cap="flat" w14:cmpd="sng" w14:algn="ctr">
                              <w14:solidFill>
                                <w14:srgbClr w14:val="0000FF"/>
                              </w14:solidFill>
                              <w14:prstDash w14:val="solid"/>
                              <w14:round/>
                            </w14:textOutline>
                          </w:rPr>
                          <w:t>b</w:t>
                        </w:r>
                        <w:r w:rsidRPr="00A846D1">
                          <w:rPr>
                            <w:bCs/>
                            <w:color w:val="009900"/>
                            <w:sz w:val="24"/>
                            <w:szCs w:val="24"/>
                            <w14:textOutline w14:w="10541" w14:cap="flat" w14:cmpd="sng" w14:algn="ctr">
                              <w14:solidFill>
                                <w14:srgbClr w14:val="009900"/>
                              </w14:solidFill>
                              <w14:prstDash w14:val="solid"/>
                              <w14:round/>
                            </w14:textOutline>
                          </w:rPr>
                          <w:t xml:space="preserve"> 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1F6B4D2B" w14:textId="77777777" w:rsidR="00CB748F" w:rsidRPr="0045400E" w:rsidRDefault="00CB748F" w:rsidP="004E6C1B">
                        <w:pPr>
                          <w:jc w:val="center"/>
                          <w:rPr>
                            <w:bCs/>
                            <w:color w:val="0000FF"/>
                            <w:sz w:val="24"/>
                            <w:szCs w:val="24"/>
                            <w14:textOutline w14:w="10541" w14:cap="flat" w14:cmpd="sng" w14:algn="ctr">
                              <w14:solidFill>
                                <w14:srgbClr w14:val="0000FF"/>
                              </w14:solidFill>
                              <w14:prstDash w14:val="solid"/>
                              <w14:round/>
                            </w14:textOutline>
                          </w:rPr>
                        </w:pPr>
                      </w:p>
                    </w:txbxContent>
                  </v:textbox>
                </v:shape>
                <v:shape id="Text Box 740" o:spid="_x0000_s1732" type="#_x0000_t202" style="position:absolute;left:34004;top:30765;width:3327;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" filled="f" stroked="f">
                  <v:textbox>
                    <w:txbxContent>
                      <w:p w14:paraId="20C35DED"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01F70EAA"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7DFA40C2"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741" o:spid="_x0000_s1733" type="#_x0000_t202" style="position:absolute;left:41243;top:30194;width:3327;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" filled="f" stroked="f">
                  <v:textbox>
                    <w:txbxContent>
                      <w:p w14:paraId="21A71399" w14:textId="77777777" w:rsidR="00CB748F" w:rsidRPr="00A846D1" w:rsidRDefault="00CB748F" w:rsidP="004E6C1B">
                        <w:pPr>
                          <w:jc w:val="center"/>
                          <w:rPr>
                            <w:bCs/>
                            <w:color w:val="F79646" w:themeColor="accent6"/>
                            <w:sz w:val="24"/>
                            <w:szCs w:val="24"/>
                            <w14:textOutline w14:w="10541" w14:cap="flat" w14:cmpd="sng" w14:algn="ctr">
                              <w14:solidFill>
                                <w14:schemeClr w14:val="accent6"/>
                              </w14:solidFill>
                              <w14:prstDash w14:val="solid"/>
                              <w14:round/>
                            </w14:textOutline>
                          </w:rPr>
                        </w:pPr>
                        <w:r w:rsidRPr="00A846D1">
                          <w:rPr>
                            <w:bCs/>
                            <w:color w:val="F79646" w:themeColor="accent6"/>
                            <w:sz w:val="24"/>
                            <w:szCs w:val="24"/>
                            <w14:textOutline w14:w="10541" w14:cap="flat" w14:cmpd="sng" w14:algn="ctr">
                              <w14:solidFill>
                                <w14:schemeClr w14:val="accent6"/>
                              </w14:solidFill>
                              <w14:prstDash w14:val="solid"/>
                              <w14:round/>
                            </w14:textOutline>
                          </w:rPr>
                          <w:t>H</w:t>
                        </w:r>
                        <w:r w:rsidRPr="00A846D1">
                          <w:rPr>
                            <w:bCs/>
                            <w:color w:val="F79646" w:themeColor="accent6"/>
                            <w:sz w:val="24"/>
                            <w:szCs w:val="24"/>
                            <w:vertAlign w:val="subscript"/>
                            <w14:textOutline w14:w="10541" w14:cap="flat" w14:cmpd="sng" w14:algn="ctr">
                              <w14:solidFill>
                                <w14:schemeClr w14:val="accent6"/>
                              </w14:solidFill>
                              <w14:prstDash w14:val="solid"/>
                              <w14:round/>
                            </w14:textOutline>
                          </w:rPr>
                          <w:t>d</w:t>
                        </w:r>
                      </w:p>
                      <w:p w14:paraId="21A78D61"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33E78FF1"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742" o:spid="_x0000_s1734" type="#_x0000_t202" style="position:absolute;left:44005;top:11144;width:3327;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" filled="f" stroked="f">
                  <v:textbox>
                    <w:txbxContent>
                      <w:p w14:paraId="2345DA4B" w14:textId="77777777" w:rsidR="00CB748F" w:rsidRPr="00A846D1" w:rsidRDefault="00CB748F" w:rsidP="004E6C1B">
                        <w:pPr>
                          <w:jc w:val="center"/>
                          <w:rPr>
                            <w:bCs/>
                            <w:color w:val="7030A0"/>
                            <w:sz w:val="24"/>
                            <w:szCs w:val="24"/>
                            <w14:textOutline w14:w="10541" w14:cap="flat" w14:cmpd="sng" w14:algn="ctr">
                              <w14:solidFill>
                                <w14:srgbClr w14:val="7030A0"/>
                              </w14:solidFill>
                              <w14:prstDash w14:val="solid"/>
                              <w14:round/>
                            </w14:textOutline>
                          </w:rPr>
                        </w:pPr>
                        <w:r w:rsidRPr="00A846D1">
                          <w:rPr>
                            <w:bCs/>
                            <w:color w:val="7030A0"/>
                            <w:sz w:val="24"/>
                            <w:szCs w:val="24"/>
                            <w14:textOutline w14:w="10541" w14:cap="flat" w14:cmpd="sng" w14:algn="ctr">
                              <w14:solidFill>
                                <w14:srgbClr w14:val="7030A0"/>
                              </w14:solidFill>
                              <w14:prstDash w14:val="solid"/>
                              <w14:round/>
                            </w14:textOutline>
                          </w:rPr>
                          <w:t>H</w:t>
                        </w:r>
                        <w:r w:rsidRPr="00A846D1">
                          <w:rPr>
                            <w:bCs/>
                            <w:color w:val="7030A0"/>
                            <w:sz w:val="24"/>
                            <w:szCs w:val="24"/>
                            <w:vertAlign w:val="subscript"/>
                            <w14:textOutline w14:w="10541" w14:cap="flat" w14:cmpd="sng" w14:algn="ctr">
                              <w14:solidFill>
                                <w14:srgbClr w14:val="7030A0"/>
                              </w14:solidFill>
                              <w14:prstDash w14:val="solid"/>
                              <w14:round/>
                            </w14:textOutline>
                          </w:rPr>
                          <w:t>e</w:t>
                        </w:r>
                      </w:p>
                      <w:p w14:paraId="49D42724"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6AEE7D3F"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743" o:spid="_x0000_s1735" type="#_x0000_t202" style="position:absolute;left:46958;top:26860;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" filled="f" stroked="f">
                  <v:textbox>
                    <w:txbxContent>
                      <w:p w14:paraId="0F83ED2E" w14:textId="77777777" w:rsidR="00CB748F" w:rsidRPr="00D310C8" w:rsidRDefault="00CB748F" w:rsidP="004E6C1B">
                        <w:pPr>
                          <w:jc w:val="center"/>
                          <w:rPr>
                            <w:bCs/>
                            <w:color w:val="00B0F0"/>
                            <w:sz w:val="24"/>
                            <w:szCs w:val="24"/>
                            <w14:textOutline w14:w="10541" w14:cap="flat" w14:cmpd="sng" w14:algn="ctr">
                              <w14:solidFill>
                                <w14:srgbClr w14:val="00B0F0"/>
                              </w14:solidFill>
                              <w14:prstDash w14:val="solid"/>
                              <w14:round/>
                            </w14:textOutline>
                          </w:rPr>
                        </w:pPr>
                        <w:r w:rsidRPr="00D310C8">
                          <w:rPr>
                            <w:bCs/>
                            <w:color w:val="00B0F0"/>
                            <w:sz w:val="24"/>
                            <w:szCs w:val="24"/>
                            <w14:textOutline w14:w="10541" w14:cap="flat" w14:cmpd="sng" w14:algn="ctr">
                              <w14:solidFill>
                                <w14:srgbClr w14:val="00B0F0"/>
                              </w14:solidFill>
                              <w14:prstDash w14:val="solid"/>
                              <w14:round/>
                            </w14:textOutline>
                          </w:rPr>
                          <w:t>H</w:t>
                        </w:r>
                        <w:r w:rsidRPr="00D310C8">
                          <w:rPr>
                            <w:bCs/>
                            <w:color w:val="00B0F0"/>
                            <w:sz w:val="24"/>
                            <w:szCs w:val="24"/>
                            <w:vertAlign w:val="subscript"/>
                            <w14:textOutline w14:w="10541" w14:cap="flat" w14:cmpd="sng" w14:algn="ctr">
                              <w14:solidFill>
                                <w14:srgbClr w14:val="00B0F0"/>
                              </w14:solidFill>
                              <w14:prstDash w14:val="solid"/>
                              <w14:round/>
                            </w14:textOutline>
                          </w:rPr>
                          <w:t>f</w:t>
                        </w:r>
                      </w:p>
                      <w:p w14:paraId="532EB981"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428F61C1"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w10:wrap type="square"/>
              </v:group>
            </w:pict>
          </mc:Fallback>
        </mc:AlternateContent>
      </w:r>
      <w:r w:rsidRPr="001C31F7">
        <w:rPr>
          <w:vertAlign w:val="superscript"/>
        </w:rPr>
        <w:t>1</w:t>
      </w:r>
      <w:r>
        <w:t>H NMR</w:t>
      </w:r>
      <w:r w:rsidR="00C26F41">
        <w:t xml:space="preserve"> </w:t>
      </w:r>
      <w:r w:rsidR="00C26F41">
        <w:rPr>
          <w:noProof/>
        </w:rPr>
        <w:t>in C</w:t>
      </w:r>
      <w:r w:rsidR="00C26F41" w:rsidRPr="00C26F41">
        <w:rPr>
          <w:noProof/>
          <w:vertAlign w:val="subscript"/>
        </w:rPr>
        <w:t>2</w:t>
      </w:r>
      <w:r w:rsidR="00C26F41">
        <w:rPr>
          <w:noProof/>
        </w:rPr>
        <w:t>D</w:t>
      </w:r>
      <w:r w:rsidR="00C26F41" w:rsidRPr="00C26F41">
        <w:rPr>
          <w:noProof/>
          <w:vertAlign w:val="subscript"/>
        </w:rPr>
        <w:t>2</w:t>
      </w:r>
      <w:r w:rsidR="00C26F41">
        <w:rPr>
          <w:noProof/>
        </w:rPr>
        <w:t>Cl</w:t>
      </w:r>
      <w:r w:rsidR="00C26F41" w:rsidRPr="00C26F41">
        <w:rPr>
          <w:noProof/>
          <w:vertAlign w:val="subscript"/>
        </w:rPr>
        <w:t>4</w:t>
      </w:r>
      <w:r w:rsidR="00C26F41">
        <w:rPr>
          <w:noProof/>
        </w:rPr>
        <w:t xml:space="preserve"> </w:t>
      </w:r>
      <w:r>
        <w:t xml:space="preserve">of </w:t>
      </w:r>
      <w:r w:rsidRPr="00EE456D">
        <w:rPr>
          <w:shd w:val="clear" w:color="auto" w:fill="FFFFFF"/>
        </w:rPr>
        <w:t>Poly (3-</w:t>
      </w:r>
      <w:r w:rsidR="003A235B">
        <w:rPr>
          <w:shd w:val="clear" w:color="auto" w:fill="FFFFFF"/>
        </w:rPr>
        <w:t>hexyl</w:t>
      </w:r>
      <w:r w:rsidRPr="00EE456D">
        <w:rPr>
          <w:shd w:val="clear" w:color="auto" w:fill="FFFFFF"/>
        </w:rPr>
        <w:t>-thiophen​yl)​-​5-</w:t>
      </w:r>
      <w:r w:rsidR="003A235B">
        <w:rPr>
          <w:shd w:val="clear" w:color="auto" w:fill="FFFFFF"/>
        </w:rPr>
        <w:t>dodecyl</w:t>
      </w:r>
      <w:r w:rsidRPr="00EE456D">
        <w:rPr>
          <w:shd w:val="clear" w:color="auto" w:fill="FFFFFF"/>
        </w:rPr>
        <w:t>​- 4</w:t>
      </w:r>
      <w:r w:rsidRPr="00EE456D">
        <w:rPr>
          <w:rStyle w:val="Emphasis"/>
          <w:shd w:val="clear" w:color="auto" w:fill="FFFFFF"/>
        </w:rPr>
        <w:t>H</w:t>
      </w:r>
      <w:r w:rsidRPr="00EE456D">
        <w:rPr>
          <w:shd w:val="clear" w:color="auto" w:fill="FFFFFF"/>
        </w:rPr>
        <w:t>-​Thieno[3,​4-​</w:t>
      </w:r>
      <w:r w:rsidRPr="00EE456D">
        <w:rPr>
          <w:rStyle w:val="Emphasis"/>
          <w:shd w:val="clear" w:color="auto" w:fill="FFFFFF"/>
        </w:rPr>
        <w:t>c</w:t>
      </w:r>
      <w:r w:rsidRPr="00EE456D">
        <w:rPr>
          <w:shd w:val="clear" w:color="auto" w:fill="FFFFFF"/>
        </w:rPr>
        <w:t>]​pyrrole-​4,​6(5</w:t>
      </w:r>
      <w:r w:rsidRPr="00EE456D">
        <w:rPr>
          <w:rStyle w:val="Emphasis"/>
          <w:shd w:val="clear" w:color="auto" w:fill="FFFFFF"/>
        </w:rPr>
        <w:t>H</w:t>
      </w:r>
      <w:r w:rsidRPr="00EE456D">
        <w:rPr>
          <w:shd w:val="clear" w:color="auto" w:fill="FFFFFF"/>
        </w:rPr>
        <w:t>)​-​dione</w:t>
      </w:r>
      <w:r w:rsidR="003A235B">
        <w:rPr>
          <w:shd w:val="clear" w:color="auto" w:fill="FFFFFF"/>
        </w:rPr>
        <w:t xml:space="preserve"> </w:t>
      </w:r>
      <w:r w:rsidR="003A235B">
        <w:t>PTPD(d)regT(h)</w:t>
      </w:r>
      <w:bookmarkEnd w:id="416"/>
      <w:r w:rsidR="003A235B">
        <w:t xml:space="preserve"> </w:t>
      </w:r>
      <w:r>
        <w:rPr>
          <w:shd w:val="clear" w:color="auto" w:fill="FFFFFF"/>
        </w:rPr>
        <w:br w:type="page"/>
      </w:r>
    </w:p>
    <w:p w14:paraId="78996E5F" w14:textId="77777777" w:rsidR="004E6C1B" w:rsidRDefault="004E6C1B" w:rsidP="003A235B">
      <w:pPr>
        <w:pStyle w:val="Heading2"/>
      </w:pPr>
      <w:bookmarkStart w:id="417" w:name="_Toc487984525"/>
      <w:r>
        <w:rPr>
          <w:noProof/>
          <w:lang w:eastAsia="en-GB"/>
        </w:rPr>
        <w:lastRenderedPageBreak/>
        <mc:AlternateContent>
          <mc:Choice Requires="wpg">
            <w:drawing>
              <wp:anchor distT="0" distB="0" distL="114300" distR="114300" simplePos="0" relativeHeight="251683840" behindDoc="0" locked="0" layoutInCell="1" allowOverlap="1" wp14:anchorId="3F89C703" wp14:editId="4B0DE3A1">
                <wp:simplePos x="0" y="0"/>
                <wp:positionH relativeFrom="column">
                  <wp:posOffset>57150</wp:posOffset>
                </wp:positionH>
                <wp:positionV relativeFrom="paragraph">
                  <wp:posOffset>571500</wp:posOffset>
                </wp:positionV>
                <wp:extent cx="5648325" cy="3333750"/>
                <wp:effectExtent l="0" t="0" r="9525" b="0"/>
                <wp:wrapSquare wrapText="bothSides"/>
                <wp:docPr id="751" name="Group 751"/>
                <wp:cNvGraphicFramePr/>
                <a:graphic xmlns:a="http://schemas.openxmlformats.org/drawingml/2006/main">
                  <a:graphicData uri="http://schemas.microsoft.com/office/word/2010/wordprocessingGroup">
                    <wpg:wgp>
                      <wpg:cNvGrpSpPr/>
                      <wpg:grpSpPr>
                        <a:xfrm>
                          <a:off x="0" y="0"/>
                          <a:ext cx="5648325" cy="3333750"/>
                          <a:chOff x="0" y="0"/>
                          <a:chExt cx="5734050" cy="3457575"/>
                        </a:xfrm>
                      </wpg:grpSpPr>
                      <wpg:grpSp>
                        <wpg:cNvPr id="752" name="Group 752"/>
                        <wpg:cNvGrpSpPr/>
                        <wpg:grpSpPr>
                          <a:xfrm>
                            <a:off x="0" y="0"/>
                            <a:ext cx="5734050" cy="3457575"/>
                            <a:chOff x="0" y="0"/>
                            <a:chExt cx="5734050" cy="3457575"/>
                          </a:xfrm>
                        </wpg:grpSpPr>
                        <wpg:grpSp>
                          <wpg:cNvPr id="753" name="Group 753"/>
                          <wpg:cNvGrpSpPr/>
                          <wpg:grpSpPr>
                            <a:xfrm>
                              <a:off x="0" y="0"/>
                              <a:ext cx="5734050" cy="3457575"/>
                              <a:chOff x="0" y="-104775"/>
                              <a:chExt cx="5734050" cy="3457575"/>
                            </a:xfrm>
                          </wpg:grpSpPr>
                          <pic:pic xmlns:pic="http://schemas.openxmlformats.org/drawingml/2006/picture">
                            <pic:nvPicPr>
                              <pic:cNvPr id="754" name="Picture 754"/>
                              <pic:cNvPicPr>
                                <a:picLocks noChangeAspect="1"/>
                              </pic:cNvPicPr>
                            </pic:nvPicPr>
                            <pic:blipFill>
                              <a:blip r:embed="rId597" cstate="print">
                                <a:extLst>
                                  <a:ext uri="{28A0092B-C50C-407E-A947-70E740481C1C}">
                                    <a14:useLocalDpi xmlns:a14="http://schemas.microsoft.com/office/drawing/2010/main" val="0"/>
                                  </a:ext>
                                </a:extLst>
                              </a:blip>
                              <a:stretch>
                                <a:fillRect/>
                              </a:stretch>
                            </pic:blipFill>
                            <pic:spPr>
                              <a:xfrm>
                                <a:off x="0" y="495300"/>
                                <a:ext cx="5734050" cy="2857500"/>
                              </a:xfrm>
                              <a:prstGeom prst="rect">
                                <a:avLst/>
                              </a:prstGeom>
                            </pic:spPr>
                          </pic:pic>
                          <pic:pic xmlns:pic="http://schemas.openxmlformats.org/drawingml/2006/picture">
                            <pic:nvPicPr>
                              <pic:cNvPr id="755" name="Picture 755"/>
                              <pic:cNvPicPr>
                                <a:picLocks noChangeAspect="1"/>
                              </pic:cNvPicPr>
                            </pic:nvPicPr>
                            <pic:blipFill>
                              <a:blip r:embed="rId598">
                                <a:extLst>
                                  <a:ext uri="{28A0092B-C50C-407E-A947-70E740481C1C}">
                                    <a14:useLocalDpi xmlns:a14="http://schemas.microsoft.com/office/drawing/2010/main" val="0"/>
                                  </a:ext>
                                </a:extLst>
                              </a:blip>
                              <a:srcRect/>
                              <a:stretch>
                                <a:fillRect/>
                              </a:stretch>
                            </pic:blipFill>
                            <pic:spPr bwMode="auto">
                              <a:xfrm>
                                <a:off x="2933700" y="-104775"/>
                                <a:ext cx="1952625" cy="2476500"/>
                              </a:xfrm>
                              <a:prstGeom prst="rect">
                                <a:avLst/>
                              </a:prstGeom>
                              <a:noFill/>
                              <a:ln>
                                <a:noFill/>
                              </a:ln>
                            </pic:spPr>
                          </pic:pic>
                        </wpg:grpSp>
                        <pic:pic xmlns:pic="http://schemas.openxmlformats.org/drawingml/2006/picture">
                          <pic:nvPicPr>
                            <pic:cNvPr id="756" name="Picture 756"/>
                            <pic:cNvPicPr>
                              <a:picLocks noChangeAspect="1"/>
                            </pic:cNvPicPr>
                          </pic:nvPicPr>
                          <pic:blipFill>
                            <a:blip r:embed="rId599" cstate="print">
                              <a:extLst>
                                <a:ext uri="{28A0092B-C50C-407E-A947-70E740481C1C}">
                                  <a14:useLocalDpi xmlns:a14="http://schemas.microsoft.com/office/drawing/2010/main" val="0"/>
                                </a:ext>
                              </a:extLst>
                            </a:blip>
                            <a:stretch>
                              <a:fillRect/>
                            </a:stretch>
                          </pic:blipFill>
                          <pic:spPr>
                            <a:xfrm>
                              <a:off x="85725" y="133350"/>
                              <a:ext cx="2847975" cy="2019300"/>
                            </a:xfrm>
                            <a:prstGeom prst="rect">
                              <a:avLst/>
                            </a:prstGeom>
                          </pic:spPr>
                        </pic:pic>
                      </wpg:grpSp>
                      <wps:wsp>
                        <wps:cNvPr id="757" name="Text Box 757"/>
                        <wps:cNvSpPr txBox="1"/>
                        <wps:spPr>
                          <a:xfrm>
                            <a:off x="495300" y="171450"/>
                            <a:ext cx="453390" cy="295910"/>
                          </a:xfrm>
                          <a:prstGeom prst="rect">
                            <a:avLst/>
                          </a:prstGeom>
                          <a:noFill/>
                          <a:ln>
                            <a:noFill/>
                          </a:ln>
                          <a:effectLst/>
                        </wps:spPr>
                        <wps:txbx>
                          <w:txbxContent>
                            <w:p w14:paraId="292AF80C" w14:textId="77777777" w:rsidR="00CB748F" w:rsidRPr="0045400E" w:rsidRDefault="00CB748F" w:rsidP="004E6C1B">
                              <w:pPr>
                                <w:jc w:val="center"/>
                                <w:rPr>
                                  <w:bCs/>
                                  <w:color w:val="FF0000"/>
                                  <w:sz w:val="24"/>
                                  <w:szCs w:val="24"/>
                                  <w14:textOutline w14:w="10541" w14:cap="flat" w14:cmpd="sng" w14:algn="ctr">
                                    <w14:solidFill>
                                      <w14:srgbClr w14:val="FF0000"/>
                                    </w14:solidFill>
                                    <w14:prstDash w14:val="solid"/>
                                    <w14:round/>
                                  </w14:textOutline>
                                </w:rPr>
                              </w:pPr>
                              <w:r w:rsidRPr="0045400E">
                                <w:rPr>
                                  <w:bCs/>
                                  <w:color w:val="FF0000"/>
                                  <w:sz w:val="24"/>
                                  <w:szCs w:val="24"/>
                                  <w14:textOutline w14:w="10541" w14:cap="flat" w14:cmpd="sng" w14:algn="ctr">
                                    <w14:solidFill>
                                      <w14:srgbClr w14:val="FF0000"/>
                                    </w14:solidFill>
                                    <w14:prstDash w14:val="solid"/>
                                    <w14:round/>
                                  </w14:textOutline>
                                </w:rPr>
                                <w:t>H</w:t>
                              </w:r>
                              <w:r w:rsidRPr="00481103">
                                <w:rPr>
                                  <w:bCs/>
                                  <w:color w:val="FF0000"/>
                                  <w:sz w:val="24"/>
                                  <w:szCs w:val="24"/>
                                  <w:vertAlign w:val="subscript"/>
                                  <w14:textOutline w14:w="10541" w14:cap="flat" w14:cmpd="sng" w14:algn="ctr">
                                    <w14:solidFill>
                                      <w14:srgbClr w14:val="FF0000"/>
                                    </w14:solidFill>
                                    <w14:prstDash w14:val="solid"/>
                                    <w14:round/>
                                  </w14:textOutline>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58" name="Text Box 758"/>
                        <wps:cNvSpPr txBox="1"/>
                        <wps:spPr>
                          <a:xfrm>
                            <a:off x="2933700" y="2762250"/>
                            <a:ext cx="405130" cy="295910"/>
                          </a:xfrm>
                          <a:prstGeom prst="rect">
                            <a:avLst/>
                          </a:prstGeom>
                          <a:noFill/>
                          <a:ln>
                            <a:noFill/>
                          </a:ln>
                          <a:effectLst/>
                        </wps:spPr>
                        <wps:txbx>
                          <w:txbxContent>
                            <w:p w14:paraId="2CAC410F"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45400E">
                                <w:rPr>
                                  <w:bCs/>
                                  <w:color w:val="0000FF"/>
                                  <w:sz w:val="24"/>
                                  <w:szCs w:val="24"/>
                                  <w14:textOutline w14:w="10541" w14:cap="flat" w14:cmpd="sng" w14:algn="ctr">
                                    <w14:solidFill>
                                      <w14:srgbClr w14:val="0000FF"/>
                                    </w14:solidFill>
                                    <w14:prstDash w14:val="solid"/>
                                    <w14:round/>
                                  </w14:textOutline>
                                </w:rPr>
                                <w:t>H</w:t>
                              </w:r>
                              <w:r w:rsidRPr="00481103">
                                <w:rPr>
                                  <w:bCs/>
                                  <w:color w:val="0000FF"/>
                                  <w:sz w:val="24"/>
                                  <w:szCs w:val="24"/>
                                  <w:vertAlign w:val="subscript"/>
                                  <w14:textOutline w14:w="10541" w14:cap="flat" w14:cmpd="sng" w14:algn="ctr">
                                    <w14:solidFill>
                                      <w14:srgbClr w14:val="0000FF"/>
                                    </w14:solidFill>
                                    <w14:prstDash w14:val="solid"/>
                                    <w14:round/>
                                  </w14:textOutline>
                                </w:rPr>
                                <w:t>b</w:t>
                              </w:r>
                              <w:r w:rsidRPr="00A846D1">
                                <w:rPr>
                                  <w:bCs/>
                                  <w:color w:val="009900"/>
                                  <w:sz w:val="24"/>
                                  <w:szCs w:val="24"/>
                                  <w14:textOutline w14:w="10541" w14:cap="flat" w14:cmpd="sng" w14:algn="ctr">
                                    <w14:solidFill>
                                      <w14:srgbClr w14:val="009900"/>
                                    </w14:solidFill>
                                    <w14:prstDash w14:val="solid"/>
                                    <w14:round/>
                                  </w14:textOutline>
                                </w:rPr>
                                <w:t xml:space="preserve"> 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6748A727" w14:textId="77777777" w:rsidR="00CB748F" w:rsidRPr="0045400E" w:rsidRDefault="00CB748F" w:rsidP="004E6C1B">
                              <w:pPr>
                                <w:jc w:val="center"/>
                                <w:rPr>
                                  <w:bCs/>
                                  <w:color w:val="0000FF"/>
                                  <w:sz w:val="24"/>
                                  <w:szCs w:val="24"/>
                                  <w14:textOutline w14:w="10541" w14:cap="flat" w14:cmpd="sng" w14:algn="ctr">
                                    <w14:solidFill>
                                      <w14:srgbClr w14:val="0000FF"/>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59" name="Text Box 759"/>
                        <wps:cNvSpPr txBox="1"/>
                        <wps:spPr>
                          <a:xfrm>
                            <a:off x="3514725" y="2762250"/>
                            <a:ext cx="325755" cy="295910"/>
                          </a:xfrm>
                          <a:prstGeom prst="rect">
                            <a:avLst/>
                          </a:prstGeom>
                          <a:noFill/>
                          <a:ln>
                            <a:noFill/>
                          </a:ln>
                          <a:effectLst/>
                        </wps:spPr>
                        <wps:txbx>
                          <w:txbxContent>
                            <w:p w14:paraId="0C26C111"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45C95216"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575EF693"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60" name="Text Box 760"/>
                        <wps:cNvSpPr txBox="1"/>
                        <wps:spPr>
                          <a:xfrm>
                            <a:off x="4286250" y="2741561"/>
                            <a:ext cx="382270" cy="295910"/>
                          </a:xfrm>
                          <a:prstGeom prst="rect">
                            <a:avLst/>
                          </a:prstGeom>
                          <a:noFill/>
                          <a:ln>
                            <a:noFill/>
                          </a:ln>
                          <a:effectLst/>
                        </wps:spPr>
                        <wps:txbx>
                          <w:txbxContent>
                            <w:p w14:paraId="641B5645" w14:textId="77777777" w:rsidR="00CB748F" w:rsidRPr="00A846D1" w:rsidRDefault="00CB748F" w:rsidP="004E6C1B">
                              <w:pPr>
                                <w:jc w:val="center"/>
                                <w:rPr>
                                  <w:bCs/>
                                  <w:color w:val="F79646" w:themeColor="accent6"/>
                                  <w:sz w:val="24"/>
                                  <w:szCs w:val="24"/>
                                  <w14:textOutline w14:w="10541" w14:cap="flat" w14:cmpd="sng" w14:algn="ctr">
                                    <w14:solidFill>
                                      <w14:schemeClr w14:val="accent6"/>
                                    </w14:solidFill>
                                    <w14:prstDash w14:val="solid"/>
                                    <w14:round/>
                                  </w14:textOutline>
                                </w:rPr>
                              </w:pPr>
                              <w:r w:rsidRPr="00A846D1">
                                <w:rPr>
                                  <w:bCs/>
                                  <w:color w:val="F79646" w:themeColor="accent6"/>
                                  <w:sz w:val="24"/>
                                  <w:szCs w:val="24"/>
                                  <w14:textOutline w14:w="10541" w14:cap="flat" w14:cmpd="sng" w14:algn="ctr">
                                    <w14:solidFill>
                                      <w14:schemeClr w14:val="accent6"/>
                                    </w14:solidFill>
                                    <w14:prstDash w14:val="solid"/>
                                    <w14:round/>
                                  </w14:textOutline>
                                </w:rPr>
                                <w:t>H</w:t>
                              </w:r>
                              <w:r w:rsidRPr="00481103">
                                <w:rPr>
                                  <w:bCs/>
                                  <w:color w:val="F79646" w:themeColor="accent6"/>
                                  <w:sz w:val="24"/>
                                  <w:szCs w:val="24"/>
                                  <w:vertAlign w:val="subscript"/>
                                  <w14:textOutline w14:w="10541" w14:cap="flat" w14:cmpd="sng" w14:algn="ctr">
                                    <w14:solidFill>
                                      <w14:schemeClr w14:val="accent6"/>
                                    </w14:solidFill>
                                    <w14:prstDash w14:val="solid"/>
                                    <w14:round/>
                                  </w14:textOutline>
                                </w:rPr>
                                <w:t>d</w:t>
                              </w:r>
                              <w:r>
                                <w:rPr>
                                  <w:bCs/>
                                  <w:color w:val="F79646" w:themeColor="accent6"/>
                                  <w:sz w:val="24"/>
                                  <w:szCs w:val="24"/>
                                  <w14:textOutline w14:w="10541" w14:cap="flat" w14:cmpd="sng" w14:algn="ctr">
                                    <w14:solidFill>
                                      <w14:schemeClr w14:val="accent6"/>
                                    </w14:solidFill>
                                    <w14:prstDash w14:val="solid"/>
                                    <w14:round/>
                                  </w14:textOutline>
                                </w:rPr>
                                <w:t>d</w:t>
                              </w:r>
                              <w:r w:rsidRPr="00A846D1">
                                <w:rPr>
                                  <w:bCs/>
                                  <w:color w:val="F79646" w:themeColor="accent6"/>
                                  <w:sz w:val="24"/>
                                  <w:szCs w:val="24"/>
                                  <w:vertAlign w:val="subscript"/>
                                  <w14:textOutline w14:w="10541" w14:cap="flat" w14:cmpd="sng" w14:algn="ctr">
                                    <w14:solidFill>
                                      <w14:schemeClr w14:val="accent6"/>
                                    </w14:solidFill>
                                    <w14:prstDash w14:val="solid"/>
                                    <w14:round/>
                                  </w14:textOutline>
                                </w:rPr>
                                <w:t>d</w:t>
                              </w:r>
                            </w:p>
                            <w:p w14:paraId="07C98517"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590365AC"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61" name="Text Box 761"/>
                        <wps:cNvSpPr txBox="1"/>
                        <wps:spPr>
                          <a:xfrm>
                            <a:off x="4457700" y="2209800"/>
                            <a:ext cx="373380" cy="295910"/>
                          </a:xfrm>
                          <a:prstGeom prst="rect">
                            <a:avLst/>
                          </a:prstGeom>
                          <a:noFill/>
                          <a:ln>
                            <a:noFill/>
                          </a:ln>
                          <a:effectLst/>
                        </wps:spPr>
                        <wps:txbx>
                          <w:txbxContent>
                            <w:p w14:paraId="75366226" w14:textId="77777777" w:rsidR="00CB748F" w:rsidRPr="00A846D1" w:rsidRDefault="00CB748F" w:rsidP="004E6C1B">
                              <w:pPr>
                                <w:jc w:val="center"/>
                                <w:rPr>
                                  <w:bCs/>
                                  <w:color w:val="7030A0"/>
                                  <w:sz w:val="24"/>
                                  <w:szCs w:val="24"/>
                                  <w14:textOutline w14:w="10541" w14:cap="flat" w14:cmpd="sng" w14:algn="ctr">
                                    <w14:solidFill>
                                      <w14:srgbClr w14:val="7030A0"/>
                                    </w14:solidFill>
                                    <w14:prstDash w14:val="solid"/>
                                    <w14:round/>
                                  </w14:textOutline>
                                </w:rPr>
                              </w:pPr>
                              <w:r w:rsidRPr="00A846D1">
                                <w:rPr>
                                  <w:bCs/>
                                  <w:color w:val="7030A0"/>
                                  <w:sz w:val="24"/>
                                  <w:szCs w:val="24"/>
                                  <w14:textOutline w14:w="10541" w14:cap="flat" w14:cmpd="sng" w14:algn="ctr">
                                    <w14:solidFill>
                                      <w14:srgbClr w14:val="7030A0"/>
                                    </w14:solidFill>
                                    <w14:prstDash w14:val="solid"/>
                                    <w14:round/>
                                  </w14:textOutline>
                                </w:rPr>
                                <w:t>H</w:t>
                              </w:r>
                              <w:r w:rsidRPr="00481103">
                                <w:rPr>
                                  <w:bCs/>
                                  <w:color w:val="7030A0"/>
                                  <w:sz w:val="24"/>
                                  <w:szCs w:val="24"/>
                                  <w:vertAlign w:val="subscript"/>
                                  <w14:textOutline w14:w="10541" w14:cap="flat" w14:cmpd="sng" w14:algn="ctr">
                                    <w14:solidFill>
                                      <w14:srgbClr w14:val="7030A0"/>
                                    </w14:solidFill>
                                    <w14:prstDash w14:val="solid"/>
                                    <w14:round/>
                                  </w14:textOutline>
                                </w:rPr>
                                <w:t>e</w:t>
                              </w:r>
                              <w:r w:rsidRPr="00A846D1">
                                <w:rPr>
                                  <w:bCs/>
                                  <w:color w:val="7030A0"/>
                                  <w:sz w:val="24"/>
                                  <w:szCs w:val="24"/>
                                  <w:vertAlign w:val="subscript"/>
                                  <w14:textOutline w14:w="10541" w14:cap="flat" w14:cmpd="sng" w14:algn="ctr">
                                    <w14:solidFill>
                                      <w14:srgbClr w14:val="7030A0"/>
                                    </w14:solidFill>
                                    <w14:prstDash w14:val="solid"/>
                                    <w14:round/>
                                  </w14:textOutline>
                                </w:rPr>
                                <w:t>e</w:t>
                              </w:r>
                            </w:p>
                            <w:p w14:paraId="42603754"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00375E2C"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62" name="Text Box 762"/>
                        <wps:cNvSpPr txBox="1"/>
                        <wps:spPr>
                          <a:xfrm>
                            <a:off x="4886325" y="2524125"/>
                            <a:ext cx="336550" cy="295910"/>
                          </a:xfrm>
                          <a:prstGeom prst="rect">
                            <a:avLst/>
                          </a:prstGeom>
                          <a:noFill/>
                          <a:ln>
                            <a:noFill/>
                          </a:ln>
                          <a:effectLst/>
                        </wps:spPr>
                        <wps:txbx>
                          <w:txbxContent>
                            <w:p w14:paraId="7B163991" w14:textId="77777777" w:rsidR="00CB748F" w:rsidRPr="00D310C8" w:rsidRDefault="00CB748F" w:rsidP="004E6C1B">
                              <w:pPr>
                                <w:jc w:val="center"/>
                                <w:rPr>
                                  <w:bCs/>
                                  <w:color w:val="00B0F0"/>
                                  <w:sz w:val="24"/>
                                  <w:szCs w:val="24"/>
                                  <w14:textOutline w14:w="10541" w14:cap="flat" w14:cmpd="sng" w14:algn="ctr">
                                    <w14:solidFill>
                                      <w14:srgbClr w14:val="00B0F0"/>
                                    </w14:solidFill>
                                    <w14:prstDash w14:val="solid"/>
                                    <w14:round/>
                                  </w14:textOutline>
                                </w:rPr>
                              </w:pPr>
                              <w:r w:rsidRPr="00D310C8">
                                <w:rPr>
                                  <w:bCs/>
                                  <w:color w:val="00B0F0"/>
                                  <w:sz w:val="24"/>
                                  <w:szCs w:val="24"/>
                                  <w14:textOutline w14:w="10541" w14:cap="flat" w14:cmpd="sng" w14:algn="ctr">
                                    <w14:solidFill>
                                      <w14:srgbClr w14:val="00B0F0"/>
                                    </w14:solidFill>
                                    <w14:prstDash w14:val="solid"/>
                                    <w14:round/>
                                  </w14:textOutline>
                                </w:rPr>
                                <w:t>H</w:t>
                              </w:r>
                              <w:r w:rsidRPr="00D310C8">
                                <w:rPr>
                                  <w:bCs/>
                                  <w:color w:val="00B0F0"/>
                                  <w:sz w:val="24"/>
                                  <w:szCs w:val="24"/>
                                  <w:vertAlign w:val="subscript"/>
                                  <w14:textOutline w14:w="10541" w14:cap="flat" w14:cmpd="sng" w14:algn="ctr">
                                    <w14:solidFill>
                                      <w14:srgbClr w14:val="00B0F0"/>
                                    </w14:solidFill>
                                    <w14:prstDash w14:val="solid"/>
                                    <w14:round/>
                                  </w14:textOutline>
                                </w:rPr>
                                <w:t>f</w:t>
                              </w:r>
                            </w:p>
                            <w:p w14:paraId="1EAB5714"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2E386738"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F89C703" id="Group 751" o:spid="_x0000_s1736" style="position:absolute;margin-left:4.5pt;margin-top:45pt;width:444.75pt;height:262.5pt;z-index:251683840;mso-width-relative:margin;mso-height-relative:margin" coordsize="57340,34575" o:gfxdata="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fy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">
                <v:group id="Group 752" o:spid="_x0000_s1737" style="position:absolute;width:57340;height:34575" coordsize="57340,34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">
                  <v:group id="Group 753" o:spid="_x0000_s1738" style="position:absolute;width:57340;height:34575" coordorigin=",-1047" coordsize="57340,34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">
                    <v:shape id="Picture 754" o:spid="_x0000_s1739" type="#_x0000_t75" style="position:absolute;top:4953;width:57340;height:28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">
                      <v:imagedata r:id="rId600" o:title=""/>
                    </v:shape>
                    <v:shape id="Picture 755" o:spid="_x0000_s1740" type="#_x0000_t75" style="position:absolute;left:29337;top:-1047;width:19526;height:24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">
                      <v:imagedata r:id="rId601" o:title=""/>
                    </v:shape>
                  </v:group>
                  <v:shape id="Picture 756" o:spid="_x0000_s1741" type="#_x0000_t75" style="position:absolute;left:857;top:1333;width:28480;height:20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">
                    <v:imagedata r:id="rId602" o:title=""/>
                  </v:shape>
                </v:group>
                <v:shape id="Text Box 757" o:spid="_x0000_s1742" type="#_x0000_t202" style="position:absolute;left:4953;top:1714;width:4533;height:2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" filled="f" stroked="f">
                  <v:textbox>
                    <w:txbxContent>
                      <w:p w14:paraId="292AF80C" w14:textId="77777777" w:rsidR="00CB748F" w:rsidRPr="0045400E" w:rsidRDefault="00CB748F" w:rsidP="004E6C1B">
                        <w:pPr>
                          <w:jc w:val="center"/>
                          <w:rPr>
                            <w:bCs/>
                            <w:color w:val="FF0000"/>
                            <w:sz w:val="24"/>
                            <w:szCs w:val="24"/>
                            <w14:textOutline w14:w="10541" w14:cap="flat" w14:cmpd="sng" w14:algn="ctr">
                              <w14:solidFill>
                                <w14:srgbClr w14:val="FF0000"/>
                              </w14:solidFill>
                              <w14:prstDash w14:val="solid"/>
                              <w14:round/>
                            </w14:textOutline>
                          </w:rPr>
                        </w:pPr>
                        <w:r w:rsidRPr="0045400E">
                          <w:rPr>
                            <w:bCs/>
                            <w:color w:val="FF0000"/>
                            <w:sz w:val="24"/>
                            <w:szCs w:val="24"/>
                            <w14:textOutline w14:w="10541" w14:cap="flat" w14:cmpd="sng" w14:algn="ctr">
                              <w14:solidFill>
                                <w14:srgbClr w14:val="FF0000"/>
                              </w14:solidFill>
                              <w14:prstDash w14:val="solid"/>
                              <w14:round/>
                            </w14:textOutline>
                          </w:rPr>
                          <w:t>H</w:t>
                        </w:r>
                        <w:r w:rsidRPr="00481103">
                          <w:rPr>
                            <w:bCs/>
                            <w:color w:val="FF0000"/>
                            <w:sz w:val="24"/>
                            <w:szCs w:val="24"/>
                            <w:vertAlign w:val="subscript"/>
                            <w14:textOutline w14:w="10541" w14:cap="flat" w14:cmpd="sng" w14:algn="ctr">
                              <w14:solidFill>
                                <w14:srgbClr w14:val="FF0000"/>
                              </w14:solidFill>
                              <w14:prstDash w14:val="solid"/>
                              <w14:round/>
                            </w14:textOutline>
                          </w:rPr>
                          <w:t>a</w:t>
                        </w:r>
                      </w:p>
                    </w:txbxContent>
                  </v:textbox>
                </v:shape>
                <v:shape id="Text Box 758" o:spid="_x0000_s1743" type="#_x0000_t202" style="position:absolute;left:29337;top:27622;width:4051;height:2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" filled="f" stroked="f">
                  <v:textbox>
                    <w:txbxContent>
                      <w:p w14:paraId="2CAC410F"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45400E">
                          <w:rPr>
                            <w:bCs/>
                            <w:color w:val="0000FF"/>
                            <w:sz w:val="24"/>
                            <w:szCs w:val="24"/>
                            <w14:textOutline w14:w="10541" w14:cap="flat" w14:cmpd="sng" w14:algn="ctr">
                              <w14:solidFill>
                                <w14:srgbClr w14:val="0000FF"/>
                              </w14:solidFill>
                              <w14:prstDash w14:val="solid"/>
                              <w14:round/>
                            </w14:textOutline>
                          </w:rPr>
                          <w:t>H</w:t>
                        </w:r>
                        <w:r w:rsidRPr="00481103">
                          <w:rPr>
                            <w:bCs/>
                            <w:color w:val="0000FF"/>
                            <w:sz w:val="24"/>
                            <w:szCs w:val="24"/>
                            <w:vertAlign w:val="subscript"/>
                            <w14:textOutline w14:w="10541" w14:cap="flat" w14:cmpd="sng" w14:algn="ctr">
                              <w14:solidFill>
                                <w14:srgbClr w14:val="0000FF"/>
                              </w14:solidFill>
                              <w14:prstDash w14:val="solid"/>
                              <w14:round/>
                            </w14:textOutline>
                          </w:rPr>
                          <w:t>b</w:t>
                        </w:r>
                        <w:r w:rsidRPr="00A846D1">
                          <w:rPr>
                            <w:bCs/>
                            <w:color w:val="009900"/>
                            <w:sz w:val="24"/>
                            <w:szCs w:val="24"/>
                            <w14:textOutline w14:w="10541" w14:cap="flat" w14:cmpd="sng" w14:algn="ctr">
                              <w14:solidFill>
                                <w14:srgbClr w14:val="009900"/>
                              </w14:solidFill>
                              <w14:prstDash w14:val="solid"/>
                              <w14:round/>
                            </w14:textOutline>
                          </w:rPr>
                          <w:t xml:space="preserve"> 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6748A727" w14:textId="77777777" w:rsidR="00CB748F" w:rsidRPr="0045400E" w:rsidRDefault="00CB748F" w:rsidP="004E6C1B">
                        <w:pPr>
                          <w:jc w:val="center"/>
                          <w:rPr>
                            <w:bCs/>
                            <w:color w:val="0000FF"/>
                            <w:sz w:val="24"/>
                            <w:szCs w:val="24"/>
                            <w14:textOutline w14:w="10541" w14:cap="flat" w14:cmpd="sng" w14:algn="ctr">
                              <w14:solidFill>
                                <w14:srgbClr w14:val="0000FF"/>
                              </w14:solidFill>
                              <w14:prstDash w14:val="solid"/>
                              <w14:round/>
                            </w14:textOutline>
                          </w:rPr>
                        </w:pPr>
                      </w:p>
                    </w:txbxContent>
                  </v:textbox>
                </v:shape>
                <v:shape id="Text Box 759" o:spid="_x0000_s1744" type="#_x0000_t202" style="position:absolute;left:35147;top:27622;width:3257;height:2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" filled="f" stroked="f">
                  <v:textbox>
                    <w:txbxContent>
                      <w:p w14:paraId="0C26C111"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45C95216"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575EF693"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760" o:spid="_x0000_s1745" type="#_x0000_t202" style="position:absolute;left:42862;top:27415;width:3823;height:2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" filled="f" stroked="f">
                  <v:textbox>
                    <w:txbxContent>
                      <w:p w14:paraId="641B5645" w14:textId="77777777" w:rsidR="00CB748F" w:rsidRPr="00A846D1" w:rsidRDefault="00CB748F" w:rsidP="004E6C1B">
                        <w:pPr>
                          <w:jc w:val="center"/>
                          <w:rPr>
                            <w:bCs/>
                            <w:color w:val="F79646" w:themeColor="accent6"/>
                            <w:sz w:val="24"/>
                            <w:szCs w:val="24"/>
                            <w14:textOutline w14:w="10541" w14:cap="flat" w14:cmpd="sng" w14:algn="ctr">
                              <w14:solidFill>
                                <w14:schemeClr w14:val="accent6"/>
                              </w14:solidFill>
                              <w14:prstDash w14:val="solid"/>
                              <w14:round/>
                            </w14:textOutline>
                          </w:rPr>
                        </w:pPr>
                        <w:r w:rsidRPr="00A846D1">
                          <w:rPr>
                            <w:bCs/>
                            <w:color w:val="F79646" w:themeColor="accent6"/>
                            <w:sz w:val="24"/>
                            <w:szCs w:val="24"/>
                            <w14:textOutline w14:w="10541" w14:cap="flat" w14:cmpd="sng" w14:algn="ctr">
                              <w14:solidFill>
                                <w14:schemeClr w14:val="accent6"/>
                              </w14:solidFill>
                              <w14:prstDash w14:val="solid"/>
                              <w14:round/>
                            </w14:textOutline>
                          </w:rPr>
                          <w:t>H</w:t>
                        </w:r>
                        <w:r w:rsidRPr="00481103">
                          <w:rPr>
                            <w:bCs/>
                            <w:color w:val="F79646" w:themeColor="accent6"/>
                            <w:sz w:val="24"/>
                            <w:szCs w:val="24"/>
                            <w:vertAlign w:val="subscript"/>
                            <w14:textOutline w14:w="10541" w14:cap="flat" w14:cmpd="sng" w14:algn="ctr">
                              <w14:solidFill>
                                <w14:schemeClr w14:val="accent6"/>
                              </w14:solidFill>
                              <w14:prstDash w14:val="solid"/>
                              <w14:round/>
                            </w14:textOutline>
                          </w:rPr>
                          <w:t>d</w:t>
                        </w:r>
                        <w:r>
                          <w:rPr>
                            <w:bCs/>
                            <w:color w:val="F79646" w:themeColor="accent6"/>
                            <w:sz w:val="24"/>
                            <w:szCs w:val="24"/>
                            <w14:textOutline w14:w="10541" w14:cap="flat" w14:cmpd="sng" w14:algn="ctr">
                              <w14:solidFill>
                                <w14:schemeClr w14:val="accent6"/>
                              </w14:solidFill>
                              <w14:prstDash w14:val="solid"/>
                              <w14:round/>
                            </w14:textOutline>
                          </w:rPr>
                          <w:t>d</w:t>
                        </w:r>
                        <w:r w:rsidRPr="00A846D1">
                          <w:rPr>
                            <w:bCs/>
                            <w:color w:val="F79646" w:themeColor="accent6"/>
                            <w:sz w:val="24"/>
                            <w:szCs w:val="24"/>
                            <w:vertAlign w:val="subscript"/>
                            <w14:textOutline w14:w="10541" w14:cap="flat" w14:cmpd="sng" w14:algn="ctr">
                              <w14:solidFill>
                                <w14:schemeClr w14:val="accent6"/>
                              </w14:solidFill>
                              <w14:prstDash w14:val="solid"/>
                              <w14:round/>
                            </w14:textOutline>
                          </w:rPr>
                          <w:t>d</w:t>
                        </w:r>
                      </w:p>
                      <w:p w14:paraId="07C98517"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590365AC"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761" o:spid="_x0000_s1746" type="#_x0000_t202" style="position:absolute;left:44577;top:22098;width:3733;height:2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" filled="f" stroked="f">
                  <v:textbox>
                    <w:txbxContent>
                      <w:p w14:paraId="75366226" w14:textId="77777777" w:rsidR="00CB748F" w:rsidRPr="00A846D1" w:rsidRDefault="00CB748F" w:rsidP="004E6C1B">
                        <w:pPr>
                          <w:jc w:val="center"/>
                          <w:rPr>
                            <w:bCs/>
                            <w:color w:val="7030A0"/>
                            <w:sz w:val="24"/>
                            <w:szCs w:val="24"/>
                            <w14:textOutline w14:w="10541" w14:cap="flat" w14:cmpd="sng" w14:algn="ctr">
                              <w14:solidFill>
                                <w14:srgbClr w14:val="7030A0"/>
                              </w14:solidFill>
                              <w14:prstDash w14:val="solid"/>
                              <w14:round/>
                            </w14:textOutline>
                          </w:rPr>
                        </w:pPr>
                        <w:r w:rsidRPr="00A846D1">
                          <w:rPr>
                            <w:bCs/>
                            <w:color w:val="7030A0"/>
                            <w:sz w:val="24"/>
                            <w:szCs w:val="24"/>
                            <w14:textOutline w14:w="10541" w14:cap="flat" w14:cmpd="sng" w14:algn="ctr">
                              <w14:solidFill>
                                <w14:srgbClr w14:val="7030A0"/>
                              </w14:solidFill>
                              <w14:prstDash w14:val="solid"/>
                              <w14:round/>
                            </w14:textOutline>
                          </w:rPr>
                          <w:t>H</w:t>
                        </w:r>
                        <w:r w:rsidRPr="00481103">
                          <w:rPr>
                            <w:bCs/>
                            <w:color w:val="7030A0"/>
                            <w:sz w:val="24"/>
                            <w:szCs w:val="24"/>
                            <w:vertAlign w:val="subscript"/>
                            <w14:textOutline w14:w="10541" w14:cap="flat" w14:cmpd="sng" w14:algn="ctr">
                              <w14:solidFill>
                                <w14:srgbClr w14:val="7030A0"/>
                              </w14:solidFill>
                              <w14:prstDash w14:val="solid"/>
                              <w14:round/>
                            </w14:textOutline>
                          </w:rPr>
                          <w:t>e</w:t>
                        </w:r>
                        <w:r w:rsidRPr="00A846D1">
                          <w:rPr>
                            <w:bCs/>
                            <w:color w:val="7030A0"/>
                            <w:sz w:val="24"/>
                            <w:szCs w:val="24"/>
                            <w:vertAlign w:val="subscript"/>
                            <w14:textOutline w14:w="10541" w14:cap="flat" w14:cmpd="sng" w14:algn="ctr">
                              <w14:solidFill>
                                <w14:srgbClr w14:val="7030A0"/>
                              </w14:solidFill>
                              <w14:prstDash w14:val="solid"/>
                              <w14:round/>
                            </w14:textOutline>
                          </w:rPr>
                          <w:t>e</w:t>
                        </w:r>
                      </w:p>
                      <w:p w14:paraId="42603754"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00375E2C"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762" o:spid="_x0000_s1747" type="#_x0000_t202" style="position:absolute;left:48863;top:25241;width:3365;height:2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" filled="f" stroked="f">
                  <v:textbox>
                    <w:txbxContent>
                      <w:p w14:paraId="7B163991" w14:textId="77777777" w:rsidR="00CB748F" w:rsidRPr="00D310C8" w:rsidRDefault="00CB748F" w:rsidP="004E6C1B">
                        <w:pPr>
                          <w:jc w:val="center"/>
                          <w:rPr>
                            <w:bCs/>
                            <w:color w:val="00B0F0"/>
                            <w:sz w:val="24"/>
                            <w:szCs w:val="24"/>
                            <w14:textOutline w14:w="10541" w14:cap="flat" w14:cmpd="sng" w14:algn="ctr">
                              <w14:solidFill>
                                <w14:srgbClr w14:val="00B0F0"/>
                              </w14:solidFill>
                              <w14:prstDash w14:val="solid"/>
                              <w14:round/>
                            </w14:textOutline>
                          </w:rPr>
                        </w:pPr>
                        <w:r w:rsidRPr="00D310C8">
                          <w:rPr>
                            <w:bCs/>
                            <w:color w:val="00B0F0"/>
                            <w:sz w:val="24"/>
                            <w:szCs w:val="24"/>
                            <w14:textOutline w14:w="10541" w14:cap="flat" w14:cmpd="sng" w14:algn="ctr">
                              <w14:solidFill>
                                <w14:srgbClr w14:val="00B0F0"/>
                              </w14:solidFill>
                              <w14:prstDash w14:val="solid"/>
                              <w14:round/>
                            </w14:textOutline>
                          </w:rPr>
                          <w:t>H</w:t>
                        </w:r>
                        <w:r w:rsidRPr="00D310C8">
                          <w:rPr>
                            <w:bCs/>
                            <w:color w:val="00B0F0"/>
                            <w:sz w:val="24"/>
                            <w:szCs w:val="24"/>
                            <w:vertAlign w:val="subscript"/>
                            <w14:textOutline w14:w="10541" w14:cap="flat" w14:cmpd="sng" w14:algn="ctr">
                              <w14:solidFill>
                                <w14:srgbClr w14:val="00B0F0"/>
                              </w14:solidFill>
                              <w14:prstDash w14:val="solid"/>
                              <w14:round/>
                            </w14:textOutline>
                          </w:rPr>
                          <w:t>f</w:t>
                        </w:r>
                      </w:p>
                      <w:p w14:paraId="1EAB5714"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2E386738"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w10:wrap type="square"/>
              </v:group>
            </w:pict>
          </mc:Fallback>
        </mc:AlternateContent>
      </w:r>
      <w:r w:rsidRPr="001C31F7">
        <w:rPr>
          <w:vertAlign w:val="superscript"/>
        </w:rPr>
        <w:t>1</w:t>
      </w:r>
      <w:r>
        <w:t xml:space="preserve">H NMR </w:t>
      </w:r>
      <w:r w:rsidR="00C26F41">
        <w:rPr>
          <w:noProof/>
        </w:rPr>
        <w:t>in C</w:t>
      </w:r>
      <w:r w:rsidR="00C26F41" w:rsidRPr="00C26F41">
        <w:rPr>
          <w:noProof/>
          <w:vertAlign w:val="subscript"/>
        </w:rPr>
        <w:t>2</w:t>
      </w:r>
      <w:r w:rsidR="00C26F41">
        <w:rPr>
          <w:noProof/>
        </w:rPr>
        <w:t>D</w:t>
      </w:r>
      <w:r w:rsidR="00C26F41" w:rsidRPr="00C26F41">
        <w:rPr>
          <w:noProof/>
          <w:vertAlign w:val="subscript"/>
        </w:rPr>
        <w:t>2</w:t>
      </w:r>
      <w:r w:rsidR="00C26F41">
        <w:rPr>
          <w:noProof/>
        </w:rPr>
        <w:t>Cl</w:t>
      </w:r>
      <w:r w:rsidR="00C26F41" w:rsidRPr="00C26F41">
        <w:rPr>
          <w:noProof/>
          <w:vertAlign w:val="subscript"/>
        </w:rPr>
        <w:t>4</w:t>
      </w:r>
      <w:r>
        <w:t xml:space="preserve"> </w:t>
      </w:r>
      <w:r w:rsidR="00A91086">
        <w:t xml:space="preserve">of </w:t>
      </w:r>
      <w:r w:rsidRPr="00481103">
        <w:rPr>
          <w:shd w:val="clear" w:color="auto" w:fill="FFFFFF"/>
        </w:rPr>
        <w:t>Poly (3-hexyl-thiophen​yl)​-​5-(</w:t>
      </w:r>
      <w:r w:rsidRPr="00481103">
        <w:rPr>
          <w:rStyle w:val="summarytablecell"/>
        </w:rPr>
        <w:t>3,7-Dimethyloctyl)</w:t>
      </w:r>
      <w:r w:rsidRPr="00481103">
        <w:rPr>
          <w:shd w:val="clear" w:color="auto" w:fill="FFFFFF"/>
        </w:rPr>
        <w:t xml:space="preserve"> ​- 4</w:t>
      </w:r>
      <w:r w:rsidRPr="00481103">
        <w:rPr>
          <w:rStyle w:val="Emphasis"/>
          <w:shd w:val="clear" w:color="auto" w:fill="FFFFFF"/>
        </w:rPr>
        <w:t>H</w:t>
      </w:r>
      <w:r w:rsidRPr="00481103">
        <w:rPr>
          <w:shd w:val="clear" w:color="auto" w:fill="FFFFFF"/>
        </w:rPr>
        <w:t>-​Thieno[3,​4-​</w:t>
      </w:r>
      <w:r w:rsidRPr="00481103">
        <w:rPr>
          <w:rStyle w:val="Emphasis"/>
          <w:shd w:val="clear" w:color="auto" w:fill="FFFFFF"/>
        </w:rPr>
        <w:t>c</w:t>
      </w:r>
      <w:r w:rsidRPr="00481103">
        <w:rPr>
          <w:shd w:val="clear" w:color="auto" w:fill="FFFFFF"/>
        </w:rPr>
        <w:t>]​pyrrole-​4,​6(5</w:t>
      </w:r>
      <w:r w:rsidRPr="00481103">
        <w:rPr>
          <w:rStyle w:val="Emphasis"/>
          <w:shd w:val="clear" w:color="auto" w:fill="FFFFFF"/>
        </w:rPr>
        <w:t>H</w:t>
      </w:r>
      <w:r w:rsidRPr="00481103">
        <w:rPr>
          <w:shd w:val="clear" w:color="auto" w:fill="FFFFFF"/>
        </w:rPr>
        <w:t>)​-​dione</w:t>
      </w:r>
      <w:r w:rsidR="003A235B">
        <w:rPr>
          <w:shd w:val="clear" w:color="auto" w:fill="FFFFFF"/>
        </w:rPr>
        <w:t xml:space="preserve"> </w:t>
      </w:r>
      <w:r w:rsidR="003A235B">
        <w:t>PTPD(dmo)regT(h)</w:t>
      </w:r>
      <w:bookmarkEnd w:id="417"/>
    </w:p>
    <w:p w14:paraId="312C2D3F" w14:textId="77777777" w:rsidR="004E6C1B" w:rsidRDefault="004E6C1B" w:rsidP="004E6C1B">
      <w:r w:rsidRPr="00416ABC">
        <w:t xml:space="preserve"> </w:t>
      </w:r>
    </w:p>
    <w:p w14:paraId="06D091BF" w14:textId="77777777" w:rsidR="004E6C1B" w:rsidRDefault="004E6C1B" w:rsidP="003A235B">
      <w:pPr>
        <w:pStyle w:val="Heading2"/>
        <w:rPr>
          <w:shd w:val="clear" w:color="auto" w:fill="FFFFFF"/>
        </w:rPr>
      </w:pPr>
      <w:bookmarkStart w:id="418" w:name="_Toc487984526"/>
      <w:r>
        <w:rPr>
          <w:noProof/>
          <w:vertAlign w:val="superscript"/>
          <w:lang w:eastAsia="en-GB"/>
        </w:rPr>
        <mc:AlternateContent>
          <mc:Choice Requires="wpg">
            <w:drawing>
              <wp:anchor distT="0" distB="0" distL="114300" distR="114300" simplePos="0" relativeHeight="251684864" behindDoc="0" locked="0" layoutInCell="1" allowOverlap="1" wp14:anchorId="7B90A0B3" wp14:editId="6EE27AC4">
                <wp:simplePos x="0" y="0"/>
                <wp:positionH relativeFrom="column">
                  <wp:posOffset>57150</wp:posOffset>
                </wp:positionH>
                <wp:positionV relativeFrom="paragraph">
                  <wp:posOffset>583565</wp:posOffset>
                </wp:positionV>
                <wp:extent cx="5648325" cy="3705225"/>
                <wp:effectExtent l="0" t="0" r="9525" b="9525"/>
                <wp:wrapSquare wrapText="bothSides"/>
                <wp:docPr id="763" name="Group 763"/>
                <wp:cNvGraphicFramePr/>
                <a:graphic xmlns:a="http://schemas.openxmlformats.org/drawingml/2006/main">
                  <a:graphicData uri="http://schemas.microsoft.com/office/word/2010/wordprocessingGroup">
                    <wpg:wgp>
                      <wpg:cNvGrpSpPr/>
                      <wpg:grpSpPr>
                        <a:xfrm>
                          <a:off x="0" y="0"/>
                          <a:ext cx="5648325" cy="3705225"/>
                          <a:chOff x="0" y="0"/>
                          <a:chExt cx="5734050" cy="3790950"/>
                        </a:xfrm>
                      </wpg:grpSpPr>
                      <wpg:grpSp>
                        <wpg:cNvPr id="764" name="Group 764"/>
                        <wpg:cNvGrpSpPr/>
                        <wpg:grpSpPr>
                          <a:xfrm>
                            <a:off x="0" y="0"/>
                            <a:ext cx="5734050" cy="3790950"/>
                            <a:chOff x="0" y="0"/>
                            <a:chExt cx="5734050" cy="3895725"/>
                          </a:xfrm>
                        </wpg:grpSpPr>
                        <wpg:grpSp>
                          <wpg:cNvPr id="765" name="Group 765"/>
                          <wpg:cNvGrpSpPr/>
                          <wpg:grpSpPr>
                            <a:xfrm>
                              <a:off x="0" y="295275"/>
                              <a:ext cx="5734050" cy="3600450"/>
                              <a:chOff x="0" y="0"/>
                              <a:chExt cx="5734050" cy="3600450"/>
                            </a:xfrm>
                          </wpg:grpSpPr>
                          <pic:pic xmlns:pic="http://schemas.openxmlformats.org/drawingml/2006/picture">
                            <pic:nvPicPr>
                              <pic:cNvPr id="766" name="Picture 766"/>
                              <pic:cNvPicPr>
                                <a:picLocks noChangeAspect="1"/>
                              </pic:cNvPicPr>
                            </pic:nvPicPr>
                            <pic:blipFill>
                              <a:blip r:embed="rId315" cstate="print">
                                <a:extLst>
                                  <a:ext uri="{28A0092B-C50C-407E-A947-70E740481C1C}">
                                    <a14:useLocalDpi xmlns:a14="http://schemas.microsoft.com/office/drawing/2010/main" val="0"/>
                                  </a:ext>
                                </a:extLst>
                              </a:blip>
                              <a:stretch>
                                <a:fillRect/>
                              </a:stretch>
                            </pic:blipFill>
                            <pic:spPr>
                              <a:xfrm>
                                <a:off x="0" y="0"/>
                                <a:ext cx="5734050" cy="3600450"/>
                              </a:xfrm>
                              <a:prstGeom prst="rect">
                                <a:avLst/>
                              </a:prstGeom>
                            </pic:spPr>
                          </pic:pic>
                          <pic:pic xmlns:pic="http://schemas.openxmlformats.org/drawingml/2006/picture">
                            <pic:nvPicPr>
                              <pic:cNvPr id="767" name="Picture 767"/>
                              <pic:cNvPicPr>
                                <a:picLocks noChangeAspect="1"/>
                              </pic:cNvPicPr>
                            </pic:nvPicPr>
                            <pic:blipFill>
                              <a:blip r:embed="rId316" cstate="print">
                                <a:extLst>
                                  <a:ext uri="{28A0092B-C50C-407E-A947-70E740481C1C}">
                                    <a14:useLocalDpi xmlns:a14="http://schemas.microsoft.com/office/drawing/2010/main" val="0"/>
                                  </a:ext>
                                </a:extLst>
                              </a:blip>
                              <a:stretch>
                                <a:fillRect/>
                              </a:stretch>
                            </pic:blipFill>
                            <pic:spPr>
                              <a:xfrm>
                                <a:off x="114300" y="0"/>
                                <a:ext cx="2676525" cy="1866900"/>
                              </a:xfrm>
                              <a:prstGeom prst="rect">
                                <a:avLst/>
                              </a:prstGeom>
                            </pic:spPr>
                          </pic:pic>
                        </wpg:grpSp>
                        <pic:pic xmlns:pic="http://schemas.openxmlformats.org/drawingml/2006/picture">
                          <pic:nvPicPr>
                            <pic:cNvPr id="768" name="Picture 768"/>
                            <pic:cNvPicPr>
                              <a:picLocks noChangeAspect="1"/>
                            </pic:cNvPicPr>
                          </pic:nvPicPr>
                          <pic:blipFill>
                            <a:blip r:embed="rId317">
                              <a:extLst>
                                <a:ext uri="{28A0092B-C50C-407E-A947-70E740481C1C}">
                                  <a14:useLocalDpi xmlns:a14="http://schemas.microsoft.com/office/drawing/2010/main" val="0"/>
                                </a:ext>
                              </a:extLst>
                            </a:blip>
                            <a:srcRect/>
                            <a:stretch>
                              <a:fillRect/>
                            </a:stretch>
                          </pic:blipFill>
                          <pic:spPr bwMode="auto">
                            <a:xfrm>
                              <a:off x="2790825" y="0"/>
                              <a:ext cx="2171700" cy="3257550"/>
                            </a:xfrm>
                            <a:prstGeom prst="rect">
                              <a:avLst/>
                            </a:prstGeom>
                            <a:noFill/>
                            <a:ln>
                              <a:noFill/>
                            </a:ln>
                          </pic:spPr>
                        </pic:pic>
                      </wpg:grpSp>
                      <wps:wsp>
                        <wps:cNvPr id="769" name="Text Box 769"/>
                        <wps:cNvSpPr txBox="1"/>
                        <wps:spPr>
                          <a:xfrm>
                            <a:off x="628650" y="247650"/>
                            <a:ext cx="453390" cy="295910"/>
                          </a:xfrm>
                          <a:prstGeom prst="rect">
                            <a:avLst/>
                          </a:prstGeom>
                          <a:noFill/>
                          <a:ln>
                            <a:noFill/>
                          </a:ln>
                          <a:effectLst/>
                        </wps:spPr>
                        <wps:txbx>
                          <w:txbxContent>
                            <w:p w14:paraId="5DB57FE1" w14:textId="77777777" w:rsidR="00CB748F" w:rsidRPr="0045400E" w:rsidRDefault="00CB748F" w:rsidP="004E6C1B">
                              <w:pPr>
                                <w:jc w:val="center"/>
                                <w:rPr>
                                  <w:bCs/>
                                  <w:color w:val="FF0000"/>
                                  <w:sz w:val="24"/>
                                  <w:szCs w:val="24"/>
                                  <w14:textOutline w14:w="10541" w14:cap="flat" w14:cmpd="sng" w14:algn="ctr">
                                    <w14:solidFill>
                                      <w14:srgbClr w14:val="FF0000"/>
                                    </w14:solidFill>
                                    <w14:prstDash w14:val="solid"/>
                                    <w14:round/>
                                  </w14:textOutline>
                                </w:rPr>
                              </w:pPr>
                              <w:r w:rsidRPr="0045400E">
                                <w:rPr>
                                  <w:bCs/>
                                  <w:color w:val="FF0000"/>
                                  <w:sz w:val="24"/>
                                  <w:szCs w:val="24"/>
                                  <w14:textOutline w14:w="10541" w14:cap="flat" w14:cmpd="sng" w14:algn="ctr">
                                    <w14:solidFill>
                                      <w14:srgbClr w14:val="FF0000"/>
                                    </w14:solidFill>
                                    <w14:prstDash w14:val="solid"/>
                                    <w14:round/>
                                  </w14:textOutline>
                                </w:rPr>
                                <w:t>H</w:t>
                              </w:r>
                              <w:r w:rsidRPr="00481103">
                                <w:rPr>
                                  <w:bCs/>
                                  <w:color w:val="FF0000"/>
                                  <w:sz w:val="24"/>
                                  <w:szCs w:val="24"/>
                                  <w:vertAlign w:val="subscript"/>
                                  <w14:textOutline w14:w="10541" w14:cap="flat" w14:cmpd="sng" w14:algn="ctr">
                                    <w14:solidFill>
                                      <w14:srgbClr w14:val="FF0000"/>
                                    </w14:solidFill>
                                    <w14:prstDash w14:val="solid"/>
                                    <w14:round/>
                                  </w14:textOutline>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70" name="Text Box 770"/>
                        <wps:cNvSpPr txBox="1"/>
                        <wps:spPr>
                          <a:xfrm>
                            <a:off x="3000375" y="3162300"/>
                            <a:ext cx="405130" cy="295910"/>
                          </a:xfrm>
                          <a:prstGeom prst="rect">
                            <a:avLst/>
                          </a:prstGeom>
                          <a:noFill/>
                          <a:ln>
                            <a:noFill/>
                          </a:ln>
                          <a:effectLst/>
                        </wps:spPr>
                        <wps:txbx>
                          <w:txbxContent>
                            <w:p w14:paraId="37F14246"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45400E">
                                <w:rPr>
                                  <w:bCs/>
                                  <w:color w:val="0000FF"/>
                                  <w:sz w:val="24"/>
                                  <w:szCs w:val="24"/>
                                  <w14:textOutline w14:w="10541" w14:cap="flat" w14:cmpd="sng" w14:algn="ctr">
                                    <w14:solidFill>
                                      <w14:srgbClr w14:val="0000FF"/>
                                    </w14:solidFill>
                                    <w14:prstDash w14:val="solid"/>
                                    <w14:round/>
                                  </w14:textOutline>
                                </w:rPr>
                                <w:t>H</w:t>
                              </w:r>
                              <w:r w:rsidRPr="00481103">
                                <w:rPr>
                                  <w:bCs/>
                                  <w:color w:val="0000FF"/>
                                  <w:sz w:val="24"/>
                                  <w:szCs w:val="24"/>
                                  <w:vertAlign w:val="subscript"/>
                                  <w14:textOutline w14:w="10541" w14:cap="flat" w14:cmpd="sng" w14:algn="ctr">
                                    <w14:solidFill>
                                      <w14:srgbClr w14:val="0000FF"/>
                                    </w14:solidFill>
                                    <w14:prstDash w14:val="solid"/>
                                    <w14:round/>
                                  </w14:textOutline>
                                </w:rPr>
                                <w:t>b</w:t>
                              </w:r>
                              <w:r w:rsidRPr="00A846D1">
                                <w:rPr>
                                  <w:bCs/>
                                  <w:color w:val="009900"/>
                                  <w:sz w:val="24"/>
                                  <w:szCs w:val="24"/>
                                  <w14:textOutline w14:w="10541" w14:cap="flat" w14:cmpd="sng" w14:algn="ctr">
                                    <w14:solidFill>
                                      <w14:srgbClr w14:val="009900"/>
                                    </w14:solidFill>
                                    <w14:prstDash w14:val="solid"/>
                                    <w14:round/>
                                  </w14:textOutline>
                                </w:rPr>
                                <w:t xml:space="preserve"> 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3D885218" w14:textId="77777777" w:rsidR="00CB748F" w:rsidRPr="0045400E" w:rsidRDefault="00CB748F" w:rsidP="004E6C1B">
                              <w:pPr>
                                <w:jc w:val="center"/>
                                <w:rPr>
                                  <w:bCs/>
                                  <w:color w:val="0000FF"/>
                                  <w:sz w:val="24"/>
                                  <w:szCs w:val="24"/>
                                  <w14:textOutline w14:w="10541" w14:cap="flat" w14:cmpd="sng" w14:algn="ctr">
                                    <w14:solidFill>
                                      <w14:srgbClr w14:val="0000FF"/>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71" name="Text Box 771"/>
                        <wps:cNvSpPr txBox="1"/>
                        <wps:spPr>
                          <a:xfrm>
                            <a:off x="3581400" y="3048000"/>
                            <a:ext cx="450808" cy="295910"/>
                          </a:xfrm>
                          <a:prstGeom prst="rect">
                            <a:avLst/>
                          </a:prstGeom>
                          <a:noFill/>
                          <a:ln>
                            <a:noFill/>
                          </a:ln>
                          <a:effectLst/>
                        </wps:spPr>
                        <wps:txbx>
                          <w:txbxContent>
                            <w:p w14:paraId="025DD9DA"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657B2C2D"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415AAC17"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72" name="Text Box 772"/>
                        <wps:cNvSpPr txBox="1"/>
                        <wps:spPr>
                          <a:xfrm>
                            <a:off x="4248150" y="3105150"/>
                            <a:ext cx="382270" cy="295910"/>
                          </a:xfrm>
                          <a:prstGeom prst="rect">
                            <a:avLst/>
                          </a:prstGeom>
                          <a:noFill/>
                          <a:ln>
                            <a:noFill/>
                          </a:ln>
                          <a:effectLst/>
                        </wps:spPr>
                        <wps:txbx>
                          <w:txbxContent>
                            <w:p w14:paraId="725AC1FA" w14:textId="77777777" w:rsidR="00CB748F" w:rsidRPr="00A846D1" w:rsidRDefault="00CB748F" w:rsidP="004E6C1B">
                              <w:pPr>
                                <w:jc w:val="center"/>
                                <w:rPr>
                                  <w:bCs/>
                                  <w:color w:val="F79646" w:themeColor="accent6"/>
                                  <w:sz w:val="24"/>
                                  <w:szCs w:val="24"/>
                                  <w14:textOutline w14:w="10541" w14:cap="flat" w14:cmpd="sng" w14:algn="ctr">
                                    <w14:solidFill>
                                      <w14:schemeClr w14:val="accent6"/>
                                    </w14:solidFill>
                                    <w14:prstDash w14:val="solid"/>
                                    <w14:round/>
                                  </w14:textOutline>
                                </w:rPr>
                              </w:pPr>
                              <w:r w:rsidRPr="00A846D1">
                                <w:rPr>
                                  <w:bCs/>
                                  <w:color w:val="F79646" w:themeColor="accent6"/>
                                  <w:sz w:val="24"/>
                                  <w:szCs w:val="24"/>
                                  <w14:textOutline w14:w="10541" w14:cap="flat" w14:cmpd="sng" w14:algn="ctr">
                                    <w14:solidFill>
                                      <w14:schemeClr w14:val="accent6"/>
                                    </w14:solidFill>
                                    <w14:prstDash w14:val="solid"/>
                                    <w14:round/>
                                  </w14:textOutline>
                                </w:rPr>
                                <w:t>H</w:t>
                              </w:r>
                              <w:r w:rsidRPr="00481103">
                                <w:rPr>
                                  <w:bCs/>
                                  <w:color w:val="F79646" w:themeColor="accent6"/>
                                  <w:sz w:val="24"/>
                                  <w:szCs w:val="24"/>
                                  <w:vertAlign w:val="subscript"/>
                                  <w14:textOutline w14:w="10541" w14:cap="flat" w14:cmpd="sng" w14:algn="ctr">
                                    <w14:solidFill>
                                      <w14:schemeClr w14:val="accent6"/>
                                    </w14:solidFill>
                                    <w14:prstDash w14:val="solid"/>
                                    <w14:round/>
                                  </w14:textOutline>
                                </w:rPr>
                                <w:t>d</w:t>
                              </w:r>
                              <w:r>
                                <w:rPr>
                                  <w:bCs/>
                                  <w:color w:val="F79646" w:themeColor="accent6"/>
                                  <w:sz w:val="24"/>
                                  <w:szCs w:val="24"/>
                                  <w14:textOutline w14:w="10541" w14:cap="flat" w14:cmpd="sng" w14:algn="ctr">
                                    <w14:solidFill>
                                      <w14:schemeClr w14:val="accent6"/>
                                    </w14:solidFill>
                                    <w14:prstDash w14:val="solid"/>
                                    <w14:round/>
                                  </w14:textOutline>
                                </w:rPr>
                                <w:t>d</w:t>
                              </w:r>
                              <w:r w:rsidRPr="00A846D1">
                                <w:rPr>
                                  <w:bCs/>
                                  <w:color w:val="F79646" w:themeColor="accent6"/>
                                  <w:sz w:val="24"/>
                                  <w:szCs w:val="24"/>
                                  <w:vertAlign w:val="subscript"/>
                                  <w14:textOutline w14:w="10541" w14:cap="flat" w14:cmpd="sng" w14:algn="ctr">
                                    <w14:solidFill>
                                      <w14:schemeClr w14:val="accent6"/>
                                    </w14:solidFill>
                                    <w14:prstDash w14:val="solid"/>
                                    <w14:round/>
                                  </w14:textOutline>
                                </w:rPr>
                                <w:t>d</w:t>
                              </w:r>
                            </w:p>
                            <w:p w14:paraId="1ED08DA8"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41D726FF"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73" name="Text Box 773"/>
                        <wps:cNvSpPr txBox="1"/>
                        <wps:spPr>
                          <a:xfrm>
                            <a:off x="4429125" y="3057525"/>
                            <a:ext cx="373380" cy="295910"/>
                          </a:xfrm>
                          <a:prstGeom prst="rect">
                            <a:avLst/>
                          </a:prstGeom>
                          <a:noFill/>
                          <a:ln>
                            <a:noFill/>
                          </a:ln>
                          <a:effectLst/>
                        </wps:spPr>
                        <wps:txbx>
                          <w:txbxContent>
                            <w:p w14:paraId="710D0243" w14:textId="77777777" w:rsidR="00CB748F" w:rsidRPr="00A846D1" w:rsidRDefault="00CB748F" w:rsidP="004E6C1B">
                              <w:pPr>
                                <w:jc w:val="center"/>
                                <w:rPr>
                                  <w:bCs/>
                                  <w:color w:val="7030A0"/>
                                  <w:sz w:val="24"/>
                                  <w:szCs w:val="24"/>
                                  <w14:textOutline w14:w="10541" w14:cap="flat" w14:cmpd="sng" w14:algn="ctr">
                                    <w14:solidFill>
                                      <w14:srgbClr w14:val="7030A0"/>
                                    </w14:solidFill>
                                    <w14:prstDash w14:val="solid"/>
                                    <w14:round/>
                                  </w14:textOutline>
                                </w:rPr>
                              </w:pPr>
                              <w:r w:rsidRPr="00A846D1">
                                <w:rPr>
                                  <w:bCs/>
                                  <w:color w:val="7030A0"/>
                                  <w:sz w:val="24"/>
                                  <w:szCs w:val="24"/>
                                  <w14:textOutline w14:w="10541" w14:cap="flat" w14:cmpd="sng" w14:algn="ctr">
                                    <w14:solidFill>
                                      <w14:srgbClr w14:val="7030A0"/>
                                    </w14:solidFill>
                                    <w14:prstDash w14:val="solid"/>
                                    <w14:round/>
                                  </w14:textOutline>
                                </w:rPr>
                                <w:t>H</w:t>
                              </w:r>
                              <w:r w:rsidRPr="00481103">
                                <w:rPr>
                                  <w:bCs/>
                                  <w:color w:val="7030A0"/>
                                  <w:sz w:val="24"/>
                                  <w:szCs w:val="24"/>
                                  <w:vertAlign w:val="subscript"/>
                                  <w14:textOutline w14:w="10541" w14:cap="flat" w14:cmpd="sng" w14:algn="ctr">
                                    <w14:solidFill>
                                      <w14:srgbClr w14:val="7030A0"/>
                                    </w14:solidFill>
                                    <w14:prstDash w14:val="solid"/>
                                    <w14:round/>
                                  </w14:textOutline>
                                </w:rPr>
                                <w:t>e</w:t>
                              </w:r>
                              <w:r w:rsidRPr="00A846D1">
                                <w:rPr>
                                  <w:bCs/>
                                  <w:color w:val="7030A0"/>
                                  <w:sz w:val="24"/>
                                  <w:szCs w:val="24"/>
                                  <w:vertAlign w:val="subscript"/>
                                  <w14:textOutline w14:w="10541" w14:cap="flat" w14:cmpd="sng" w14:algn="ctr">
                                    <w14:solidFill>
                                      <w14:srgbClr w14:val="7030A0"/>
                                    </w14:solidFill>
                                    <w14:prstDash w14:val="solid"/>
                                    <w14:round/>
                                  </w14:textOutline>
                                </w:rPr>
                                <w:t>e</w:t>
                              </w:r>
                            </w:p>
                            <w:p w14:paraId="1B1CAFB7"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368DBE32"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74" name="Text Box 774"/>
                        <wps:cNvSpPr txBox="1"/>
                        <wps:spPr>
                          <a:xfrm>
                            <a:off x="4581525" y="2505075"/>
                            <a:ext cx="336550" cy="295910"/>
                          </a:xfrm>
                          <a:prstGeom prst="rect">
                            <a:avLst/>
                          </a:prstGeom>
                          <a:noFill/>
                          <a:ln>
                            <a:noFill/>
                          </a:ln>
                          <a:effectLst/>
                        </wps:spPr>
                        <wps:txbx>
                          <w:txbxContent>
                            <w:p w14:paraId="3341FBD6" w14:textId="77777777" w:rsidR="00CB748F" w:rsidRPr="00D310C8" w:rsidRDefault="00CB748F" w:rsidP="004E6C1B">
                              <w:pPr>
                                <w:jc w:val="center"/>
                                <w:rPr>
                                  <w:bCs/>
                                  <w:color w:val="00B0F0"/>
                                  <w:sz w:val="24"/>
                                  <w:szCs w:val="24"/>
                                  <w14:textOutline w14:w="10541" w14:cap="flat" w14:cmpd="sng" w14:algn="ctr">
                                    <w14:solidFill>
                                      <w14:srgbClr w14:val="00B0F0"/>
                                    </w14:solidFill>
                                    <w14:prstDash w14:val="solid"/>
                                    <w14:round/>
                                  </w14:textOutline>
                                </w:rPr>
                              </w:pPr>
                              <w:r w:rsidRPr="00D310C8">
                                <w:rPr>
                                  <w:bCs/>
                                  <w:color w:val="00B0F0"/>
                                  <w:sz w:val="24"/>
                                  <w:szCs w:val="24"/>
                                  <w14:textOutline w14:w="10541" w14:cap="flat" w14:cmpd="sng" w14:algn="ctr">
                                    <w14:solidFill>
                                      <w14:srgbClr w14:val="00B0F0"/>
                                    </w14:solidFill>
                                    <w14:prstDash w14:val="solid"/>
                                    <w14:round/>
                                  </w14:textOutline>
                                </w:rPr>
                                <w:t>H</w:t>
                              </w:r>
                              <w:r w:rsidRPr="00D310C8">
                                <w:rPr>
                                  <w:bCs/>
                                  <w:color w:val="00B0F0"/>
                                  <w:sz w:val="24"/>
                                  <w:szCs w:val="24"/>
                                  <w:vertAlign w:val="subscript"/>
                                  <w14:textOutline w14:w="10541" w14:cap="flat" w14:cmpd="sng" w14:algn="ctr">
                                    <w14:solidFill>
                                      <w14:srgbClr w14:val="00B0F0"/>
                                    </w14:solidFill>
                                    <w14:prstDash w14:val="solid"/>
                                    <w14:round/>
                                  </w14:textOutline>
                                </w:rPr>
                                <w:t>f</w:t>
                              </w:r>
                            </w:p>
                            <w:p w14:paraId="056720E1"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60650CF0"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75" name="Text Box 775"/>
                        <wps:cNvSpPr txBox="1"/>
                        <wps:spPr>
                          <a:xfrm>
                            <a:off x="4914900" y="2390775"/>
                            <a:ext cx="343535" cy="311785"/>
                          </a:xfrm>
                          <a:prstGeom prst="rect">
                            <a:avLst/>
                          </a:prstGeom>
                          <a:noFill/>
                          <a:ln>
                            <a:noFill/>
                          </a:ln>
                          <a:effectLst/>
                        </wps:spPr>
                        <wps:txbx>
                          <w:txbxContent>
                            <w:p w14:paraId="77CE798A" w14:textId="77777777" w:rsidR="00CB748F" w:rsidRPr="00D310C8" w:rsidRDefault="00CB748F" w:rsidP="004E6C1B">
                              <w:pPr>
                                <w:jc w:val="center"/>
                                <w:rPr>
                                  <w:bCs/>
                                  <w:color w:val="7030A0"/>
                                  <w:sz w:val="24"/>
                                  <w:szCs w:val="24"/>
                                  <w14:textOutline w14:w="10541" w14:cap="flat" w14:cmpd="sng" w14:algn="ctr">
                                    <w14:solidFill>
                                      <w14:srgbClr w14:val="7030A0"/>
                                    </w14:solidFill>
                                    <w14:prstDash w14:val="solid"/>
                                    <w14:round/>
                                  </w14:textOutline>
                                </w:rPr>
                              </w:pPr>
                              <w:r w:rsidRPr="00D310C8">
                                <w:rPr>
                                  <w:bCs/>
                                  <w:color w:val="7030A0"/>
                                  <w:sz w:val="24"/>
                                  <w:szCs w:val="24"/>
                                  <w14:textOutline w14:w="10541" w14:cap="flat" w14:cmpd="sng" w14:algn="ctr">
                                    <w14:solidFill>
                                      <w14:srgbClr w14:val="7030A0"/>
                                    </w14:solidFill>
                                    <w14:prstDash w14:val="solid"/>
                                    <w14:round/>
                                  </w14:textOutline>
                                </w:rPr>
                                <w:t>H</w:t>
                              </w:r>
                              <w:r w:rsidRPr="00D310C8">
                                <w:rPr>
                                  <w:bCs/>
                                  <w:color w:val="7030A0"/>
                                  <w:sz w:val="24"/>
                                  <w:szCs w:val="24"/>
                                  <w:vertAlign w:val="subscript"/>
                                  <w14:textOutline w14:w="10541" w14:cap="flat" w14:cmpd="sng" w14:algn="ctr">
                                    <w14:solidFill>
                                      <w14:srgbClr w14:val="7030A0"/>
                                    </w14:solidFill>
                                    <w14:prstDash w14:val="solid"/>
                                    <w14:round/>
                                  </w14:textOutline>
                                </w:rPr>
                                <w:t>g</w:t>
                              </w:r>
                            </w:p>
                            <w:p w14:paraId="4719A056"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3D28F12A"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B90A0B3" id="Group 763" o:spid="_x0000_s1748" style="position:absolute;margin-left:4.5pt;margin-top:45.95pt;width:444.75pt;height:291.75pt;z-index:251684864;mso-width-relative:margin;mso-height-relative:margin" coordsize="57340,37909" o:gfxdata="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fyiiigAooooAKKKKACiiigAooooAKKKKACi&#10;iigAooooAKKKKACiiigAooooAKKKKACiiigAooooAKKKKACiiigAooooAKKKKACiiigAooooAKKK&#10;KACiiigAooooAKKKKACvhz9hz/lNz+3d/wBgz4cf+mvUa+46+G/2Gzn/AILdft4e2m/Dj/01ajQB&#10;9y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V8M/sL&#10;nP8AwW8/by9tP+HH/pp1Cvuavhf9hM5/4Lf/ALe3tYfDf/00X9AH3R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Xwr+wi2f8AguB+3x/14/Df/wBNF/X3&#10;VXwn+wcc/wDBcP8Ab6/68vhuP/KPfUAfdl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CH7BZz/wXG/b+9rT4b/8Apmva+76+Dv2Bzn/guP8A8FAP9m1+&#10;G/8A6Zb2gD7x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r4N/YEOf+C5X/BQT2t/hsP8AyiXlfeVfBX7AB/43mf8ABQf/AK4/Db/0x3dAH3r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XwR/wT+Of+C5//BQn&#10;2h+G3/piuq+96+Bv+CfRz/wXR/4KGe0fw2H/AJQbqgD75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r4D/wCCe3/KdP8A4KH+yfDb/wBMFzX35XwF/wAE&#10;9Dn/AILq/wDBRL2Hw1/9MFxQB9+0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V8A/8E8Tn/gut/wAFFP8Aumv/AKj9xX39XwB/wTw/5Trf8FFP+6a/+o/c&#10;UAff9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AH&#10;/BPD/lOt/wAFFP8Aumv/AKj9xX3/AF8Af8E8P+U63/BRT/umv/qP3FAH3/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XwB/wTw/5Trf8ABRT/ALpr/wCo&#10;/cV9/wBfAH/BPD/lOt/wUU/7pr/6j9xQB9/0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V8Af8E8P+U63/AAUU/wC6a/8AqP3Fff8AXwB/wTw/5Trf8FFP&#10;+6a/+o/cUAff9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AH/BPD/lOt/wAFFP8Aumv/AKj9xX3/AF8Af8E8P+U63/BRT/umv/qP3FAH3/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XwB/wTw/5Trf8ABRT/&#10;ALpr/wCo/cV9/wBfAH/BPD/lOt/wUU/7pr/6j9xQB9/0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V8Af8E8P+U63/AAUU/wC6a/8AqP3Fff8AXwB/wTw/&#10;5Trf8FFP+6a/+o/cUAff9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AH/BPD/lOt/wAFFP8Aumv/AKj9xX3/AF8Af8E8P+U63/BRT/umv/qP3FAH3/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XwB/wTw/5T&#10;rf8ABRT/ALpr/wCo/cV9/wBfAH/BPD/lOt/wUU/7pr/6j9xQB9/0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V8Af8E8P+U63/AAUU/wC6a/8AqP3Fff8A&#10;XwB/wTw/5Trf8FFP+6a/+o/cUAff9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AH/BPD/lOt/wAFFP8Aumv/AKj9xX3/AF8Af8E8P+U63/BRT/umv/qP&#10;3FAH3/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Xw&#10;B/wTw/5Trf8ABRT/ALpr/wCo/cV9/wBfAH/BPD/lOt/wUU/7pr/6j9xQB9/0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V8Af8E8P+U63/AAUU/wC6a/8A&#10;qP3Fff8AXwB/wTw/5Trf8FFP+6a/+o/cUAff9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AH/BPD/lOt/wAFFP8Aumv/AKj9xX3/AF8Af8E8P+U63/BR&#10;T/umv/qP3FAH3/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XwB/wTw/5Trf8ABRT/ALpr/wCo/cV9/wBfAH/BPD/lOt/wUU/7pr/6j9xQB9/0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V8A/8E8hj/gut/wAF&#10;FPcfDX/1H7ivv6vgP/gnqMf8F1P+CiP+78NT/wCUC5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Bf8AgnyMf8F0v+Chvunw2/8ATDdV99V8D/8A&#10;BPtcf8F0P+ChfvF8Nj/5QrqgD74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r4J/4J/jH/Bc3/goR/wBcfht/6Y7uvvavgv8AYBGP+C5f/BQb/rh8Nv8A&#10;0x3dAH3p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XwZ+wGMf8FyP+CgXvbfDY/8AlEvK+86+D/2CBj/guN/wUA97X4b/APplvaAPv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vhH9gsY/4Li/t/e9p8N/8A&#10;0zXtfd1fCf7B/wDynD/b6/68vhv/AOme+oA+7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Ff2ERj/guB+3x/wBePw3/APTRf191V8L/ALCgx/wW+/b2&#10;97D4cf8Apov6APui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vhn9hgY/4Left5e+n/Dj/wBNOoV9zV8N/sNjH/Bbr9u/3034cf8Apq1GgD7k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r4c/Yc/5Tc/t3f8A&#10;YM+HH/pr1GvuOvhv9hw/8buf27v+wZ8OP/TXqNAH3J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Xwv+wu27/gt5+3l/s6f8OB/wCUrUK+6K+Ff2Emz/wX&#10;A/b4H92x+G4/8pF/QB91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V8I/sGvu/wCC4n7fg9LT4bj/AMo99X3dXwd+wO27/guR/wAFAP8AZtvhuP8Ayi3t&#10;AH3j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XwX+&#10;wE27/guX/wAFBh/dg+Gw/wDKHdmvvSvgf/gn427/AILof8FCh/di+G3/AKYrr/GgD74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r4D/4J7Pv/wCC6X/B&#10;Q/8A2V+Gw/8AKBcmvvyvgH/gnic/8F1v+Cin/dNf/UfuKAPv6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">
                <v:group id="Group 764" o:spid="_x0000_s1749" style="position:absolute;width:57340;height:37909" coordsize="57340,38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">
                  <v:group id="Group 765" o:spid="_x0000_s1750" style="position:absolute;top:2952;width:57340;height:36005" coordsize="57340,36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">
                    <v:shape id="Picture 766" o:spid="_x0000_s1751" type="#_x0000_t75" style="position:absolute;width:57340;height:36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">
                      <v:imagedata r:id="rId318" o:title=""/>
                    </v:shape>
                    <v:shape id="Picture 767" o:spid="_x0000_s1752" type="#_x0000_t75" style="position:absolute;left:1143;width:26765;height:18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">
                      <v:imagedata r:id="rId319" o:title=""/>
                    </v:shape>
                  </v:group>
                  <v:shape id="Picture 768" o:spid="_x0000_s1753" type="#_x0000_t75" style="position:absolute;left:27908;width:21717;height:32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">
                    <v:imagedata r:id="rId320" o:title=""/>
                  </v:shape>
                </v:group>
                <v:shape id="Text Box 769" o:spid="_x0000_s1754" type="#_x0000_t202" style="position:absolute;left:6286;top:2476;width:4534;height:2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" filled="f" stroked="f">
                  <v:textbox>
                    <w:txbxContent>
                      <w:p w14:paraId="5DB57FE1" w14:textId="77777777" w:rsidR="00CB748F" w:rsidRPr="0045400E" w:rsidRDefault="00CB748F" w:rsidP="004E6C1B">
                        <w:pPr>
                          <w:jc w:val="center"/>
                          <w:rPr>
                            <w:bCs/>
                            <w:color w:val="FF0000"/>
                            <w:sz w:val="24"/>
                            <w:szCs w:val="24"/>
                            <w14:textOutline w14:w="10541" w14:cap="flat" w14:cmpd="sng" w14:algn="ctr">
                              <w14:solidFill>
                                <w14:srgbClr w14:val="FF0000"/>
                              </w14:solidFill>
                              <w14:prstDash w14:val="solid"/>
                              <w14:round/>
                            </w14:textOutline>
                          </w:rPr>
                        </w:pPr>
                        <w:r w:rsidRPr="0045400E">
                          <w:rPr>
                            <w:bCs/>
                            <w:color w:val="FF0000"/>
                            <w:sz w:val="24"/>
                            <w:szCs w:val="24"/>
                            <w14:textOutline w14:w="10541" w14:cap="flat" w14:cmpd="sng" w14:algn="ctr">
                              <w14:solidFill>
                                <w14:srgbClr w14:val="FF0000"/>
                              </w14:solidFill>
                              <w14:prstDash w14:val="solid"/>
                              <w14:round/>
                            </w14:textOutline>
                          </w:rPr>
                          <w:t>H</w:t>
                        </w:r>
                        <w:r w:rsidRPr="00481103">
                          <w:rPr>
                            <w:bCs/>
                            <w:color w:val="FF0000"/>
                            <w:sz w:val="24"/>
                            <w:szCs w:val="24"/>
                            <w:vertAlign w:val="subscript"/>
                            <w14:textOutline w14:w="10541" w14:cap="flat" w14:cmpd="sng" w14:algn="ctr">
                              <w14:solidFill>
                                <w14:srgbClr w14:val="FF0000"/>
                              </w14:solidFill>
                              <w14:prstDash w14:val="solid"/>
                              <w14:round/>
                            </w14:textOutline>
                          </w:rPr>
                          <w:t>a</w:t>
                        </w:r>
                      </w:p>
                    </w:txbxContent>
                  </v:textbox>
                </v:shape>
                <v:shape id="Text Box 770" o:spid="_x0000_s1755" type="#_x0000_t202" style="position:absolute;left:30003;top:31623;width:4052;height:2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" filled="f" stroked="f">
                  <v:textbox>
                    <w:txbxContent>
                      <w:p w14:paraId="37F14246"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45400E">
                          <w:rPr>
                            <w:bCs/>
                            <w:color w:val="0000FF"/>
                            <w:sz w:val="24"/>
                            <w:szCs w:val="24"/>
                            <w14:textOutline w14:w="10541" w14:cap="flat" w14:cmpd="sng" w14:algn="ctr">
                              <w14:solidFill>
                                <w14:srgbClr w14:val="0000FF"/>
                              </w14:solidFill>
                              <w14:prstDash w14:val="solid"/>
                              <w14:round/>
                            </w14:textOutline>
                          </w:rPr>
                          <w:t>H</w:t>
                        </w:r>
                        <w:r w:rsidRPr="00481103">
                          <w:rPr>
                            <w:bCs/>
                            <w:color w:val="0000FF"/>
                            <w:sz w:val="24"/>
                            <w:szCs w:val="24"/>
                            <w:vertAlign w:val="subscript"/>
                            <w14:textOutline w14:w="10541" w14:cap="flat" w14:cmpd="sng" w14:algn="ctr">
                              <w14:solidFill>
                                <w14:srgbClr w14:val="0000FF"/>
                              </w14:solidFill>
                              <w14:prstDash w14:val="solid"/>
                              <w14:round/>
                            </w14:textOutline>
                          </w:rPr>
                          <w:t>b</w:t>
                        </w:r>
                        <w:r w:rsidRPr="00A846D1">
                          <w:rPr>
                            <w:bCs/>
                            <w:color w:val="009900"/>
                            <w:sz w:val="24"/>
                            <w:szCs w:val="24"/>
                            <w14:textOutline w14:w="10541" w14:cap="flat" w14:cmpd="sng" w14:algn="ctr">
                              <w14:solidFill>
                                <w14:srgbClr w14:val="009900"/>
                              </w14:solidFill>
                              <w14:prstDash w14:val="solid"/>
                              <w14:round/>
                            </w14:textOutline>
                          </w:rPr>
                          <w:t xml:space="preserve"> 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3D885218" w14:textId="77777777" w:rsidR="00CB748F" w:rsidRPr="0045400E" w:rsidRDefault="00CB748F" w:rsidP="004E6C1B">
                        <w:pPr>
                          <w:jc w:val="center"/>
                          <w:rPr>
                            <w:bCs/>
                            <w:color w:val="0000FF"/>
                            <w:sz w:val="24"/>
                            <w:szCs w:val="24"/>
                            <w14:textOutline w14:w="10541" w14:cap="flat" w14:cmpd="sng" w14:algn="ctr">
                              <w14:solidFill>
                                <w14:srgbClr w14:val="0000FF"/>
                              </w14:solidFill>
                              <w14:prstDash w14:val="solid"/>
                              <w14:round/>
                            </w14:textOutline>
                          </w:rPr>
                        </w:pPr>
                      </w:p>
                    </w:txbxContent>
                  </v:textbox>
                </v:shape>
                <v:shape id="Text Box 771" o:spid="_x0000_s1756" type="#_x0000_t202" style="position:absolute;left:35814;top:30480;width:4508;height:2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" filled="f" stroked="f">
                  <v:textbox>
                    <w:txbxContent>
                      <w:p w14:paraId="025DD9DA"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657B2C2D"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415AAC17"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772" o:spid="_x0000_s1757" type="#_x0000_t202" style="position:absolute;left:42481;top:31051;width:3823;height:2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" filled="f" stroked="f">
                  <v:textbox>
                    <w:txbxContent>
                      <w:p w14:paraId="725AC1FA" w14:textId="77777777" w:rsidR="00CB748F" w:rsidRPr="00A846D1" w:rsidRDefault="00CB748F" w:rsidP="004E6C1B">
                        <w:pPr>
                          <w:jc w:val="center"/>
                          <w:rPr>
                            <w:bCs/>
                            <w:color w:val="F79646" w:themeColor="accent6"/>
                            <w:sz w:val="24"/>
                            <w:szCs w:val="24"/>
                            <w14:textOutline w14:w="10541" w14:cap="flat" w14:cmpd="sng" w14:algn="ctr">
                              <w14:solidFill>
                                <w14:schemeClr w14:val="accent6"/>
                              </w14:solidFill>
                              <w14:prstDash w14:val="solid"/>
                              <w14:round/>
                            </w14:textOutline>
                          </w:rPr>
                        </w:pPr>
                        <w:r w:rsidRPr="00A846D1">
                          <w:rPr>
                            <w:bCs/>
                            <w:color w:val="F79646" w:themeColor="accent6"/>
                            <w:sz w:val="24"/>
                            <w:szCs w:val="24"/>
                            <w14:textOutline w14:w="10541" w14:cap="flat" w14:cmpd="sng" w14:algn="ctr">
                              <w14:solidFill>
                                <w14:schemeClr w14:val="accent6"/>
                              </w14:solidFill>
                              <w14:prstDash w14:val="solid"/>
                              <w14:round/>
                            </w14:textOutline>
                          </w:rPr>
                          <w:t>H</w:t>
                        </w:r>
                        <w:r w:rsidRPr="00481103">
                          <w:rPr>
                            <w:bCs/>
                            <w:color w:val="F79646" w:themeColor="accent6"/>
                            <w:sz w:val="24"/>
                            <w:szCs w:val="24"/>
                            <w:vertAlign w:val="subscript"/>
                            <w14:textOutline w14:w="10541" w14:cap="flat" w14:cmpd="sng" w14:algn="ctr">
                              <w14:solidFill>
                                <w14:schemeClr w14:val="accent6"/>
                              </w14:solidFill>
                              <w14:prstDash w14:val="solid"/>
                              <w14:round/>
                            </w14:textOutline>
                          </w:rPr>
                          <w:t>d</w:t>
                        </w:r>
                        <w:r>
                          <w:rPr>
                            <w:bCs/>
                            <w:color w:val="F79646" w:themeColor="accent6"/>
                            <w:sz w:val="24"/>
                            <w:szCs w:val="24"/>
                            <w14:textOutline w14:w="10541" w14:cap="flat" w14:cmpd="sng" w14:algn="ctr">
                              <w14:solidFill>
                                <w14:schemeClr w14:val="accent6"/>
                              </w14:solidFill>
                              <w14:prstDash w14:val="solid"/>
                              <w14:round/>
                            </w14:textOutline>
                          </w:rPr>
                          <w:t>d</w:t>
                        </w:r>
                        <w:r w:rsidRPr="00A846D1">
                          <w:rPr>
                            <w:bCs/>
                            <w:color w:val="F79646" w:themeColor="accent6"/>
                            <w:sz w:val="24"/>
                            <w:szCs w:val="24"/>
                            <w:vertAlign w:val="subscript"/>
                            <w14:textOutline w14:w="10541" w14:cap="flat" w14:cmpd="sng" w14:algn="ctr">
                              <w14:solidFill>
                                <w14:schemeClr w14:val="accent6"/>
                              </w14:solidFill>
                              <w14:prstDash w14:val="solid"/>
                              <w14:round/>
                            </w14:textOutline>
                          </w:rPr>
                          <w:t>d</w:t>
                        </w:r>
                      </w:p>
                      <w:p w14:paraId="1ED08DA8"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41D726FF"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773" o:spid="_x0000_s1758" type="#_x0000_t202" style="position:absolute;left:44291;top:30575;width:3734;height:2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" filled="f" stroked="f">
                  <v:textbox>
                    <w:txbxContent>
                      <w:p w14:paraId="710D0243" w14:textId="77777777" w:rsidR="00CB748F" w:rsidRPr="00A846D1" w:rsidRDefault="00CB748F" w:rsidP="004E6C1B">
                        <w:pPr>
                          <w:jc w:val="center"/>
                          <w:rPr>
                            <w:bCs/>
                            <w:color w:val="7030A0"/>
                            <w:sz w:val="24"/>
                            <w:szCs w:val="24"/>
                            <w14:textOutline w14:w="10541" w14:cap="flat" w14:cmpd="sng" w14:algn="ctr">
                              <w14:solidFill>
                                <w14:srgbClr w14:val="7030A0"/>
                              </w14:solidFill>
                              <w14:prstDash w14:val="solid"/>
                              <w14:round/>
                            </w14:textOutline>
                          </w:rPr>
                        </w:pPr>
                        <w:r w:rsidRPr="00A846D1">
                          <w:rPr>
                            <w:bCs/>
                            <w:color w:val="7030A0"/>
                            <w:sz w:val="24"/>
                            <w:szCs w:val="24"/>
                            <w14:textOutline w14:w="10541" w14:cap="flat" w14:cmpd="sng" w14:algn="ctr">
                              <w14:solidFill>
                                <w14:srgbClr w14:val="7030A0"/>
                              </w14:solidFill>
                              <w14:prstDash w14:val="solid"/>
                              <w14:round/>
                            </w14:textOutline>
                          </w:rPr>
                          <w:t>H</w:t>
                        </w:r>
                        <w:r w:rsidRPr="00481103">
                          <w:rPr>
                            <w:bCs/>
                            <w:color w:val="7030A0"/>
                            <w:sz w:val="24"/>
                            <w:szCs w:val="24"/>
                            <w:vertAlign w:val="subscript"/>
                            <w14:textOutline w14:w="10541" w14:cap="flat" w14:cmpd="sng" w14:algn="ctr">
                              <w14:solidFill>
                                <w14:srgbClr w14:val="7030A0"/>
                              </w14:solidFill>
                              <w14:prstDash w14:val="solid"/>
                              <w14:round/>
                            </w14:textOutline>
                          </w:rPr>
                          <w:t>e</w:t>
                        </w:r>
                        <w:r w:rsidRPr="00A846D1">
                          <w:rPr>
                            <w:bCs/>
                            <w:color w:val="7030A0"/>
                            <w:sz w:val="24"/>
                            <w:szCs w:val="24"/>
                            <w:vertAlign w:val="subscript"/>
                            <w14:textOutline w14:w="10541" w14:cap="flat" w14:cmpd="sng" w14:algn="ctr">
                              <w14:solidFill>
                                <w14:srgbClr w14:val="7030A0"/>
                              </w14:solidFill>
                              <w14:prstDash w14:val="solid"/>
                              <w14:round/>
                            </w14:textOutline>
                          </w:rPr>
                          <w:t>e</w:t>
                        </w:r>
                      </w:p>
                      <w:p w14:paraId="1B1CAFB7"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368DBE32"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774" o:spid="_x0000_s1759" type="#_x0000_t202" style="position:absolute;left:45815;top:25050;width:3365;height:2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" filled="f" stroked="f">
                  <v:textbox>
                    <w:txbxContent>
                      <w:p w14:paraId="3341FBD6" w14:textId="77777777" w:rsidR="00CB748F" w:rsidRPr="00D310C8" w:rsidRDefault="00CB748F" w:rsidP="004E6C1B">
                        <w:pPr>
                          <w:jc w:val="center"/>
                          <w:rPr>
                            <w:bCs/>
                            <w:color w:val="00B0F0"/>
                            <w:sz w:val="24"/>
                            <w:szCs w:val="24"/>
                            <w14:textOutline w14:w="10541" w14:cap="flat" w14:cmpd="sng" w14:algn="ctr">
                              <w14:solidFill>
                                <w14:srgbClr w14:val="00B0F0"/>
                              </w14:solidFill>
                              <w14:prstDash w14:val="solid"/>
                              <w14:round/>
                            </w14:textOutline>
                          </w:rPr>
                        </w:pPr>
                        <w:r w:rsidRPr="00D310C8">
                          <w:rPr>
                            <w:bCs/>
                            <w:color w:val="00B0F0"/>
                            <w:sz w:val="24"/>
                            <w:szCs w:val="24"/>
                            <w14:textOutline w14:w="10541" w14:cap="flat" w14:cmpd="sng" w14:algn="ctr">
                              <w14:solidFill>
                                <w14:srgbClr w14:val="00B0F0"/>
                              </w14:solidFill>
                              <w14:prstDash w14:val="solid"/>
                              <w14:round/>
                            </w14:textOutline>
                          </w:rPr>
                          <w:t>H</w:t>
                        </w:r>
                        <w:r w:rsidRPr="00D310C8">
                          <w:rPr>
                            <w:bCs/>
                            <w:color w:val="00B0F0"/>
                            <w:sz w:val="24"/>
                            <w:szCs w:val="24"/>
                            <w:vertAlign w:val="subscript"/>
                            <w14:textOutline w14:w="10541" w14:cap="flat" w14:cmpd="sng" w14:algn="ctr">
                              <w14:solidFill>
                                <w14:srgbClr w14:val="00B0F0"/>
                              </w14:solidFill>
                              <w14:prstDash w14:val="solid"/>
                              <w14:round/>
                            </w14:textOutline>
                          </w:rPr>
                          <w:t>f</w:t>
                        </w:r>
                      </w:p>
                      <w:p w14:paraId="056720E1"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60650CF0"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775" o:spid="_x0000_s1760" type="#_x0000_t202" style="position:absolute;left:49149;top:23907;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" filled="f" stroked="f">
                  <v:textbox>
                    <w:txbxContent>
                      <w:p w14:paraId="77CE798A" w14:textId="77777777" w:rsidR="00CB748F" w:rsidRPr="00D310C8" w:rsidRDefault="00CB748F" w:rsidP="004E6C1B">
                        <w:pPr>
                          <w:jc w:val="center"/>
                          <w:rPr>
                            <w:bCs/>
                            <w:color w:val="7030A0"/>
                            <w:sz w:val="24"/>
                            <w:szCs w:val="24"/>
                            <w14:textOutline w14:w="10541" w14:cap="flat" w14:cmpd="sng" w14:algn="ctr">
                              <w14:solidFill>
                                <w14:srgbClr w14:val="7030A0"/>
                              </w14:solidFill>
                              <w14:prstDash w14:val="solid"/>
                              <w14:round/>
                            </w14:textOutline>
                          </w:rPr>
                        </w:pPr>
                        <w:r w:rsidRPr="00D310C8">
                          <w:rPr>
                            <w:bCs/>
                            <w:color w:val="7030A0"/>
                            <w:sz w:val="24"/>
                            <w:szCs w:val="24"/>
                            <w14:textOutline w14:w="10541" w14:cap="flat" w14:cmpd="sng" w14:algn="ctr">
                              <w14:solidFill>
                                <w14:srgbClr w14:val="7030A0"/>
                              </w14:solidFill>
                              <w14:prstDash w14:val="solid"/>
                              <w14:round/>
                            </w14:textOutline>
                          </w:rPr>
                          <w:t>H</w:t>
                        </w:r>
                        <w:r w:rsidRPr="00D310C8">
                          <w:rPr>
                            <w:bCs/>
                            <w:color w:val="7030A0"/>
                            <w:sz w:val="24"/>
                            <w:szCs w:val="24"/>
                            <w:vertAlign w:val="subscript"/>
                            <w14:textOutline w14:w="10541" w14:cap="flat" w14:cmpd="sng" w14:algn="ctr">
                              <w14:solidFill>
                                <w14:srgbClr w14:val="7030A0"/>
                              </w14:solidFill>
                              <w14:prstDash w14:val="solid"/>
                              <w14:round/>
                            </w14:textOutline>
                          </w:rPr>
                          <w:t>g</w:t>
                        </w:r>
                      </w:p>
                      <w:p w14:paraId="4719A056"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3D28F12A"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w10:wrap type="square"/>
              </v:group>
            </w:pict>
          </mc:Fallback>
        </mc:AlternateContent>
      </w:r>
      <w:r w:rsidRPr="001C31F7">
        <w:rPr>
          <w:vertAlign w:val="superscript"/>
        </w:rPr>
        <w:t>1</w:t>
      </w:r>
      <w:r>
        <w:t xml:space="preserve">H NMR </w:t>
      </w:r>
      <w:r w:rsidR="00C26F41">
        <w:rPr>
          <w:noProof/>
        </w:rPr>
        <w:t>in C</w:t>
      </w:r>
      <w:r w:rsidR="00C26F41" w:rsidRPr="00C26F41">
        <w:rPr>
          <w:noProof/>
          <w:vertAlign w:val="subscript"/>
        </w:rPr>
        <w:t>2</w:t>
      </w:r>
      <w:r w:rsidR="00C26F41">
        <w:rPr>
          <w:noProof/>
        </w:rPr>
        <w:t>D</w:t>
      </w:r>
      <w:r w:rsidR="00C26F41" w:rsidRPr="00C26F41">
        <w:rPr>
          <w:noProof/>
          <w:vertAlign w:val="subscript"/>
        </w:rPr>
        <w:t>2</w:t>
      </w:r>
      <w:r w:rsidR="00C26F41">
        <w:rPr>
          <w:noProof/>
        </w:rPr>
        <w:t>Cl</w:t>
      </w:r>
      <w:r w:rsidR="00C26F41" w:rsidRPr="00C26F41">
        <w:rPr>
          <w:noProof/>
          <w:vertAlign w:val="subscript"/>
        </w:rPr>
        <w:t>4</w:t>
      </w:r>
      <w:r>
        <w:t xml:space="preserve"> </w:t>
      </w:r>
      <w:r w:rsidR="00A91086">
        <w:t xml:space="preserve">of </w:t>
      </w:r>
      <w:r w:rsidRPr="007B7A99">
        <w:rPr>
          <w:shd w:val="clear" w:color="auto" w:fill="FFFFFF"/>
        </w:rPr>
        <w:t>Poly (3-hexyl-thiophen​yl)​-​5-(</w:t>
      </w:r>
      <w:r w:rsidRPr="007B7A99">
        <w:rPr>
          <w:rStyle w:val="summarytablecell"/>
        </w:rPr>
        <w:t>3,7-Dimethyloctyl)</w:t>
      </w:r>
      <w:r w:rsidRPr="007B7A99">
        <w:rPr>
          <w:shd w:val="clear" w:color="auto" w:fill="FFFFFF"/>
        </w:rPr>
        <w:t xml:space="preserve"> ​- 4</w:t>
      </w:r>
      <w:r w:rsidRPr="007B7A99">
        <w:rPr>
          <w:rStyle w:val="Emphasis"/>
          <w:shd w:val="clear" w:color="auto" w:fill="FFFFFF"/>
        </w:rPr>
        <w:t>H</w:t>
      </w:r>
      <w:r w:rsidRPr="007B7A99">
        <w:rPr>
          <w:shd w:val="clear" w:color="auto" w:fill="FFFFFF"/>
        </w:rPr>
        <w:t>-​Thieno[3,​4-​</w:t>
      </w:r>
      <w:r w:rsidRPr="007B7A99">
        <w:rPr>
          <w:rStyle w:val="Emphasis"/>
          <w:shd w:val="clear" w:color="auto" w:fill="FFFFFF"/>
        </w:rPr>
        <w:t>c</w:t>
      </w:r>
      <w:r w:rsidRPr="007B7A99">
        <w:rPr>
          <w:shd w:val="clear" w:color="auto" w:fill="FFFFFF"/>
        </w:rPr>
        <w:t>]​pyrrole-​4,​6(5</w:t>
      </w:r>
      <w:r w:rsidRPr="007B7A99">
        <w:rPr>
          <w:rStyle w:val="Emphasis"/>
          <w:shd w:val="clear" w:color="auto" w:fill="FFFFFF"/>
        </w:rPr>
        <w:t>H</w:t>
      </w:r>
      <w:r w:rsidRPr="007B7A99">
        <w:rPr>
          <w:shd w:val="clear" w:color="auto" w:fill="FFFFFF"/>
        </w:rPr>
        <w:t>)​-​dione</w:t>
      </w:r>
      <w:r w:rsidR="003A235B">
        <w:rPr>
          <w:shd w:val="clear" w:color="auto" w:fill="FFFFFF"/>
        </w:rPr>
        <w:t xml:space="preserve"> </w:t>
      </w:r>
      <w:r w:rsidR="003A235B">
        <w:t>PTPD(dmo)altT(h)</w:t>
      </w:r>
      <w:bookmarkEnd w:id="418"/>
      <w:r>
        <w:rPr>
          <w:shd w:val="clear" w:color="auto" w:fill="FFFFFF"/>
        </w:rPr>
        <w:br w:type="page"/>
      </w:r>
    </w:p>
    <w:p w14:paraId="0A740749" w14:textId="77777777" w:rsidR="004E6C1B" w:rsidRDefault="004E6C1B" w:rsidP="003A235B">
      <w:pPr>
        <w:pStyle w:val="Heading2"/>
      </w:pPr>
      <w:bookmarkStart w:id="419" w:name="_Toc487984527"/>
      <w:r>
        <w:rPr>
          <w:noProof/>
          <w:vertAlign w:val="superscript"/>
          <w:lang w:eastAsia="en-GB"/>
        </w:rPr>
        <w:lastRenderedPageBreak/>
        <mc:AlternateContent>
          <mc:Choice Requires="wpg">
            <w:drawing>
              <wp:anchor distT="0" distB="0" distL="114300" distR="114300" simplePos="0" relativeHeight="251685888" behindDoc="0" locked="0" layoutInCell="1" allowOverlap="1" wp14:anchorId="0C30F453" wp14:editId="018CA4E6">
                <wp:simplePos x="0" y="0"/>
                <wp:positionH relativeFrom="column">
                  <wp:posOffset>36830</wp:posOffset>
                </wp:positionH>
                <wp:positionV relativeFrom="paragraph">
                  <wp:posOffset>524510</wp:posOffset>
                </wp:positionV>
                <wp:extent cx="5600700" cy="3609975"/>
                <wp:effectExtent l="0" t="0" r="0" b="9525"/>
                <wp:wrapSquare wrapText="bothSides"/>
                <wp:docPr id="776" name="Group 776"/>
                <wp:cNvGraphicFramePr/>
                <a:graphic xmlns:a="http://schemas.openxmlformats.org/drawingml/2006/main">
                  <a:graphicData uri="http://schemas.microsoft.com/office/word/2010/wordprocessingGroup">
                    <wpg:wgp>
                      <wpg:cNvGrpSpPr/>
                      <wpg:grpSpPr>
                        <a:xfrm>
                          <a:off x="0" y="0"/>
                          <a:ext cx="5600700" cy="3609975"/>
                          <a:chOff x="0" y="0"/>
                          <a:chExt cx="5753100" cy="3857625"/>
                        </a:xfrm>
                      </wpg:grpSpPr>
                      <wpg:grpSp>
                        <wpg:cNvPr id="777" name="Group 777"/>
                        <wpg:cNvGrpSpPr/>
                        <wpg:grpSpPr>
                          <a:xfrm>
                            <a:off x="0" y="0"/>
                            <a:ext cx="5753100" cy="3857625"/>
                            <a:chOff x="0" y="0"/>
                            <a:chExt cx="5753100" cy="3857625"/>
                          </a:xfrm>
                        </wpg:grpSpPr>
                        <pic:pic xmlns:pic="http://schemas.openxmlformats.org/drawingml/2006/picture">
                          <pic:nvPicPr>
                            <pic:cNvPr id="778" name="Picture 778"/>
                            <pic:cNvPicPr>
                              <a:picLocks noChangeAspect="1"/>
                            </pic:cNvPicPr>
                          </pic:nvPicPr>
                          <pic:blipFill>
                            <a:blip r:embed="rId603" cstate="print">
                              <a:extLst>
                                <a:ext uri="{28A0092B-C50C-407E-A947-70E740481C1C}">
                                  <a14:useLocalDpi xmlns:a14="http://schemas.microsoft.com/office/drawing/2010/main" val="0"/>
                                </a:ext>
                              </a:extLst>
                            </a:blip>
                            <a:stretch>
                              <a:fillRect/>
                            </a:stretch>
                          </pic:blipFill>
                          <pic:spPr>
                            <a:xfrm>
                              <a:off x="19050" y="371475"/>
                              <a:ext cx="5734050" cy="3486150"/>
                            </a:xfrm>
                            <a:prstGeom prst="rect">
                              <a:avLst/>
                            </a:prstGeom>
                          </pic:spPr>
                        </pic:pic>
                        <pic:pic xmlns:pic="http://schemas.openxmlformats.org/drawingml/2006/picture">
                          <pic:nvPicPr>
                            <pic:cNvPr id="779" name="Picture 779"/>
                            <pic:cNvPicPr>
                              <a:picLocks noChangeAspect="1"/>
                            </pic:cNvPicPr>
                          </pic:nvPicPr>
                          <pic:blipFill>
                            <a:blip r:embed="rId604">
                              <a:extLst>
                                <a:ext uri="{28A0092B-C50C-407E-A947-70E740481C1C}">
                                  <a14:useLocalDpi xmlns:a14="http://schemas.microsoft.com/office/drawing/2010/main" val="0"/>
                                </a:ext>
                              </a:extLst>
                            </a:blip>
                            <a:srcRect/>
                            <a:stretch>
                              <a:fillRect/>
                            </a:stretch>
                          </pic:blipFill>
                          <pic:spPr bwMode="auto">
                            <a:xfrm>
                              <a:off x="2352675" y="0"/>
                              <a:ext cx="1533525" cy="2905125"/>
                            </a:xfrm>
                            <a:prstGeom prst="rect">
                              <a:avLst/>
                            </a:prstGeom>
                            <a:noFill/>
                            <a:ln>
                              <a:noFill/>
                            </a:ln>
                          </pic:spPr>
                        </pic:pic>
                        <pic:pic xmlns:pic="http://schemas.openxmlformats.org/drawingml/2006/picture">
                          <pic:nvPicPr>
                            <pic:cNvPr id="780" name="Picture 780"/>
                            <pic:cNvPicPr>
                              <a:picLocks noChangeAspect="1"/>
                            </pic:cNvPicPr>
                          </pic:nvPicPr>
                          <pic:blipFill>
                            <a:blip r:embed="rId605" cstate="print">
                              <a:extLst>
                                <a:ext uri="{28A0092B-C50C-407E-A947-70E740481C1C}">
                                  <a14:useLocalDpi xmlns:a14="http://schemas.microsoft.com/office/drawing/2010/main" val="0"/>
                                </a:ext>
                              </a:extLst>
                            </a:blip>
                            <a:stretch>
                              <a:fillRect/>
                            </a:stretch>
                          </pic:blipFill>
                          <pic:spPr>
                            <a:xfrm>
                              <a:off x="0" y="371475"/>
                              <a:ext cx="2352675" cy="1714500"/>
                            </a:xfrm>
                            <a:prstGeom prst="rect">
                              <a:avLst/>
                            </a:prstGeom>
                          </pic:spPr>
                        </pic:pic>
                      </wpg:grpSp>
                      <wps:wsp>
                        <wps:cNvPr id="781" name="Text Box 781"/>
                        <wps:cNvSpPr txBox="1"/>
                        <wps:spPr>
                          <a:xfrm>
                            <a:off x="781050" y="361950"/>
                            <a:ext cx="446405" cy="288925"/>
                          </a:xfrm>
                          <a:prstGeom prst="rect">
                            <a:avLst/>
                          </a:prstGeom>
                          <a:noFill/>
                          <a:ln>
                            <a:noFill/>
                          </a:ln>
                          <a:effectLst/>
                        </wps:spPr>
                        <wps:txbx>
                          <w:txbxContent>
                            <w:p w14:paraId="53847E0F" w14:textId="77777777" w:rsidR="00CB748F" w:rsidRPr="0045400E" w:rsidRDefault="00CB748F" w:rsidP="004E6C1B">
                              <w:pPr>
                                <w:jc w:val="center"/>
                                <w:rPr>
                                  <w:bCs/>
                                  <w:color w:val="FF0000"/>
                                  <w:sz w:val="24"/>
                                  <w:szCs w:val="24"/>
                                  <w14:textOutline w14:w="10541" w14:cap="flat" w14:cmpd="sng" w14:algn="ctr">
                                    <w14:solidFill>
                                      <w14:srgbClr w14:val="FF0000"/>
                                    </w14:solidFill>
                                    <w14:prstDash w14:val="solid"/>
                                    <w14:round/>
                                  </w14:textOutline>
                                </w:rPr>
                              </w:pPr>
                              <w:r w:rsidRPr="0045400E">
                                <w:rPr>
                                  <w:bCs/>
                                  <w:color w:val="FF0000"/>
                                  <w:sz w:val="24"/>
                                  <w:szCs w:val="24"/>
                                  <w14:textOutline w14:w="10541" w14:cap="flat" w14:cmpd="sng" w14:algn="ctr">
                                    <w14:solidFill>
                                      <w14:srgbClr w14:val="FF0000"/>
                                    </w14:solidFill>
                                    <w14:prstDash w14:val="solid"/>
                                    <w14:round/>
                                  </w14:textOutline>
                                </w:rPr>
                                <w:t>H</w:t>
                              </w:r>
                              <w:r w:rsidRPr="00481103">
                                <w:rPr>
                                  <w:bCs/>
                                  <w:color w:val="FF0000"/>
                                  <w:sz w:val="24"/>
                                  <w:szCs w:val="24"/>
                                  <w:vertAlign w:val="subscript"/>
                                  <w14:textOutline w14:w="10541" w14:cap="flat" w14:cmpd="sng" w14:algn="ctr">
                                    <w14:solidFill>
                                      <w14:srgbClr w14:val="FF0000"/>
                                    </w14:solidFill>
                                    <w14:prstDash w14:val="solid"/>
                                    <w14:round/>
                                  </w14:textOutline>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82" name="Text Box 782"/>
                        <wps:cNvSpPr txBox="1"/>
                        <wps:spPr>
                          <a:xfrm>
                            <a:off x="2914650" y="3152775"/>
                            <a:ext cx="398780" cy="288925"/>
                          </a:xfrm>
                          <a:prstGeom prst="rect">
                            <a:avLst/>
                          </a:prstGeom>
                          <a:noFill/>
                          <a:ln>
                            <a:noFill/>
                          </a:ln>
                          <a:effectLst/>
                        </wps:spPr>
                        <wps:txbx>
                          <w:txbxContent>
                            <w:p w14:paraId="1525B6BC"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45400E">
                                <w:rPr>
                                  <w:bCs/>
                                  <w:color w:val="0000FF"/>
                                  <w:sz w:val="24"/>
                                  <w:szCs w:val="24"/>
                                  <w14:textOutline w14:w="10541" w14:cap="flat" w14:cmpd="sng" w14:algn="ctr">
                                    <w14:solidFill>
                                      <w14:srgbClr w14:val="0000FF"/>
                                    </w14:solidFill>
                                    <w14:prstDash w14:val="solid"/>
                                    <w14:round/>
                                  </w14:textOutline>
                                </w:rPr>
                                <w:t>H</w:t>
                              </w:r>
                              <w:r w:rsidRPr="00481103">
                                <w:rPr>
                                  <w:bCs/>
                                  <w:color w:val="0000FF"/>
                                  <w:sz w:val="24"/>
                                  <w:szCs w:val="24"/>
                                  <w:vertAlign w:val="subscript"/>
                                  <w14:textOutline w14:w="10541" w14:cap="flat" w14:cmpd="sng" w14:algn="ctr">
                                    <w14:solidFill>
                                      <w14:srgbClr w14:val="0000FF"/>
                                    </w14:solidFill>
                                    <w14:prstDash w14:val="solid"/>
                                    <w14:round/>
                                  </w14:textOutline>
                                </w:rPr>
                                <w:t>b</w:t>
                              </w:r>
                              <w:r w:rsidRPr="00A846D1">
                                <w:rPr>
                                  <w:bCs/>
                                  <w:color w:val="009900"/>
                                  <w:sz w:val="24"/>
                                  <w:szCs w:val="24"/>
                                  <w14:textOutline w14:w="10541" w14:cap="flat" w14:cmpd="sng" w14:algn="ctr">
                                    <w14:solidFill>
                                      <w14:srgbClr w14:val="009900"/>
                                    </w14:solidFill>
                                    <w14:prstDash w14:val="solid"/>
                                    <w14:round/>
                                  </w14:textOutline>
                                </w:rPr>
                                <w:t xml:space="preserve"> 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62E0185F" w14:textId="77777777" w:rsidR="00CB748F" w:rsidRPr="0045400E" w:rsidRDefault="00CB748F" w:rsidP="004E6C1B">
                              <w:pPr>
                                <w:jc w:val="center"/>
                                <w:rPr>
                                  <w:bCs/>
                                  <w:color w:val="0000FF"/>
                                  <w:sz w:val="24"/>
                                  <w:szCs w:val="24"/>
                                  <w14:textOutline w14:w="10541" w14:cap="flat" w14:cmpd="sng" w14:algn="ctr">
                                    <w14:solidFill>
                                      <w14:srgbClr w14:val="0000FF"/>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83" name="Text Box 783"/>
                        <wps:cNvSpPr txBox="1"/>
                        <wps:spPr>
                          <a:xfrm>
                            <a:off x="3448050" y="3152775"/>
                            <a:ext cx="443865" cy="288925"/>
                          </a:xfrm>
                          <a:prstGeom prst="rect">
                            <a:avLst/>
                          </a:prstGeom>
                          <a:noFill/>
                          <a:ln>
                            <a:noFill/>
                          </a:ln>
                          <a:effectLst/>
                        </wps:spPr>
                        <wps:txbx>
                          <w:txbxContent>
                            <w:p w14:paraId="766CD284"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47D51873"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5517CF6A"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84" name="Text Box 784"/>
                        <wps:cNvSpPr txBox="1"/>
                        <wps:spPr>
                          <a:xfrm>
                            <a:off x="4286250" y="3067050"/>
                            <a:ext cx="376555" cy="288925"/>
                          </a:xfrm>
                          <a:prstGeom prst="rect">
                            <a:avLst/>
                          </a:prstGeom>
                          <a:noFill/>
                          <a:ln>
                            <a:noFill/>
                          </a:ln>
                          <a:effectLst/>
                        </wps:spPr>
                        <wps:txbx>
                          <w:txbxContent>
                            <w:p w14:paraId="0DCE914F" w14:textId="77777777" w:rsidR="00CB748F" w:rsidRPr="00A846D1" w:rsidRDefault="00CB748F" w:rsidP="004E6C1B">
                              <w:pPr>
                                <w:jc w:val="center"/>
                                <w:rPr>
                                  <w:bCs/>
                                  <w:color w:val="F79646" w:themeColor="accent6"/>
                                  <w:sz w:val="24"/>
                                  <w:szCs w:val="24"/>
                                  <w14:textOutline w14:w="10541" w14:cap="flat" w14:cmpd="sng" w14:algn="ctr">
                                    <w14:solidFill>
                                      <w14:schemeClr w14:val="accent6"/>
                                    </w14:solidFill>
                                    <w14:prstDash w14:val="solid"/>
                                    <w14:round/>
                                  </w14:textOutline>
                                </w:rPr>
                              </w:pPr>
                              <w:r w:rsidRPr="00A846D1">
                                <w:rPr>
                                  <w:bCs/>
                                  <w:color w:val="F79646" w:themeColor="accent6"/>
                                  <w:sz w:val="24"/>
                                  <w:szCs w:val="24"/>
                                  <w14:textOutline w14:w="10541" w14:cap="flat" w14:cmpd="sng" w14:algn="ctr">
                                    <w14:solidFill>
                                      <w14:schemeClr w14:val="accent6"/>
                                    </w14:solidFill>
                                    <w14:prstDash w14:val="solid"/>
                                    <w14:round/>
                                  </w14:textOutline>
                                </w:rPr>
                                <w:t>H</w:t>
                              </w:r>
                              <w:r w:rsidRPr="00481103">
                                <w:rPr>
                                  <w:bCs/>
                                  <w:color w:val="F79646" w:themeColor="accent6"/>
                                  <w:sz w:val="24"/>
                                  <w:szCs w:val="24"/>
                                  <w:vertAlign w:val="subscript"/>
                                  <w14:textOutline w14:w="10541" w14:cap="flat" w14:cmpd="sng" w14:algn="ctr">
                                    <w14:solidFill>
                                      <w14:schemeClr w14:val="accent6"/>
                                    </w14:solidFill>
                                    <w14:prstDash w14:val="solid"/>
                                    <w14:round/>
                                  </w14:textOutline>
                                </w:rPr>
                                <w:t>d</w:t>
                              </w:r>
                              <w:r>
                                <w:rPr>
                                  <w:bCs/>
                                  <w:color w:val="F79646" w:themeColor="accent6"/>
                                  <w:sz w:val="24"/>
                                  <w:szCs w:val="24"/>
                                  <w14:textOutline w14:w="10541" w14:cap="flat" w14:cmpd="sng" w14:algn="ctr">
                                    <w14:solidFill>
                                      <w14:schemeClr w14:val="accent6"/>
                                    </w14:solidFill>
                                    <w14:prstDash w14:val="solid"/>
                                    <w14:round/>
                                  </w14:textOutline>
                                </w:rPr>
                                <w:t>d</w:t>
                              </w:r>
                              <w:r w:rsidRPr="00A846D1">
                                <w:rPr>
                                  <w:bCs/>
                                  <w:color w:val="F79646" w:themeColor="accent6"/>
                                  <w:sz w:val="24"/>
                                  <w:szCs w:val="24"/>
                                  <w:vertAlign w:val="subscript"/>
                                  <w14:textOutline w14:w="10541" w14:cap="flat" w14:cmpd="sng" w14:algn="ctr">
                                    <w14:solidFill>
                                      <w14:schemeClr w14:val="accent6"/>
                                    </w14:solidFill>
                                    <w14:prstDash w14:val="solid"/>
                                    <w14:round/>
                                  </w14:textOutline>
                                </w:rPr>
                                <w:t>d</w:t>
                              </w:r>
                            </w:p>
                            <w:p w14:paraId="48A9348D"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1E51EF8C"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85" name="Text Box 785"/>
                        <wps:cNvSpPr txBox="1"/>
                        <wps:spPr>
                          <a:xfrm>
                            <a:off x="4610100" y="2628900"/>
                            <a:ext cx="367665" cy="288925"/>
                          </a:xfrm>
                          <a:prstGeom prst="rect">
                            <a:avLst/>
                          </a:prstGeom>
                          <a:noFill/>
                          <a:ln>
                            <a:noFill/>
                          </a:ln>
                          <a:effectLst/>
                        </wps:spPr>
                        <wps:txbx>
                          <w:txbxContent>
                            <w:p w14:paraId="173E8063" w14:textId="77777777" w:rsidR="00CB748F" w:rsidRPr="00A846D1" w:rsidRDefault="00CB748F" w:rsidP="004E6C1B">
                              <w:pPr>
                                <w:jc w:val="center"/>
                                <w:rPr>
                                  <w:bCs/>
                                  <w:color w:val="7030A0"/>
                                  <w:sz w:val="24"/>
                                  <w:szCs w:val="24"/>
                                  <w14:textOutline w14:w="10541" w14:cap="flat" w14:cmpd="sng" w14:algn="ctr">
                                    <w14:solidFill>
                                      <w14:srgbClr w14:val="7030A0"/>
                                    </w14:solidFill>
                                    <w14:prstDash w14:val="solid"/>
                                    <w14:round/>
                                  </w14:textOutline>
                                </w:rPr>
                              </w:pPr>
                              <w:r w:rsidRPr="00A846D1">
                                <w:rPr>
                                  <w:bCs/>
                                  <w:color w:val="7030A0"/>
                                  <w:sz w:val="24"/>
                                  <w:szCs w:val="24"/>
                                  <w14:textOutline w14:w="10541" w14:cap="flat" w14:cmpd="sng" w14:algn="ctr">
                                    <w14:solidFill>
                                      <w14:srgbClr w14:val="7030A0"/>
                                    </w14:solidFill>
                                    <w14:prstDash w14:val="solid"/>
                                    <w14:round/>
                                  </w14:textOutline>
                                </w:rPr>
                                <w:t>H</w:t>
                              </w:r>
                              <w:r w:rsidRPr="00481103">
                                <w:rPr>
                                  <w:bCs/>
                                  <w:color w:val="7030A0"/>
                                  <w:sz w:val="24"/>
                                  <w:szCs w:val="24"/>
                                  <w:vertAlign w:val="subscript"/>
                                  <w14:textOutline w14:w="10541" w14:cap="flat" w14:cmpd="sng" w14:algn="ctr">
                                    <w14:solidFill>
                                      <w14:srgbClr w14:val="7030A0"/>
                                    </w14:solidFill>
                                    <w14:prstDash w14:val="solid"/>
                                    <w14:round/>
                                  </w14:textOutline>
                                </w:rPr>
                                <w:t>e</w:t>
                              </w:r>
                              <w:r w:rsidRPr="00A846D1">
                                <w:rPr>
                                  <w:bCs/>
                                  <w:color w:val="7030A0"/>
                                  <w:sz w:val="24"/>
                                  <w:szCs w:val="24"/>
                                  <w:vertAlign w:val="subscript"/>
                                  <w14:textOutline w14:w="10541" w14:cap="flat" w14:cmpd="sng" w14:algn="ctr">
                                    <w14:solidFill>
                                      <w14:srgbClr w14:val="7030A0"/>
                                    </w14:solidFill>
                                    <w14:prstDash w14:val="solid"/>
                                    <w14:round/>
                                  </w14:textOutline>
                                </w:rPr>
                                <w:t>e</w:t>
                              </w:r>
                            </w:p>
                            <w:p w14:paraId="53D00385"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6E23EFF0"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86" name="Text Box 786"/>
                        <wps:cNvSpPr txBox="1"/>
                        <wps:spPr>
                          <a:xfrm>
                            <a:off x="4886325" y="2781300"/>
                            <a:ext cx="331470" cy="288925"/>
                          </a:xfrm>
                          <a:prstGeom prst="rect">
                            <a:avLst/>
                          </a:prstGeom>
                          <a:noFill/>
                          <a:ln>
                            <a:noFill/>
                          </a:ln>
                          <a:effectLst/>
                        </wps:spPr>
                        <wps:txbx>
                          <w:txbxContent>
                            <w:p w14:paraId="1033F2F1" w14:textId="77777777" w:rsidR="00CB748F" w:rsidRPr="00D310C8" w:rsidRDefault="00CB748F" w:rsidP="004E6C1B">
                              <w:pPr>
                                <w:jc w:val="center"/>
                                <w:rPr>
                                  <w:bCs/>
                                  <w:color w:val="00B0F0"/>
                                  <w:sz w:val="24"/>
                                  <w:szCs w:val="24"/>
                                  <w14:textOutline w14:w="10541" w14:cap="flat" w14:cmpd="sng" w14:algn="ctr">
                                    <w14:solidFill>
                                      <w14:srgbClr w14:val="00B0F0"/>
                                    </w14:solidFill>
                                    <w14:prstDash w14:val="solid"/>
                                    <w14:round/>
                                  </w14:textOutline>
                                </w:rPr>
                              </w:pPr>
                              <w:r w:rsidRPr="00D310C8">
                                <w:rPr>
                                  <w:bCs/>
                                  <w:color w:val="00B0F0"/>
                                  <w:sz w:val="24"/>
                                  <w:szCs w:val="24"/>
                                  <w14:textOutline w14:w="10541" w14:cap="flat" w14:cmpd="sng" w14:algn="ctr">
                                    <w14:solidFill>
                                      <w14:srgbClr w14:val="00B0F0"/>
                                    </w14:solidFill>
                                    <w14:prstDash w14:val="solid"/>
                                    <w14:round/>
                                  </w14:textOutline>
                                </w:rPr>
                                <w:t>H</w:t>
                              </w:r>
                              <w:r w:rsidRPr="00D310C8">
                                <w:rPr>
                                  <w:bCs/>
                                  <w:color w:val="00B0F0"/>
                                  <w:sz w:val="24"/>
                                  <w:szCs w:val="24"/>
                                  <w:vertAlign w:val="subscript"/>
                                  <w14:textOutline w14:w="10541" w14:cap="flat" w14:cmpd="sng" w14:algn="ctr">
                                    <w14:solidFill>
                                      <w14:srgbClr w14:val="00B0F0"/>
                                    </w14:solidFill>
                                    <w14:prstDash w14:val="solid"/>
                                    <w14:round/>
                                  </w14:textOutline>
                                </w:rPr>
                                <w:t>f</w:t>
                              </w:r>
                            </w:p>
                            <w:p w14:paraId="33FBC49E"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5CB2BCA9"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C30F453" id="Group 776" o:spid="_x0000_s1761" style="position:absolute;margin-left:2.9pt;margin-top:41.3pt;width:441pt;height:284.25pt;z-index:251685888;mso-width-relative:margin;mso-height-relative:margin" coordsize="57531,38576" o:gfxdata="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">
                <v:group id="Group 777" o:spid="_x0000_s1762" style="position:absolute;width:57531;height:38576" coordsize="57531,38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">
                  <v:shape id="Picture 778" o:spid="_x0000_s1763" type="#_x0000_t75" style="position:absolute;left:190;top:3714;width:57341;height:348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">
                    <v:imagedata r:id="rId606" o:title=""/>
                  </v:shape>
                  <v:shape id="Picture 779" o:spid="_x0000_s1764" type="#_x0000_t75" style="position:absolute;left:23526;width:15336;height:29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">
                    <v:imagedata r:id="rId607" o:title=""/>
                  </v:shape>
                  <v:shape id="Picture 780" o:spid="_x0000_s1765" type="#_x0000_t75" style="position:absolute;top:3714;width:23526;height:17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">
                    <v:imagedata r:id="rId608" o:title=""/>
                  </v:shape>
                </v:group>
                <v:shape id="Text Box 781" o:spid="_x0000_s1766" type="#_x0000_t202" style="position:absolute;left:7810;top:3619;width:4464;height:2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" filled="f" stroked="f">
                  <v:textbox>
                    <w:txbxContent>
                      <w:p w14:paraId="53847E0F" w14:textId="77777777" w:rsidR="00CB748F" w:rsidRPr="0045400E" w:rsidRDefault="00CB748F" w:rsidP="004E6C1B">
                        <w:pPr>
                          <w:jc w:val="center"/>
                          <w:rPr>
                            <w:bCs/>
                            <w:color w:val="FF0000"/>
                            <w:sz w:val="24"/>
                            <w:szCs w:val="24"/>
                            <w14:textOutline w14:w="10541" w14:cap="flat" w14:cmpd="sng" w14:algn="ctr">
                              <w14:solidFill>
                                <w14:srgbClr w14:val="FF0000"/>
                              </w14:solidFill>
                              <w14:prstDash w14:val="solid"/>
                              <w14:round/>
                            </w14:textOutline>
                          </w:rPr>
                        </w:pPr>
                        <w:r w:rsidRPr="0045400E">
                          <w:rPr>
                            <w:bCs/>
                            <w:color w:val="FF0000"/>
                            <w:sz w:val="24"/>
                            <w:szCs w:val="24"/>
                            <w14:textOutline w14:w="10541" w14:cap="flat" w14:cmpd="sng" w14:algn="ctr">
                              <w14:solidFill>
                                <w14:srgbClr w14:val="FF0000"/>
                              </w14:solidFill>
                              <w14:prstDash w14:val="solid"/>
                              <w14:round/>
                            </w14:textOutline>
                          </w:rPr>
                          <w:t>H</w:t>
                        </w:r>
                        <w:r w:rsidRPr="00481103">
                          <w:rPr>
                            <w:bCs/>
                            <w:color w:val="FF0000"/>
                            <w:sz w:val="24"/>
                            <w:szCs w:val="24"/>
                            <w:vertAlign w:val="subscript"/>
                            <w14:textOutline w14:w="10541" w14:cap="flat" w14:cmpd="sng" w14:algn="ctr">
                              <w14:solidFill>
                                <w14:srgbClr w14:val="FF0000"/>
                              </w14:solidFill>
                              <w14:prstDash w14:val="solid"/>
                              <w14:round/>
                            </w14:textOutline>
                          </w:rPr>
                          <w:t>a</w:t>
                        </w:r>
                      </w:p>
                    </w:txbxContent>
                  </v:textbox>
                </v:shape>
                <v:shape id="Text Box 782" o:spid="_x0000_s1767" type="#_x0000_t202" style="position:absolute;left:29146;top:31527;width:3988;height:28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" filled="f" stroked="f">
                  <v:textbox>
                    <w:txbxContent>
                      <w:p w14:paraId="1525B6BC"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45400E">
                          <w:rPr>
                            <w:bCs/>
                            <w:color w:val="0000FF"/>
                            <w:sz w:val="24"/>
                            <w:szCs w:val="24"/>
                            <w14:textOutline w14:w="10541" w14:cap="flat" w14:cmpd="sng" w14:algn="ctr">
                              <w14:solidFill>
                                <w14:srgbClr w14:val="0000FF"/>
                              </w14:solidFill>
                              <w14:prstDash w14:val="solid"/>
                              <w14:round/>
                            </w14:textOutline>
                          </w:rPr>
                          <w:t>H</w:t>
                        </w:r>
                        <w:r w:rsidRPr="00481103">
                          <w:rPr>
                            <w:bCs/>
                            <w:color w:val="0000FF"/>
                            <w:sz w:val="24"/>
                            <w:szCs w:val="24"/>
                            <w:vertAlign w:val="subscript"/>
                            <w14:textOutline w14:w="10541" w14:cap="flat" w14:cmpd="sng" w14:algn="ctr">
                              <w14:solidFill>
                                <w14:srgbClr w14:val="0000FF"/>
                              </w14:solidFill>
                              <w14:prstDash w14:val="solid"/>
                              <w14:round/>
                            </w14:textOutline>
                          </w:rPr>
                          <w:t>b</w:t>
                        </w:r>
                        <w:r w:rsidRPr="00A846D1">
                          <w:rPr>
                            <w:bCs/>
                            <w:color w:val="009900"/>
                            <w:sz w:val="24"/>
                            <w:szCs w:val="24"/>
                            <w14:textOutline w14:w="10541" w14:cap="flat" w14:cmpd="sng" w14:algn="ctr">
                              <w14:solidFill>
                                <w14:srgbClr w14:val="009900"/>
                              </w14:solidFill>
                              <w14:prstDash w14:val="solid"/>
                              <w14:round/>
                            </w14:textOutline>
                          </w:rPr>
                          <w:t xml:space="preserve"> 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62E0185F" w14:textId="77777777" w:rsidR="00CB748F" w:rsidRPr="0045400E" w:rsidRDefault="00CB748F" w:rsidP="004E6C1B">
                        <w:pPr>
                          <w:jc w:val="center"/>
                          <w:rPr>
                            <w:bCs/>
                            <w:color w:val="0000FF"/>
                            <w:sz w:val="24"/>
                            <w:szCs w:val="24"/>
                            <w14:textOutline w14:w="10541" w14:cap="flat" w14:cmpd="sng" w14:algn="ctr">
                              <w14:solidFill>
                                <w14:srgbClr w14:val="0000FF"/>
                              </w14:solidFill>
                              <w14:prstDash w14:val="solid"/>
                              <w14:round/>
                            </w14:textOutline>
                          </w:rPr>
                        </w:pPr>
                      </w:p>
                    </w:txbxContent>
                  </v:textbox>
                </v:shape>
                <v:shape id="Text Box 783" o:spid="_x0000_s1768" type="#_x0000_t202" style="position:absolute;left:34480;top:31527;width:4439;height:28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" filled="f" stroked="f">
                  <v:textbox>
                    <w:txbxContent>
                      <w:p w14:paraId="766CD284"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47D51873"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5517CF6A"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784" o:spid="_x0000_s1769" type="#_x0000_t202" style="position:absolute;left:42862;top:30670;width:3766;height:2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" filled="f" stroked="f">
                  <v:textbox>
                    <w:txbxContent>
                      <w:p w14:paraId="0DCE914F" w14:textId="77777777" w:rsidR="00CB748F" w:rsidRPr="00A846D1" w:rsidRDefault="00CB748F" w:rsidP="004E6C1B">
                        <w:pPr>
                          <w:jc w:val="center"/>
                          <w:rPr>
                            <w:bCs/>
                            <w:color w:val="F79646" w:themeColor="accent6"/>
                            <w:sz w:val="24"/>
                            <w:szCs w:val="24"/>
                            <w14:textOutline w14:w="10541" w14:cap="flat" w14:cmpd="sng" w14:algn="ctr">
                              <w14:solidFill>
                                <w14:schemeClr w14:val="accent6"/>
                              </w14:solidFill>
                              <w14:prstDash w14:val="solid"/>
                              <w14:round/>
                            </w14:textOutline>
                          </w:rPr>
                        </w:pPr>
                        <w:r w:rsidRPr="00A846D1">
                          <w:rPr>
                            <w:bCs/>
                            <w:color w:val="F79646" w:themeColor="accent6"/>
                            <w:sz w:val="24"/>
                            <w:szCs w:val="24"/>
                            <w14:textOutline w14:w="10541" w14:cap="flat" w14:cmpd="sng" w14:algn="ctr">
                              <w14:solidFill>
                                <w14:schemeClr w14:val="accent6"/>
                              </w14:solidFill>
                              <w14:prstDash w14:val="solid"/>
                              <w14:round/>
                            </w14:textOutline>
                          </w:rPr>
                          <w:t>H</w:t>
                        </w:r>
                        <w:r w:rsidRPr="00481103">
                          <w:rPr>
                            <w:bCs/>
                            <w:color w:val="F79646" w:themeColor="accent6"/>
                            <w:sz w:val="24"/>
                            <w:szCs w:val="24"/>
                            <w:vertAlign w:val="subscript"/>
                            <w14:textOutline w14:w="10541" w14:cap="flat" w14:cmpd="sng" w14:algn="ctr">
                              <w14:solidFill>
                                <w14:schemeClr w14:val="accent6"/>
                              </w14:solidFill>
                              <w14:prstDash w14:val="solid"/>
                              <w14:round/>
                            </w14:textOutline>
                          </w:rPr>
                          <w:t>d</w:t>
                        </w:r>
                        <w:r>
                          <w:rPr>
                            <w:bCs/>
                            <w:color w:val="F79646" w:themeColor="accent6"/>
                            <w:sz w:val="24"/>
                            <w:szCs w:val="24"/>
                            <w14:textOutline w14:w="10541" w14:cap="flat" w14:cmpd="sng" w14:algn="ctr">
                              <w14:solidFill>
                                <w14:schemeClr w14:val="accent6"/>
                              </w14:solidFill>
                              <w14:prstDash w14:val="solid"/>
                              <w14:round/>
                            </w14:textOutline>
                          </w:rPr>
                          <w:t>d</w:t>
                        </w:r>
                        <w:r w:rsidRPr="00A846D1">
                          <w:rPr>
                            <w:bCs/>
                            <w:color w:val="F79646" w:themeColor="accent6"/>
                            <w:sz w:val="24"/>
                            <w:szCs w:val="24"/>
                            <w:vertAlign w:val="subscript"/>
                            <w14:textOutline w14:w="10541" w14:cap="flat" w14:cmpd="sng" w14:algn="ctr">
                              <w14:solidFill>
                                <w14:schemeClr w14:val="accent6"/>
                              </w14:solidFill>
                              <w14:prstDash w14:val="solid"/>
                              <w14:round/>
                            </w14:textOutline>
                          </w:rPr>
                          <w:t>d</w:t>
                        </w:r>
                      </w:p>
                      <w:p w14:paraId="48A9348D"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1E51EF8C"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785" o:spid="_x0000_s1770" type="#_x0000_t202" style="position:absolute;left:46101;top:26289;width:3676;height:2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" filled="f" stroked="f">
                  <v:textbox>
                    <w:txbxContent>
                      <w:p w14:paraId="173E8063" w14:textId="77777777" w:rsidR="00CB748F" w:rsidRPr="00A846D1" w:rsidRDefault="00CB748F" w:rsidP="004E6C1B">
                        <w:pPr>
                          <w:jc w:val="center"/>
                          <w:rPr>
                            <w:bCs/>
                            <w:color w:val="7030A0"/>
                            <w:sz w:val="24"/>
                            <w:szCs w:val="24"/>
                            <w14:textOutline w14:w="10541" w14:cap="flat" w14:cmpd="sng" w14:algn="ctr">
                              <w14:solidFill>
                                <w14:srgbClr w14:val="7030A0"/>
                              </w14:solidFill>
                              <w14:prstDash w14:val="solid"/>
                              <w14:round/>
                            </w14:textOutline>
                          </w:rPr>
                        </w:pPr>
                        <w:r w:rsidRPr="00A846D1">
                          <w:rPr>
                            <w:bCs/>
                            <w:color w:val="7030A0"/>
                            <w:sz w:val="24"/>
                            <w:szCs w:val="24"/>
                            <w14:textOutline w14:w="10541" w14:cap="flat" w14:cmpd="sng" w14:algn="ctr">
                              <w14:solidFill>
                                <w14:srgbClr w14:val="7030A0"/>
                              </w14:solidFill>
                              <w14:prstDash w14:val="solid"/>
                              <w14:round/>
                            </w14:textOutline>
                          </w:rPr>
                          <w:t>H</w:t>
                        </w:r>
                        <w:r w:rsidRPr="00481103">
                          <w:rPr>
                            <w:bCs/>
                            <w:color w:val="7030A0"/>
                            <w:sz w:val="24"/>
                            <w:szCs w:val="24"/>
                            <w:vertAlign w:val="subscript"/>
                            <w14:textOutline w14:w="10541" w14:cap="flat" w14:cmpd="sng" w14:algn="ctr">
                              <w14:solidFill>
                                <w14:srgbClr w14:val="7030A0"/>
                              </w14:solidFill>
                              <w14:prstDash w14:val="solid"/>
                              <w14:round/>
                            </w14:textOutline>
                          </w:rPr>
                          <w:t>e</w:t>
                        </w:r>
                        <w:r w:rsidRPr="00A846D1">
                          <w:rPr>
                            <w:bCs/>
                            <w:color w:val="7030A0"/>
                            <w:sz w:val="24"/>
                            <w:szCs w:val="24"/>
                            <w:vertAlign w:val="subscript"/>
                            <w14:textOutline w14:w="10541" w14:cap="flat" w14:cmpd="sng" w14:algn="ctr">
                              <w14:solidFill>
                                <w14:srgbClr w14:val="7030A0"/>
                              </w14:solidFill>
                              <w14:prstDash w14:val="solid"/>
                              <w14:round/>
                            </w14:textOutline>
                          </w:rPr>
                          <w:t>e</w:t>
                        </w:r>
                      </w:p>
                      <w:p w14:paraId="53D00385"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6E23EFF0"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786" o:spid="_x0000_s1771" type="#_x0000_t202" style="position:absolute;left:48863;top:27813;width:3314;height:2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" filled="f" stroked="f">
                  <v:textbox>
                    <w:txbxContent>
                      <w:p w14:paraId="1033F2F1" w14:textId="77777777" w:rsidR="00CB748F" w:rsidRPr="00D310C8" w:rsidRDefault="00CB748F" w:rsidP="004E6C1B">
                        <w:pPr>
                          <w:jc w:val="center"/>
                          <w:rPr>
                            <w:bCs/>
                            <w:color w:val="00B0F0"/>
                            <w:sz w:val="24"/>
                            <w:szCs w:val="24"/>
                            <w14:textOutline w14:w="10541" w14:cap="flat" w14:cmpd="sng" w14:algn="ctr">
                              <w14:solidFill>
                                <w14:srgbClr w14:val="00B0F0"/>
                              </w14:solidFill>
                              <w14:prstDash w14:val="solid"/>
                              <w14:round/>
                            </w14:textOutline>
                          </w:rPr>
                        </w:pPr>
                        <w:r w:rsidRPr="00D310C8">
                          <w:rPr>
                            <w:bCs/>
                            <w:color w:val="00B0F0"/>
                            <w:sz w:val="24"/>
                            <w:szCs w:val="24"/>
                            <w14:textOutline w14:w="10541" w14:cap="flat" w14:cmpd="sng" w14:algn="ctr">
                              <w14:solidFill>
                                <w14:srgbClr w14:val="00B0F0"/>
                              </w14:solidFill>
                              <w14:prstDash w14:val="solid"/>
                              <w14:round/>
                            </w14:textOutline>
                          </w:rPr>
                          <w:t>H</w:t>
                        </w:r>
                        <w:r w:rsidRPr="00D310C8">
                          <w:rPr>
                            <w:bCs/>
                            <w:color w:val="00B0F0"/>
                            <w:sz w:val="24"/>
                            <w:szCs w:val="24"/>
                            <w:vertAlign w:val="subscript"/>
                            <w14:textOutline w14:w="10541" w14:cap="flat" w14:cmpd="sng" w14:algn="ctr">
                              <w14:solidFill>
                                <w14:srgbClr w14:val="00B0F0"/>
                              </w14:solidFill>
                              <w14:prstDash w14:val="solid"/>
                              <w14:round/>
                            </w14:textOutline>
                          </w:rPr>
                          <w:t>f</w:t>
                        </w:r>
                      </w:p>
                      <w:p w14:paraId="33FBC49E"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5CB2BCA9"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w10:wrap type="square"/>
              </v:group>
            </w:pict>
          </mc:Fallback>
        </mc:AlternateContent>
      </w:r>
      <w:r w:rsidRPr="001C31F7">
        <w:rPr>
          <w:vertAlign w:val="superscript"/>
        </w:rPr>
        <w:t>1</w:t>
      </w:r>
      <w:r w:rsidR="00A91086">
        <w:t>H NMR</w:t>
      </w:r>
      <w:r w:rsidR="00C26F41">
        <w:t xml:space="preserve"> </w:t>
      </w:r>
      <w:r w:rsidR="00C26F41">
        <w:rPr>
          <w:noProof/>
        </w:rPr>
        <w:t>in C</w:t>
      </w:r>
      <w:r w:rsidR="00C26F41" w:rsidRPr="00C26F41">
        <w:rPr>
          <w:noProof/>
          <w:vertAlign w:val="subscript"/>
        </w:rPr>
        <w:t>2</w:t>
      </w:r>
      <w:r w:rsidR="00C26F41">
        <w:rPr>
          <w:noProof/>
        </w:rPr>
        <w:t>D</w:t>
      </w:r>
      <w:r w:rsidR="00C26F41" w:rsidRPr="00C26F41">
        <w:rPr>
          <w:noProof/>
          <w:vertAlign w:val="subscript"/>
        </w:rPr>
        <w:t>2</w:t>
      </w:r>
      <w:r w:rsidR="00C26F41">
        <w:rPr>
          <w:noProof/>
        </w:rPr>
        <w:t>Cl</w:t>
      </w:r>
      <w:r w:rsidR="00C26F41" w:rsidRPr="00C26F41">
        <w:rPr>
          <w:noProof/>
          <w:vertAlign w:val="subscript"/>
        </w:rPr>
        <w:t>4</w:t>
      </w:r>
      <w:r w:rsidR="00A91086">
        <w:t xml:space="preserve"> of </w:t>
      </w:r>
      <w:r w:rsidRPr="00090093">
        <w:rPr>
          <w:shd w:val="clear" w:color="auto" w:fill="FFFFFF"/>
        </w:rPr>
        <w:t>Poly (3/4-hexyl-thiophen​yl)​-​5-​​hexyl- 4</w:t>
      </w:r>
      <w:r w:rsidRPr="00090093">
        <w:rPr>
          <w:rStyle w:val="Emphasis"/>
          <w:shd w:val="clear" w:color="auto" w:fill="FFFFFF"/>
        </w:rPr>
        <w:t>H</w:t>
      </w:r>
      <w:r w:rsidRPr="00090093">
        <w:rPr>
          <w:shd w:val="clear" w:color="auto" w:fill="FFFFFF"/>
        </w:rPr>
        <w:t>-​Thieno[3,​4-​</w:t>
      </w:r>
      <w:r w:rsidRPr="00090093">
        <w:rPr>
          <w:rStyle w:val="Emphasis"/>
          <w:shd w:val="clear" w:color="auto" w:fill="FFFFFF"/>
        </w:rPr>
        <w:t>c</w:t>
      </w:r>
      <w:r w:rsidRPr="00090093">
        <w:rPr>
          <w:shd w:val="clear" w:color="auto" w:fill="FFFFFF"/>
        </w:rPr>
        <w:t>]​pyrrole-​4,​6(5</w:t>
      </w:r>
      <w:r w:rsidRPr="00090093">
        <w:rPr>
          <w:rStyle w:val="Emphasis"/>
          <w:shd w:val="clear" w:color="auto" w:fill="FFFFFF"/>
        </w:rPr>
        <w:t>H</w:t>
      </w:r>
      <w:r w:rsidRPr="00090093">
        <w:rPr>
          <w:shd w:val="clear" w:color="auto" w:fill="FFFFFF"/>
        </w:rPr>
        <w:t>)​-​dione</w:t>
      </w:r>
      <w:r w:rsidR="003A235B">
        <w:rPr>
          <w:shd w:val="clear" w:color="auto" w:fill="FFFFFF"/>
        </w:rPr>
        <w:t xml:space="preserve"> </w:t>
      </w:r>
      <w:r w:rsidR="003A235B">
        <w:t>PTPD(h)ranT(h)</w:t>
      </w:r>
      <w:bookmarkEnd w:id="419"/>
    </w:p>
    <w:p w14:paraId="20482628" w14:textId="77777777" w:rsidR="004E6C1B" w:rsidRDefault="004E6C1B" w:rsidP="004E6C1B"/>
    <w:p w14:paraId="0AEC8D93" w14:textId="77777777" w:rsidR="004E6C1B" w:rsidRDefault="004E6C1B" w:rsidP="003A235B">
      <w:pPr>
        <w:pStyle w:val="Heading2"/>
        <w:rPr>
          <w:shd w:val="clear" w:color="auto" w:fill="FFFFFF"/>
        </w:rPr>
      </w:pPr>
      <w:bookmarkStart w:id="420" w:name="_Toc487984528"/>
      <w:r>
        <w:rPr>
          <w:noProof/>
          <w:vertAlign w:val="superscript"/>
          <w:lang w:eastAsia="en-GB"/>
        </w:rPr>
        <mc:AlternateContent>
          <mc:Choice Requires="wpg">
            <w:drawing>
              <wp:anchor distT="0" distB="0" distL="114300" distR="114300" simplePos="0" relativeHeight="251686912" behindDoc="0" locked="0" layoutInCell="1" allowOverlap="1" wp14:anchorId="6ECD5706" wp14:editId="0B9EAA0E">
                <wp:simplePos x="0" y="0"/>
                <wp:positionH relativeFrom="column">
                  <wp:posOffset>114300</wp:posOffset>
                </wp:positionH>
                <wp:positionV relativeFrom="paragraph">
                  <wp:posOffset>609600</wp:posOffset>
                </wp:positionV>
                <wp:extent cx="5476875" cy="3705225"/>
                <wp:effectExtent l="0" t="0" r="9525" b="9525"/>
                <wp:wrapSquare wrapText="bothSides"/>
                <wp:docPr id="787" name="Group 787"/>
                <wp:cNvGraphicFramePr/>
                <a:graphic xmlns:a="http://schemas.openxmlformats.org/drawingml/2006/main">
                  <a:graphicData uri="http://schemas.microsoft.com/office/word/2010/wordprocessingGroup">
                    <wpg:wgp>
                      <wpg:cNvGrpSpPr/>
                      <wpg:grpSpPr>
                        <a:xfrm>
                          <a:off x="0" y="0"/>
                          <a:ext cx="5476875" cy="3705225"/>
                          <a:chOff x="0" y="0"/>
                          <a:chExt cx="5476875" cy="3705225"/>
                        </a:xfrm>
                      </wpg:grpSpPr>
                      <wpg:grpSp>
                        <wpg:cNvPr id="788" name="Group 788"/>
                        <wpg:cNvGrpSpPr/>
                        <wpg:grpSpPr>
                          <a:xfrm>
                            <a:off x="0" y="0"/>
                            <a:ext cx="5476875" cy="3705225"/>
                            <a:chOff x="0" y="0"/>
                            <a:chExt cx="5734050" cy="3781425"/>
                          </a:xfrm>
                        </wpg:grpSpPr>
                        <wpg:grpSp>
                          <wpg:cNvPr id="789" name="Group 789"/>
                          <wpg:cNvGrpSpPr/>
                          <wpg:grpSpPr>
                            <a:xfrm>
                              <a:off x="0" y="0"/>
                              <a:ext cx="5734050" cy="3781425"/>
                              <a:chOff x="0" y="0"/>
                              <a:chExt cx="5734050" cy="3781425"/>
                            </a:xfrm>
                          </wpg:grpSpPr>
                          <pic:pic xmlns:pic="http://schemas.openxmlformats.org/drawingml/2006/picture">
                            <pic:nvPicPr>
                              <pic:cNvPr id="790" name="Picture 790"/>
                              <pic:cNvPicPr>
                                <a:picLocks noChangeAspect="1"/>
                              </pic:cNvPicPr>
                            </pic:nvPicPr>
                            <pic:blipFill>
                              <a:blip r:embed="rId263" cstate="print">
                                <a:extLst>
                                  <a:ext uri="{28A0092B-C50C-407E-A947-70E740481C1C}">
                                    <a14:useLocalDpi xmlns:a14="http://schemas.microsoft.com/office/drawing/2010/main" val="0"/>
                                  </a:ext>
                                </a:extLst>
                              </a:blip>
                              <a:stretch>
                                <a:fillRect/>
                              </a:stretch>
                            </pic:blipFill>
                            <pic:spPr>
                              <a:xfrm>
                                <a:off x="0" y="266700"/>
                                <a:ext cx="5734050" cy="3514725"/>
                              </a:xfrm>
                              <a:prstGeom prst="rect">
                                <a:avLst/>
                              </a:prstGeom>
                            </pic:spPr>
                          </pic:pic>
                          <pic:pic xmlns:pic="http://schemas.openxmlformats.org/drawingml/2006/picture">
                            <pic:nvPicPr>
                              <pic:cNvPr id="791" name="Picture 791"/>
                              <pic:cNvPicPr>
                                <a:picLocks noChangeAspect="1"/>
                              </pic:cNvPicPr>
                            </pic:nvPicPr>
                            <pic:blipFill>
                              <a:blip r:embed="rId264">
                                <a:extLst>
                                  <a:ext uri="{28A0092B-C50C-407E-A947-70E740481C1C}">
                                    <a14:useLocalDpi xmlns:a14="http://schemas.microsoft.com/office/drawing/2010/main" val="0"/>
                                  </a:ext>
                                </a:extLst>
                              </a:blip>
                              <a:srcRect/>
                              <a:stretch>
                                <a:fillRect/>
                              </a:stretch>
                            </pic:blipFill>
                            <pic:spPr bwMode="auto">
                              <a:xfrm>
                                <a:off x="2695575" y="0"/>
                                <a:ext cx="1533525" cy="3181350"/>
                              </a:xfrm>
                              <a:prstGeom prst="rect">
                                <a:avLst/>
                              </a:prstGeom>
                              <a:noFill/>
                              <a:ln>
                                <a:noFill/>
                              </a:ln>
                            </pic:spPr>
                          </pic:pic>
                        </wpg:grpSp>
                        <pic:pic xmlns:pic="http://schemas.openxmlformats.org/drawingml/2006/picture">
                          <pic:nvPicPr>
                            <pic:cNvPr id="792" name="Picture 792"/>
                            <pic:cNvPicPr>
                              <a:picLocks noChangeAspect="1"/>
                            </pic:cNvPicPr>
                          </pic:nvPicPr>
                          <pic:blipFill>
                            <a:blip r:embed="rId265" cstate="print">
                              <a:extLst>
                                <a:ext uri="{28A0092B-C50C-407E-A947-70E740481C1C}">
                                  <a14:useLocalDpi xmlns:a14="http://schemas.microsoft.com/office/drawing/2010/main" val="0"/>
                                </a:ext>
                              </a:extLst>
                            </a:blip>
                            <a:stretch>
                              <a:fillRect/>
                            </a:stretch>
                          </pic:blipFill>
                          <pic:spPr>
                            <a:xfrm>
                              <a:off x="200025" y="266700"/>
                              <a:ext cx="2438400" cy="1695450"/>
                            </a:xfrm>
                            <a:prstGeom prst="rect">
                              <a:avLst/>
                            </a:prstGeom>
                          </pic:spPr>
                        </pic:pic>
                      </wpg:grpSp>
                      <wps:wsp>
                        <wps:cNvPr id="793" name="Text Box 793"/>
                        <wps:cNvSpPr txBox="1"/>
                        <wps:spPr>
                          <a:xfrm>
                            <a:off x="904875" y="228600"/>
                            <a:ext cx="446405" cy="288925"/>
                          </a:xfrm>
                          <a:prstGeom prst="rect">
                            <a:avLst/>
                          </a:prstGeom>
                          <a:noFill/>
                          <a:ln>
                            <a:noFill/>
                          </a:ln>
                          <a:effectLst/>
                        </wps:spPr>
                        <wps:txbx>
                          <w:txbxContent>
                            <w:p w14:paraId="252274B1" w14:textId="77777777" w:rsidR="00CB748F" w:rsidRPr="0045400E" w:rsidRDefault="00CB748F" w:rsidP="004E6C1B">
                              <w:pPr>
                                <w:jc w:val="center"/>
                                <w:rPr>
                                  <w:bCs/>
                                  <w:color w:val="FF0000"/>
                                  <w:sz w:val="24"/>
                                  <w:szCs w:val="24"/>
                                  <w14:textOutline w14:w="10541" w14:cap="flat" w14:cmpd="sng" w14:algn="ctr">
                                    <w14:solidFill>
                                      <w14:srgbClr w14:val="FF0000"/>
                                    </w14:solidFill>
                                    <w14:prstDash w14:val="solid"/>
                                    <w14:round/>
                                  </w14:textOutline>
                                </w:rPr>
                              </w:pPr>
                              <w:r w:rsidRPr="0045400E">
                                <w:rPr>
                                  <w:bCs/>
                                  <w:color w:val="FF0000"/>
                                  <w:sz w:val="24"/>
                                  <w:szCs w:val="24"/>
                                  <w14:textOutline w14:w="10541" w14:cap="flat" w14:cmpd="sng" w14:algn="ctr">
                                    <w14:solidFill>
                                      <w14:srgbClr w14:val="FF0000"/>
                                    </w14:solidFill>
                                    <w14:prstDash w14:val="solid"/>
                                    <w14:round/>
                                  </w14:textOutline>
                                </w:rPr>
                                <w:t>H</w:t>
                              </w:r>
                              <w:r w:rsidRPr="00481103">
                                <w:rPr>
                                  <w:bCs/>
                                  <w:color w:val="FF0000"/>
                                  <w:sz w:val="24"/>
                                  <w:szCs w:val="24"/>
                                  <w:vertAlign w:val="subscript"/>
                                  <w14:textOutline w14:w="10541" w14:cap="flat" w14:cmpd="sng" w14:algn="ctr">
                                    <w14:solidFill>
                                      <w14:srgbClr w14:val="FF0000"/>
                                    </w14:solidFill>
                                    <w14:prstDash w14:val="solid"/>
                                    <w14:round/>
                                  </w14:textOutline>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94" name="Text Box 794"/>
                        <wps:cNvSpPr txBox="1"/>
                        <wps:spPr>
                          <a:xfrm>
                            <a:off x="2809875" y="3000375"/>
                            <a:ext cx="398780" cy="288925"/>
                          </a:xfrm>
                          <a:prstGeom prst="rect">
                            <a:avLst/>
                          </a:prstGeom>
                          <a:noFill/>
                          <a:ln>
                            <a:noFill/>
                          </a:ln>
                          <a:effectLst/>
                        </wps:spPr>
                        <wps:txbx>
                          <w:txbxContent>
                            <w:p w14:paraId="73A4B282"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45400E">
                                <w:rPr>
                                  <w:bCs/>
                                  <w:color w:val="0000FF"/>
                                  <w:sz w:val="24"/>
                                  <w:szCs w:val="24"/>
                                  <w14:textOutline w14:w="10541" w14:cap="flat" w14:cmpd="sng" w14:algn="ctr">
                                    <w14:solidFill>
                                      <w14:srgbClr w14:val="0000FF"/>
                                    </w14:solidFill>
                                    <w14:prstDash w14:val="solid"/>
                                    <w14:round/>
                                  </w14:textOutline>
                                </w:rPr>
                                <w:t>H</w:t>
                              </w:r>
                              <w:r w:rsidRPr="00481103">
                                <w:rPr>
                                  <w:bCs/>
                                  <w:color w:val="0000FF"/>
                                  <w:sz w:val="24"/>
                                  <w:szCs w:val="24"/>
                                  <w:vertAlign w:val="subscript"/>
                                  <w14:textOutline w14:w="10541" w14:cap="flat" w14:cmpd="sng" w14:algn="ctr">
                                    <w14:solidFill>
                                      <w14:srgbClr w14:val="0000FF"/>
                                    </w14:solidFill>
                                    <w14:prstDash w14:val="solid"/>
                                    <w14:round/>
                                  </w14:textOutline>
                                </w:rPr>
                                <w:t>b</w:t>
                              </w:r>
                              <w:r w:rsidRPr="00A846D1">
                                <w:rPr>
                                  <w:bCs/>
                                  <w:color w:val="009900"/>
                                  <w:sz w:val="24"/>
                                  <w:szCs w:val="24"/>
                                  <w14:textOutline w14:w="10541" w14:cap="flat" w14:cmpd="sng" w14:algn="ctr">
                                    <w14:solidFill>
                                      <w14:srgbClr w14:val="009900"/>
                                    </w14:solidFill>
                                    <w14:prstDash w14:val="solid"/>
                                    <w14:round/>
                                  </w14:textOutline>
                                </w:rPr>
                                <w:t xml:space="preserve"> 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10610FB4" w14:textId="77777777" w:rsidR="00CB748F" w:rsidRPr="0045400E" w:rsidRDefault="00CB748F" w:rsidP="004E6C1B">
                              <w:pPr>
                                <w:jc w:val="center"/>
                                <w:rPr>
                                  <w:bCs/>
                                  <w:color w:val="0000FF"/>
                                  <w:sz w:val="24"/>
                                  <w:szCs w:val="24"/>
                                  <w14:textOutline w14:w="10541" w14:cap="flat" w14:cmpd="sng" w14:algn="ctr">
                                    <w14:solidFill>
                                      <w14:srgbClr w14:val="0000FF"/>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95" name="Text Box 795"/>
                        <wps:cNvSpPr txBox="1"/>
                        <wps:spPr>
                          <a:xfrm>
                            <a:off x="3295650" y="2962275"/>
                            <a:ext cx="443865" cy="288925"/>
                          </a:xfrm>
                          <a:prstGeom prst="rect">
                            <a:avLst/>
                          </a:prstGeom>
                          <a:noFill/>
                          <a:ln>
                            <a:noFill/>
                          </a:ln>
                          <a:effectLst/>
                        </wps:spPr>
                        <wps:txbx>
                          <w:txbxContent>
                            <w:p w14:paraId="120E11D3"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40CE75D6"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4B8B76B2"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96" name="Text Box 796"/>
                        <wps:cNvSpPr txBox="1"/>
                        <wps:spPr>
                          <a:xfrm>
                            <a:off x="4086225" y="2895600"/>
                            <a:ext cx="376555" cy="288925"/>
                          </a:xfrm>
                          <a:prstGeom prst="rect">
                            <a:avLst/>
                          </a:prstGeom>
                          <a:noFill/>
                          <a:ln>
                            <a:noFill/>
                          </a:ln>
                          <a:effectLst/>
                        </wps:spPr>
                        <wps:txbx>
                          <w:txbxContent>
                            <w:p w14:paraId="28C3A61A" w14:textId="77777777" w:rsidR="00CB748F" w:rsidRPr="00A846D1" w:rsidRDefault="00CB748F" w:rsidP="004E6C1B">
                              <w:pPr>
                                <w:jc w:val="center"/>
                                <w:rPr>
                                  <w:bCs/>
                                  <w:color w:val="F79646" w:themeColor="accent6"/>
                                  <w:sz w:val="24"/>
                                  <w:szCs w:val="24"/>
                                  <w14:textOutline w14:w="10541" w14:cap="flat" w14:cmpd="sng" w14:algn="ctr">
                                    <w14:solidFill>
                                      <w14:schemeClr w14:val="accent6"/>
                                    </w14:solidFill>
                                    <w14:prstDash w14:val="solid"/>
                                    <w14:round/>
                                  </w14:textOutline>
                                </w:rPr>
                              </w:pPr>
                              <w:r w:rsidRPr="00A846D1">
                                <w:rPr>
                                  <w:bCs/>
                                  <w:color w:val="F79646" w:themeColor="accent6"/>
                                  <w:sz w:val="24"/>
                                  <w:szCs w:val="24"/>
                                  <w14:textOutline w14:w="10541" w14:cap="flat" w14:cmpd="sng" w14:algn="ctr">
                                    <w14:solidFill>
                                      <w14:schemeClr w14:val="accent6"/>
                                    </w14:solidFill>
                                    <w14:prstDash w14:val="solid"/>
                                    <w14:round/>
                                  </w14:textOutline>
                                </w:rPr>
                                <w:t>H</w:t>
                              </w:r>
                              <w:r w:rsidRPr="00481103">
                                <w:rPr>
                                  <w:bCs/>
                                  <w:color w:val="F79646" w:themeColor="accent6"/>
                                  <w:sz w:val="24"/>
                                  <w:szCs w:val="24"/>
                                  <w:vertAlign w:val="subscript"/>
                                  <w14:textOutline w14:w="10541" w14:cap="flat" w14:cmpd="sng" w14:algn="ctr">
                                    <w14:solidFill>
                                      <w14:schemeClr w14:val="accent6"/>
                                    </w14:solidFill>
                                    <w14:prstDash w14:val="solid"/>
                                    <w14:round/>
                                  </w14:textOutline>
                                </w:rPr>
                                <w:t>d</w:t>
                              </w:r>
                              <w:r>
                                <w:rPr>
                                  <w:bCs/>
                                  <w:color w:val="F79646" w:themeColor="accent6"/>
                                  <w:sz w:val="24"/>
                                  <w:szCs w:val="24"/>
                                  <w14:textOutline w14:w="10541" w14:cap="flat" w14:cmpd="sng" w14:algn="ctr">
                                    <w14:solidFill>
                                      <w14:schemeClr w14:val="accent6"/>
                                    </w14:solidFill>
                                    <w14:prstDash w14:val="solid"/>
                                    <w14:round/>
                                  </w14:textOutline>
                                </w:rPr>
                                <w:t>d</w:t>
                              </w:r>
                              <w:r w:rsidRPr="00A846D1">
                                <w:rPr>
                                  <w:bCs/>
                                  <w:color w:val="F79646" w:themeColor="accent6"/>
                                  <w:sz w:val="24"/>
                                  <w:szCs w:val="24"/>
                                  <w:vertAlign w:val="subscript"/>
                                  <w14:textOutline w14:w="10541" w14:cap="flat" w14:cmpd="sng" w14:algn="ctr">
                                    <w14:solidFill>
                                      <w14:schemeClr w14:val="accent6"/>
                                    </w14:solidFill>
                                    <w14:prstDash w14:val="solid"/>
                                    <w14:round/>
                                  </w14:textOutline>
                                </w:rPr>
                                <w:t>d</w:t>
                              </w:r>
                            </w:p>
                            <w:p w14:paraId="74C80DE2"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39C97A28"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97" name="Text Box 797"/>
                        <wps:cNvSpPr txBox="1"/>
                        <wps:spPr>
                          <a:xfrm>
                            <a:off x="4410075" y="2428875"/>
                            <a:ext cx="367665" cy="288925"/>
                          </a:xfrm>
                          <a:prstGeom prst="rect">
                            <a:avLst/>
                          </a:prstGeom>
                          <a:noFill/>
                          <a:ln>
                            <a:noFill/>
                          </a:ln>
                          <a:effectLst/>
                        </wps:spPr>
                        <wps:txbx>
                          <w:txbxContent>
                            <w:p w14:paraId="6209C763" w14:textId="77777777" w:rsidR="00CB748F" w:rsidRPr="00A846D1" w:rsidRDefault="00CB748F" w:rsidP="004E6C1B">
                              <w:pPr>
                                <w:jc w:val="center"/>
                                <w:rPr>
                                  <w:bCs/>
                                  <w:color w:val="7030A0"/>
                                  <w:sz w:val="24"/>
                                  <w:szCs w:val="24"/>
                                  <w14:textOutline w14:w="10541" w14:cap="flat" w14:cmpd="sng" w14:algn="ctr">
                                    <w14:solidFill>
                                      <w14:srgbClr w14:val="7030A0"/>
                                    </w14:solidFill>
                                    <w14:prstDash w14:val="solid"/>
                                    <w14:round/>
                                  </w14:textOutline>
                                </w:rPr>
                              </w:pPr>
                              <w:r w:rsidRPr="00A846D1">
                                <w:rPr>
                                  <w:bCs/>
                                  <w:color w:val="7030A0"/>
                                  <w:sz w:val="24"/>
                                  <w:szCs w:val="24"/>
                                  <w14:textOutline w14:w="10541" w14:cap="flat" w14:cmpd="sng" w14:algn="ctr">
                                    <w14:solidFill>
                                      <w14:srgbClr w14:val="7030A0"/>
                                    </w14:solidFill>
                                    <w14:prstDash w14:val="solid"/>
                                    <w14:round/>
                                  </w14:textOutline>
                                </w:rPr>
                                <w:t>H</w:t>
                              </w:r>
                              <w:r w:rsidRPr="00481103">
                                <w:rPr>
                                  <w:bCs/>
                                  <w:color w:val="7030A0"/>
                                  <w:sz w:val="24"/>
                                  <w:szCs w:val="24"/>
                                  <w:vertAlign w:val="subscript"/>
                                  <w14:textOutline w14:w="10541" w14:cap="flat" w14:cmpd="sng" w14:algn="ctr">
                                    <w14:solidFill>
                                      <w14:srgbClr w14:val="7030A0"/>
                                    </w14:solidFill>
                                    <w14:prstDash w14:val="solid"/>
                                    <w14:round/>
                                  </w14:textOutline>
                                </w:rPr>
                                <w:t>e</w:t>
                              </w:r>
                              <w:r w:rsidRPr="00A846D1">
                                <w:rPr>
                                  <w:bCs/>
                                  <w:color w:val="7030A0"/>
                                  <w:sz w:val="24"/>
                                  <w:szCs w:val="24"/>
                                  <w:vertAlign w:val="subscript"/>
                                  <w14:textOutline w14:w="10541" w14:cap="flat" w14:cmpd="sng" w14:algn="ctr">
                                    <w14:solidFill>
                                      <w14:srgbClr w14:val="7030A0"/>
                                    </w14:solidFill>
                                    <w14:prstDash w14:val="solid"/>
                                    <w14:round/>
                                  </w14:textOutline>
                                </w:rPr>
                                <w:t>e</w:t>
                              </w:r>
                            </w:p>
                            <w:p w14:paraId="2C331508"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3EBAA0B5"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98" name="Text Box 798"/>
                        <wps:cNvSpPr txBox="1"/>
                        <wps:spPr>
                          <a:xfrm>
                            <a:off x="4676775" y="2362200"/>
                            <a:ext cx="331470" cy="288925"/>
                          </a:xfrm>
                          <a:prstGeom prst="rect">
                            <a:avLst/>
                          </a:prstGeom>
                          <a:noFill/>
                          <a:ln>
                            <a:noFill/>
                          </a:ln>
                          <a:effectLst/>
                        </wps:spPr>
                        <wps:txbx>
                          <w:txbxContent>
                            <w:p w14:paraId="515201DD" w14:textId="77777777" w:rsidR="00CB748F" w:rsidRPr="00D310C8" w:rsidRDefault="00CB748F" w:rsidP="004E6C1B">
                              <w:pPr>
                                <w:jc w:val="center"/>
                                <w:rPr>
                                  <w:bCs/>
                                  <w:color w:val="00B0F0"/>
                                  <w:sz w:val="24"/>
                                  <w:szCs w:val="24"/>
                                  <w14:textOutline w14:w="10541" w14:cap="flat" w14:cmpd="sng" w14:algn="ctr">
                                    <w14:solidFill>
                                      <w14:srgbClr w14:val="00B0F0"/>
                                    </w14:solidFill>
                                    <w14:prstDash w14:val="solid"/>
                                    <w14:round/>
                                  </w14:textOutline>
                                </w:rPr>
                              </w:pPr>
                              <w:r w:rsidRPr="00D310C8">
                                <w:rPr>
                                  <w:bCs/>
                                  <w:color w:val="00B0F0"/>
                                  <w:sz w:val="24"/>
                                  <w:szCs w:val="24"/>
                                  <w14:textOutline w14:w="10541" w14:cap="flat" w14:cmpd="sng" w14:algn="ctr">
                                    <w14:solidFill>
                                      <w14:srgbClr w14:val="00B0F0"/>
                                    </w14:solidFill>
                                    <w14:prstDash w14:val="solid"/>
                                    <w14:round/>
                                  </w14:textOutline>
                                </w:rPr>
                                <w:t>H</w:t>
                              </w:r>
                              <w:r w:rsidRPr="00D310C8">
                                <w:rPr>
                                  <w:bCs/>
                                  <w:color w:val="00B0F0"/>
                                  <w:sz w:val="24"/>
                                  <w:szCs w:val="24"/>
                                  <w:vertAlign w:val="subscript"/>
                                  <w14:textOutline w14:w="10541" w14:cap="flat" w14:cmpd="sng" w14:algn="ctr">
                                    <w14:solidFill>
                                      <w14:srgbClr w14:val="00B0F0"/>
                                    </w14:solidFill>
                                    <w14:prstDash w14:val="solid"/>
                                    <w14:round/>
                                  </w14:textOutline>
                                </w:rPr>
                                <w:t>f</w:t>
                              </w:r>
                            </w:p>
                            <w:p w14:paraId="521E550C"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70B19E6C"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6ECD5706" id="Group 787" o:spid="_x0000_s1772" style="position:absolute;margin-left:9pt;margin-top:48pt;width:431.25pt;height:291.75pt;z-index:251686912;mso-height-relative:margin" coordsize="54768,37052" o:gfxdata="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">
                <v:group id="Group 788" o:spid="_x0000_s1773" style="position:absolute;width:54768;height:37052" coordsize="57340,37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">
                  <v:group id="Group 789" o:spid="_x0000_s1774" style="position:absolute;width:57340;height:37814" coordsize="57340,37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">
                    <v:shape id="Picture 790" o:spid="_x0000_s1775" type="#_x0000_t75" style="position:absolute;top:2667;width:57340;height:35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">
                      <v:imagedata r:id="rId266" o:title=""/>
                    </v:shape>
                    <v:shape id="Picture 791" o:spid="_x0000_s1776" type="#_x0000_t75" style="position:absolute;left:26955;width:15336;height:31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">
                      <v:imagedata r:id="rId267" o:title=""/>
                    </v:shape>
                  </v:group>
                  <v:shape id="Picture 792" o:spid="_x0000_s1777" type="#_x0000_t75" style="position:absolute;left:2000;top:2667;width:24384;height:16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">
                    <v:imagedata r:id="rId268" o:title=""/>
                  </v:shape>
                </v:group>
                <v:shape id="Text Box 793" o:spid="_x0000_s1778" type="#_x0000_t202" style="position:absolute;left:9048;top:2286;width:4464;height:2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" filled="f" stroked="f">
                  <v:textbox>
                    <w:txbxContent>
                      <w:p w14:paraId="252274B1" w14:textId="77777777" w:rsidR="00CB748F" w:rsidRPr="0045400E" w:rsidRDefault="00CB748F" w:rsidP="004E6C1B">
                        <w:pPr>
                          <w:jc w:val="center"/>
                          <w:rPr>
                            <w:bCs/>
                            <w:color w:val="FF0000"/>
                            <w:sz w:val="24"/>
                            <w:szCs w:val="24"/>
                            <w14:textOutline w14:w="10541" w14:cap="flat" w14:cmpd="sng" w14:algn="ctr">
                              <w14:solidFill>
                                <w14:srgbClr w14:val="FF0000"/>
                              </w14:solidFill>
                              <w14:prstDash w14:val="solid"/>
                              <w14:round/>
                            </w14:textOutline>
                          </w:rPr>
                        </w:pPr>
                        <w:r w:rsidRPr="0045400E">
                          <w:rPr>
                            <w:bCs/>
                            <w:color w:val="FF0000"/>
                            <w:sz w:val="24"/>
                            <w:szCs w:val="24"/>
                            <w14:textOutline w14:w="10541" w14:cap="flat" w14:cmpd="sng" w14:algn="ctr">
                              <w14:solidFill>
                                <w14:srgbClr w14:val="FF0000"/>
                              </w14:solidFill>
                              <w14:prstDash w14:val="solid"/>
                              <w14:round/>
                            </w14:textOutline>
                          </w:rPr>
                          <w:t>H</w:t>
                        </w:r>
                        <w:r w:rsidRPr="00481103">
                          <w:rPr>
                            <w:bCs/>
                            <w:color w:val="FF0000"/>
                            <w:sz w:val="24"/>
                            <w:szCs w:val="24"/>
                            <w:vertAlign w:val="subscript"/>
                            <w14:textOutline w14:w="10541" w14:cap="flat" w14:cmpd="sng" w14:algn="ctr">
                              <w14:solidFill>
                                <w14:srgbClr w14:val="FF0000"/>
                              </w14:solidFill>
                              <w14:prstDash w14:val="solid"/>
                              <w14:round/>
                            </w14:textOutline>
                          </w:rPr>
                          <w:t>a</w:t>
                        </w:r>
                      </w:p>
                    </w:txbxContent>
                  </v:textbox>
                </v:shape>
                <v:shape id="Text Box 794" o:spid="_x0000_s1779" type="#_x0000_t202" style="position:absolute;left:28098;top:30003;width:3988;height:28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" filled="f" stroked="f">
                  <v:textbox>
                    <w:txbxContent>
                      <w:p w14:paraId="73A4B282"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45400E">
                          <w:rPr>
                            <w:bCs/>
                            <w:color w:val="0000FF"/>
                            <w:sz w:val="24"/>
                            <w:szCs w:val="24"/>
                            <w14:textOutline w14:w="10541" w14:cap="flat" w14:cmpd="sng" w14:algn="ctr">
                              <w14:solidFill>
                                <w14:srgbClr w14:val="0000FF"/>
                              </w14:solidFill>
                              <w14:prstDash w14:val="solid"/>
                              <w14:round/>
                            </w14:textOutline>
                          </w:rPr>
                          <w:t>H</w:t>
                        </w:r>
                        <w:r w:rsidRPr="00481103">
                          <w:rPr>
                            <w:bCs/>
                            <w:color w:val="0000FF"/>
                            <w:sz w:val="24"/>
                            <w:szCs w:val="24"/>
                            <w:vertAlign w:val="subscript"/>
                            <w14:textOutline w14:w="10541" w14:cap="flat" w14:cmpd="sng" w14:algn="ctr">
                              <w14:solidFill>
                                <w14:srgbClr w14:val="0000FF"/>
                              </w14:solidFill>
                              <w14:prstDash w14:val="solid"/>
                              <w14:round/>
                            </w14:textOutline>
                          </w:rPr>
                          <w:t>b</w:t>
                        </w:r>
                        <w:r w:rsidRPr="00A846D1">
                          <w:rPr>
                            <w:bCs/>
                            <w:color w:val="009900"/>
                            <w:sz w:val="24"/>
                            <w:szCs w:val="24"/>
                            <w14:textOutline w14:w="10541" w14:cap="flat" w14:cmpd="sng" w14:algn="ctr">
                              <w14:solidFill>
                                <w14:srgbClr w14:val="009900"/>
                              </w14:solidFill>
                              <w14:prstDash w14:val="solid"/>
                              <w14:round/>
                            </w14:textOutline>
                          </w:rPr>
                          <w:t xml:space="preserve"> 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10610FB4" w14:textId="77777777" w:rsidR="00CB748F" w:rsidRPr="0045400E" w:rsidRDefault="00CB748F" w:rsidP="004E6C1B">
                        <w:pPr>
                          <w:jc w:val="center"/>
                          <w:rPr>
                            <w:bCs/>
                            <w:color w:val="0000FF"/>
                            <w:sz w:val="24"/>
                            <w:szCs w:val="24"/>
                            <w14:textOutline w14:w="10541" w14:cap="flat" w14:cmpd="sng" w14:algn="ctr">
                              <w14:solidFill>
                                <w14:srgbClr w14:val="0000FF"/>
                              </w14:solidFill>
                              <w14:prstDash w14:val="solid"/>
                              <w14:round/>
                            </w14:textOutline>
                          </w:rPr>
                        </w:pPr>
                      </w:p>
                    </w:txbxContent>
                  </v:textbox>
                </v:shape>
                <v:shape id="Text Box 795" o:spid="_x0000_s1780" type="#_x0000_t202" style="position:absolute;left:32956;top:29622;width:4439;height:28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" filled="f" stroked="f">
                  <v:textbox>
                    <w:txbxContent>
                      <w:p w14:paraId="120E11D3"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40CE75D6"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4B8B76B2"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796" o:spid="_x0000_s1781" type="#_x0000_t202" style="position:absolute;left:40862;top:28956;width:3765;height:2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" filled="f" stroked="f">
                  <v:textbox>
                    <w:txbxContent>
                      <w:p w14:paraId="28C3A61A" w14:textId="77777777" w:rsidR="00CB748F" w:rsidRPr="00A846D1" w:rsidRDefault="00CB748F" w:rsidP="004E6C1B">
                        <w:pPr>
                          <w:jc w:val="center"/>
                          <w:rPr>
                            <w:bCs/>
                            <w:color w:val="F79646" w:themeColor="accent6"/>
                            <w:sz w:val="24"/>
                            <w:szCs w:val="24"/>
                            <w14:textOutline w14:w="10541" w14:cap="flat" w14:cmpd="sng" w14:algn="ctr">
                              <w14:solidFill>
                                <w14:schemeClr w14:val="accent6"/>
                              </w14:solidFill>
                              <w14:prstDash w14:val="solid"/>
                              <w14:round/>
                            </w14:textOutline>
                          </w:rPr>
                        </w:pPr>
                        <w:r w:rsidRPr="00A846D1">
                          <w:rPr>
                            <w:bCs/>
                            <w:color w:val="F79646" w:themeColor="accent6"/>
                            <w:sz w:val="24"/>
                            <w:szCs w:val="24"/>
                            <w14:textOutline w14:w="10541" w14:cap="flat" w14:cmpd="sng" w14:algn="ctr">
                              <w14:solidFill>
                                <w14:schemeClr w14:val="accent6"/>
                              </w14:solidFill>
                              <w14:prstDash w14:val="solid"/>
                              <w14:round/>
                            </w14:textOutline>
                          </w:rPr>
                          <w:t>H</w:t>
                        </w:r>
                        <w:r w:rsidRPr="00481103">
                          <w:rPr>
                            <w:bCs/>
                            <w:color w:val="F79646" w:themeColor="accent6"/>
                            <w:sz w:val="24"/>
                            <w:szCs w:val="24"/>
                            <w:vertAlign w:val="subscript"/>
                            <w14:textOutline w14:w="10541" w14:cap="flat" w14:cmpd="sng" w14:algn="ctr">
                              <w14:solidFill>
                                <w14:schemeClr w14:val="accent6"/>
                              </w14:solidFill>
                              <w14:prstDash w14:val="solid"/>
                              <w14:round/>
                            </w14:textOutline>
                          </w:rPr>
                          <w:t>d</w:t>
                        </w:r>
                        <w:r>
                          <w:rPr>
                            <w:bCs/>
                            <w:color w:val="F79646" w:themeColor="accent6"/>
                            <w:sz w:val="24"/>
                            <w:szCs w:val="24"/>
                            <w14:textOutline w14:w="10541" w14:cap="flat" w14:cmpd="sng" w14:algn="ctr">
                              <w14:solidFill>
                                <w14:schemeClr w14:val="accent6"/>
                              </w14:solidFill>
                              <w14:prstDash w14:val="solid"/>
                              <w14:round/>
                            </w14:textOutline>
                          </w:rPr>
                          <w:t>d</w:t>
                        </w:r>
                        <w:r w:rsidRPr="00A846D1">
                          <w:rPr>
                            <w:bCs/>
                            <w:color w:val="F79646" w:themeColor="accent6"/>
                            <w:sz w:val="24"/>
                            <w:szCs w:val="24"/>
                            <w:vertAlign w:val="subscript"/>
                            <w14:textOutline w14:w="10541" w14:cap="flat" w14:cmpd="sng" w14:algn="ctr">
                              <w14:solidFill>
                                <w14:schemeClr w14:val="accent6"/>
                              </w14:solidFill>
                              <w14:prstDash w14:val="solid"/>
                              <w14:round/>
                            </w14:textOutline>
                          </w:rPr>
                          <w:t>d</w:t>
                        </w:r>
                      </w:p>
                      <w:p w14:paraId="74C80DE2"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39C97A28"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797" o:spid="_x0000_s1782" type="#_x0000_t202" style="position:absolute;left:44100;top:24288;width:3677;height:28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" filled="f" stroked="f">
                  <v:textbox>
                    <w:txbxContent>
                      <w:p w14:paraId="6209C763" w14:textId="77777777" w:rsidR="00CB748F" w:rsidRPr="00A846D1" w:rsidRDefault="00CB748F" w:rsidP="004E6C1B">
                        <w:pPr>
                          <w:jc w:val="center"/>
                          <w:rPr>
                            <w:bCs/>
                            <w:color w:val="7030A0"/>
                            <w:sz w:val="24"/>
                            <w:szCs w:val="24"/>
                            <w14:textOutline w14:w="10541" w14:cap="flat" w14:cmpd="sng" w14:algn="ctr">
                              <w14:solidFill>
                                <w14:srgbClr w14:val="7030A0"/>
                              </w14:solidFill>
                              <w14:prstDash w14:val="solid"/>
                              <w14:round/>
                            </w14:textOutline>
                          </w:rPr>
                        </w:pPr>
                        <w:r w:rsidRPr="00A846D1">
                          <w:rPr>
                            <w:bCs/>
                            <w:color w:val="7030A0"/>
                            <w:sz w:val="24"/>
                            <w:szCs w:val="24"/>
                            <w14:textOutline w14:w="10541" w14:cap="flat" w14:cmpd="sng" w14:algn="ctr">
                              <w14:solidFill>
                                <w14:srgbClr w14:val="7030A0"/>
                              </w14:solidFill>
                              <w14:prstDash w14:val="solid"/>
                              <w14:round/>
                            </w14:textOutline>
                          </w:rPr>
                          <w:t>H</w:t>
                        </w:r>
                        <w:r w:rsidRPr="00481103">
                          <w:rPr>
                            <w:bCs/>
                            <w:color w:val="7030A0"/>
                            <w:sz w:val="24"/>
                            <w:szCs w:val="24"/>
                            <w:vertAlign w:val="subscript"/>
                            <w14:textOutline w14:w="10541" w14:cap="flat" w14:cmpd="sng" w14:algn="ctr">
                              <w14:solidFill>
                                <w14:srgbClr w14:val="7030A0"/>
                              </w14:solidFill>
                              <w14:prstDash w14:val="solid"/>
                              <w14:round/>
                            </w14:textOutline>
                          </w:rPr>
                          <w:t>e</w:t>
                        </w:r>
                        <w:r w:rsidRPr="00A846D1">
                          <w:rPr>
                            <w:bCs/>
                            <w:color w:val="7030A0"/>
                            <w:sz w:val="24"/>
                            <w:szCs w:val="24"/>
                            <w:vertAlign w:val="subscript"/>
                            <w14:textOutline w14:w="10541" w14:cap="flat" w14:cmpd="sng" w14:algn="ctr">
                              <w14:solidFill>
                                <w14:srgbClr w14:val="7030A0"/>
                              </w14:solidFill>
                              <w14:prstDash w14:val="solid"/>
                              <w14:round/>
                            </w14:textOutline>
                          </w:rPr>
                          <w:t>e</w:t>
                        </w:r>
                      </w:p>
                      <w:p w14:paraId="2C331508"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3EBAA0B5"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798" o:spid="_x0000_s1783" type="#_x0000_t202" style="position:absolute;left:46767;top:23622;width:3315;height:2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" filled="f" stroked="f">
                  <v:textbox>
                    <w:txbxContent>
                      <w:p w14:paraId="515201DD" w14:textId="77777777" w:rsidR="00CB748F" w:rsidRPr="00D310C8" w:rsidRDefault="00CB748F" w:rsidP="004E6C1B">
                        <w:pPr>
                          <w:jc w:val="center"/>
                          <w:rPr>
                            <w:bCs/>
                            <w:color w:val="00B0F0"/>
                            <w:sz w:val="24"/>
                            <w:szCs w:val="24"/>
                            <w14:textOutline w14:w="10541" w14:cap="flat" w14:cmpd="sng" w14:algn="ctr">
                              <w14:solidFill>
                                <w14:srgbClr w14:val="00B0F0"/>
                              </w14:solidFill>
                              <w14:prstDash w14:val="solid"/>
                              <w14:round/>
                            </w14:textOutline>
                          </w:rPr>
                        </w:pPr>
                        <w:r w:rsidRPr="00D310C8">
                          <w:rPr>
                            <w:bCs/>
                            <w:color w:val="00B0F0"/>
                            <w:sz w:val="24"/>
                            <w:szCs w:val="24"/>
                            <w14:textOutline w14:w="10541" w14:cap="flat" w14:cmpd="sng" w14:algn="ctr">
                              <w14:solidFill>
                                <w14:srgbClr w14:val="00B0F0"/>
                              </w14:solidFill>
                              <w14:prstDash w14:val="solid"/>
                              <w14:round/>
                            </w14:textOutline>
                          </w:rPr>
                          <w:t>H</w:t>
                        </w:r>
                        <w:r w:rsidRPr="00D310C8">
                          <w:rPr>
                            <w:bCs/>
                            <w:color w:val="00B0F0"/>
                            <w:sz w:val="24"/>
                            <w:szCs w:val="24"/>
                            <w:vertAlign w:val="subscript"/>
                            <w14:textOutline w14:w="10541" w14:cap="flat" w14:cmpd="sng" w14:algn="ctr">
                              <w14:solidFill>
                                <w14:srgbClr w14:val="00B0F0"/>
                              </w14:solidFill>
                              <w14:prstDash w14:val="solid"/>
                              <w14:round/>
                            </w14:textOutline>
                          </w:rPr>
                          <w:t>f</w:t>
                        </w:r>
                      </w:p>
                      <w:p w14:paraId="521E550C"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70B19E6C"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w10:wrap type="square"/>
              </v:group>
            </w:pict>
          </mc:Fallback>
        </mc:AlternateContent>
      </w:r>
      <w:r w:rsidRPr="001C31F7">
        <w:rPr>
          <w:vertAlign w:val="superscript"/>
        </w:rPr>
        <w:t>1</w:t>
      </w:r>
      <w:r>
        <w:t>H NMR</w:t>
      </w:r>
      <w:r w:rsidR="00C26F41">
        <w:t xml:space="preserve"> </w:t>
      </w:r>
      <w:r w:rsidR="00C26F41">
        <w:rPr>
          <w:noProof/>
        </w:rPr>
        <w:t>in C</w:t>
      </w:r>
      <w:r w:rsidR="00C26F41" w:rsidRPr="00C26F41">
        <w:rPr>
          <w:noProof/>
          <w:vertAlign w:val="subscript"/>
        </w:rPr>
        <w:t>2</w:t>
      </w:r>
      <w:r w:rsidR="00C26F41">
        <w:rPr>
          <w:noProof/>
        </w:rPr>
        <w:t>D</w:t>
      </w:r>
      <w:r w:rsidR="00C26F41" w:rsidRPr="00C26F41">
        <w:rPr>
          <w:noProof/>
          <w:vertAlign w:val="subscript"/>
        </w:rPr>
        <w:t>2</w:t>
      </w:r>
      <w:r w:rsidR="00C26F41">
        <w:rPr>
          <w:noProof/>
        </w:rPr>
        <w:t>Cl</w:t>
      </w:r>
      <w:r w:rsidR="00C26F41" w:rsidRPr="00C26F41">
        <w:rPr>
          <w:noProof/>
          <w:vertAlign w:val="subscript"/>
        </w:rPr>
        <w:t>4</w:t>
      </w:r>
      <w:r>
        <w:t xml:space="preserve"> of </w:t>
      </w:r>
      <w:r w:rsidRPr="00177202">
        <w:rPr>
          <w:shd w:val="clear" w:color="auto" w:fill="FFFFFF"/>
        </w:rPr>
        <w:t>Poly (3/4-hexyl-thiophen​yl)​-​5-​octyl​- 4</w:t>
      </w:r>
      <w:r w:rsidRPr="00177202">
        <w:rPr>
          <w:rStyle w:val="Emphasis"/>
          <w:shd w:val="clear" w:color="auto" w:fill="FFFFFF"/>
        </w:rPr>
        <w:t>H</w:t>
      </w:r>
      <w:r w:rsidRPr="00177202">
        <w:rPr>
          <w:shd w:val="clear" w:color="auto" w:fill="FFFFFF"/>
        </w:rPr>
        <w:t>-​Thieno[3,​4-​</w:t>
      </w:r>
      <w:r w:rsidRPr="00177202">
        <w:rPr>
          <w:rStyle w:val="Emphasis"/>
          <w:shd w:val="clear" w:color="auto" w:fill="FFFFFF"/>
        </w:rPr>
        <w:t>c</w:t>
      </w:r>
      <w:r w:rsidRPr="00177202">
        <w:rPr>
          <w:shd w:val="clear" w:color="auto" w:fill="FFFFFF"/>
        </w:rPr>
        <w:t>]​pyrrole-​4,​6(5</w:t>
      </w:r>
      <w:r w:rsidRPr="00177202">
        <w:rPr>
          <w:rStyle w:val="Emphasis"/>
          <w:shd w:val="clear" w:color="auto" w:fill="FFFFFF"/>
        </w:rPr>
        <w:t>H</w:t>
      </w:r>
      <w:r w:rsidRPr="00177202">
        <w:rPr>
          <w:shd w:val="clear" w:color="auto" w:fill="FFFFFF"/>
        </w:rPr>
        <w:t>)​-​dione</w:t>
      </w:r>
      <w:r w:rsidR="003A235B">
        <w:rPr>
          <w:shd w:val="clear" w:color="auto" w:fill="FFFFFF"/>
        </w:rPr>
        <w:t xml:space="preserve"> </w:t>
      </w:r>
      <w:r w:rsidR="003A235B">
        <w:t>PTPD(o)ranT(h)</w:t>
      </w:r>
      <w:bookmarkEnd w:id="420"/>
      <w:r w:rsidR="003A235B">
        <w:t xml:space="preserve">  </w:t>
      </w:r>
      <w:r>
        <w:rPr>
          <w:shd w:val="clear" w:color="auto" w:fill="FFFFFF"/>
        </w:rPr>
        <w:br w:type="page"/>
      </w:r>
    </w:p>
    <w:p w14:paraId="2FFFE6FE" w14:textId="77777777" w:rsidR="004E6C1B" w:rsidRPr="00A75BD2" w:rsidRDefault="004E6C1B" w:rsidP="003A235B">
      <w:pPr>
        <w:pStyle w:val="Heading2"/>
      </w:pPr>
      <w:bookmarkStart w:id="421" w:name="_Toc487984529"/>
      <w:r>
        <w:rPr>
          <w:noProof/>
          <w:vertAlign w:val="superscript"/>
          <w:lang w:eastAsia="en-GB"/>
        </w:rPr>
        <w:lastRenderedPageBreak/>
        <mc:AlternateContent>
          <mc:Choice Requires="wpg">
            <w:drawing>
              <wp:anchor distT="0" distB="0" distL="114300" distR="114300" simplePos="0" relativeHeight="251688960" behindDoc="0" locked="0" layoutInCell="1" allowOverlap="1" wp14:anchorId="7DB84143" wp14:editId="60EE8BCA">
                <wp:simplePos x="0" y="0"/>
                <wp:positionH relativeFrom="column">
                  <wp:posOffset>106045</wp:posOffset>
                </wp:positionH>
                <wp:positionV relativeFrom="paragraph">
                  <wp:posOffset>537845</wp:posOffset>
                </wp:positionV>
                <wp:extent cx="5448300" cy="3587115"/>
                <wp:effectExtent l="0" t="0" r="0" b="0"/>
                <wp:wrapSquare wrapText="bothSides"/>
                <wp:docPr id="799" name="Group 799"/>
                <wp:cNvGraphicFramePr/>
                <a:graphic xmlns:a="http://schemas.openxmlformats.org/drawingml/2006/main">
                  <a:graphicData uri="http://schemas.microsoft.com/office/word/2010/wordprocessingGroup">
                    <wpg:wgp>
                      <wpg:cNvGrpSpPr/>
                      <wpg:grpSpPr>
                        <a:xfrm>
                          <a:off x="0" y="0"/>
                          <a:ext cx="5448300" cy="3587115"/>
                          <a:chOff x="0" y="0"/>
                          <a:chExt cx="5562600" cy="3771900"/>
                        </a:xfrm>
                      </wpg:grpSpPr>
                      <wpg:grpSp>
                        <wpg:cNvPr id="800" name="Group 800"/>
                        <wpg:cNvGrpSpPr/>
                        <wpg:grpSpPr>
                          <a:xfrm>
                            <a:off x="0" y="0"/>
                            <a:ext cx="5562600" cy="3771900"/>
                            <a:chOff x="0" y="0"/>
                            <a:chExt cx="5562600" cy="3771900"/>
                          </a:xfrm>
                        </wpg:grpSpPr>
                        <wpg:grpSp>
                          <wpg:cNvPr id="801" name="Group 801"/>
                          <wpg:cNvGrpSpPr/>
                          <wpg:grpSpPr>
                            <a:xfrm>
                              <a:off x="0" y="0"/>
                              <a:ext cx="5562600" cy="3771900"/>
                              <a:chOff x="0" y="0"/>
                              <a:chExt cx="5562600" cy="3771900"/>
                            </a:xfrm>
                          </wpg:grpSpPr>
                          <pic:pic xmlns:pic="http://schemas.openxmlformats.org/drawingml/2006/picture">
                            <pic:nvPicPr>
                              <pic:cNvPr id="802" name="Picture 802"/>
                              <pic:cNvPicPr>
                                <a:picLocks noChangeAspect="1"/>
                              </pic:cNvPicPr>
                            </pic:nvPicPr>
                            <pic:blipFill>
                              <a:blip r:embed="rId609" cstate="print">
                                <a:extLst>
                                  <a:ext uri="{28A0092B-C50C-407E-A947-70E740481C1C}">
                                    <a14:useLocalDpi xmlns:a14="http://schemas.microsoft.com/office/drawing/2010/main" val="0"/>
                                  </a:ext>
                                </a:extLst>
                              </a:blip>
                              <a:stretch>
                                <a:fillRect/>
                              </a:stretch>
                            </pic:blipFill>
                            <pic:spPr>
                              <a:xfrm>
                                <a:off x="0" y="0"/>
                                <a:ext cx="5562600" cy="3771900"/>
                              </a:xfrm>
                              <a:prstGeom prst="rect">
                                <a:avLst/>
                              </a:prstGeom>
                            </pic:spPr>
                          </pic:pic>
                          <pic:pic xmlns:pic="http://schemas.openxmlformats.org/drawingml/2006/picture">
                            <pic:nvPicPr>
                              <pic:cNvPr id="803" name="Picture 803"/>
                              <pic:cNvPicPr>
                                <a:picLocks noChangeAspect="1"/>
                              </pic:cNvPicPr>
                            </pic:nvPicPr>
                            <pic:blipFill>
                              <a:blip r:embed="rId610">
                                <a:extLst>
                                  <a:ext uri="{28A0092B-C50C-407E-A947-70E740481C1C}">
                                    <a14:useLocalDpi xmlns:a14="http://schemas.microsoft.com/office/drawing/2010/main" val="0"/>
                                  </a:ext>
                                </a:extLst>
                              </a:blip>
                              <a:srcRect/>
                              <a:stretch>
                                <a:fillRect/>
                              </a:stretch>
                            </pic:blipFill>
                            <pic:spPr bwMode="auto">
                              <a:xfrm>
                                <a:off x="2638425" y="0"/>
                                <a:ext cx="1543050" cy="2962275"/>
                              </a:xfrm>
                              <a:prstGeom prst="rect">
                                <a:avLst/>
                              </a:prstGeom>
                              <a:noFill/>
                              <a:ln>
                                <a:noFill/>
                              </a:ln>
                            </pic:spPr>
                          </pic:pic>
                        </wpg:grpSp>
                        <pic:pic xmlns:pic="http://schemas.openxmlformats.org/drawingml/2006/picture">
                          <pic:nvPicPr>
                            <pic:cNvPr id="804" name="Picture 804"/>
                            <pic:cNvPicPr>
                              <a:picLocks noChangeAspect="1"/>
                            </pic:cNvPicPr>
                          </pic:nvPicPr>
                          <pic:blipFill>
                            <a:blip r:embed="rId611" cstate="print">
                              <a:extLst>
                                <a:ext uri="{28A0092B-C50C-407E-A947-70E740481C1C}">
                                  <a14:useLocalDpi xmlns:a14="http://schemas.microsoft.com/office/drawing/2010/main" val="0"/>
                                </a:ext>
                              </a:extLst>
                            </a:blip>
                            <a:stretch>
                              <a:fillRect/>
                            </a:stretch>
                          </pic:blipFill>
                          <pic:spPr>
                            <a:xfrm>
                              <a:off x="161925" y="0"/>
                              <a:ext cx="2257425" cy="1590675"/>
                            </a:xfrm>
                            <a:prstGeom prst="rect">
                              <a:avLst/>
                            </a:prstGeom>
                          </pic:spPr>
                        </pic:pic>
                      </wpg:grpSp>
                      <wps:wsp>
                        <wps:cNvPr id="805" name="Text Box 805"/>
                        <wps:cNvSpPr txBox="1"/>
                        <wps:spPr>
                          <a:xfrm>
                            <a:off x="1247775" y="0"/>
                            <a:ext cx="446405" cy="288925"/>
                          </a:xfrm>
                          <a:prstGeom prst="rect">
                            <a:avLst/>
                          </a:prstGeom>
                          <a:noFill/>
                          <a:ln>
                            <a:noFill/>
                          </a:ln>
                          <a:effectLst/>
                        </wps:spPr>
                        <wps:txbx>
                          <w:txbxContent>
                            <w:p w14:paraId="49599506" w14:textId="77777777" w:rsidR="00CB748F" w:rsidRPr="0045400E" w:rsidRDefault="00CB748F" w:rsidP="004E6C1B">
                              <w:pPr>
                                <w:jc w:val="center"/>
                                <w:rPr>
                                  <w:bCs/>
                                  <w:color w:val="FF0000"/>
                                  <w:sz w:val="24"/>
                                  <w:szCs w:val="24"/>
                                  <w14:textOutline w14:w="10541" w14:cap="flat" w14:cmpd="sng" w14:algn="ctr">
                                    <w14:solidFill>
                                      <w14:srgbClr w14:val="FF0000"/>
                                    </w14:solidFill>
                                    <w14:prstDash w14:val="solid"/>
                                    <w14:round/>
                                  </w14:textOutline>
                                </w:rPr>
                              </w:pPr>
                              <w:r w:rsidRPr="0045400E">
                                <w:rPr>
                                  <w:bCs/>
                                  <w:color w:val="FF0000"/>
                                  <w:sz w:val="24"/>
                                  <w:szCs w:val="24"/>
                                  <w14:textOutline w14:w="10541" w14:cap="flat" w14:cmpd="sng" w14:algn="ctr">
                                    <w14:solidFill>
                                      <w14:srgbClr w14:val="FF0000"/>
                                    </w14:solidFill>
                                    <w14:prstDash w14:val="solid"/>
                                    <w14:round/>
                                  </w14:textOutline>
                                </w:rPr>
                                <w:t>H</w:t>
                              </w:r>
                              <w:r w:rsidRPr="00481103">
                                <w:rPr>
                                  <w:bCs/>
                                  <w:color w:val="FF0000"/>
                                  <w:sz w:val="24"/>
                                  <w:szCs w:val="24"/>
                                  <w:vertAlign w:val="subscript"/>
                                  <w14:textOutline w14:w="10541" w14:cap="flat" w14:cmpd="sng" w14:algn="ctr">
                                    <w14:solidFill>
                                      <w14:srgbClr w14:val="FF0000"/>
                                    </w14:solidFill>
                                    <w14:prstDash w14:val="solid"/>
                                    <w14:round/>
                                  </w14:textOutline>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06" name="Text Box 806"/>
                        <wps:cNvSpPr txBox="1"/>
                        <wps:spPr>
                          <a:xfrm>
                            <a:off x="3028950" y="3028950"/>
                            <a:ext cx="398780" cy="288925"/>
                          </a:xfrm>
                          <a:prstGeom prst="rect">
                            <a:avLst/>
                          </a:prstGeom>
                          <a:noFill/>
                          <a:ln>
                            <a:noFill/>
                          </a:ln>
                          <a:effectLst/>
                        </wps:spPr>
                        <wps:txbx>
                          <w:txbxContent>
                            <w:p w14:paraId="5D4E00B9"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45400E">
                                <w:rPr>
                                  <w:bCs/>
                                  <w:color w:val="0000FF"/>
                                  <w:sz w:val="24"/>
                                  <w:szCs w:val="24"/>
                                  <w14:textOutline w14:w="10541" w14:cap="flat" w14:cmpd="sng" w14:algn="ctr">
                                    <w14:solidFill>
                                      <w14:srgbClr w14:val="0000FF"/>
                                    </w14:solidFill>
                                    <w14:prstDash w14:val="solid"/>
                                    <w14:round/>
                                  </w14:textOutline>
                                </w:rPr>
                                <w:t>H</w:t>
                              </w:r>
                              <w:r w:rsidRPr="00481103">
                                <w:rPr>
                                  <w:bCs/>
                                  <w:color w:val="0000FF"/>
                                  <w:sz w:val="24"/>
                                  <w:szCs w:val="24"/>
                                  <w:vertAlign w:val="subscript"/>
                                  <w14:textOutline w14:w="10541" w14:cap="flat" w14:cmpd="sng" w14:algn="ctr">
                                    <w14:solidFill>
                                      <w14:srgbClr w14:val="0000FF"/>
                                    </w14:solidFill>
                                    <w14:prstDash w14:val="solid"/>
                                    <w14:round/>
                                  </w14:textOutline>
                                </w:rPr>
                                <w:t>b</w:t>
                              </w:r>
                              <w:r w:rsidRPr="00A846D1">
                                <w:rPr>
                                  <w:bCs/>
                                  <w:color w:val="009900"/>
                                  <w:sz w:val="24"/>
                                  <w:szCs w:val="24"/>
                                  <w14:textOutline w14:w="10541" w14:cap="flat" w14:cmpd="sng" w14:algn="ctr">
                                    <w14:solidFill>
                                      <w14:srgbClr w14:val="009900"/>
                                    </w14:solidFill>
                                    <w14:prstDash w14:val="solid"/>
                                    <w14:round/>
                                  </w14:textOutline>
                                </w:rPr>
                                <w:t xml:space="preserve"> 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147E9838" w14:textId="77777777" w:rsidR="00CB748F" w:rsidRPr="0045400E" w:rsidRDefault="00CB748F" w:rsidP="004E6C1B">
                              <w:pPr>
                                <w:jc w:val="center"/>
                                <w:rPr>
                                  <w:bCs/>
                                  <w:color w:val="0000FF"/>
                                  <w:sz w:val="24"/>
                                  <w:szCs w:val="24"/>
                                  <w14:textOutline w14:w="10541" w14:cap="flat" w14:cmpd="sng" w14:algn="ctr">
                                    <w14:solidFill>
                                      <w14:srgbClr w14:val="0000FF"/>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07" name="Text Box 807"/>
                        <wps:cNvSpPr txBox="1"/>
                        <wps:spPr>
                          <a:xfrm>
                            <a:off x="3581400" y="3028950"/>
                            <a:ext cx="443865" cy="288925"/>
                          </a:xfrm>
                          <a:prstGeom prst="rect">
                            <a:avLst/>
                          </a:prstGeom>
                          <a:noFill/>
                          <a:ln>
                            <a:noFill/>
                          </a:ln>
                          <a:effectLst/>
                        </wps:spPr>
                        <wps:txbx>
                          <w:txbxContent>
                            <w:p w14:paraId="0AB467C1"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45FD18D3"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19AE3BF5"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08" name="Text Box 808"/>
                        <wps:cNvSpPr txBox="1"/>
                        <wps:spPr>
                          <a:xfrm>
                            <a:off x="4295775" y="2952750"/>
                            <a:ext cx="376555" cy="288925"/>
                          </a:xfrm>
                          <a:prstGeom prst="rect">
                            <a:avLst/>
                          </a:prstGeom>
                          <a:noFill/>
                          <a:ln>
                            <a:noFill/>
                          </a:ln>
                          <a:effectLst/>
                        </wps:spPr>
                        <wps:txbx>
                          <w:txbxContent>
                            <w:p w14:paraId="257CEF14" w14:textId="77777777" w:rsidR="00CB748F" w:rsidRPr="00A846D1" w:rsidRDefault="00CB748F" w:rsidP="004E6C1B">
                              <w:pPr>
                                <w:jc w:val="center"/>
                                <w:rPr>
                                  <w:bCs/>
                                  <w:color w:val="F79646" w:themeColor="accent6"/>
                                  <w:sz w:val="24"/>
                                  <w:szCs w:val="24"/>
                                  <w14:textOutline w14:w="10541" w14:cap="flat" w14:cmpd="sng" w14:algn="ctr">
                                    <w14:solidFill>
                                      <w14:schemeClr w14:val="accent6"/>
                                    </w14:solidFill>
                                    <w14:prstDash w14:val="solid"/>
                                    <w14:round/>
                                  </w14:textOutline>
                                </w:rPr>
                              </w:pPr>
                              <w:r w:rsidRPr="00A846D1">
                                <w:rPr>
                                  <w:bCs/>
                                  <w:color w:val="F79646" w:themeColor="accent6"/>
                                  <w:sz w:val="24"/>
                                  <w:szCs w:val="24"/>
                                  <w14:textOutline w14:w="10541" w14:cap="flat" w14:cmpd="sng" w14:algn="ctr">
                                    <w14:solidFill>
                                      <w14:schemeClr w14:val="accent6"/>
                                    </w14:solidFill>
                                    <w14:prstDash w14:val="solid"/>
                                    <w14:round/>
                                  </w14:textOutline>
                                </w:rPr>
                                <w:t>H</w:t>
                              </w:r>
                              <w:r w:rsidRPr="00481103">
                                <w:rPr>
                                  <w:bCs/>
                                  <w:color w:val="F79646" w:themeColor="accent6"/>
                                  <w:sz w:val="24"/>
                                  <w:szCs w:val="24"/>
                                  <w:vertAlign w:val="subscript"/>
                                  <w14:textOutline w14:w="10541" w14:cap="flat" w14:cmpd="sng" w14:algn="ctr">
                                    <w14:solidFill>
                                      <w14:schemeClr w14:val="accent6"/>
                                    </w14:solidFill>
                                    <w14:prstDash w14:val="solid"/>
                                    <w14:round/>
                                  </w14:textOutline>
                                </w:rPr>
                                <w:t>d</w:t>
                              </w:r>
                              <w:r>
                                <w:rPr>
                                  <w:bCs/>
                                  <w:color w:val="F79646" w:themeColor="accent6"/>
                                  <w:sz w:val="24"/>
                                  <w:szCs w:val="24"/>
                                  <w14:textOutline w14:w="10541" w14:cap="flat" w14:cmpd="sng" w14:algn="ctr">
                                    <w14:solidFill>
                                      <w14:schemeClr w14:val="accent6"/>
                                    </w14:solidFill>
                                    <w14:prstDash w14:val="solid"/>
                                    <w14:round/>
                                  </w14:textOutline>
                                </w:rPr>
                                <w:t>d</w:t>
                              </w:r>
                              <w:r w:rsidRPr="00A846D1">
                                <w:rPr>
                                  <w:bCs/>
                                  <w:color w:val="F79646" w:themeColor="accent6"/>
                                  <w:sz w:val="24"/>
                                  <w:szCs w:val="24"/>
                                  <w:vertAlign w:val="subscript"/>
                                  <w14:textOutline w14:w="10541" w14:cap="flat" w14:cmpd="sng" w14:algn="ctr">
                                    <w14:solidFill>
                                      <w14:schemeClr w14:val="accent6"/>
                                    </w14:solidFill>
                                    <w14:prstDash w14:val="solid"/>
                                    <w14:round/>
                                  </w14:textOutline>
                                </w:rPr>
                                <w:t>d</w:t>
                              </w:r>
                            </w:p>
                            <w:p w14:paraId="44EC8D16"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41ED4F06"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09" name="Text Box 809"/>
                        <wps:cNvSpPr txBox="1"/>
                        <wps:spPr>
                          <a:xfrm>
                            <a:off x="4562475" y="2505075"/>
                            <a:ext cx="367665" cy="288925"/>
                          </a:xfrm>
                          <a:prstGeom prst="rect">
                            <a:avLst/>
                          </a:prstGeom>
                          <a:noFill/>
                          <a:ln>
                            <a:noFill/>
                          </a:ln>
                          <a:effectLst/>
                        </wps:spPr>
                        <wps:txbx>
                          <w:txbxContent>
                            <w:p w14:paraId="5E18FC2E" w14:textId="77777777" w:rsidR="00CB748F" w:rsidRPr="00A846D1" w:rsidRDefault="00CB748F" w:rsidP="004E6C1B">
                              <w:pPr>
                                <w:jc w:val="center"/>
                                <w:rPr>
                                  <w:bCs/>
                                  <w:color w:val="7030A0"/>
                                  <w:sz w:val="24"/>
                                  <w:szCs w:val="24"/>
                                  <w14:textOutline w14:w="10541" w14:cap="flat" w14:cmpd="sng" w14:algn="ctr">
                                    <w14:solidFill>
                                      <w14:srgbClr w14:val="7030A0"/>
                                    </w14:solidFill>
                                    <w14:prstDash w14:val="solid"/>
                                    <w14:round/>
                                  </w14:textOutline>
                                </w:rPr>
                              </w:pPr>
                              <w:r w:rsidRPr="00A846D1">
                                <w:rPr>
                                  <w:bCs/>
                                  <w:color w:val="7030A0"/>
                                  <w:sz w:val="24"/>
                                  <w:szCs w:val="24"/>
                                  <w14:textOutline w14:w="10541" w14:cap="flat" w14:cmpd="sng" w14:algn="ctr">
                                    <w14:solidFill>
                                      <w14:srgbClr w14:val="7030A0"/>
                                    </w14:solidFill>
                                    <w14:prstDash w14:val="solid"/>
                                    <w14:round/>
                                  </w14:textOutline>
                                </w:rPr>
                                <w:t>H</w:t>
                              </w:r>
                              <w:r w:rsidRPr="00481103">
                                <w:rPr>
                                  <w:bCs/>
                                  <w:color w:val="7030A0"/>
                                  <w:sz w:val="24"/>
                                  <w:szCs w:val="24"/>
                                  <w:vertAlign w:val="subscript"/>
                                  <w14:textOutline w14:w="10541" w14:cap="flat" w14:cmpd="sng" w14:algn="ctr">
                                    <w14:solidFill>
                                      <w14:srgbClr w14:val="7030A0"/>
                                    </w14:solidFill>
                                    <w14:prstDash w14:val="solid"/>
                                    <w14:round/>
                                  </w14:textOutline>
                                </w:rPr>
                                <w:t>e</w:t>
                              </w:r>
                              <w:r w:rsidRPr="00A846D1">
                                <w:rPr>
                                  <w:bCs/>
                                  <w:color w:val="7030A0"/>
                                  <w:sz w:val="24"/>
                                  <w:szCs w:val="24"/>
                                  <w:vertAlign w:val="subscript"/>
                                  <w14:textOutline w14:w="10541" w14:cap="flat" w14:cmpd="sng" w14:algn="ctr">
                                    <w14:solidFill>
                                      <w14:srgbClr w14:val="7030A0"/>
                                    </w14:solidFill>
                                    <w14:prstDash w14:val="solid"/>
                                    <w14:round/>
                                  </w14:textOutline>
                                </w:rPr>
                                <w:t>e</w:t>
                              </w:r>
                            </w:p>
                            <w:p w14:paraId="7F8F62F9"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3AD4EABC"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10" name="Text Box 810"/>
                        <wps:cNvSpPr txBox="1"/>
                        <wps:spPr>
                          <a:xfrm>
                            <a:off x="4933950" y="1952625"/>
                            <a:ext cx="331470" cy="288925"/>
                          </a:xfrm>
                          <a:prstGeom prst="rect">
                            <a:avLst/>
                          </a:prstGeom>
                          <a:noFill/>
                          <a:ln>
                            <a:noFill/>
                          </a:ln>
                          <a:effectLst/>
                        </wps:spPr>
                        <wps:txbx>
                          <w:txbxContent>
                            <w:p w14:paraId="079CFA76" w14:textId="77777777" w:rsidR="00CB748F" w:rsidRPr="00D310C8" w:rsidRDefault="00CB748F" w:rsidP="004E6C1B">
                              <w:pPr>
                                <w:jc w:val="center"/>
                                <w:rPr>
                                  <w:bCs/>
                                  <w:color w:val="00B0F0"/>
                                  <w:sz w:val="24"/>
                                  <w:szCs w:val="24"/>
                                  <w14:textOutline w14:w="10541" w14:cap="flat" w14:cmpd="sng" w14:algn="ctr">
                                    <w14:solidFill>
                                      <w14:srgbClr w14:val="00B0F0"/>
                                    </w14:solidFill>
                                    <w14:prstDash w14:val="solid"/>
                                    <w14:round/>
                                  </w14:textOutline>
                                </w:rPr>
                              </w:pPr>
                              <w:r w:rsidRPr="00D310C8">
                                <w:rPr>
                                  <w:bCs/>
                                  <w:color w:val="00B0F0"/>
                                  <w:sz w:val="24"/>
                                  <w:szCs w:val="24"/>
                                  <w14:textOutline w14:w="10541" w14:cap="flat" w14:cmpd="sng" w14:algn="ctr">
                                    <w14:solidFill>
                                      <w14:srgbClr w14:val="00B0F0"/>
                                    </w14:solidFill>
                                    <w14:prstDash w14:val="solid"/>
                                    <w14:round/>
                                  </w14:textOutline>
                                </w:rPr>
                                <w:t>H</w:t>
                              </w:r>
                              <w:r w:rsidRPr="00D310C8">
                                <w:rPr>
                                  <w:bCs/>
                                  <w:color w:val="00B0F0"/>
                                  <w:sz w:val="24"/>
                                  <w:szCs w:val="24"/>
                                  <w:vertAlign w:val="subscript"/>
                                  <w14:textOutline w14:w="10541" w14:cap="flat" w14:cmpd="sng" w14:algn="ctr">
                                    <w14:solidFill>
                                      <w14:srgbClr w14:val="00B0F0"/>
                                    </w14:solidFill>
                                    <w14:prstDash w14:val="solid"/>
                                    <w14:round/>
                                  </w14:textOutline>
                                </w:rPr>
                                <w:t>f</w:t>
                              </w:r>
                            </w:p>
                            <w:p w14:paraId="2C41291B"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5AD2B90A"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DB84143" id="Group 799" o:spid="_x0000_s1784" style="position:absolute;margin-left:8.35pt;margin-top:42.35pt;width:429pt;height:282.45pt;z-index:251688960;mso-width-relative:margin;mso-height-relative:margin" coordsize="55626,37719" o:gfxdata="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fyiiigAooooAKKKKACiiigA&#10;ooooAKKKKACiiigAooooAKKKKACiiigAooooAKKKKACiiigAooooAKKKKACiiigAooooAKKKKACi&#10;iigAooooAKKKKACiiigAooooAKKKKACiiigAooooACcCvjn4N/8AKbj41f8AZPvD3/o27r7Gr47+&#10;D/8Aym1+NH/ZPvD3/o27oA+x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Ofg02f+C3Hxq/7J94d/wDRt3X2NXxr8F2z/wAFv/jd/wBk/wDDv/oy6oA+yq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Mvgq27/guH8cf9n4f+HP/AEZdV9m18XfBBs/8&#10;Fyfjp7eAPDmf++7qgD7R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r4q+&#10;Bpz/AMFzfjx/2IHhv/0K6r7Vr4p+BJz/AMF0vj57eAfDX/oVzQB9r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V8S/AZs/wDBdf4/D08A+Gv53NfbVfEXwCbP/Bd79oAf9SD4&#10;Z/nc0Afbt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EPwB/5TwftBf8A&#10;Yg+Gf/bivt6viH4A/wDKeD9oL/sQfDP/ALcUAfb1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EPwB/5TwftBf9iD4Z/9uK+3q+IfgD/yng/aC/7EHwz/AO3FAH29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XxD8Af8AlPB+0F/2IPhn/wBuK+3q+Ifg&#10;D/yng/aC/wCxB8M/+3FAH29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X&#10;xD8Af+U8H7QX/Yg+Gf8A24r7er4h+AP/ACng/aC/7EHwz/7cUAfb1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EPwB/5TwftBf8AYg+Gf/bivt6viH4A/wDKeD9oL/sQfDP/&#10;ALcUAfb1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EPwB/5TwftBf9iD&#10;4Z/9uK+3q+IfgD/yng/aC/7EHwz/AO3FAH29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XxD8Af8AlPB+0F/2IPhn/wBuK+3q+IfgD/yng/aC/wCxB8M/+3FAH29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XxD8Af+U8H7QX/Yg+Gf8A24r7er4h+AP/&#10;ACng/aC/7EHwz/7cUAfb1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EP&#10;wB/5TwftBf8AYg+Gf/bivt6viH4A/wDKeD9oL/sQfDP/ALcUAfb1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EPwB/5TwftBf9iD4Z/9uK+3q+IfgD/yng/aC/7EHwz/AO3F&#10;AH29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XxD8Af8AlPB+0F/2IPhn&#10;/wBuK+3q+IfgD/yng/aC/wCxB8M/+3FAH29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XxD8Af+U8H7QX/Yg+Gf8A24r7er4h+AP/ACng/aC/7EHwz/7cUAfb1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EPwB/5TwftBf8AYg+Gf/bivt6viH4A/wDK&#10;eD9oL/sQfDP/ALcUAfb1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EPw&#10;B/5TwftBf9iD4Z/9uK+3q+IfgD/yng/aC/7EHwz/AO3FAH29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XxD8Af8AlPB+0F/2IPhn/wBuK+3q+IfgD/yng/aC/wCxB8M/+3FA&#10;H29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XxD8Af+U8H7QX/Yg+Gf8A&#10;24r7er4h+AP/ACng/aC/7EHwz/7cUAfb1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EPwB/5TwftBf8AYg+Gf/bivt6viH4A/wDKeD9oL/sQfDP/ALcUAfb1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EPwCGP+C7/7QX/Yg+Gf/bivt6viP4Bj/je9&#10;+0F/2IPhn+dzQB9u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EZFfEnwF&#10;GP8Agu18fj6+AfDX87mvtuvif4EDH/Bdb4+H18A+Gv53NAH2x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ARmvin4FDH/BdL49+/gDw1/6Fc19rV8V/Axcf8Fzfjv/ALXgDw3/&#10;AOhXVAH2p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Xxf8ERj/guP8dP+&#10;yf8Ahz/0O6r7Qr4x+Cf/ACnF+OP/AGT/AMOf+h3VAH2d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Xxn8Fk2/8FwPjcfX4f8Ah3/0ZdV9mV8b/Bn/AJTd/Gz/ALJ/4d/9GXVA&#10;H2R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Xxr8GX/43e/Gxf+qfeHf/&#10;AEZdV9lV8Y/Bd8/8Fx/jcP8Aqn3h3/0ZdUAfZ1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vwUbP/Bc344f9k+8O/8AodzX2lXxT8ET/wAb0/jmvp8P/Dn/AKFc0Afa1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E/wMfd/wAF2fjx/s/D/wAOf+hX&#10;FfbFfEXwIbP/AAXg+Pg9PAHhv+dxQB9u0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V8P/AAEk3f8ABeX4/j08AeGv53FfcFfDfwAOf+C9n7QY9PAPhn/24oA+5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">
                <v:group id="Group 800" o:spid="_x0000_s1785" style="position:absolute;width:55626;height:37719" coordsize="55626,37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">
                  <v:group id="Group 801" o:spid="_x0000_s1786" style="position:absolute;width:55626;height:37719" coordsize="55626,37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">
                    <v:shape id="Picture 802" o:spid="_x0000_s1787" type="#_x0000_t75" style="position:absolute;width:55626;height:37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">
                      <v:imagedata r:id="rId612" o:title=""/>
                    </v:shape>
                    <v:shape id="Picture 803" o:spid="_x0000_s1788" type="#_x0000_t75" style="position:absolute;left:26384;width:15430;height:296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">
                      <v:imagedata r:id="rId613" o:title=""/>
                    </v:shape>
                  </v:group>
                  <v:shape id="Picture 804" o:spid="_x0000_s1789" type="#_x0000_t75" style="position:absolute;left:1619;width:22574;height:15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">
                    <v:imagedata r:id="rId614" o:title=""/>
                  </v:shape>
                </v:group>
                <v:shape id="Text Box 805" o:spid="_x0000_s1790" type="#_x0000_t202" style="position:absolute;left:12477;width:4464;height:2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" filled="f" stroked="f">
                  <v:textbox>
                    <w:txbxContent>
                      <w:p w14:paraId="49599506" w14:textId="77777777" w:rsidR="00CB748F" w:rsidRPr="0045400E" w:rsidRDefault="00CB748F" w:rsidP="004E6C1B">
                        <w:pPr>
                          <w:jc w:val="center"/>
                          <w:rPr>
                            <w:bCs/>
                            <w:color w:val="FF0000"/>
                            <w:sz w:val="24"/>
                            <w:szCs w:val="24"/>
                            <w14:textOutline w14:w="10541" w14:cap="flat" w14:cmpd="sng" w14:algn="ctr">
                              <w14:solidFill>
                                <w14:srgbClr w14:val="FF0000"/>
                              </w14:solidFill>
                              <w14:prstDash w14:val="solid"/>
                              <w14:round/>
                            </w14:textOutline>
                          </w:rPr>
                        </w:pPr>
                        <w:r w:rsidRPr="0045400E">
                          <w:rPr>
                            <w:bCs/>
                            <w:color w:val="FF0000"/>
                            <w:sz w:val="24"/>
                            <w:szCs w:val="24"/>
                            <w14:textOutline w14:w="10541" w14:cap="flat" w14:cmpd="sng" w14:algn="ctr">
                              <w14:solidFill>
                                <w14:srgbClr w14:val="FF0000"/>
                              </w14:solidFill>
                              <w14:prstDash w14:val="solid"/>
                              <w14:round/>
                            </w14:textOutline>
                          </w:rPr>
                          <w:t>H</w:t>
                        </w:r>
                        <w:r w:rsidRPr="00481103">
                          <w:rPr>
                            <w:bCs/>
                            <w:color w:val="FF0000"/>
                            <w:sz w:val="24"/>
                            <w:szCs w:val="24"/>
                            <w:vertAlign w:val="subscript"/>
                            <w14:textOutline w14:w="10541" w14:cap="flat" w14:cmpd="sng" w14:algn="ctr">
                              <w14:solidFill>
                                <w14:srgbClr w14:val="FF0000"/>
                              </w14:solidFill>
                              <w14:prstDash w14:val="solid"/>
                              <w14:round/>
                            </w14:textOutline>
                          </w:rPr>
                          <w:t>a</w:t>
                        </w:r>
                      </w:p>
                    </w:txbxContent>
                  </v:textbox>
                </v:shape>
                <v:shape id="Text Box 806" o:spid="_x0000_s1791" type="#_x0000_t202" style="position:absolute;left:30289;top:30289;width:3988;height:2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" filled="f" stroked="f">
                  <v:textbox>
                    <w:txbxContent>
                      <w:p w14:paraId="5D4E00B9"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45400E">
                          <w:rPr>
                            <w:bCs/>
                            <w:color w:val="0000FF"/>
                            <w:sz w:val="24"/>
                            <w:szCs w:val="24"/>
                            <w14:textOutline w14:w="10541" w14:cap="flat" w14:cmpd="sng" w14:algn="ctr">
                              <w14:solidFill>
                                <w14:srgbClr w14:val="0000FF"/>
                              </w14:solidFill>
                              <w14:prstDash w14:val="solid"/>
                              <w14:round/>
                            </w14:textOutline>
                          </w:rPr>
                          <w:t>H</w:t>
                        </w:r>
                        <w:r w:rsidRPr="00481103">
                          <w:rPr>
                            <w:bCs/>
                            <w:color w:val="0000FF"/>
                            <w:sz w:val="24"/>
                            <w:szCs w:val="24"/>
                            <w:vertAlign w:val="subscript"/>
                            <w14:textOutline w14:w="10541" w14:cap="flat" w14:cmpd="sng" w14:algn="ctr">
                              <w14:solidFill>
                                <w14:srgbClr w14:val="0000FF"/>
                              </w14:solidFill>
                              <w14:prstDash w14:val="solid"/>
                              <w14:round/>
                            </w14:textOutline>
                          </w:rPr>
                          <w:t>b</w:t>
                        </w:r>
                        <w:r w:rsidRPr="00A846D1">
                          <w:rPr>
                            <w:bCs/>
                            <w:color w:val="009900"/>
                            <w:sz w:val="24"/>
                            <w:szCs w:val="24"/>
                            <w14:textOutline w14:w="10541" w14:cap="flat" w14:cmpd="sng" w14:algn="ctr">
                              <w14:solidFill>
                                <w14:srgbClr w14:val="009900"/>
                              </w14:solidFill>
                              <w14:prstDash w14:val="solid"/>
                              <w14:round/>
                            </w14:textOutline>
                          </w:rPr>
                          <w:t xml:space="preserve"> 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147E9838" w14:textId="77777777" w:rsidR="00CB748F" w:rsidRPr="0045400E" w:rsidRDefault="00CB748F" w:rsidP="004E6C1B">
                        <w:pPr>
                          <w:jc w:val="center"/>
                          <w:rPr>
                            <w:bCs/>
                            <w:color w:val="0000FF"/>
                            <w:sz w:val="24"/>
                            <w:szCs w:val="24"/>
                            <w14:textOutline w14:w="10541" w14:cap="flat" w14:cmpd="sng" w14:algn="ctr">
                              <w14:solidFill>
                                <w14:srgbClr w14:val="0000FF"/>
                              </w14:solidFill>
                              <w14:prstDash w14:val="solid"/>
                              <w14:round/>
                            </w14:textOutline>
                          </w:rPr>
                        </w:pPr>
                      </w:p>
                    </w:txbxContent>
                  </v:textbox>
                </v:shape>
                <v:shape id="Text Box 807" o:spid="_x0000_s1792" type="#_x0000_t202" style="position:absolute;left:35814;top:30289;width:4438;height:2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" filled="f" stroked="f">
                  <v:textbox>
                    <w:txbxContent>
                      <w:p w14:paraId="0AB467C1"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45FD18D3"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19AE3BF5"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808" o:spid="_x0000_s1793" type="#_x0000_t202" style="position:absolute;left:42957;top:29527;width:3766;height:2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" filled="f" stroked="f">
                  <v:textbox>
                    <w:txbxContent>
                      <w:p w14:paraId="257CEF14" w14:textId="77777777" w:rsidR="00CB748F" w:rsidRPr="00A846D1" w:rsidRDefault="00CB748F" w:rsidP="004E6C1B">
                        <w:pPr>
                          <w:jc w:val="center"/>
                          <w:rPr>
                            <w:bCs/>
                            <w:color w:val="F79646" w:themeColor="accent6"/>
                            <w:sz w:val="24"/>
                            <w:szCs w:val="24"/>
                            <w14:textOutline w14:w="10541" w14:cap="flat" w14:cmpd="sng" w14:algn="ctr">
                              <w14:solidFill>
                                <w14:schemeClr w14:val="accent6"/>
                              </w14:solidFill>
                              <w14:prstDash w14:val="solid"/>
                              <w14:round/>
                            </w14:textOutline>
                          </w:rPr>
                        </w:pPr>
                        <w:r w:rsidRPr="00A846D1">
                          <w:rPr>
                            <w:bCs/>
                            <w:color w:val="F79646" w:themeColor="accent6"/>
                            <w:sz w:val="24"/>
                            <w:szCs w:val="24"/>
                            <w14:textOutline w14:w="10541" w14:cap="flat" w14:cmpd="sng" w14:algn="ctr">
                              <w14:solidFill>
                                <w14:schemeClr w14:val="accent6"/>
                              </w14:solidFill>
                              <w14:prstDash w14:val="solid"/>
                              <w14:round/>
                            </w14:textOutline>
                          </w:rPr>
                          <w:t>H</w:t>
                        </w:r>
                        <w:r w:rsidRPr="00481103">
                          <w:rPr>
                            <w:bCs/>
                            <w:color w:val="F79646" w:themeColor="accent6"/>
                            <w:sz w:val="24"/>
                            <w:szCs w:val="24"/>
                            <w:vertAlign w:val="subscript"/>
                            <w14:textOutline w14:w="10541" w14:cap="flat" w14:cmpd="sng" w14:algn="ctr">
                              <w14:solidFill>
                                <w14:schemeClr w14:val="accent6"/>
                              </w14:solidFill>
                              <w14:prstDash w14:val="solid"/>
                              <w14:round/>
                            </w14:textOutline>
                          </w:rPr>
                          <w:t>d</w:t>
                        </w:r>
                        <w:r>
                          <w:rPr>
                            <w:bCs/>
                            <w:color w:val="F79646" w:themeColor="accent6"/>
                            <w:sz w:val="24"/>
                            <w:szCs w:val="24"/>
                            <w14:textOutline w14:w="10541" w14:cap="flat" w14:cmpd="sng" w14:algn="ctr">
                              <w14:solidFill>
                                <w14:schemeClr w14:val="accent6"/>
                              </w14:solidFill>
                              <w14:prstDash w14:val="solid"/>
                              <w14:round/>
                            </w14:textOutline>
                          </w:rPr>
                          <w:t>d</w:t>
                        </w:r>
                        <w:r w:rsidRPr="00A846D1">
                          <w:rPr>
                            <w:bCs/>
                            <w:color w:val="F79646" w:themeColor="accent6"/>
                            <w:sz w:val="24"/>
                            <w:szCs w:val="24"/>
                            <w:vertAlign w:val="subscript"/>
                            <w14:textOutline w14:w="10541" w14:cap="flat" w14:cmpd="sng" w14:algn="ctr">
                              <w14:solidFill>
                                <w14:schemeClr w14:val="accent6"/>
                              </w14:solidFill>
                              <w14:prstDash w14:val="solid"/>
                              <w14:round/>
                            </w14:textOutline>
                          </w:rPr>
                          <w:t>d</w:t>
                        </w:r>
                      </w:p>
                      <w:p w14:paraId="44EC8D16"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41ED4F06"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809" o:spid="_x0000_s1794" type="#_x0000_t202" style="position:absolute;left:45624;top:25050;width:3677;height:28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" filled="f" stroked="f">
                  <v:textbox>
                    <w:txbxContent>
                      <w:p w14:paraId="5E18FC2E" w14:textId="77777777" w:rsidR="00CB748F" w:rsidRPr="00A846D1" w:rsidRDefault="00CB748F" w:rsidP="004E6C1B">
                        <w:pPr>
                          <w:jc w:val="center"/>
                          <w:rPr>
                            <w:bCs/>
                            <w:color w:val="7030A0"/>
                            <w:sz w:val="24"/>
                            <w:szCs w:val="24"/>
                            <w14:textOutline w14:w="10541" w14:cap="flat" w14:cmpd="sng" w14:algn="ctr">
                              <w14:solidFill>
                                <w14:srgbClr w14:val="7030A0"/>
                              </w14:solidFill>
                              <w14:prstDash w14:val="solid"/>
                              <w14:round/>
                            </w14:textOutline>
                          </w:rPr>
                        </w:pPr>
                        <w:r w:rsidRPr="00A846D1">
                          <w:rPr>
                            <w:bCs/>
                            <w:color w:val="7030A0"/>
                            <w:sz w:val="24"/>
                            <w:szCs w:val="24"/>
                            <w14:textOutline w14:w="10541" w14:cap="flat" w14:cmpd="sng" w14:algn="ctr">
                              <w14:solidFill>
                                <w14:srgbClr w14:val="7030A0"/>
                              </w14:solidFill>
                              <w14:prstDash w14:val="solid"/>
                              <w14:round/>
                            </w14:textOutline>
                          </w:rPr>
                          <w:t>H</w:t>
                        </w:r>
                        <w:r w:rsidRPr="00481103">
                          <w:rPr>
                            <w:bCs/>
                            <w:color w:val="7030A0"/>
                            <w:sz w:val="24"/>
                            <w:szCs w:val="24"/>
                            <w:vertAlign w:val="subscript"/>
                            <w14:textOutline w14:w="10541" w14:cap="flat" w14:cmpd="sng" w14:algn="ctr">
                              <w14:solidFill>
                                <w14:srgbClr w14:val="7030A0"/>
                              </w14:solidFill>
                              <w14:prstDash w14:val="solid"/>
                              <w14:round/>
                            </w14:textOutline>
                          </w:rPr>
                          <w:t>e</w:t>
                        </w:r>
                        <w:r w:rsidRPr="00A846D1">
                          <w:rPr>
                            <w:bCs/>
                            <w:color w:val="7030A0"/>
                            <w:sz w:val="24"/>
                            <w:szCs w:val="24"/>
                            <w:vertAlign w:val="subscript"/>
                            <w14:textOutline w14:w="10541" w14:cap="flat" w14:cmpd="sng" w14:algn="ctr">
                              <w14:solidFill>
                                <w14:srgbClr w14:val="7030A0"/>
                              </w14:solidFill>
                              <w14:prstDash w14:val="solid"/>
                              <w14:round/>
                            </w14:textOutline>
                          </w:rPr>
                          <w:t>e</w:t>
                        </w:r>
                      </w:p>
                      <w:p w14:paraId="7F8F62F9"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3AD4EABC"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810" o:spid="_x0000_s1795" type="#_x0000_t202" style="position:absolute;left:49339;top:19526;width:3315;height:2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" filled="f" stroked="f">
                  <v:textbox>
                    <w:txbxContent>
                      <w:p w14:paraId="079CFA76" w14:textId="77777777" w:rsidR="00CB748F" w:rsidRPr="00D310C8" w:rsidRDefault="00CB748F" w:rsidP="004E6C1B">
                        <w:pPr>
                          <w:jc w:val="center"/>
                          <w:rPr>
                            <w:bCs/>
                            <w:color w:val="00B0F0"/>
                            <w:sz w:val="24"/>
                            <w:szCs w:val="24"/>
                            <w14:textOutline w14:w="10541" w14:cap="flat" w14:cmpd="sng" w14:algn="ctr">
                              <w14:solidFill>
                                <w14:srgbClr w14:val="00B0F0"/>
                              </w14:solidFill>
                              <w14:prstDash w14:val="solid"/>
                              <w14:round/>
                            </w14:textOutline>
                          </w:rPr>
                        </w:pPr>
                        <w:r w:rsidRPr="00D310C8">
                          <w:rPr>
                            <w:bCs/>
                            <w:color w:val="00B0F0"/>
                            <w:sz w:val="24"/>
                            <w:szCs w:val="24"/>
                            <w14:textOutline w14:w="10541" w14:cap="flat" w14:cmpd="sng" w14:algn="ctr">
                              <w14:solidFill>
                                <w14:srgbClr w14:val="00B0F0"/>
                              </w14:solidFill>
                              <w14:prstDash w14:val="solid"/>
                              <w14:round/>
                            </w14:textOutline>
                          </w:rPr>
                          <w:t>H</w:t>
                        </w:r>
                        <w:r w:rsidRPr="00D310C8">
                          <w:rPr>
                            <w:bCs/>
                            <w:color w:val="00B0F0"/>
                            <w:sz w:val="24"/>
                            <w:szCs w:val="24"/>
                            <w:vertAlign w:val="subscript"/>
                            <w14:textOutline w14:w="10541" w14:cap="flat" w14:cmpd="sng" w14:algn="ctr">
                              <w14:solidFill>
                                <w14:srgbClr w14:val="00B0F0"/>
                              </w14:solidFill>
                              <w14:prstDash w14:val="solid"/>
                              <w14:round/>
                            </w14:textOutline>
                          </w:rPr>
                          <w:t>f</w:t>
                        </w:r>
                      </w:p>
                      <w:p w14:paraId="2C41291B"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5AD2B90A"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w10:wrap type="square"/>
              </v:group>
            </w:pict>
          </mc:Fallback>
        </mc:AlternateContent>
      </w:r>
      <w:r w:rsidRPr="001C31F7">
        <w:rPr>
          <w:vertAlign w:val="superscript"/>
        </w:rPr>
        <w:t>1</w:t>
      </w:r>
      <w:r>
        <w:t xml:space="preserve">H NMR </w:t>
      </w:r>
      <w:r w:rsidR="00C26F41">
        <w:rPr>
          <w:noProof/>
        </w:rPr>
        <w:t>in C</w:t>
      </w:r>
      <w:r w:rsidR="00C26F41" w:rsidRPr="00C26F41">
        <w:rPr>
          <w:noProof/>
          <w:vertAlign w:val="subscript"/>
        </w:rPr>
        <w:t>2</w:t>
      </w:r>
      <w:r w:rsidR="00C26F41">
        <w:rPr>
          <w:noProof/>
        </w:rPr>
        <w:t>D</w:t>
      </w:r>
      <w:r w:rsidR="00C26F41" w:rsidRPr="00C26F41">
        <w:rPr>
          <w:noProof/>
          <w:vertAlign w:val="subscript"/>
        </w:rPr>
        <w:t>2</w:t>
      </w:r>
      <w:r w:rsidR="00C26F41">
        <w:rPr>
          <w:noProof/>
        </w:rPr>
        <w:t>Cl</w:t>
      </w:r>
      <w:r w:rsidR="00C26F41" w:rsidRPr="00C26F41">
        <w:rPr>
          <w:noProof/>
          <w:vertAlign w:val="subscript"/>
        </w:rPr>
        <w:t>4</w:t>
      </w:r>
      <w:r w:rsidR="00C26F41">
        <w:rPr>
          <w:noProof/>
        </w:rPr>
        <w:t xml:space="preserve"> </w:t>
      </w:r>
      <w:r>
        <w:t xml:space="preserve">of </w:t>
      </w:r>
      <w:r w:rsidRPr="00A75BD2">
        <w:rPr>
          <w:shd w:val="clear" w:color="auto" w:fill="FFFFFF"/>
        </w:rPr>
        <w:t>Poly (3/4-hexyl-thiophen​yl)​-​5-​dodecyl​- 4</w:t>
      </w:r>
      <w:r w:rsidRPr="00A75BD2">
        <w:rPr>
          <w:rStyle w:val="Emphasis"/>
          <w:shd w:val="clear" w:color="auto" w:fill="FFFFFF"/>
        </w:rPr>
        <w:t>H</w:t>
      </w:r>
      <w:r w:rsidRPr="00A75BD2">
        <w:rPr>
          <w:shd w:val="clear" w:color="auto" w:fill="FFFFFF"/>
        </w:rPr>
        <w:t>-​Thieno[3,​4-​</w:t>
      </w:r>
      <w:r w:rsidRPr="00A75BD2">
        <w:rPr>
          <w:rStyle w:val="Emphasis"/>
          <w:shd w:val="clear" w:color="auto" w:fill="FFFFFF"/>
        </w:rPr>
        <w:t>c</w:t>
      </w:r>
      <w:r w:rsidRPr="00A75BD2">
        <w:rPr>
          <w:shd w:val="clear" w:color="auto" w:fill="FFFFFF"/>
        </w:rPr>
        <w:t>]​pyrrole-​4,​6(5</w:t>
      </w:r>
      <w:r w:rsidRPr="00A75BD2">
        <w:rPr>
          <w:rStyle w:val="Emphasis"/>
          <w:shd w:val="clear" w:color="auto" w:fill="FFFFFF"/>
        </w:rPr>
        <w:t>H</w:t>
      </w:r>
      <w:r w:rsidRPr="00A75BD2">
        <w:rPr>
          <w:shd w:val="clear" w:color="auto" w:fill="FFFFFF"/>
        </w:rPr>
        <w:t>)​-​dione</w:t>
      </w:r>
      <w:r w:rsidR="003A235B">
        <w:rPr>
          <w:shd w:val="clear" w:color="auto" w:fill="FFFFFF"/>
        </w:rPr>
        <w:t xml:space="preserve"> </w:t>
      </w:r>
      <w:r w:rsidR="003A235B">
        <w:t>PTPD(dmo)ranT(h)</w:t>
      </w:r>
      <w:bookmarkEnd w:id="421"/>
    </w:p>
    <w:p w14:paraId="074D66A8" w14:textId="77777777" w:rsidR="004E6C1B" w:rsidRDefault="004E6C1B" w:rsidP="003A235B">
      <w:pPr>
        <w:pStyle w:val="Heading2"/>
        <w:rPr>
          <w:shd w:val="clear" w:color="auto" w:fill="FFFFFF"/>
        </w:rPr>
      </w:pPr>
      <w:bookmarkStart w:id="422" w:name="_Toc487984530"/>
      <w:r>
        <w:rPr>
          <w:noProof/>
          <w:vertAlign w:val="superscript"/>
          <w:lang w:eastAsia="en-GB"/>
        </w:rPr>
        <mc:AlternateContent>
          <mc:Choice Requires="wpg">
            <w:drawing>
              <wp:anchor distT="0" distB="0" distL="114300" distR="114300" simplePos="0" relativeHeight="251689984" behindDoc="0" locked="0" layoutInCell="1" allowOverlap="1" wp14:anchorId="1BA425A9" wp14:editId="3A75AC46">
                <wp:simplePos x="0" y="0"/>
                <wp:positionH relativeFrom="column">
                  <wp:posOffset>352425</wp:posOffset>
                </wp:positionH>
                <wp:positionV relativeFrom="paragraph">
                  <wp:posOffset>4279265</wp:posOffset>
                </wp:positionV>
                <wp:extent cx="5198745" cy="3926840"/>
                <wp:effectExtent l="0" t="0" r="1905" b="0"/>
                <wp:wrapSquare wrapText="bothSides"/>
                <wp:docPr id="811" name="Group 811"/>
                <wp:cNvGraphicFramePr/>
                <a:graphic xmlns:a="http://schemas.openxmlformats.org/drawingml/2006/main">
                  <a:graphicData uri="http://schemas.microsoft.com/office/word/2010/wordprocessingGroup">
                    <wpg:wgp>
                      <wpg:cNvGrpSpPr/>
                      <wpg:grpSpPr>
                        <a:xfrm>
                          <a:off x="0" y="0"/>
                          <a:ext cx="5198745" cy="3926840"/>
                          <a:chOff x="0" y="0"/>
                          <a:chExt cx="5734050" cy="4162425"/>
                        </a:xfrm>
                      </wpg:grpSpPr>
                      <wpg:grpSp>
                        <wpg:cNvPr id="812" name="Group 812"/>
                        <wpg:cNvGrpSpPr/>
                        <wpg:grpSpPr>
                          <a:xfrm>
                            <a:off x="0" y="0"/>
                            <a:ext cx="5734050" cy="4162425"/>
                            <a:chOff x="-47625" y="0"/>
                            <a:chExt cx="5734050" cy="4162425"/>
                          </a:xfrm>
                        </wpg:grpSpPr>
                        <pic:pic xmlns:pic="http://schemas.openxmlformats.org/drawingml/2006/picture">
                          <pic:nvPicPr>
                            <pic:cNvPr id="813" name="Picture 813"/>
                            <pic:cNvPicPr>
                              <a:picLocks noChangeAspect="1"/>
                            </pic:cNvPicPr>
                          </pic:nvPicPr>
                          <pic:blipFill>
                            <a:blip r:embed="rId615" cstate="print">
                              <a:extLst>
                                <a:ext uri="{28A0092B-C50C-407E-A947-70E740481C1C}">
                                  <a14:useLocalDpi xmlns:a14="http://schemas.microsoft.com/office/drawing/2010/main" val="0"/>
                                </a:ext>
                              </a:extLst>
                            </a:blip>
                            <a:stretch>
                              <a:fillRect/>
                            </a:stretch>
                          </pic:blipFill>
                          <pic:spPr>
                            <a:xfrm>
                              <a:off x="-47625" y="457200"/>
                              <a:ext cx="5734050" cy="3705225"/>
                            </a:xfrm>
                            <a:prstGeom prst="rect">
                              <a:avLst/>
                            </a:prstGeom>
                          </pic:spPr>
                        </pic:pic>
                        <pic:pic xmlns:pic="http://schemas.openxmlformats.org/drawingml/2006/picture">
                          <pic:nvPicPr>
                            <pic:cNvPr id="814" name="Picture 814"/>
                            <pic:cNvPicPr>
                              <a:picLocks noChangeAspect="1"/>
                            </pic:cNvPicPr>
                          </pic:nvPicPr>
                          <pic:blipFill>
                            <a:blip r:embed="rId616" cstate="print">
                              <a:extLst>
                                <a:ext uri="{28A0092B-C50C-407E-A947-70E740481C1C}">
                                  <a14:useLocalDpi xmlns:a14="http://schemas.microsoft.com/office/drawing/2010/main" val="0"/>
                                </a:ext>
                              </a:extLst>
                            </a:blip>
                            <a:stretch>
                              <a:fillRect/>
                            </a:stretch>
                          </pic:blipFill>
                          <pic:spPr>
                            <a:xfrm>
                              <a:off x="0" y="0"/>
                              <a:ext cx="2419350" cy="1704975"/>
                            </a:xfrm>
                            <a:prstGeom prst="rect">
                              <a:avLst/>
                            </a:prstGeom>
                          </pic:spPr>
                        </pic:pic>
                        <pic:pic xmlns:pic="http://schemas.openxmlformats.org/drawingml/2006/picture">
                          <pic:nvPicPr>
                            <pic:cNvPr id="815" name="Picture 815"/>
                            <pic:cNvPicPr>
                              <a:picLocks noChangeAspect="1"/>
                            </pic:cNvPicPr>
                          </pic:nvPicPr>
                          <pic:blipFill>
                            <a:blip r:embed="rId617">
                              <a:extLst>
                                <a:ext uri="{28A0092B-C50C-407E-A947-70E740481C1C}">
                                  <a14:useLocalDpi xmlns:a14="http://schemas.microsoft.com/office/drawing/2010/main" val="0"/>
                                </a:ext>
                              </a:extLst>
                            </a:blip>
                            <a:srcRect/>
                            <a:stretch>
                              <a:fillRect/>
                            </a:stretch>
                          </pic:blipFill>
                          <pic:spPr bwMode="auto">
                            <a:xfrm>
                              <a:off x="2419350" y="0"/>
                              <a:ext cx="2009775" cy="3609975"/>
                            </a:xfrm>
                            <a:prstGeom prst="rect">
                              <a:avLst/>
                            </a:prstGeom>
                            <a:noFill/>
                            <a:ln>
                              <a:noFill/>
                            </a:ln>
                          </pic:spPr>
                        </pic:pic>
                      </wpg:grpSp>
                      <wps:wsp>
                        <wps:cNvPr id="816" name="Text Box 816"/>
                        <wps:cNvSpPr txBox="1"/>
                        <wps:spPr>
                          <a:xfrm>
                            <a:off x="781050" y="0"/>
                            <a:ext cx="446405" cy="288925"/>
                          </a:xfrm>
                          <a:prstGeom prst="rect">
                            <a:avLst/>
                          </a:prstGeom>
                          <a:noFill/>
                          <a:ln>
                            <a:noFill/>
                          </a:ln>
                          <a:effectLst/>
                        </wps:spPr>
                        <wps:txbx>
                          <w:txbxContent>
                            <w:p w14:paraId="7A2902E7" w14:textId="77777777" w:rsidR="00CB748F" w:rsidRPr="0045400E" w:rsidRDefault="00CB748F" w:rsidP="004E6C1B">
                              <w:pPr>
                                <w:jc w:val="center"/>
                                <w:rPr>
                                  <w:bCs/>
                                  <w:color w:val="FF0000"/>
                                  <w:sz w:val="24"/>
                                  <w:szCs w:val="24"/>
                                  <w14:textOutline w14:w="10541" w14:cap="flat" w14:cmpd="sng" w14:algn="ctr">
                                    <w14:solidFill>
                                      <w14:srgbClr w14:val="FF0000"/>
                                    </w14:solidFill>
                                    <w14:prstDash w14:val="solid"/>
                                    <w14:round/>
                                  </w14:textOutline>
                                </w:rPr>
                              </w:pPr>
                              <w:r w:rsidRPr="0045400E">
                                <w:rPr>
                                  <w:bCs/>
                                  <w:color w:val="FF0000"/>
                                  <w:sz w:val="24"/>
                                  <w:szCs w:val="24"/>
                                  <w14:textOutline w14:w="10541" w14:cap="flat" w14:cmpd="sng" w14:algn="ctr">
                                    <w14:solidFill>
                                      <w14:srgbClr w14:val="FF0000"/>
                                    </w14:solidFill>
                                    <w14:prstDash w14:val="solid"/>
                                    <w14:round/>
                                  </w14:textOutline>
                                </w:rPr>
                                <w:t>H</w:t>
                              </w:r>
                              <w:r w:rsidRPr="00481103">
                                <w:rPr>
                                  <w:bCs/>
                                  <w:color w:val="FF0000"/>
                                  <w:sz w:val="24"/>
                                  <w:szCs w:val="24"/>
                                  <w:vertAlign w:val="subscript"/>
                                  <w14:textOutline w14:w="10541" w14:cap="flat" w14:cmpd="sng" w14:algn="ctr">
                                    <w14:solidFill>
                                      <w14:srgbClr w14:val="FF0000"/>
                                    </w14:solidFill>
                                    <w14:prstDash w14:val="solid"/>
                                    <w14:round/>
                                  </w14:textOutline>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17" name="Text Box 817"/>
                        <wps:cNvSpPr txBox="1"/>
                        <wps:spPr>
                          <a:xfrm>
                            <a:off x="3067050" y="3381375"/>
                            <a:ext cx="398780" cy="288925"/>
                          </a:xfrm>
                          <a:prstGeom prst="rect">
                            <a:avLst/>
                          </a:prstGeom>
                          <a:noFill/>
                          <a:ln>
                            <a:noFill/>
                          </a:ln>
                          <a:effectLst/>
                        </wps:spPr>
                        <wps:txbx>
                          <w:txbxContent>
                            <w:p w14:paraId="380ED695"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45400E">
                                <w:rPr>
                                  <w:bCs/>
                                  <w:color w:val="0000FF"/>
                                  <w:sz w:val="24"/>
                                  <w:szCs w:val="24"/>
                                  <w14:textOutline w14:w="10541" w14:cap="flat" w14:cmpd="sng" w14:algn="ctr">
                                    <w14:solidFill>
                                      <w14:srgbClr w14:val="0000FF"/>
                                    </w14:solidFill>
                                    <w14:prstDash w14:val="solid"/>
                                    <w14:round/>
                                  </w14:textOutline>
                                </w:rPr>
                                <w:t>H</w:t>
                              </w:r>
                              <w:r w:rsidRPr="00481103">
                                <w:rPr>
                                  <w:bCs/>
                                  <w:color w:val="0000FF"/>
                                  <w:sz w:val="24"/>
                                  <w:szCs w:val="24"/>
                                  <w:vertAlign w:val="subscript"/>
                                  <w14:textOutline w14:w="10541" w14:cap="flat" w14:cmpd="sng" w14:algn="ctr">
                                    <w14:solidFill>
                                      <w14:srgbClr w14:val="0000FF"/>
                                    </w14:solidFill>
                                    <w14:prstDash w14:val="solid"/>
                                    <w14:round/>
                                  </w14:textOutline>
                                </w:rPr>
                                <w:t>b</w:t>
                              </w:r>
                              <w:r w:rsidRPr="00A846D1">
                                <w:rPr>
                                  <w:bCs/>
                                  <w:color w:val="009900"/>
                                  <w:sz w:val="24"/>
                                  <w:szCs w:val="24"/>
                                  <w14:textOutline w14:w="10541" w14:cap="flat" w14:cmpd="sng" w14:algn="ctr">
                                    <w14:solidFill>
                                      <w14:srgbClr w14:val="009900"/>
                                    </w14:solidFill>
                                    <w14:prstDash w14:val="solid"/>
                                    <w14:round/>
                                  </w14:textOutline>
                                </w:rPr>
                                <w:t xml:space="preserve"> 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2C4AED8B" w14:textId="77777777" w:rsidR="00CB748F" w:rsidRPr="0045400E" w:rsidRDefault="00CB748F" w:rsidP="004E6C1B">
                              <w:pPr>
                                <w:jc w:val="center"/>
                                <w:rPr>
                                  <w:bCs/>
                                  <w:color w:val="0000FF"/>
                                  <w:sz w:val="24"/>
                                  <w:szCs w:val="24"/>
                                  <w14:textOutline w14:w="10541" w14:cap="flat" w14:cmpd="sng" w14:algn="ctr">
                                    <w14:solidFill>
                                      <w14:srgbClr w14:val="0000FF"/>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18" name="Text Box 818"/>
                        <wps:cNvSpPr txBox="1"/>
                        <wps:spPr>
                          <a:xfrm>
                            <a:off x="3581400" y="3457575"/>
                            <a:ext cx="443865" cy="288925"/>
                          </a:xfrm>
                          <a:prstGeom prst="rect">
                            <a:avLst/>
                          </a:prstGeom>
                          <a:noFill/>
                          <a:ln>
                            <a:noFill/>
                          </a:ln>
                          <a:effectLst/>
                        </wps:spPr>
                        <wps:txbx>
                          <w:txbxContent>
                            <w:p w14:paraId="5EAC9A4C"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1EA82BB4"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34A166EB"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19" name="Text Box 819"/>
                        <wps:cNvSpPr txBox="1"/>
                        <wps:spPr>
                          <a:xfrm>
                            <a:off x="4410075" y="3362325"/>
                            <a:ext cx="376555" cy="288925"/>
                          </a:xfrm>
                          <a:prstGeom prst="rect">
                            <a:avLst/>
                          </a:prstGeom>
                          <a:noFill/>
                          <a:ln>
                            <a:noFill/>
                          </a:ln>
                          <a:effectLst/>
                        </wps:spPr>
                        <wps:txbx>
                          <w:txbxContent>
                            <w:p w14:paraId="2F6956B6" w14:textId="77777777" w:rsidR="00CB748F" w:rsidRPr="00A846D1" w:rsidRDefault="00CB748F" w:rsidP="004E6C1B">
                              <w:pPr>
                                <w:jc w:val="center"/>
                                <w:rPr>
                                  <w:bCs/>
                                  <w:color w:val="F79646" w:themeColor="accent6"/>
                                  <w:sz w:val="24"/>
                                  <w:szCs w:val="24"/>
                                  <w14:textOutline w14:w="10541" w14:cap="flat" w14:cmpd="sng" w14:algn="ctr">
                                    <w14:solidFill>
                                      <w14:schemeClr w14:val="accent6"/>
                                    </w14:solidFill>
                                    <w14:prstDash w14:val="solid"/>
                                    <w14:round/>
                                  </w14:textOutline>
                                </w:rPr>
                              </w:pPr>
                              <w:r w:rsidRPr="00A846D1">
                                <w:rPr>
                                  <w:bCs/>
                                  <w:color w:val="F79646" w:themeColor="accent6"/>
                                  <w:sz w:val="24"/>
                                  <w:szCs w:val="24"/>
                                  <w14:textOutline w14:w="10541" w14:cap="flat" w14:cmpd="sng" w14:algn="ctr">
                                    <w14:solidFill>
                                      <w14:schemeClr w14:val="accent6"/>
                                    </w14:solidFill>
                                    <w14:prstDash w14:val="solid"/>
                                    <w14:round/>
                                  </w14:textOutline>
                                </w:rPr>
                                <w:t>H</w:t>
                              </w:r>
                              <w:r w:rsidRPr="00481103">
                                <w:rPr>
                                  <w:bCs/>
                                  <w:color w:val="F79646" w:themeColor="accent6"/>
                                  <w:sz w:val="24"/>
                                  <w:szCs w:val="24"/>
                                  <w:vertAlign w:val="subscript"/>
                                  <w14:textOutline w14:w="10541" w14:cap="flat" w14:cmpd="sng" w14:algn="ctr">
                                    <w14:solidFill>
                                      <w14:schemeClr w14:val="accent6"/>
                                    </w14:solidFill>
                                    <w14:prstDash w14:val="solid"/>
                                    <w14:round/>
                                  </w14:textOutline>
                                </w:rPr>
                                <w:t>d</w:t>
                              </w:r>
                              <w:r>
                                <w:rPr>
                                  <w:bCs/>
                                  <w:color w:val="F79646" w:themeColor="accent6"/>
                                  <w:sz w:val="24"/>
                                  <w:szCs w:val="24"/>
                                  <w14:textOutline w14:w="10541" w14:cap="flat" w14:cmpd="sng" w14:algn="ctr">
                                    <w14:solidFill>
                                      <w14:schemeClr w14:val="accent6"/>
                                    </w14:solidFill>
                                    <w14:prstDash w14:val="solid"/>
                                    <w14:round/>
                                  </w14:textOutline>
                                </w:rPr>
                                <w:t>d</w:t>
                              </w:r>
                              <w:r w:rsidRPr="00A846D1">
                                <w:rPr>
                                  <w:bCs/>
                                  <w:color w:val="F79646" w:themeColor="accent6"/>
                                  <w:sz w:val="24"/>
                                  <w:szCs w:val="24"/>
                                  <w:vertAlign w:val="subscript"/>
                                  <w14:textOutline w14:w="10541" w14:cap="flat" w14:cmpd="sng" w14:algn="ctr">
                                    <w14:solidFill>
                                      <w14:schemeClr w14:val="accent6"/>
                                    </w14:solidFill>
                                    <w14:prstDash w14:val="solid"/>
                                    <w14:round/>
                                  </w14:textOutline>
                                </w:rPr>
                                <w:t>d</w:t>
                              </w:r>
                            </w:p>
                            <w:p w14:paraId="77304022"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11194527"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20" name="Text Box 820"/>
                        <wps:cNvSpPr txBox="1"/>
                        <wps:spPr>
                          <a:xfrm>
                            <a:off x="4686300" y="2409825"/>
                            <a:ext cx="367665" cy="288925"/>
                          </a:xfrm>
                          <a:prstGeom prst="rect">
                            <a:avLst/>
                          </a:prstGeom>
                          <a:noFill/>
                          <a:ln>
                            <a:noFill/>
                          </a:ln>
                          <a:effectLst/>
                        </wps:spPr>
                        <wps:txbx>
                          <w:txbxContent>
                            <w:p w14:paraId="3FD0C8AF" w14:textId="77777777" w:rsidR="00CB748F" w:rsidRPr="00A846D1" w:rsidRDefault="00CB748F" w:rsidP="004E6C1B">
                              <w:pPr>
                                <w:jc w:val="center"/>
                                <w:rPr>
                                  <w:bCs/>
                                  <w:color w:val="7030A0"/>
                                  <w:sz w:val="24"/>
                                  <w:szCs w:val="24"/>
                                  <w14:textOutline w14:w="10541" w14:cap="flat" w14:cmpd="sng" w14:algn="ctr">
                                    <w14:solidFill>
                                      <w14:srgbClr w14:val="7030A0"/>
                                    </w14:solidFill>
                                    <w14:prstDash w14:val="solid"/>
                                    <w14:round/>
                                  </w14:textOutline>
                                </w:rPr>
                              </w:pPr>
                              <w:r w:rsidRPr="00A846D1">
                                <w:rPr>
                                  <w:bCs/>
                                  <w:color w:val="7030A0"/>
                                  <w:sz w:val="24"/>
                                  <w:szCs w:val="24"/>
                                  <w14:textOutline w14:w="10541" w14:cap="flat" w14:cmpd="sng" w14:algn="ctr">
                                    <w14:solidFill>
                                      <w14:srgbClr w14:val="7030A0"/>
                                    </w14:solidFill>
                                    <w14:prstDash w14:val="solid"/>
                                    <w14:round/>
                                  </w14:textOutline>
                                </w:rPr>
                                <w:t>H</w:t>
                              </w:r>
                              <w:r w:rsidRPr="00481103">
                                <w:rPr>
                                  <w:bCs/>
                                  <w:color w:val="7030A0"/>
                                  <w:sz w:val="24"/>
                                  <w:szCs w:val="24"/>
                                  <w:vertAlign w:val="subscript"/>
                                  <w14:textOutline w14:w="10541" w14:cap="flat" w14:cmpd="sng" w14:algn="ctr">
                                    <w14:solidFill>
                                      <w14:srgbClr w14:val="7030A0"/>
                                    </w14:solidFill>
                                    <w14:prstDash w14:val="solid"/>
                                    <w14:round/>
                                  </w14:textOutline>
                                </w:rPr>
                                <w:t>e</w:t>
                              </w:r>
                              <w:r w:rsidRPr="00A846D1">
                                <w:rPr>
                                  <w:bCs/>
                                  <w:color w:val="7030A0"/>
                                  <w:sz w:val="24"/>
                                  <w:szCs w:val="24"/>
                                  <w:vertAlign w:val="subscript"/>
                                  <w14:textOutline w14:w="10541" w14:cap="flat" w14:cmpd="sng" w14:algn="ctr">
                                    <w14:solidFill>
                                      <w14:srgbClr w14:val="7030A0"/>
                                    </w14:solidFill>
                                    <w14:prstDash w14:val="solid"/>
                                    <w14:round/>
                                  </w14:textOutline>
                                </w:rPr>
                                <w:t>e</w:t>
                              </w:r>
                            </w:p>
                            <w:p w14:paraId="47AFC1DB"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3CACD80F"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21" name="Text Box 821"/>
                        <wps:cNvSpPr txBox="1"/>
                        <wps:spPr>
                          <a:xfrm>
                            <a:off x="4981575" y="3076575"/>
                            <a:ext cx="433530" cy="288925"/>
                          </a:xfrm>
                          <a:prstGeom prst="rect">
                            <a:avLst/>
                          </a:prstGeom>
                          <a:noFill/>
                          <a:ln>
                            <a:noFill/>
                          </a:ln>
                          <a:effectLst/>
                        </wps:spPr>
                        <wps:txbx>
                          <w:txbxContent>
                            <w:p w14:paraId="1307A61D" w14:textId="77777777" w:rsidR="00CB748F" w:rsidRPr="00D310C8" w:rsidRDefault="00CB748F" w:rsidP="004E6C1B">
                              <w:pPr>
                                <w:jc w:val="center"/>
                                <w:rPr>
                                  <w:bCs/>
                                  <w:color w:val="00B0F0"/>
                                  <w:sz w:val="24"/>
                                  <w:szCs w:val="24"/>
                                  <w14:textOutline w14:w="10541" w14:cap="flat" w14:cmpd="sng" w14:algn="ctr">
                                    <w14:solidFill>
                                      <w14:srgbClr w14:val="00B0F0"/>
                                    </w14:solidFill>
                                    <w14:prstDash w14:val="solid"/>
                                    <w14:round/>
                                  </w14:textOutline>
                                </w:rPr>
                              </w:pPr>
                              <w:r w:rsidRPr="00D310C8">
                                <w:rPr>
                                  <w:bCs/>
                                  <w:color w:val="00B0F0"/>
                                  <w:sz w:val="24"/>
                                  <w:szCs w:val="24"/>
                                  <w14:textOutline w14:w="10541" w14:cap="flat" w14:cmpd="sng" w14:algn="ctr">
                                    <w14:solidFill>
                                      <w14:srgbClr w14:val="00B0F0"/>
                                    </w14:solidFill>
                                    <w14:prstDash w14:val="solid"/>
                                    <w14:round/>
                                  </w14:textOutline>
                                </w:rPr>
                                <w:t>H</w:t>
                              </w:r>
                              <w:r w:rsidRPr="00D310C8">
                                <w:rPr>
                                  <w:bCs/>
                                  <w:color w:val="00B0F0"/>
                                  <w:sz w:val="24"/>
                                  <w:szCs w:val="24"/>
                                  <w:vertAlign w:val="subscript"/>
                                  <w14:textOutline w14:w="10541" w14:cap="flat" w14:cmpd="sng" w14:algn="ctr">
                                    <w14:solidFill>
                                      <w14:srgbClr w14:val="00B0F0"/>
                                    </w14:solidFill>
                                    <w14:prstDash w14:val="solid"/>
                                    <w14:round/>
                                  </w14:textOutline>
                                </w:rPr>
                                <w:t>f</w:t>
                              </w:r>
                            </w:p>
                            <w:p w14:paraId="277C4FF9"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6714C817"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BA425A9" id="Group 811" o:spid="_x0000_s1796" style="position:absolute;margin-left:27.75pt;margin-top:336.95pt;width:409.35pt;height:309.2pt;z-index:251689984;mso-width-relative:margin;mso-height-relative:margin" coordsize="57340,41624" o:gfxdata="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KKKKACi&#10;iigAooooAKKKKACiiigAooooAKKKKACiiigAooooAKKKKACiiigAooooAKKKKACiiigAooooAKKK&#10;KACiiigAooooAKKKKACiiigAooooAKKKKACiiigAoPSig9KAPmv9h3/k4H9or/sdE/8ASKCvpQdK&#10;+a/2Hf8Ak4H9or/sdE/9IoK+lB0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PSiigD5r/Yd/wCT&#10;gf2iv+x0T/0igr6UHSvmf9hpt37RH7Rnt4yj/wDSKCvpgd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DRSGgD5i/YXbP7SX7SQ/6nKL/wBIYK+nq+Xf2En/AOMmf2lF/u+MYf8A0hhr6iHS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hulFI3SgD5a/YRbP7UX7TH/AGOEH/pDDX1NXyr+wY+f2qv2nF9P&#10;F9uf/JGGvqq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g0UHpQB8o/sEH/jLP9p7/sbrb/0hhr6u&#10;HSvlH9gj/k7T9p7/ALG61/8ASGGvq4d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D0ooPSgD5R/&#10;YI/5O0/ae/7G61/9IYa+rh0r5R/YI/5O0/ae/wCxutf/AEhhr6uHS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g9KKD0oA+Uf2CP+TtP2nv+xutf/SGGvq4dK+Uf2CP+TtP2nv8AsbrX/wBIYa+rh0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PSig9KAPlH9gj/k7T9p7/sbrX/0hhr6uHSvlH9gj/k7T&#10;9p7/ALG61/8ASGGvq4d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D0ooPSgD5R/YI/5O0/ae/7G&#10;61/9IYa+rh0r5R/YI/5O0/ae/wCxutf/AEhhr6uHS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g9&#10;KKD0oA+Uf2CP+TtP2nv+xutf/SGGvq4dK+Uf2CP+TtP2nv8AsbrX/wBIYa+rh0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PSig9KAPlH9gj/k7T9p7/sbrX/0hhr6uHSvlH9gj/k7T9p7/ALG61/8A&#10;SGGvq4d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D0ooPSgD5R/YI/5O0/ae/7G61/9IYa+rh0r&#10;5R/YI/5O0/ae/wCxutf/AEhhr6uHS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g9KKD0oA+Uf2CP&#10;+TtP2nv+xutf/SGGvq4dK+Uf2CP+TtP2nv8AsbrX/wBIYa+rh0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PSig9KAPlH9gj/k7T9p7/sbrX/0hhr6uHSvlH9gj/k7T9p7/ALG61/8ASGGvq4d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D0ooPSgD5R/YI/5O0/ae/7G61/9IYa+rh0r5R/YI/5O0/ae&#10;/wCxutf/AEhhr6uHS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g9KKD0oA+Uf2Cht/az/ae/7G62&#10;/wDSGKvq4cV8o/sEHf8AtW/tOH/qb7f/ANIoq+rs0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Mc&#10;D6UUMcCgD5N/4J+Nn9qj9p3/ALHGD/0iir6yHFfJP/BPVvM/ak/adP8A1OUI/wDJOKvrYHN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B6UUE4FAHyN/wTrbf+1F+08f+pzhH/kpFX1yOlfIP/BOOTd+&#10;05+08f8AqdYv/SSKvr4c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jdKWkf7tAHx9/wTZO/9pf9&#10;p7/sdk/9JY6+wgc18e/8E1/+Tl/2nv8Asdk/9JY6+wh0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pH+7S0j/doA+Pv+Ca//ACcv+09/2Oyf+ksdfYQ6V8e/8E1/+Tl/2nv+x2T/ANJY6+wh0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pH+7S0j/doA+Pv+Ca//Jy/7T3/AGOyf+ksdfYQ6V8e/wDBNf8A&#10;5OX/AGnv+x2T/wBJY6+wh0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pH+7S0j/doA+Pv+Ca/wDy&#10;cv8AtPf9jsn/AKSx19hDpXx7/wAE1/8Ak5f9p7/sdk/9JY6+wh0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pH+7S0j/AHaAPj7/AIJr/wDJy/7T3/Y7J/6Sx19hDpXx7/wTX/5OX/ae/wCx2T/0ljr7&#10;CHS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kf7tLSP92gD4+/4Jr/8AJy/7T3/Y7J/6Sx19hDpX&#10;x7/wTX/5OX/ae/7HZP8A0ljr7CHS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kf7tLSP92gD4+/4&#10;Jr/8nL/tPf8AY7J/6Sx19hDpXx7/AME1/wDk5f8Aae/7HZP/AEljr7CHS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kf7tLSP92gD4+/4Jr/APJy/wC09/2Oyf8ApLHX2EOlfHv/AATX/wCTl/2nv+x2&#10;T/0ljr7CHS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kf7tLSN0oA+Pv+Ca//Jy/7T3/AGOyf+ks&#10;dfYQ6V8e/wDBNdv+Mlf2nv8Asdk/9JY6+wq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RulLQelA&#10;Hxx/wTTfP7Tv7UK/3fG0f62sdfY9fGf/AATPfd+1P+1Mv93xpD/6Sx19m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HpRSMeKAPi/8A4Jkvn9rT9qtf7vjOD/0lSvtGvin/AIJiybv2wP2sF/u+M7b/&#10;ANJUr7W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">
                <v:group id="Group 812" o:spid="_x0000_s1797" style="position:absolute;width:57340;height:41624" coordorigin="-476" coordsize="57340,41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">
                  <v:shape id="Picture 813" o:spid="_x0000_s1798" type="#_x0000_t75" style="position:absolute;left:-476;top:4572;width:57340;height:37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">
                    <v:imagedata r:id="rId618" o:title=""/>
                  </v:shape>
                  <v:shape id="Picture 814" o:spid="_x0000_s1799" type="#_x0000_t75" style="position:absolute;width:24193;height:17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">
                    <v:imagedata r:id="rId619" o:title=""/>
                  </v:shape>
                  <v:shape id="Picture 815" o:spid="_x0000_s1800" type="#_x0000_t75" style="position:absolute;left:24193;width:20098;height:360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">
                    <v:imagedata r:id="rId620" o:title=""/>
                  </v:shape>
                </v:group>
                <v:shape id="Text Box 816" o:spid="_x0000_s1801" type="#_x0000_t202" style="position:absolute;left:7810;width:4464;height:2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" filled="f" stroked="f">
                  <v:textbox>
                    <w:txbxContent>
                      <w:p w14:paraId="7A2902E7" w14:textId="77777777" w:rsidR="00CB748F" w:rsidRPr="0045400E" w:rsidRDefault="00CB748F" w:rsidP="004E6C1B">
                        <w:pPr>
                          <w:jc w:val="center"/>
                          <w:rPr>
                            <w:bCs/>
                            <w:color w:val="FF0000"/>
                            <w:sz w:val="24"/>
                            <w:szCs w:val="24"/>
                            <w14:textOutline w14:w="10541" w14:cap="flat" w14:cmpd="sng" w14:algn="ctr">
                              <w14:solidFill>
                                <w14:srgbClr w14:val="FF0000"/>
                              </w14:solidFill>
                              <w14:prstDash w14:val="solid"/>
                              <w14:round/>
                            </w14:textOutline>
                          </w:rPr>
                        </w:pPr>
                        <w:r w:rsidRPr="0045400E">
                          <w:rPr>
                            <w:bCs/>
                            <w:color w:val="FF0000"/>
                            <w:sz w:val="24"/>
                            <w:szCs w:val="24"/>
                            <w14:textOutline w14:w="10541" w14:cap="flat" w14:cmpd="sng" w14:algn="ctr">
                              <w14:solidFill>
                                <w14:srgbClr w14:val="FF0000"/>
                              </w14:solidFill>
                              <w14:prstDash w14:val="solid"/>
                              <w14:round/>
                            </w14:textOutline>
                          </w:rPr>
                          <w:t>H</w:t>
                        </w:r>
                        <w:r w:rsidRPr="00481103">
                          <w:rPr>
                            <w:bCs/>
                            <w:color w:val="FF0000"/>
                            <w:sz w:val="24"/>
                            <w:szCs w:val="24"/>
                            <w:vertAlign w:val="subscript"/>
                            <w14:textOutline w14:w="10541" w14:cap="flat" w14:cmpd="sng" w14:algn="ctr">
                              <w14:solidFill>
                                <w14:srgbClr w14:val="FF0000"/>
                              </w14:solidFill>
                              <w14:prstDash w14:val="solid"/>
                              <w14:round/>
                            </w14:textOutline>
                          </w:rPr>
                          <w:t>a</w:t>
                        </w:r>
                      </w:p>
                    </w:txbxContent>
                  </v:textbox>
                </v:shape>
                <v:shape id="Text Box 817" o:spid="_x0000_s1802" type="#_x0000_t202" style="position:absolute;left:30670;top:33813;width:3988;height:28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" filled="f" stroked="f">
                  <v:textbox>
                    <w:txbxContent>
                      <w:p w14:paraId="380ED695"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45400E">
                          <w:rPr>
                            <w:bCs/>
                            <w:color w:val="0000FF"/>
                            <w:sz w:val="24"/>
                            <w:szCs w:val="24"/>
                            <w14:textOutline w14:w="10541" w14:cap="flat" w14:cmpd="sng" w14:algn="ctr">
                              <w14:solidFill>
                                <w14:srgbClr w14:val="0000FF"/>
                              </w14:solidFill>
                              <w14:prstDash w14:val="solid"/>
                              <w14:round/>
                            </w14:textOutline>
                          </w:rPr>
                          <w:t>H</w:t>
                        </w:r>
                        <w:r w:rsidRPr="00481103">
                          <w:rPr>
                            <w:bCs/>
                            <w:color w:val="0000FF"/>
                            <w:sz w:val="24"/>
                            <w:szCs w:val="24"/>
                            <w:vertAlign w:val="subscript"/>
                            <w14:textOutline w14:w="10541" w14:cap="flat" w14:cmpd="sng" w14:algn="ctr">
                              <w14:solidFill>
                                <w14:srgbClr w14:val="0000FF"/>
                              </w14:solidFill>
                              <w14:prstDash w14:val="solid"/>
                              <w14:round/>
                            </w14:textOutline>
                          </w:rPr>
                          <w:t>b</w:t>
                        </w:r>
                        <w:r w:rsidRPr="00A846D1">
                          <w:rPr>
                            <w:bCs/>
                            <w:color w:val="009900"/>
                            <w:sz w:val="24"/>
                            <w:szCs w:val="24"/>
                            <w14:textOutline w14:w="10541" w14:cap="flat" w14:cmpd="sng" w14:algn="ctr">
                              <w14:solidFill>
                                <w14:srgbClr w14:val="009900"/>
                              </w14:solidFill>
                              <w14:prstDash w14:val="solid"/>
                              <w14:round/>
                            </w14:textOutline>
                          </w:rPr>
                          <w:t xml:space="preserve"> 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2C4AED8B" w14:textId="77777777" w:rsidR="00CB748F" w:rsidRPr="0045400E" w:rsidRDefault="00CB748F" w:rsidP="004E6C1B">
                        <w:pPr>
                          <w:jc w:val="center"/>
                          <w:rPr>
                            <w:bCs/>
                            <w:color w:val="0000FF"/>
                            <w:sz w:val="24"/>
                            <w:szCs w:val="24"/>
                            <w14:textOutline w14:w="10541" w14:cap="flat" w14:cmpd="sng" w14:algn="ctr">
                              <w14:solidFill>
                                <w14:srgbClr w14:val="0000FF"/>
                              </w14:solidFill>
                              <w14:prstDash w14:val="solid"/>
                              <w14:round/>
                            </w14:textOutline>
                          </w:rPr>
                        </w:pPr>
                      </w:p>
                    </w:txbxContent>
                  </v:textbox>
                </v:shape>
                <v:shape id="Text Box 818" o:spid="_x0000_s1803" type="#_x0000_t202" style="position:absolute;left:35814;top:34575;width:4438;height:28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" filled="f" stroked="f">
                  <v:textbox>
                    <w:txbxContent>
                      <w:p w14:paraId="5EAC9A4C"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1EA82BB4"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34A166EB"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819" o:spid="_x0000_s1804" type="#_x0000_t202" style="position:absolute;left:44100;top:33623;width:3766;height:2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" filled="f" stroked="f">
                  <v:textbox>
                    <w:txbxContent>
                      <w:p w14:paraId="2F6956B6" w14:textId="77777777" w:rsidR="00CB748F" w:rsidRPr="00A846D1" w:rsidRDefault="00CB748F" w:rsidP="004E6C1B">
                        <w:pPr>
                          <w:jc w:val="center"/>
                          <w:rPr>
                            <w:bCs/>
                            <w:color w:val="F79646" w:themeColor="accent6"/>
                            <w:sz w:val="24"/>
                            <w:szCs w:val="24"/>
                            <w14:textOutline w14:w="10541" w14:cap="flat" w14:cmpd="sng" w14:algn="ctr">
                              <w14:solidFill>
                                <w14:schemeClr w14:val="accent6"/>
                              </w14:solidFill>
                              <w14:prstDash w14:val="solid"/>
                              <w14:round/>
                            </w14:textOutline>
                          </w:rPr>
                        </w:pPr>
                        <w:r w:rsidRPr="00A846D1">
                          <w:rPr>
                            <w:bCs/>
                            <w:color w:val="F79646" w:themeColor="accent6"/>
                            <w:sz w:val="24"/>
                            <w:szCs w:val="24"/>
                            <w14:textOutline w14:w="10541" w14:cap="flat" w14:cmpd="sng" w14:algn="ctr">
                              <w14:solidFill>
                                <w14:schemeClr w14:val="accent6"/>
                              </w14:solidFill>
                              <w14:prstDash w14:val="solid"/>
                              <w14:round/>
                            </w14:textOutline>
                          </w:rPr>
                          <w:t>H</w:t>
                        </w:r>
                        <w:r w:rsidRPr="00481103">
                          <w:rPr>
                            <w:bCs/>
                            <w:color w:val="F79646" w:themeColor="accent6"/>
                            <w:sz w:val="24"/>
                            <w:szCs w:val="24"/>
                            <w:vertAlign w:val="subscript"/>
                            <w14:textOutline w14:w="10541" w14:cap="flat" w14:cmpd="sng" w14:algn="ctr">
                              <w14:solidFill>
                                <w14:schemeClr w14:val="accent6"/>
                              </w14:solidFill>
                              <w14:prstDash w14:val="solid"/>
                              <w14:round/>
                            </w14:textOutline>
                          </w:rPr>
                          <w:t>d</w:t>
                        </w:r>
                        <w:r>
                          <w:rPr>
                            <w:bCs/>
                            <w:color w:val="F79646" w:themeColor="accent6"/>
                            <w:sz w:val="24"/>
                            <w:szCs w:val="24"/>
                            <w14:textOutline w14:w="10541" w14:cap="flat" w14:cmpd="sng" w14:algn="ctr">
                              <w14:solidFill>
                                <w14:schemeClr w14:val="accent6"/>
                              </w14:solidFill>
                              <w14:prstDash w14:val="solid"/>
                              <w14:round/>
                            </w14:textOutline>
                          </w:rPr>
                          <w:t>d</w:t>
                        </w:r>
                        <w:r w:rsidRPr="00A846D1">
                          <w:rPr>
                            <w:bCs/>
                            <w:color w:val="F79646" w:themeColor="accent6"/>
                            <w:sz w:val="24"/>
                            <w:szCs w:val="24"/>
                            <w:vertAlign w:val="subscript"/>
                            <w14:textOutline w14:w="10541" w14:cap="flat" w14:cmpd="sng" w14:algn="ctr">
                              <w14:solidFill>
                                <w14:schemeClr w14:val="accent6"/>
                              </w14:solidFill>
                              <w14:prstDash w14:val="solid"/>
                              <w14:round/>
                            </w14:textOutline>
                          </w:rPr>
                          <w:t>d</w:t>
                        </w:r>
                      </w:p>
                      <w:p w14:paraId="77304022"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11194527"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820" o:spid="_x0000_s1805" type="#_x0000_t202" style="position:absolute;left:46863;top:24098;width:3676;height:2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" filled="f" stroked="f">
                  <v:textbox>
                    <w:txbxContent>
                      <w:p w14:paraId="3FD0C8AF" w14:textId="77777777" w:rsidR="00CB748F" w:rsidRPr="00A846D1" w:rsidRDefault="00CB748F" w:rsidP="004E6C1B">
                        <w:pPr>
                          <w:jc w:val="center"/>
                          <w:rPr>
                            <w:bCs/>
                            <w:color w:val="7030A0"/>
                            <w:sz w:val="24"/>
                            <w:szCs w:val="24"/>
                            <w14:textOutline w14:w="10541" w14:cap="flat" w14:cmpd="sng" w14:algn="ctr">
                              <w14:solidFill>
                                <w14:srgbClr w14:val="7030A0"/>
                              </w14:solidFill>
                              <w14:prstDash w14:val="solid"/>
                              <w14:round/>
                            </w14:textOutline>
                          </w:rPr>
                        </w:pPr>
                        <w:r w:rsidRPr="00A846D1">
                          <w:rPr>
                            <w:bCs/>
                            <w:color w:val="7030A0"/>
                            <w:sz w:val="24"/>
                            <w:szCs w:val="24"/>
                            <w14:textOutline w14:w="10541" w14:cap="flat" w14:cmpd="sng" w14:algn="ctr">
                              <w14:solidFill>
                                <w14:srgbClr w14:val="7030A0"/>
                              </w14:solidFill>
                              <w14:prstDash w14:val="solid"/>
                              <w14:round/>
                            </w14:textOutline>
                          </w:rPr>
                          <w:t>H</w:t>
                        </w:r>
                        <w:r w:rsidRPr="00481103">
                          <w:rPr>
                            <w:bCs/>
                            <w:color w:val="7030A0"/>
                            <w:sz w:val="24"/>
                            <w:szCs w:val="24"/>
                            <w:vertAlign w:val="subscript"/>
                            <w14:textOutline w14:w="10541" w14:cap="flat" w14:cmpd="sng" w14:algn="ctr">
                              <w14:solidFill>
                                <w14:srgbClr w14:val="7030A0"/>
                              </w14:solidFill>
                              <w14:prstDash w14:val="solid"/>
                              <w14:round/>
                            </w14:textOutline>
                          </w:rPr>
                          <w:t>e</w:t>
                        </w:r>
                        <w:r w:rsidRPr="00A846D1">
                          <w:rPr>
                            <w:bCs/>
                            <w:color w:val="7030A0"/>
                            <w:sz w:val="24"/>
                            <w:szCs w:val="24"/>
                            <w:vertAlign w:val="subscript"/>
                            <w14:textOutline w14:w="10541" w14:cap="flat" w14:cmpd="sng" w14:algn="ctr">
                              <w14:solidFill>
                                <w14:srgbClr w14:val="7030A0"/>
                              </w14:solidFill>
                              <w14:prstDash w14:val="solid"/>
                              <w14:round/>
                            </w14:textOutline>
                          </w:rPr>
                          <w:t>e</w:t>
                        </w:r>
                      </w:p>
                      <w:p w14:paraId="47AFC1DB"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3CACD80F"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821" o:spid="_x0000_s1806" type="#_x0000_t202" style="position:absolute;left:49815;top:30765;width:4336;height:28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" filled="f" stroked="f">
                  <v:textbox>
                    <w:txbxContent>
                      <w:p w14:paraId="1307A61D" w14:textId="77777777" w:rsidR="00CB748F" w:rsidRPr="00D310C8" w:rsidRDefault="00CB748F" w:rsidP="004E6C1B">
                        <w:pPr>
                          <w:jc w:val="center"/>
                          <w:rPr>
                            <w:bCs/>
                            <w:color w:val="00B0F0"/>
                            <w:sz w:val="24"/>
                            <w:szCs w:val="24"/>
                            <w14:textOutline w14:w="10541" w14:cap="flat" w14:cmpd="sng" w14:algn="ctr">
                              <w14:solidFill>
                                <w14:srgbClr w14:val="00B0F0"/>
                              </w14:solidFill>
                              <w14:prstDash w14:val="solid"/>
                              <w14:round/>
                            </w14:textOutline>
                          </w:rPr>
                        </w:pPr>
                        <w:r w:rsidRPr="00D310C8">
                          <w:rPr>
                            <w:bCs/>
                            <w:color w:val="00B0F0"/>
                            <w:sz w:val="24"/>
                            <w:szCs w:val="24"/>
                            <w14:textOutline w14:w="10541" w14:cap="flat" w14:cmpd="sng" w14:algn="ctr">
                              <w14:solidFill>
                                <w14:srgbClr w14:val="00B0F0"/>
                              </w14:solidFill>
                              <w14:prstDash w14:val="solid"/>
                              <w14:round/>
                            </w14:textOutline>
                          </w:rPr>
                          <w:t>H</w:t>
                        </w:r>
                        <w:r w:rsidRPr="00D310C8">
                          <w:rPr>
                            <w:bCs/>
                            <w:color w:val="00B0F0"/>
                            <w:sz w:val="24"/>
                            <w:szCs w:val="24"/>
                            <w:vertAlign w:val="subscript"/>
                            <w14:textOutline w14:w="10541" w14:cap="flat" w14:cmpd="sng" w14:algn="ctr">
                              <w14:solidFill>
                                <w14:srgbClr w14:val="00B0F0"/>
                              </w14:solidFill>
                              <w14:prstDash w14:val="solid"/>
                              <w14:round/>
                            </w14:textOutline>
                          </w:rPr>
                          <w:t>f</w:t>
                        </w:r>
                      </w:p>
                      <w:p w14:paraId="277C4FF9"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6714C817"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w10:wrap type="square"/>
              </v:group>
            </w:pict>
          </mc:Fallback>
        </mc:AlternateContent>
      </w:r>
      <w:r w:rsidRPr="001C31F7">
        <w:rPr>
          <w:vertAlign w:val="superscript"/>
        </w:rPr>
        <w:t>1</w:t>
      </w:r>
      <w:r>
        <w:t>H NMR</w:t>
      </w:r>
      <w:r w:rsidR="00C26F41">
        <w:t xml:space="preserve"> </w:t>
      </w:r>
      <w:r w:rsidR="00C26F41">
        <w:rPr>
          <w:noProof/>
        </w:rPr>
        <w:t>in C</w:t>
      </w:r>
      <w:r w:rsidR="00C26F41" w:rsidRPr="00C26F41">
        <w:rPr>
          <w:noProof/>
          <w:vertAlign w:val="subscript"/>
        </w:rPr>
        <w:t>2</w:t>
      </w:r>
      <w:r w:rsidR="00C26F41">
        <w:rPr>
          <w:noProof/>
        </w:rPr>
        <w:t>D</w:t>
      </w:r>
      <w:r w:rsidR="00C26F41" w:rsidRPr="00C26F41">
        <w:rPr>
          <w:noProof/>
          <w:vertAlign w:val="subscript"/>
        </w:rPr>
        <w:t>2</w:t>
      </w:r>
      <w:r w:rsidR="00C26F41">
        <w:rPr>
          <w:noProof/>
        </w:rPr>
        <w:t>Cl</w:t>
      </w:r>
      <w:r w:rsidR="00C26F41" w:rsidRPr="00C26F41">
        <w:rPr>
          <w:noProof/>
          <w:vertAlign w:val="subscript"/>
        </w:rPr>
        <w:t>4</w:t>
      </w:r>
      <w:r>
        <w:t xml:space="preserve"> of </w:t>
      </w:r>
      <w:r w:rsidRPr="0089275B">
        <w:rPr>
          <w:shd w:val="clear" w:color="auto" w:fill="FFFFFF"/>
        </w:rPr>
        <w:t>Poly (3</w:t>
      </w:r>
      <w:r>
        <w:rPr>
          <w:shd w:val="clear" w:color="auto" w:fill="FFFFFF"/>
        </w:rPr>
        <w:t>/4</w:t>
      </w:r>
      <w:r w:rsidRPr="0089275B">
        <w:rPr>
          <w:shd w:val="clear" w:color="auto" w:fill="FFFFFF"/>
        </w:rPr>
        <w:t>-dodecyl-thiophen​yl)​-​5-octyl​- 4</w:t>
      </w:r>
      <w:r w:rsidRPr="0089275B">
        <w:rPr>
          <w:rStyle w:val="Emphasis"/>
          <w:shd w:val="clear" w:color="auto" w:fill="FFFFFF"/>
        </w:rPr>
        <w:t>H</w:t>
      </w:r>
      <w:r w:rsidRPr="0089275B">
        <w:rPr>
          <w:shd w:val="clear" w:color="auto" w:fill="FFFFFF"/>
        </w:rPr>
        <w:t>-​Thieno[3,​4-​</w:t>
      </w:r>
      <w:r w:rsidRPr="0089275B">
        <w:rPr>
          <w:rStyle w:val="Emphasis"/>
          <w:shd w:val="clear" w:color="auto" w:fill="FFFFFF"/>
        </w:rPr>
        <w:t>c</w:t>
      </w:r>
      <w:r w:rsidRPr="0089275B">
        <w:rPr>
          <w:shd w:val="clear" w:color="auto" w:fill="FFFFFF"/>
        </w:rPr>
        <w:t>]​pyrrole-​4,​6(5</w:t>
      </w:r>
      <w:r w:rsidRPr="0089275B">
        <w:rPr>
          <w:rStyle w:val="Emphasis"/>
          <w:shd w:val="clear" w:color="auto" w:fill="FFFFFF"/>
        </w:rPr>
        <w:t>H</w:t>
      </w:r>
      <w:r w:rsidRPr="0089275B">
        <w:rPr>
          <w:shd w:val="clear" w:color="auto" w:fill="FFFFFF"/>
        </w:rPr>
        <w:t>)​-​dione</w:t>
      </w:r>
      <w:r w:rsidR="003A235B">
        <w:rPr>
          <w:shd w:val="clear" w:color="auto" w:fill="FFFFFF"/>
        </w:rPr>
        <w:t xml:space="preserve"> </w:t>
      </w:r>
      <w:r w:rsidR="003A235B">
        <w:t>PTPD(o)ranT(d)</w:t>
      </w:r>
      <w:bookmarkEnd w:id="422"/>
      <w:r w:rsidR="003A235B">
        <w:t xml:space="preserve"> </w:t>
      </w:r>
      <w:r>
        <w:rPr>
          <w:shd w:val="clear" w:color="auto" w:fill="FFFFFF"/>
        </w:rPr>
        <w:br w:type="page"/>
      </w:r>
    </w:p>
    <w:p w14:paraId="3F680057" w14:textId="77777777" w:rsidR="004E6C1B" w:rsidRDefault="004E6C1B" w:rsidP="003A235B">
      <w:pPr>
        <w:pStyle w:val="Heading2"/>
        <w:rPr>
          <w:noProof/>
        </w:rPr>
      </w:pPr>
      <w:bookmarkStart w:id="423" w:name="_Toc487984531"/>
      <w:r>
        <w:rPr>
          <w:noProof/>
          <w:vertAlign w:val="superscript"/>
          <w:lang w:eastAsia="en-GB"/>
        </w:rPr>
        <w:lastRenderedPageBreak/>
        <mc:AlternateContent>
          <mc:Choice Requires="wpg">
            <w:drawing>
              <wp:anchor distT="0" distB="0" distL="114300" distR="114300" simplePos="0" relativeHeight="251687936" behindDoc="0" locked="0" layoutInCell="1" allowOverlap="1" wp14:anchorId="1D89FB5D" wp14:editId="4F5EBA2B">
                <wp:simplePos x="0" y="0"/>
                <wp:positionH relativeFrom="column">
                  <wp:posOffset>307975</wp:posOffset>
                </wp:positionH>
                <wp:positionV relativeFrom="paragraph">
                  <wp:posOffset>616585</wp:posOffset>
                </wp:positionV>
                <wp:extent cx="5314950" cy="3526790"/>
                <wp:effectExtent l="0" t="0" r="0" b="0"/>
                <wp:wrapSquare wrapText="bothSides"/>
                <wp:docPr id="822" name="Group 822"/>
                <wp:cNvGraphicFramePr/>
                <a:graphic xmlns:a="http://schemas.openxmlformats.org/drawingml/2006/main">
                  <a:graphicData uri="http://schemas.microsoft.com/office/word/2010/wordprocessingGroup">
                    <wpg:wgp>
                      <wpg:cNvGrpSpPr/>
                      <wpg:grpSpPr>
                        <a:xfrm>
                          <a:off x="0" y="0"/>
                          <a:ext cx="5314950" cy="3526790"/>
                          <a:chOff x="0" y="0"/>
                          <a:chExt cx="5734050" cy="4019550"/>
                        </a:xfrm>
                      </wpg:grpSpPr>
                      <wpg:grpSp>
                        <wpg:cNvPr id="823" name="Group 823"/>
                        <wpg:cNvGrpSpPr/>
                        <wpg:grpSpPr>
                          <a:xfrm>
                            <a:off x="0" y="0"/>
                            <a:ext cx="5734050" cy="4019550"/>
                            <a:chOff x="-1" y="0"/>
                            <a:chExt cx="5734051" cy="4019550"/>
                          </a:xfrm>
                        </wpg:grpSpPr>
                        <wpg:grpSp>
                          <wpg:cNvPr id="824" name="Group 824"/>
                          <wpg:cNvGrpSpPr/>
                          <wpg:grpSpPr>
                            <a:xfrm>
                              <a:off x="0" y="0"/>
                              <a:ext cx="5734050" cy="4019550"/>
                              <a:chOff x="0" y="0"/>
                              <a:chExt cx="5734050" cy="4019550"/>
                            </a:xfrm>
                          </wpg:grpSpPr>
                          <pic:pic xmlns:pic="http://schemas.openxmlformats.org/drawingml/2006/picture">
                            <pic:nvPicPr>
                              <pic:cNvPr id="825" name="Picture 825"/>
                              <pic:cNvPicPr>
                                <a:picLocks noChangeAspect="1"/>
                              </pic:cNvPicPr>
                            </pic:nvPicPr>
                            <pic:blipFill>
                              <a:blip r:embed="rId621" cstate="print">
                                <a:extLst>
                                  <a:ext uri="{28A0092B-C50C-407E-A947-70E740481C1C}">
                                    <a14:useLocalDpi xmlns:a14="http://schemas.microsoft.com/office/drawing/2010/main" val="0"/>
                                  </a:ext>
                                </a:extLst>
                              </a:blip>
                              <a:stretch>
                                <a:fillRect/>
                              </a:stretch>
                            </pic:blipFill>
                            <pic:spPr>
                              <a:xfrm>
                                <a:off x="0" y="0"/>
                                <a:ext cx="5734050" cy="4019550"/>
                              </a:xfrm>
                              <a:prstGeom prst="rect">
                                <a:avLst/>
                              </a:prstGeom>
                            </pic:spPr>
                          </pic:pic>
                          <pic:pic xmlns:pic="http://schemas.openxmlformats.org/drawingml/2006/picture">
                            <pic:nvPicPr>
                              <pic:cNvPr id="826" name="Picture 826"/>
                              <pic:cNvPicPr>
                                <a:picLocks noChangeAspect="1"/>
                              </pic:cNvPicPr>
                            </pic:nvPicPr>
                            <pic:blipFill>
                              <a:blip r:embed="rId622">
                                <a:extLst>
                                  <a:ext uri="{28A0092B-C50C-407E-A947-70E740481C1C}">
                                    <a14:useLocalDpi xmlns:a14="http://schemas.microsoft.com/office/drawing/2010/main" val="0"/>
                                  </a:ext>
                                </a:extLst>
                              </a:blip>
                              <a:srcRect/>
                              <a:stretch>
                                <a:fillRect/>
                              </a:stretch>
                            </pic:blipFill>
                            <pic:spPr bwMode="auto">
                              <a:xfrm>
                                <a:off x="2533650" y="66675"/>
                                <a:ext cx="2085975" cy="3105150"/>
                              </a:xfrm>
                              <a:prstGeom prst="rect">
                                <a:avLst/>
                              </a:prstGeom>
                              <a:noFill/>
                              <a:ln>
                                <a:noFill/>
                              </a:ln>
                            </pic:spPr>
                          </pic:pic>
                        </wpg:grpSp>
                        <pic:pic xmlns:pic="http://schemas.openxmlformats.org/drawingml/2006/picture">
                          <pic:nvPicPr>
                            <pic:cNvPr id="827" name="Picture 827"/>
                            <pic:cNvPicPr>
                              <a:picLocks noChangeAspect="1"/>
                            </pic:cNvPicPr>
                          </pic:nvPicPr>
                          <pic:blipFill>
                            <a:blip r:embed="rId623" cstate="print">
                              <a:extLst>
                                <a:ext uri="{28A0092B-C50C-407E-A947-70E740481C1C}">
                                  <a14:useLocalDpi xmlns:a14="http://schemas.microsoft.com/office/drawing/2010/main" val="0"/>
                                </a:ext>
                              </a:extLst>
                            </a:blip>
                            <a:stretch>
                              <a:fillRect/>
                            </a:stretch>
                          </pic:blipFill>
                          <pic:spPr>
                            <a:xfrm>
                              <a:off x="-1" y="0"/>
                              <a:ext cx="2502299" cy="1724025"/>
                            </a:xfrm>
                            <a:prstGeom prst="rect">
                              <a:avLst/>
                            </a:prstGeom>
                          </pic:spPr>
                        </pic:pic>
                      </wpg:grpSp>
                      <wps:wsp>
                        <wps:cNvPr id="828" name="Text Box 828"/>
                        <wps:cNvSpPr txBox="1"/>
                        <wps:spPr>
                          <a:xfrm>
                            <a:off x="666750" y="0"/>
                            <a:ext cx="446405" cy="288925"/>
                          </a:xfrm>
                          <a:prstGeom prst="rect">
                            <a:avLst/>
                          </a:prstGeom>
                          <a:noFill/>
                          <a:ln>
                            <a:noFill/>
                          </a:ln>
                          <a:effectLst/>
                        </wps:spPr>
                        <wps:txbx>
                          <w:txbxContent>
                            <w:p w14:paraId="5C745A7D" w14:textId="77777777" w:rsidR="00CB748F" w:rsidRPr="0045400E" w:rsidRDefault="00CB748F" w:rsidP="004E6C1B">
                              <w:pPr>
                                <w:jc w:val="center"/>
                                <w:rPr>
                                  <w:bCs/>
                                  <w:color w:val="FF0000"/>
                                  <w:sz w:val="24"/>
                                  <w:szCs w:val="24"/>
                                  <w14:textOutline w14:w="10541" w14:cap="flat" w14:cmpd="sng" w14:algn="ctr">
                                    <w14:solidFill>
                                      <w14:srgbClr w14:val="FF0000"/>
                                    </w14:solidFill>
                                    <w14:prstDash w14:val="solid"/>
                                    <w14:round/>
                                  </w14:textOutline>
                                </w:rPr>
                              </w:pPr>
                              <w:r w:rsidRPr="0045400E">
                                <w:rPr>
                                  <w:bCs/>
                                  <w:color w:val="FF0000"/>
                                  <w:sz w:val="24"/>
                                  <w:szCs w:val="24"/>
                                  <w14:textOutline w14:w="10541" w14:cap="flat" w14:cmpd="sng" w14:algn="ctr">
                                    <w14:solidFill>
                                      <w14:srgbClr w14:val="FF0000"/>
                                    </w14:solidFill>
                                    <w14:prstDash w14:val="solid"/>
                                    <w14:round/>
                                  </w14:textOutline>
                                </w:rPr>
                                <w:t>H</w:t>
                              </w:r>
                              <w:r w:rsidRPr="00481103">
                                <w:rPr>
                                  <w:bCs/>
                                  <w:color w:val="FF0000"/>
                                  <w:sz w:val="24"/>
                                  <w:szCs w:val="24"/>
                                  <w:vertAlign w:val="subscript"/>
                                  <w14:textOutline w14:w="10541" w14:cap="flat" w14:cmpd="sng" w14:algn="ctr">
                                    <w14:solidFill>
                                      <w14:srgbClr w14:val="FF0000"/>
                                    </w14:solidFill>
                                    <w14:prstDash w14:val="solid"/>
                                    <w14:round/>
                                  </w14:textOutline>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29" name="Text Box 829"/>
                        <wps:cNvSpPr txBox="1"/>
                        <wps:spPr>
                          <a:xfrm>
                            <a:off x="2924175" y="3248025"/>
                            <a:ext cx="398780" cy="288925"/>
                          </a:xfrm>
                          <a:prstGeom prst="rect">
                            <a:avLst/>
                          </a:prstGeom>
                          <a:noFill/>
                          <a:ln>
                            <a:noFill/>
                          </a:ln>
                          <a:effectLst/>
                        </wps:spPr>
                        <wps:txbx>
                          <w:txbxContent>
                            <w:p w14:paraId="49187852"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45400E">
                                <w:rPr>
                                  <w:bCs/>
                                  <w:color w:val="0000FF"/>
                                  <w:sz w:val="24"/>
                                  <w:szCs w:val="24"/>
                                  <w14:textOutline w14:w="10541" w14:cap="flat" w14:cmpd="sng" w14:algn="ctr">
                                    <w14:solidFill>
                                      <w14:srgbClr w14:val="0000FF"/>
                                    </w14:solidFill>
                                    <w14:prstDash w14:val="solid"/>
                                    <w14:round/>
                                  </w14:textOutline>
                                </w:rPr>
                                <w:t>H</w:t>
                              </w:r>
                              <w:r w:rsidRPr="00481103">
                                <w:rPr>
                                  <w:bCs/>
                                  <w:color w:val="0000FF"/>
                                  <w:sz w:val="24"/>
                                  <w:szCs w:val="24"/>
                                  <w:vertAlign w:val="subscript"/>
                                  <w14:textOutline w14:w="10541" w14:cap="flat" w14:cmpd="sng" w14:algn="ctr">
                                    <w14:solidFill>
                                      <w14:srgbClr w14:val="0000FF"/>
                                    </w14:solidFill>
                                    <w14:prstDash w14:val="solid"/>
                                    <w14:round/>
                                  </w14:textOutline>
                                </w:rPr>
                                <w:t>b</w:t>
                              </w:r>
                              <w:r w:rsidRPr="00A846D1">
                                <w:rPr>
                                  <w:bCs/>
                                  <w:color w:val="009900"/>
                                  <w:sz w:val="24"/>
                                  <w:szCs w:val="24"/>
                                  <w14:textOutline w14:w="10541" w14:cap="flat" w14:cmpd="sng" w14:algn="ctr">
                                    <w14:solidFill>
                                      <w14:srgbClr w14:val="009900"/>
                                    </w14:solidFill>
                                    <w14:prstDash w14:val="solid"/>
                                    <w14:round/>
                                  </w14:textOutline>
                                </w:rPr>
                                <w:t xml:space="preserve"> 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4ACCADD7" w14:textId="77777777" w:rsidR="00CB748F" w:rsidRPr="0045400E" w:rsidRDefault="00CB748F" w:rsidP="004E6C1B">
                              <w:pPr>
                                <w:jc w:val="center"/>
                                <w:rPr>
                                  <w:bCs/>
                                  <w:color w:val="0000FF"/>
                                  <w:sz w:val="24"/>
                                  <w:szCs w:val="24"/>
                                  <w14:textOutline w14:w="10541" w14:cap="flat" w14:cmpd="sng" w14:algn="ctr">
                                    <w14:solidFill>
                                      <w14:srgbClr w14:val="0000FF"/>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30" name="Text Box 830"/>
                        <wps:cNvSpPr txBox="1"/>
                        <wps:spPr>
                          <a:xfrm>
                            <a:off x="3476625" y="3248025"/>
                            <a:ext cx="443865" cy="288925"/>
                          </a:xfrm>
                          <a:prstGeom prst="rect">
                            <a:avLst/>
                          </a:prstGeom>
                          <a:noFill/>
                          <a:ln>
                            <a:noFill/>
                          </a:ln>
                          <a:effectLst/>
                        </wps:spPr>
                        <wps:txbx>
                          <w:txbxContent>
                            <w:p w14:paraId="169C9F68"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119C0870"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29FC783F"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31" name="Text Box 831"/>
                        <wps:cNvSpPr txBox="1"/>
                        <wps:spPr>
                          <a:xfrm>
                            <a:off x="4305300" y="3171825"/>
                            <a:ext cx="376555" cy="288925"/>
                          </a:xfrm>
                          <a:prstGeom prst="rect">
                            <a:avLst/>
                          </a:prstGeom>
                          <a:noFill/>
                          <a:ln>
                            <a:noFill/>
                          </a:ln>
                          <a:effectLst/>
                        </wps:spPr>
                        <wps:txbx>
                          <w:txbxContent>
                            <w:p w14:paraId="21FF0E8D" w14:textId="77777777" w:rsidR="00CB748F" w:rsidRPr="00A846D1" w:rsidRDefault="00CB748F" w:rsidP="004E6C1B">
                              <w:pPr>
                                <w:jc w:val="center"/>
                                <w:rPr>
                                  <w:bCs/>
                                  <w:color w:val="F79646" w:themeColor="accent6"/>
                                  <w:sz w:val="24"/>
                                  <w:szCs w:val="24"/>
                                  <w14:textOutline w14:w="10541" w14:cap="flat" w14:cmpd="sng" w14:algn="ctr">
                                    <w14:solidFill>
                                      <w14:schemeClr w14:val="accent6"/>
                                    </w14:solidFill>
                                    <w14:prstDash w14:val="solid"/>
                                    <w14:round/>
                                  </w14:textOutline>
                                </w:rPr>
                              </w:pPr>
                              <w:r w:rsidRPr="00A846D1">
                                <w:rPr>
                                  <w:bCs/>
                                  <w:color w:val="F79646" w:themeColor="accent6"/>
                                  <w:sz w:val="24"/>
                                  <w:szCs w:val="24"/>
                                  <w14:textOutline w14:w="10541" w14:cap="flat" w14:cmpd="sng" w14:algn="ctr">
                                    <w14:solidFill>
                                      <w14:schemeClr w14:val="accent6"/>
                                    </w14:solidFill>
                                    <w14:prstDash w14:val="solid"/>
                                    <w14:round/>
                                  </w14:textOutline>
                                </w:rPr>
                                <w:t>H</w:t>
                              </w:r>
                              <w:r w:rsidRPr="00481103">
                                <w:rPr>
                                  <w:bCs/>
                                  <w:color w:val="F79646" w:themeColor="accent6"/>
                                  <w:sz w:val="24"/>
                                  <w:szCs w:val="24"/>
                                  <w:vertAlign w:val="subscript"/>
                                  <w14:textOutline w14:w="10541" w14:cap="flat" w14:cmpd="sng" w14:algn="ctr">
                                    <w14:solidFill>
                                      <w14:schemeClr w14:val="accent6"/>
                                    </w14:solidFill>
                                    <w14:prstDash w14:val="solid"/>
                                    <w14:round/>
                                  </w14:textOutline>
                                </w:rPr>
                                <w:t>d</w:t>
                              </w:r>
                              <w:r>
                                <w:rPr>
                                  <w:bCs/>
                                  <w:color w:val="F79646" w:themeColor="accent6"/>
                                  <w:sz w:val="24"/>
                                  <w:szCs w:val="24"/>
                                  <w14:textOutline w14:w="10541" w14:cap="flat" w14:cmpd="sng" w14:algn="ctr">
                                    <w14:solidFill>
                                      <w14:schemeClr w14:val="accent6"/>
                                    </w14:solidFill>
                                    <w14:prstDash w14:val="solid"/>
                                    <w14:round/>
                                  </w14:textOutline>
                                </w:rPr>
                                <w:t>d</w:t>
                              </w:r>
                              <w:r w:rsidRPr="00A846D1">
                                <w:rPr>
                                  <w:bCs/>
                                  <w:color w:val="F79646" w:themeColor="accent6"/>
                                  <w:sz w:val="24"/>
                                  <w:szCs w:val="24"/>
                                  <w:vertAlign w:val="subscript"/>
                                  <w14:textOutline w14:w="10541" w14:cap="flat" w14:cmpd="sng" w14:algn="ctr">
                                    <w14:solidFill>
                                      <w14:schemeClr w14:val="accent6"/>
                                    </w14:solidFill>
                                    <w14:prstDash w14:val="solid"/>
                                    <w14:round/>
                                  </w14:textOutline>
                                </w:rPr>
                                <w:t>d</w:t>
                              </w:r>
                            </w:p>
                            <w:p w14:paraId="50DDF6C3"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6E5071E0"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32" name="Text Box 832"/>
                        <wps:cNvSpPr txBox="1"/>
                        <wps:spPr>
                          <a:xfrm>
                            <a:off x="4619625" y="1085850"/>
                            <a:ext cx="367665" cy="288925"/>
                          </a:xfrm>
                          <a:prstGeom prst="rect">
                            <a:avLst/>
                          </a:prstGeom>
                          <a:noFill/>
                          <a:ln>
                            <a:noFill/>
                          </a:ln>
                          <a:effectLst/>
                        </wps:spPr>
                        <wps:txbx>
                          <w:txbxContent>
                            <w:p w14:paraId="326619E5" w14:textId="77777777" w:rsidR="00CB748F" w:rsidRPr="00A846D1" w:rsidRDefault="00CB748F" w:rsidP="004E6C1B">
                              <w:pPr>
                                <w:jc w:val="center"/>
                                <w:rPr>
                                  <w:bCs/>
                                  <w:color w:val="7030A0"/>
                                  <w:sz w:val="24"/>
                                  <w:szCs w:val="24"/>
                                  <w14:textOutline w14:w="10541" w14:cap="flat" w14:cmpd="sng" w14:algn="ctr">
                                    <w14:solidFill>
                                      <w14:srgbClr w14:val="7030A0"/>
                                    </w14:solidFill>
                                    <w14:prstDash w14:val="solid"/>
                                    <w14:round/>
                                  </w14:textOutline>
                                </w:rPr>
                              </w:pPr>
                              <w:r w:rsidRPr="00A846D1">
                                <w:rPr>
                                  <w:bCs/>
                                  <w:color w:val="7030A0"/>
                                  <w:sz w:val="24"/>
                                  <w:szCs w:val="24"/>
                                  <w14:textOutline w14:w="10541" w14:cap="flat" w14:cmpd="sng" w14:algn="ctr">
                                    <w14:solidFill>
                                      <w14:srgbClr w14:val="7030A0"/>
                                    </w14:solidFill>
                                    <w14:prstDash w14:val="solid"/>
                                    <w14:round/>
                                  </w14:textOutline>
                                </w:rPr>
                                <w:t>H</w:t>
                              </w:r>
                              <w:r w:rsidRPr="00481103">
                                <w:rPr>
                                  <w:bCs/>
                                  <w:color w:val="7030A0"/>
                                  <w:sz w:val="24"/>
                                  <w:szCs w:val="24"/>
                                  <w:vertAlign w:val="subscript"/>
                                  <w14:textOutline w14:w="10541" w14:cap="flat" w14:cmpd="sng" w14:algn="ctr">
                                    <w14:solidFill>
                                      <w14:srgbClr w14:val="7030A0"/>
                                    </w14:solidFill>
                                    <w14:prstDash w14:val="solid"/>
                                    <w14:round/>
                                  </w14:textOutline>
                                </w:rPr>
                                <w:t>e</w:t>
                              </w:r>
                              <w:r w:rsidRPr="00A846D1">
                                <w:rPr>
                                  <w:bCs/>
                                  <w:color w:val="7030A0"/>
                                  <w:sz w:val="24"/>
                                  <w:szCs w:val="24"/>
                                  <w:vertAlign w:val="subscript"/>
                                  <w14:textOutline w14:w="10541" w14:cap="flat" w14:cmpd="sng" w14:algn="ctr">
                                    <w14:solidFill>
                                      <w14:srgbClr w14:val="7030A0"/>
                                    </w14:solidFill>
                                    <w14:prstDash w14:val="solid"/>
                                    <w14:round/>
                                  </w14:textOutline>
                                </w:rPr>
                                <w:t>e</w:t>
                              </w:r>
                            </w:p>
                            <w:p w14:paraId="11FC21FD"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10B09871"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33" name="Text Box 833"/>
                        <wps:cNvSpPr txBox="1"/>
                        <wps:spPr>
                          <a:xfrm>
                            <a:off x="4943475" y="2781300"/>
                            <a:ext cx="413467" cy="288924"/>
                          </a:xfrm>
                          <a:prstGeom prst="rect">
                            <a:avLst/>
                          </a:prstGeom>
                          <a:noFill/>
                          <a:ln>
                            <a:noFill/>
                          </a:ln>
                          <a:effectLst/>
                        </wps:spPr>
                        <wps:txbx>
                          <w:txbxContent>
                            <w:p w14:paraId="3E2F1A73" w14:textId="77777777" w:rsidR="00CB748F" w:rsidRPr="00D310C8" w:rsidRDefault="00CB748F" w:rsidP="004E6C1B">
                              <w:pPr>
                                <w:jc w:val="center"/>
                                <w:rPr>
                                  <w:bCs/>
                                  <w:color w:val="00B0F0"/>
                                  <w:sz w:val="24"/>
                                  <w:szCs w:val="24"/>
                                  <w14:textOutline w14:w="10541" w14:cap="flat" w14:cmpd="sng" w14:algn="ctr">
                                    <w14:solidFill>
                                      <w14:srgbClr w14:val="00B0F0"/>
                                    </w14:solidFill>
                                    <w14:prstDash w14:val="solid"/>
                                    <w14:round/>
                                  </w14:textOutline>
                                </w:rPr>
                              </w:pPr>
                              <w:r w:rsidRPr="00D310C8">
                                <w:rPr>
                                  <w:bCs/>
                                  <w:color w:val="00B0F0"/>
                                  <w:sz w:val="24"/>
                                  <w:szCs w:val="24"/>
                                  <w14:textOutline w14:w="10541" w14:cap="flat" w14:cmpd="sng" w14:algn="ctr">
                                    <w14:solidFill>
                                      <w14:srgbClr w14:val="00B0F0"/>
                                    </w14:solidFill>
                                    <w14:prstDash w14:val="solid"/>
                                    <w14:round/>
                                  </w14:textOutline>
                                </w:rPr>
                                <w:t>H</w:t>
                              </w:r>
                              <w:r w:rsidRPr="00D310C8">
                                <w:rPr>
                                  <w:bCs/>
                                  <w:color w:val="00B0F0"/>
                                  <w:sz w:val="24"/>
                                  <w:szCs w:val="24"/>
                                  <w:vertAlign w:val="subscript"/>
                                  <w14:textOutline w14:w="10541" w14:cap="flat" w14:cmpd="sng" w14:algn="ctr">
                                    <w14:solidFill>
                                      <w14:srgbClr w14:val="00B0F0"/>
                                    </w14:solidFill>
                                    <w14:prstDash w14:val="solid"/>
                                    <w14:round/>
                                  </w14:textOutline>
                                </w:rPr>
                                <w:t>f</w:t>
                              </w:r>
                            </w:p>
                            <w:p w14:paraId="30167243"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682A4EED"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D89FB5D" id="Group 822" o:spid="_x0000_s1807" style="position:absolute;margin-left:24.25pt;margin-top:48.55pt;width:418.5pt;height:277.7pt;z-index:251687936;mso-width-relative:margin;mso-height-relative:margin" coordsize="57340,40195" o:gfxdata="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">
                <v:group id="Group 823" o:spid="_x0000_s1808" style="position:absolute;width:57340;height:40195" coordorigin="" coordsize="57340,40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">
                  <v:group id="Group 824" o:spid="_x0000_s1809" style="position:absolute;width:57340;height:40195" coordsize="57340,40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">
                    <v:shape id="Picture 825" o:spid="_x0000_s1810" type="#_x0000_t75" style="position:absolute;width:57340;height:40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">
                      <v:imagedata r:id="rId624" o:title=""/>
                    </v:shape>
                    <v:shape id="Picture 826" o:spid="_x0000_s1811" type="#_x0000_t75" style="position:absolute;left:25336;top:666;width:20860;height:31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">
                      <v:imagedata r:id="rId625" o:title=""/>
                    </v:shape>
                  </v:group>
                  <v:shape id="Picture 827" o:spid="_x0000_s1812" type="#_x0000_t75" style="position:absolute;width:25022;height:17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">
                    <v:imagedata r:id="rId626" o:title=""/>
                  </v:shape>
                </v:group>
                <v:shape id="Text Box 828" o:spid="_x0000_s1813" type="#_x0000_t202" style="position:absolute;left:6667;width:4464;height:2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" filled="f" stroked="f">
                  <v:textbox>
                    <w:txbxContent>
                      <w:p w14:paraId="5C745A7D" w14:textId="77777777" w:rsidR="00CB748F" w:rsidRPr="0045400E" w:rsidRDefault="00CB748F" w:rsidP="004E6C1B">
                        <w:pPr>
                          <w:jc w:val="center"/>
                          <w:rPr>
                            <w:bCs/>
                            <w:color w:val="FF0000"/>
                            <w:sz w:val="24"/>
                            <w:szCs w:val="24"/>
                            <w14:textOutline w14:w="10541" w14:cap="flat" w14:cmpd="sng" w14:algn="ctr">
                              <w14:solidFill>
                                <w14:srgbClr w14:val="FF0000"/>
                              </w14:solidFill>
                              <w14:prstDash w14:val="solid"/>
                              <w14:round/>
                            </w14:textOutline>
                          </w:rPr>
                        </w:pPr>
                        <w:r w:rsidRPr="0045400E">
                          <w:rPr>
                            <w:bCs/>
                            <w:color w:val="FF0000"/>
                            <w:sz w:val="24"/>
                            <w:szCs w:val="24"/>
                            <w14:textOutline w14:w="10541" w14:cap="flat" w14:cmpd="sng" w14:algn="ctr">
                              <w14:solidFill>
                                <w14:srgbClr w14:val="FF0000"/>
                              </w14:solidFill>
                              <w14:prstDash w14:val="solid"/>
                              <w14:round/>
                            </w14:textOutline>
                          </w:rPr>
                          <w:t>H</w:t>
                        </w:r>
                        <w:r w:rsidRPr="00481103">
                          <w:rPr>
                            <w:bCs/>
                            <w:color w:val="FF0000"/>
                            <w:sz w:val="24"/>
                            <w:szCs w:val="24"/>
                            <w:vertAlign w:val="subscript"/>
                            <w14:textOutline w14:w="10541" w14:cap="flat" w14:cmpd="sng" w14:algn="ctr">
                              <w14:solidFill>
                                <w14:srgbClr w14:val="FF0000"/>
                              </w14:solidFill>
                              <w14:prstDash w14:val="solid"/>
                              <w14:round/>
                            </w14:textOutline>
                          </w:rPr>
                          <w:t>a</w:t>
                        </w:r>
                      </w:p>
                    </w:txbxContent>
                  </v:textbox>
                </v:shape>
                <v:shape id="Text Box 829" o:spid="_x0000_s1814" type="#_x0000_t202" style="position:absolute;left:29241;top:32480;width:3988;height:2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" filled="f" stroked="f">
                  <v:textbox>
                    <w:txbxContent>
                      <w:p w14:paraId="49187852"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45400E">
                          <w:rPr>
                            <w:bCs/>
                            <w:color w:val="0000FF"/>
                            <w:sz w:val="24"/>
                            <w:szCs w:val="24"/>
                            <w14:textOutline w14:w="10541" w14:cap="flat" w14:cmpd="sng" w14:algn="ctr">
                              <w14:solidFill>
                                <w14:srgbClr w14:val="0000FF"/>
                              </w14:solidFill>
                              <w14:prstDash w14:val="solid"/>
                              <w14:round/>
                            </w14:textOutline>
                          </w:rPr>
                          <w:t>H</w:t>
                        </w:r>
                        <w:r w:rsidRPr="00481103">
                          <w:rPr>
                            <w:bCs/>
                            <w:color w:val="0000FF"/>
                            <w:sz w:val="24"/>
                            <w:szCs w:val="24"/>
                            <w:vertAlign w:val="subscript"/>
                            <w14:textOutline w14:w="10541" w14:cap="flat" w14:cmpd="sng" w14:algn="ctr">
                              <w14:solidFill>
                                <w14:srgbClr w14:val="0000FF"/>
                              </w14:solidFill>
                              <w14:prstDash w14:val="solid"/>
                              <w14:round/>
                            </w14:textOutline>
                          </w:rPr>
                          <w:t>b</w:t>
                        </w:r>
                        <w:r w:rsidRPr="00A846D1">
                          <w:rPr>
                            <w:bCs/>
                            <w:color w:val="009900"/>
                            <w:sz w:val="24"/>
                            <w:szCs w:val="24"/>
                            <w14:textOutline w14:w="10541" w14:cap="flat" w14:cmpd="sng" w14:algn="ctr">
                              <w14:solidFill>
                                <w14:srgbClr w14:val="009900"/>
                              </w14:solidFill>
                              <w14:prstDash w14:val="solid"/>
                              <w14:round/>
                            </w14:textOutline>
                          </w:rPr>
                          <w:t xml:space="preserve"> 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4ACCADD7" w14:textId="77777777" w:rsidR="00CB748F" w:rsidRPr="0045400E" w:rsidRDefault="00CB748F" w:rsidP="004E6C1B">
                        <w:pPr>
                          <w:jc w:val="center"/>
                          <w:rPr>
                            <w:bCs/>
                            <w:color w:val="0000FF"/>
                            <w:sz w:val="24"/>
                            <w:szCs w:val="24"/>
                            <w14:textOutline w14:w="10541" w14:cap="flat" w14:cmpd="sng" w14:algn="ctr">
                              <w14:solidFill>
                                <w14:srgbClr w14:val="0000FF"/>
                              </w14:solidFill>
                              <w14:prstDash w14:val="solid"/>
                              <w14:round/>
                            </w14:textOutline>
                          </w:rPr>
                        </w:pPr>
                      </w:p>
                    </w:txbxContent>
                  </v:textbox>
                </v:shape>
                <v:shape id="Text Box 830" o:spid="_x0000_s1815" type="#_x0000_t202" style="position:absolute;left:34766;top:32480;width:4438;height:2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" filled="f" stroked="f">
                  <v:textbox>
                    <w:txbxContent>
                      <w:p w14:paraId="169C9F68"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119C0870"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29FC783F"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831" o:spid="_x0000_s1816" type="#_x0000_t202" style="position:absolute;left:43053;top:31718;width:3765;height:2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" filled="f" stroked="f">
                  <v:textbox>
                    <w:txbxContent>
                      <w:p w14:paraId="21FF0E8D" w14:textId="77777777" w:rsidR="00CB748F" w:rsidRPr="00A846D1" w:rsidRDefault="00CB748F" w:rsidP="004E6C1B">
                        <w:pPr>
                          <w:jc w:val="center"/>
                          <w:rPr>
                            <w:bCs/>
                            <w:color w:val="F79646" w:themeColor="accent6"/>
                            <w:sz w:val="24"/>
                            <w:szCs w:val="24"/>
                            <w14:textOutline w14:w="10541" w14:cap="flat" w14:cmpd="sng" w14:algn="ctr">
                              <w14:solidFill>
                                <w14:schemeClr w14:val="accent6"/>
                              </w14:solidFill>
                              <w14:prstDash w14:val="solid"/>
                              <w14:round/>
                            </w14:textOutline>
                          </w:rPr>
                        </w:pPr>
                        <w:r w:rsidRPr="00A846D1">
                          <w:rPr>
                            <w:bCs/>
                            <w:color w:val="F79646" w:themeColor="accent6"/>
                            <w:sz w:val="24"/>
                            <w:szCs w:val="24"/>
                            <w14:textOutline w14:w="10541" w14:cap="flat" w14:cmpd="sng" w14:algn="ctr">
                              <w14:solidFill>
                                <w14:schemeClr w14:val="accent6"/>
                              </w14:solidFill>
                              <w14:prstDash w14:val="solid"/>
                              <w14:round/>
                            </w14:textOutline>
                          </w:rPr>
                          <w:t>H</w:t>
                        </w:r>
                        <w:r w:rsidRPr="00481103">
                          <w:rPr>
                            <w:bCs/>
                            <w:color w:val="F79646" w:themeColor="accent6"/>
                            <w:sz w:val="24"/>
                            <w:szCs w:val="24"/>
                            <w:vertAlign w:val="subscript"/>
                            <w14:textOutline w14:w="10541" w14:cap="flat" w14:cmpd="sng" w14:algn="ctr">
                              <w14:solidFill>
                                <w14:schemeClr w14:val="accent6"/>
                              </w14:solidFill>
                              <w14:prstDash w14:val="solid"/>
                              <w14:round/>
                            </w14:textOutline>
                          </w:rPr>
                          <w:t>d</w:t>
                        </w:r>
                        <w:r>
                          <w:rPr>
                            <w:bCs/>
                            <w:color w:val="F79646" w:themeColor="accent6"/>
                            <w:sz w:val="24"/>
                            <w:szCs w:val="24"/>
                            <w14:textOutline w14:w="10541" w14:cap="flat" w14:cmpd="sng" w14:algn="ctr">
                              <w14:solidFill>
                                <w14:schemeClr w14:val="accent6"/>
                              </w14:solidFill>
                              <w14:prstDash w14:val="solid"/>
                              <w14:round/>
                            </w14:textOutline>
                          </w:rPr>
                          <w:t>d</w:t>
                        </w:r>
                        <w:r w:rsidRPr="00A846D1">
                          <w:rPr>
                            <w:bCs/>
                            <w:color w:val="F79646" w:themeColor="accent6"/>
                            <w:sz w:val="24"/>
                            <w:szCs w:val="24"/>
                            <w:vertAlign w:val="subscript"/>
                            <w14:textOutline w14:w="10541" w14:cap="flat" w14:cmpd="sng" w14:algn="ctr">
                              <w14:solidFill>
                                <w14:schemeClr w14:val="accent6"/>
                              </w14:solidFill>
                              <w14:prstDash w14:val="solid"/>
                              <w14:round/>
                            </w14:textOutline>
                          </w:rPr>
                          <w:t>d</w:t>
                        </w:r>
                      </w:p>
                      <w:p w14:paraId="50DDF6C3"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6E5071E0"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832" o:spid="_x0000_s1817" type="#_x0000_t202" style="position:absolute;left:46196;top:10858;width:3676;height:2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" filled="f" stroked="f">
                  <v:textbox>
                    <w:txbxContent>
                      <w:p w14:paraId="326619E5" w14:textId="77777777" w:rsidR="00CB748F" w:rsidRPr="00A846D1" w:rsidRDefault="00CB748F" w:rsidP="004E6C1B">
                        <w:pPr>
                          <w:jc w:val="center"/>
                          <w:rPr>
                            <w:bCs/>
                            <w:color w:val="7030A0"/>
                            <w:sz w:val="24"/>
                            <w:szCs w:val="24"/>
                            <w14:textOutline w14:w="10541" w14:cap="flat" w14:cmpd="sng" w14:algn="ctr">
                              <w14:solidFill>
                                <w14:srgbClr w14:val="7030A0"/>
                              </w14:solidFill>
                              <w14:prstDash w14:val="solid"/>
                              <w14:round/>
                            </w14:textOutline>
                          </w:rPr>
                        </w:pPr>
                        <w:r w:rsidRPr="00A846D1">
                          <w:rPr>
                            <w:bCs/>
                            <w:color w:val="7030A0"/>
                            <w:sz w:val="24"/>
                            <w:szCs w:val="24"/>
                            <w14:textOutline w14:w="10541" w14:cap="flat" w14:cmpd="sng" w14:algn="ctr">
                              <w14:solidFill>
                                <w14:srgbClr w14:val="7030A0"/>
                              </w14:solidFill>
                              <w14:prstDash w14:val="solid"/>
                              <w14:round/>
                            </w14:textOutline>
                          </w:rPr>
                          <w:t>H</w:t>
                        </w:r>
                        <w:r w:rsidRPr="00481103">
                          <w:rPr>
                            <w:bCs/>
                            <w:color w:val="7030A0"/>
                            <w:sz w:val="24"/>
                            <w:szCs w:val="24"/>
                            <w:vertAlign w:val="subscript"/>
                            <w14:textOutline w14:w="10541" w14:cap="flat" w14:cmpd="sng" w14:algn="ctr">
                              <w14:solidFill>
                                <w14:srgbClr w14:val="7030A0"/>
                              </w14:solidFill>
                              <w14:prstDash w14:val="solid"/>
                              <w14:round/>
                            </w14:textOutline>
                          </w:rPr>
                          <w:t>e</w:t>
                        </w:r>
                        <w:r w:rsidRPr="00A846D1">
                          <w:rPr>
                            <w:bCs/>
                            <w:color w:val="7030A0"/>
                            <w:sz w:val="24"/>
                            <w:szCs w:val="24"/>
                            <w:vertAlign w:val="subscript"/>
                            <w14:textOutline w14:w="10541" w14:cap="flat" w14:cmpd="sng" w14:algn="ctr">
                              <w14:solidFill>
                                <w14:srgbClr w14:val="7030A0"/>
                              </w14:solidFill>
                              <w14:prstDash w14:val="solid"/>
                              <w14:round/>
                            </w14:textOutline>
                          </w:rPr>
                          <w:t>e</w:t>
                        </w:r>
                      </w:p>
                      <w:p w14:paraId="11FC21FD"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10B09871"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833" o:spid="_x0000_s1818" type="#_x0000_t202" style="position:absolute;left:49434;top:27813;width:4135;height:2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" filled="f" stroked="f">
                  <v:textbox>
                    <w:txbxContent>
                      <w:p w14:paraId="3E2F1A73" w14:textId="77777777" w:rsidR="00CB748F" w:rsidRPr="00D310C8" w:rsidRDefault="00CB748F" w:rsidP="004E6C1B">
                        <w:pPr>
                          <w:jc w:val="center"/>
                          <w:rPr>
                            <w:bCs/>
                            <w:color w:val="00B0F0"/>
                            <w:sz w:val="24"/>
                            <w:szCs w:val="24"/>
                            <w14:textOutline w14:w="10541" w14:cap="flat" w14:cmpd="sng" w14:algn="ctr">
                              <w14:solidFill>
                                <w14:srgbClr w14:val="00B0F0"/>
                              </w14:solidFill>
                              <w14:prstDash w14:val="solid"/>
                              <w14:round/>
                            </w14:textOutline>
                          </w:rPr>
                        </w:pPr>
                        <w:r w:rsidRPr="00D310C8">
                          <w:rPr>
                            <w:bCs/>
                            <w:color w:val="00B0F0"/>
                            <w:sz w:val="24"/>
                            <w:szCs w:val="24"/>
                            <w14:textOutline w14:w="10541" w14:cap="flat" w14:cmpd="sng" w14:algn="ctr">
                              <w14:solidFill>
                                <w14:srgbClr w14:val="00B0F0"/>
                              </w14:solidFill>
                              <w14:prstDash w14:val="solid"/>
                              <w14:round/>
                            </w14:textOutline>
                          </w:rPr>
                          <w:t>H</w:t>
                        </w:r>
                        <w:r w:rsidRPr="00D310C8">
                          <w:rPr>
                            <w:bCs/>
                            <w:color w:val="00B0F0"/>
                            <w:sz w:val="24"/>
                            <w:szCs w:val="24"/>
                            <w:vertAlign w:val="subscript"/>
                            <w14:textOutline w14:w="10541" w14:cap="flat" w14:cmpd="sng" w14:algn="ctr">
                              <w14:solidFill>
                                <w14:srgbClr w14:val="00B0F0"/>
                              </w14:solidFill>
                              <w14:prstDash w14:val="solid"/>
                              <w14:round/>
                            </w14:textOutline>
                          </w:rPr>
                          <w:t>f</w:t>
                        </w:r>
                      </w:p>
                      <w:p w14:paraId="30167243"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682A4EED" w14:textId="77777777" w:rsidR="00CB748F" w:rsidRPr="00A846D1" w:rsidRDefault="00CB748F" w:rsidP="004E6C1B">
                        <w:pPr>
                          <w:jc w:val="center"/>
                          <w:rPr>
                            <w:bCs/>
                            <w:color w:val="009900"/>
                            <w:sz w:val="24"/>
                            <w:szCs w:val="24"/>
                            <w14:textOutline w14:w="10541" w14:cap="flat" w14:cmpd="sng" w14:algn="ctr">
                              <w14:solidFill>
                                <w14:srgbClr w14:val="009900"/>
                              </w14:solidFill>
                              <w14:prstDash w14:val="solid"/>
                              <w14:round/>
                            </w14:textOutline>
                          </w:rPr>
                        </w:pPr>
                      </w:p>
                    </w:txbxContent>
                  </v:textbox>
                </v:shape>
                <w10:wrap type="square"/>
              </v:group>
            </w:pict>
          </mc:Fallback>
        </mc:AlternateContent>
      </w:r>
      <w:r w:rsidRPr="001C31F7">
        <w:rPr>
          <w:vertAlign w:val="superscript"/>
        </w:rPr>
        <w:t>1</w:t>
      </w:r>
      <w:r>
        <w:t>H NMR</w:t>
      </w:r>
      <w:r w:rsidR="00C26F41">
        <w:t xml:space="preserve"> </w:t>
      </w:r>
      <w:r w:rsidR="00C26F41">
        <w:rPr>
          <w:noProof/>
        </w:rPr>
        <w:t>in C</w:t>
      </w:r>
      <w:r w:rsidR="00C26F41" w:rsidRPr="00C26F41">
        <w:rPr>
          <w:noProof/>
          <w:vertAlign w:val="subscript"/>
        </w:rPr>
        <w:t>2</w:t>
      </w:r>
      <w:r w:rsidR="00C26F41">
        <w:rPr>
          <w:noProof/>
        </w:rPr>
        <w:t>D</w:t>
      </w:r>
      <w:r w:rsidR="00C26F41" w:rsidRPr="00C26F41">
        <w:rPr>
          <w:noProof/>
          <w:vertAlign w:val="subscript"/>
        </w:rPr>
        <w:t>2</w:t>
      </w:r>
      <w:r w:rsidR="00C26F41">
        <w:rPr>
          <w:noProof/>
        </w:rPr>
        <w:t>Cl</w:t>
      </w:r>
      <w:r w:rsidR="00C26F41" w:rsidRPr="00C26F41">
        <w:rPr>
          <w:noProof/>
          <w:vertAlign w:val="subscript"/>
        </w:rPr>
        <w:t>4</w:t>
      </w:r>
      <w:r>
        <w:t xml:space="preserve"> of </w:t>
      </w:r>
      <w:r w:rsidRPr="00377037">
        <w:rPr>
          <w:shd w:val="clear" w:color="auto" w:fill="FFFFFF"/>
        </w:rPr>
        <w:t>Poly (3</w:t>
      </w:r>
      <w:r>
        <w:rPr>
          <w:shd w:val="clear" w:color="auto" w:fill="FFFFFF"/>
        </w:rPr>
        <w:t>/4</w:t>
      </w:r>
      <w:r w:rsidRPr="00377037">
        <w:rPr>
          <w:shd w:val="clear" w:color="auto" w:fill="FFFFFF"/>
        </w:rPr>
        <w:t>-hexyl-thiophen​yl)​-​5-(</w:t>
      </w:r>
      <w:r w:rsidRPr="00377037">
        <w:rPr>
          <w:rStyle w:val="summarytablecell"/>
        </w:rPr>
        <w:t>3,7-Dimethyloctyl)</w:t>
      </w:r>
      <w:r w:rsidRPr="00377037">
        <w:rPr>
          <w:shd w:val="clear" w:color="auto" w:fill="FFFFFF"/>
        </w:rPr>
        <w:t xml:space="preserve"> ​- 4</w:t>
      </w:r>
      <w:r w:rsidRPr="00377037">
        <w:rPr>
          <w:rStyle w:val="Emphasis"/>
          <w:shd w:val="clear" w:color="auto" w:fill="FFFFFF"/>
        </w:rPr>
        <w:t>H</w:t>
      </w:r>
      <w:r w:rsidRPr="00377037">
        <w:rPr>
          <w:shd w:val="clear" w:color="auto" w:fill="FFFFFF"/>
        </w:rPr>
        <w:t>-​Thieno[3,​4-​</w:t>
      </w:r>
      <w:r w:rsidRPr="00377037">
        <w:rPr>
          <w:rStyle w:val="Emphasis"/>
          <w:shd w:val="clear" w:color="auto" w:fill="FFFFFF"/>
        </w:rPr>
        <w:t>c</w:t>
      </w:r>
      <w:r w:rsidRPr="00377037">
        <w:rPr>
          <w:shd w:val="clear" w:color="auto" w:fill="FFFFFF"/>
        </w:rPr>
        <w:t>]​pyrrole-​4,​6(5</w:t>
      </w:r>
      <w:r w:rsidRPr="00377037">
        <w:rPr>
          <w:rStyle w:val="Emphasis"/>
          <w:shd w:val="clear" w:color="auto" w:fill="FFFFFF"/>
        </w:rPr>
        <w:t>H</w:t>
      </w:r>
      <w:r w:rsidRPr="00377037">
        <w:rPr>
          <w:shd w:val="clear" w:color="auto" w:fill="FFFFFF"/>
        </w:rPr>
        <w:t>)​-​dione</w:t>
      </w:r>
      <w:r>
        <w:rPr>
          <w:noProof/>
        </w:rPr>
        <w:t xml:space="preserve"> </w:t>
      </w:r>
      <w:r w:rsidR="003A235B">
        <w:t>PTPD(d)ranT(h)</w:t>
      </w:r>
      <w:bookmarkEnd w:id="423"/>
    </w:p>
    <w:p w14:paraId="13E1E41F" w14:textId="77777777" w:rsidR="004E6C1B" w:rsidRDefault="004E6C1B" w:rsidP="00DB609E">
      <w:pPr>
        <w:pStyle w:val="Heading2"/>
        <w:rPr>
          <w:vertAlign w:val="superscript"/>
        </w:rPr>
      </w:pPr>
    </w:p>
    <w:p w14:paraId="5BF93CEC" w14:textId="77777777" w:rsidR="004E6C1B" w:rsidRDefault="004E6C1B" w:rsidP="00954DE4">
      <w:pPr>
        <w:pStyle w:val="Heading2"/>
      </w:pPr>
      <w:bookmarkStart w:id="424" w:name="_Toc487984532"/>
      <w:r w:rsidRPr="001C31F7">
        <w:rPr>
          <w:vertAlign w:val="superscript"/>
        </w:rPr>
        <w:t>1</w:t>
      </w:r>
      <w:r>
        <w:t>H NMR</w:t>
      </w:r>
      <w:r w:rsidR="00C26F41">
        <w:t xml:space="preserve"> </w:t>
      </w:r>
      <w:r w:rsidR="00C26F41">
        <w:rPr>
          <w:noProof/>
        </w:rPr>
        <w:t>in C</w:t>
      </w:r>
      <w:r w:rsidR="00C26F41" w:rsidRPr="00C26F41">
        <w:rPr>
          <w:noProof/>
          <w:vertAlign w:val="subscript"/>
        </w:rPr>
        <w:t>2</w:t>
      </w:r>
      <w:r w:rsidR="00C26F41">
        <w:rPr>
          <w:noProof/>
        </w:rPr>
        <w:t>D</w:t>
      </w:r>
      <w:r w:rsidR="00C26F41" w:rsidRPr="00C26F41">
        <w:rPr>
          <w:noProof/>
          <w:vertAlign w:val="subscript"/>
        </w:rPr>
        <w:t>2</w:t>
      </w:r>
      <w:r w:rsidR="00C26F41">
        <w:rPr>
          <w:noProof/>
        </w:rPr>
        <w:t>Cl</w:t>
      </w:r>
      <w:r w:rsidR="00C26F41" w:rsidRPr="00C26F41">
        <w:rPr>
          <w:noProof/>
          <w:vertAlign w:val="subscript"/>
        </w:rPr>
        <w:t>4</w:t>
      </w:r>
      <w:r>
        <w:t xml:space="preserve"> of </w:t>
      </w:r>
      <w:r w:rsidR="003A235B" w:rsidRPr="0089275B">
        <w:rPr>
          <w:shd w:val="clear" w:color="auto" w:fill="FFFFFF"/>
        </w:rPr>
        <w:t>Poly (</w:t>
      </w:r>
      <w:r w:rsidR="00954DE4" w:rsidRPr="00954DE4">
        <w:rPr>
          <w:shd w:val="clear" w:color="auto" w:fill="FFFFFF"/>
        </w:rPr>
        <w:t>3-[[2-(2-Methoxyethoxy)ethoxy]methyl]-</w:t>
      </w:r>
      <w:r w:rsidR="003A235B" w:rsidRPr="0089275B">
        <w:rPr>
          <w:shd w:val="clear" w:color="auto" w:fill="FFFFFF"/>
        </w:rPr>
        <w:t>)​-​5-octyl​- 4</w:t>
      </w:r>
      <w:r w:rsidR="003A235B" w:rsidRPr="0089275B">
        <w:rPr>
          <w:rStyle w:val="Emphasis"/>
          <w:shd w:val="clear" w:color="auto" w:fill="FFFFFF"/>
        </w:rPr>
        <w:t>H</w:t>
      </w:r>
      <w:r w:rsidR="003A235B" w:rsidRPr="0089275B">
        <w:rPr>
          <w:shd w:val="clear" w:color="auto" w:fill="FFFFFF"/>
        </w:rPr>
        <w:t>-​Thieno[3,​4-​</w:t>
      </w:r>
      <w:r w:rsidR="003A235B" w:rsidRPr="0089275B">
        <w:rPr>
          <w:rStyle w:val="Emphasis"/>
          <w:shd w:val="clear" w:color="auto" w:fill="FFFFFF"/>
        </w:rPr>
        <w:t>c</w:t>
      </w:r>
      <w:r w:rsidR="003A235B" w:rsidRPr="0089275B">
        <w:rPr>
          <w:shd w:val="clear" w:color="auto" w:fill="FFFFFF"/>
        </w:rPr>
        <w:t>]​pyrrole-​4,​6(5</w:t>
      </w:r>
      <w:r w:rsidR="003A235B" w:rsidRPr="0089275B">
        <w:rPr>
          <w:rStyle w:val="Emphasis"/>
          <w:shd w:val="clear" w:color="auto" w:fill="FFFFFF"/>
        </w:rPr>
        <w:t>H</w:t>
      </w:r>
      <w:r w:rsidR="003A235B" w:rsidRPr="0089275B">
        <w:rPr>
          <w:shd w:val="clear" w:color="auto" w:fill="FFFFFF"/>
        </w:rPr>
        <w:t>)​-​dione</w:t>
      </w:r>
      <w:r w:rsidR="003A235B">
        <w:rPr>
          <w:shd w:val="clear" w:color="auto" w:fill="FFFFFF"/>
        </w:rPr>
        <w:t xml:space="preserve"> </w:t>
      </w:r>
      <w:r>
        <w:t>PT(oxy)TPD</w:t>
      </w:r>
      <w:r w:rsidR="00DB609E">
        <w:t>(dmo)</w:t>
      </w:r>
      <w:bookmarkEnd w:id="424"/>
    </w:p>
    <w:p w14:paraId="03A30467" w14:textId="77777777" w:rsidR="00357E72" w:rsidRDefault="003A235B" w:rsidP="00357E72">
      <w:r>
        <w:rPr>
          <w:noProof/>
          <w:vertAlign w:val="superscript"/>
          <w:lang w:eastAsia="en-GB"/>
        </w:rPr>
        <mc:AlternateContent>
          <mc:Choice Requires="wpg">
            <w:drawing>
              <wp:anchor distT="0" distB="0" distL="114300" distR="114300" simplePos="0" relativeHeight="251705344" behindDoc="0" locked="0" layoutInCell="1" allowOverlap="1" wp14:anchorId="3F447E5D" wp14:editId="0018DB11">
                <wp:simplePos x="0" y="0"/>
                <wp:positionH relativeFrom="column">
                  <wp:posOffset>135255</wp:posOffset>
                </wp:positionH>
                <wp:positionV relativeFrom="paragraph">
                  <wp:posOffset>260037</wp:posOffset>
                </wp:positionV>
                <wp:extent cx="5391150" cy="3300095"/>
                <wp:effectExtent l="0" t="0" r="0" b="0"/>
                <wp:wrapNone/>
                <wp:docPr id="13" name="Group 13"/>
                <wp:cNvGraphicFramePr/>
                <a:graphic xmlns:a="http://schemas.openxmlformats.org/drawingml/2006/main">
                  <a:graphicData uri="http://schemas.microsoft.com/office/word/2010/wordprocessingGroup">
                    <wpg:wgp>
                      <wpg:cNvGrpSpPr/>
                      <wpg:grpSpPr>
                        <a:xfrm>
                          <a:off x="0" y="0"/>
                          <a:ext cx="5391150" cy="3300095"/>
                          <a:chOff x="0" y="0"/>
                          <a:chExt cx="5391150" cy="3300095"/>
                        </a:xfrm>
                      </wpg:grpSpPr>
                      <wpg:grpSp>
                        <wpg:cNvPr id="14" name="Group 14"/>
                        <wpg:cNvGrpSpPr/>
                        <wpg:grpSpPr>
                          <a:xfrm>
                            <a:off x="0" y="0"/>
                            <a:ext cx="5391150" cy="3300095"/>
                            <a:chOff x="0" y="0"/>
                            <a:chExt cx="5735782" cy="3705101"/>
                          </a:xfrm>
                        </wpg:grpSpPr>
                        <pic:pic xmlns:pic="http://schemas.openxmlformats.org/drawingml/2006/picture">
                          <pic:nvPicPr>
                            <pic:cNvPr id="15" name="Picture 15"/>
                            <pic:cNvPicPr>
                              <a:picLocks noChangeAspect="1"/>
                            </pic:cNvPicPr>
                          </pic:nvPicPr>
                          <pic:blipFill>
                            <a:blip r:embed="rId627" cstate="print">
                              <a:extLst>
                                <a:ext uri="{28A0092B-C50C-407E-A947-70E740481C1C}">
                                  <a14:useLocalDpi xmlns:a14="http://schemas.microsoft.com/office/drawing/2010/main" val="0"/>
                                </a:ext>
                              </a:extLst>
                            </a:blip>
                            <a:stretch>
                              <a:fillRect/>
                            </a:stretch>
                          </pic:blipFill>
                          <pic:spPr>
                            <a:xfrm>
                              <a:off x="0" y="237507"/>
                              <a:ext cx="5735782" cy="3467594"/>
                            </a:xfrm>
                            <a:prstGeom prst="rect">
                              <a:avLst/>
                            </a:prstGeom>
                          </pic:spPr>
                        </pic:pic>
                        <pic:pic xmlns:pic="http://schemas.openxmlformats.org/drawingml/2006/picture">
                          <pic:nvPicPr>
                            <pic:cNvPr id="16" name="Picture 16"/>
                            <pic:cNvPicPr>
                              <a:picLocks noChangeAspect="1"/>
                            </pic:cNvPicPr>
                          </pic:nvPicPr>
                          <pic:blipFill>
                            <a:blip r:embed="rId444">
                              <a:extLst>
                                <a:ext uri="{28A0092B-C50C-407E-A947-70E740481C1C}">
                                  <a14:useLocalDpi xmlns:a14="http://schemas.microsoft.com/office/drawing/2010/main" val="0"/>
                                </a:ext>
                              </a:extLst>
                            </a:blip>
                            <a:srcRect/>
                            <a:stretch>
                              <a:fillRect/>
                            </a:stretch>
                          </pic:blipFill>
                          <pic:spPr bwMode="auto">
                            <a:xfrm>
                              <a:off x="2755075" y="0"/>
                              <a:ext cx="1520042" cy="3348842"/>
                            </a:xfrm>
                            <a:prstGeom prst="rect">
                              <a:avLst/>
                            </a:prstGeom>
                            <a:noFill/>
                            <a:ln>
                              <a:noFill/>
                            </a:ln>
                          </pic:spPr>
                        </pic:pic>
                      </wpg:grpSp>
                      <wps:wsp>
                        <wps:cNvPr id="22" name="Text Box 22"/>
                        <wps:cNvSpPr txBox="1"/>
                        <wps:spPr>
                          <a:xfrm>
                            <a:off x="2179675" y="2658139"/>
                            <a:ext cx="369570" cy="253365"/>
                          </a:xfrm>
                          <a:prstGeom prst="rect">
                            <a:avLst/>
                          </a:prstGeom>
                          <a:noFill/>
                          <a:ln>
                            <a:noFill/>
                          </a:ln>
                          <a:effectLst/>
                        </wps:spPr>
                        <wps:txbx>
                          <w:txbxContent>
                            <w:p w14:paraId="63D607E5" w14:textId="77777777" w:rsidR="00CB748F" w:rsidRPr="0045400E" w:rsidRDefault="00CB748F" w:rsidP="00357E72">
                              <w:pPr>
                                <w:jc w:val="center"/>
                                <w:rPr>
                                  <w:bCs/>
                                  <w:color w:val="0000FF"/>
                                  <w:sz w:val="24"/>
                                  <w:szCs w:val="24"/>
                                  <w14:textOutline w14:w="10541" w14:cap="flat" w14:cmpd="sng" w14:algn="ctr">
                                    <w14:solidFill>
                                      <w14:srgbClr w14:val="0000FF"/>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 name="Text Box 23"/>
                        <wps:cNvSpPr txBox="1"/>
                        <wps:spPr>
                          <a:xfrm>
                            <a:off x="2413591" y="2658139"/>
                            <a:ext cx="410845" cy="253365"/>
                          </a:xfrm>
                          <a:prstGeom prst="rect">
                            <a:avLst/>
                          </a:prstGeom>
                          <a:noFill/>
                          <a:ln>
                            <a:noFill/>
                          </a:ln>
                          <a:effectLst/>
                        </wps:spPr>
                        <wps:txbx>
                          <w:txbxContent>
                            <w:p w14:paraId="1F5B0DF2" w14:textId="77777777" w:rsidR="00CB748F" w:rsidRPr="00A846D1" w:rsidRDefault="00CB748F" w:rsidP="00357E72">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76" name="Text Box 1376"/>
                        <wps:cNvSpPr txBox="1"/>
                        <wps:spPr>
                          <a:xfrm>
                            <a:off x="2658140" y="2658139"/>
                            <a:ext cx="339725" cy="257175"/>
                          </a:xfrm>
                          <a:prstGeom prst="rect">
                            <a:avLst/>
                          </a:prstGeom>
                          <a:noFill/>
                          <a:ln>
                            <a:noFill/>
                          </a:ln>
                          <a:effectLst/>
                        </wps:spPr>
                        <wps:txbx>
                          <w:txbxContent>
                            <w:p w14:paraId="4C2F8C48" w14:textId="77777777" w:rsidR="00CB748F" w:rsidRPr="00A846D1" w:rsidRDefault="00CB748F" w:rsidP="00357E72">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77" name="Text Box 1377"/>
                        <wps:cNvSpPr txBox="1"/>
                        <wps:spPr>
                          <a:xfrm>
                            <a:off x="2828261" y="2658139"/>
                            <a:ext cx="340360" cy="253365"/>
                          </a:xfrm>
                          <a:prstGeom prst="rect">
                            <a:avLst/>
                          </a:prstGeom>
                          <a:noFill/>
                          <a:ln>
                            <a:noFill/>
                          </a:ln>
                          <a:effectLst/>
                        </wps:spPr>
                        <wps:txbx>
                          <w:txbxContent>
                            <w:p w14:paraId="563BD056" w14:textId="77777777" w:rsidR="00CB748F" w:rsidRPr="00A846D1" w:rsidRDefault="00CB748F" w:rsidP="00357E72">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78" name="Text Box 1378"/>
                        <wps:cNvSpPr txBox="1"/>
                        <wps:spPr>
                          <a:xfrm>
                            <a:off x="2934587" y="2062716"/>
                            <a:ext cx="382905" cy="253365"/>
                          </a:xfrm>
                          <a:prstGeom prst="rect">
                            <a:avLst/>
                          </a:prstGeom>
                          <a:noFill/>
                          <a:ln>
                            <a:noFill/>
                          </a:ln>
                          <a:effectLst/>
                        </wps:spPr>
                        <wps:txbx>
                          <w:txbxContent>
                            <w:p w14:paraId="51F57C33" w14:textId="77777777" w:rsidR="00CB748F" w:rsidRPr="00D310C8" w:rsidRDefault="00CB748F" w:rsidP="00357E72">
                              <w:pPr>
                                <w:jc w:val="center"/>
                                <w:rPr>
                                  <w:bCs/>
                                  <w:color w:val="00B0F0"/>
                                  <w:sz w:val="24"/>
                                  <w:szCs w:val="24"/>
                                  <w14:textOutline w14:w="10541" w14:cap="flat" w14:cmpd="sng" w14:algn="ctr">
                                    <w14:solidFill>
                                      <w14:srgbClr w14:val="00B0F0"/>
                                    </w14:solidFill>
                                    <w14:prstDash w14:val="solid"/>
                                    <w14:round/>
                                  </w14:textOutline>
                                </w:rPr>
                              </w:pPr>
                              <w:r w:rsidRPr="00D310C8">
                                <w:rPr>
                                  <w:bCs/>
                                  <w:color w:val="00B0F0"/>
                                  <w:sz w:val="24"/>
                                  <w:szCs w:val="24"/>
                                  <w14:textOutline w14:w="10541" w14:cap="flat" w14:cmpd="sng" w14:algn="ctr">
                                    <w14:solidFill>
                                      <w14:srgbClr w14:val="00B0F0"/>
                                    </w14:solidFill>
                                    <w14:prstDash w14:val="solid"/>
                                    <w14:round/>
                                  </w14:textOutline>
                                </w:rPr>
                                <w:t>H</w:t>
                              </w:r>
                              <w:r w:rsidRPr="00D310C8">
                                <w:rPr>
                                  <w:bCs/>
                                  <w:color w:val="00B0F0"/>
                                  <w:sz w:val="24"/>
                                  <w:szCs w:val="24"/>
                                  <w:vertAlign w:val="subscript"/>
                                  <w14:textOutline w14:w="10541" w14:cap="flat" w14:cmpd="sng" w14:algn="ctr">
                                    <w14:solidFill>
                                      <w14:srgbClr w14:val="00B0F0"/>
                                    </w14:solidFill>
                                    <w14:prstDash w14:val="solid"/>
                                    <w14:round/>
                                  </w14:textOutline>
                                </w:rPr>
                                <w:t>f</w:t>
                              </w:r>
                            </w:p>
                            <w:p w14:paraId="51AA856C" w14:textId="77777777" w:rsidR="00CB748F" w:rsidRPr="00A846D1" w:rsidRDefault="00CB748F" w:rsidP="00357E72">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15CD525C" w14:textId="77777777" w:rsidR="00CB748F" w:rsidRPr="00A846D1" w:rsidRDefault="00CB748F" w:rsidP="00357E72">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79" name="Text Box 1379"/>
                        <wps:cNvSpPr txBox="1"/>
                        <wps:spPr>
                          <a:xfrm>
                            <a:off x="4019107" y="2679404"/>
                            <a:ext cx="337820" cy="304165"/>
                          </a:xfrm>
                          <a:prstGeom prst="rect">
                            <a:avLst/>
                          </a:prstGeom>
                          <a:noFill/>
                          <a:ln>
                            <a:noFill/>
                          </a:ln>
                          <a:effectLst/>
                        </wps:spPr>
                        <wps:txbx>
                          <w:txbxContent>
                            <w:p w14:paraId="4468B20E" w14:textId="77777777" w:rsidR="00CB748F" w:rsidRPr="00D310C8" w:rsidRDefault="00CB748F" w:rsidP="00357E72">
                              <w:pPr>
                                <w:jc w:val="center"/>
                                <w:rPr>
                                  <w:bCs/>
                                  <w:color w:val="7030A0"/>
                                  <w:sz w:val="24"/>
                                  <w:szCs w:val="24"/>
                                  <w14:textOutline w14:w="10541" w14:cap="flat" w14:cmpd="sng" w14:algn="ctr">
                                    <w14:solidFill>
                                      <w14:srgbClr w14:val="7030A0"/>
                                    </w14:solidFill>
                                    <w14:prstDash w14:val="solid"/>
                                    <w14:round/>
                                  </w14:textOutline>
                                </w:rPr>
                              </w:pPr>
                              <w:r w:rsidRPr="00D310C8">
                                <w:rPr>
                                  <w:bCs/>
                                  <w:color w:val="7030A0"/>
                                  <w:sz w:val="24"/>
                                  <w:szCs w:val="24"/>
                                  <w14:textOutline w14:w="10541" w14:cap="flat" w14:cmpd="sng" w14:algn="ctr">
                                    <w14:solidFill>
                                      <w14:srgbClr w14:val="7030A0"/>
                                    </w14:solidFill>
                                    <w14:prstDash w14:val="solid"/>
                                    <w14:round/>
                                  </w14:textOutline>
                                </w:rPr>
                                <w:t>H</w:t>
                              </w:r>
                              <w:r w:rsidRPr="00D310C8">
                                <w:rPr>
                                  <w:bCs/>
                                  <w:color w:val="7030A0"/>
                                  <w:sz w:val="24"/>
                                  <w:szCs w:val="24"/>
                                  <w:vertAlign w:val="subscript"/>
                                  <w14:textOutline w14:w="10541" w14:cap="flat" w14:cmpd="sng" w14:algn="ctr">
                                    <w14:solidFill>
                                      <w14:srgbClr w14:val="7030A0"/>
                                    </w14:solidFill>
                                    <w14:prstDash w14:val="solid"/>
                                    <w14:round/>
                                  </w14:textOutline>
                                </w:rPr>
                                <w:t>g</w:t>
                              </w:r>
                            </w:p>
                            <w:p w14:paraId="7F839115" w14:textId="77777777" w:rsidR="00CB748F" w:rsidRPr="00A846D1" w:rsidRDefault="00CB748F" w:rsidP="00357E72">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7561E1AA" w14:textId="77777777" w:rsidR="00CB748F" w:rsidRPr="00A846D1" w:rsidRDefault="00CB748F" w:rsidP="00357E72">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80" name="Text Box 1380"/>
                        <wps:cNvSpPr txBox="1"/>
                        <wps:spPr>
                          <a:xfrm>
                            <a:off x="4274289" y="2232837"/>
                            <a:ext cx="343535" cy="311785"/>
                          </a:xfrm>
                          <a:prstGeom prst="rect">
                            <a:avLst/>
                          </a:prstGeom>
                          <a:noFill/>
                          <a:ln>
                            <a:noFill/>
                          </a:ln>
                          <a:effectLst/>
                        </wps:spPr>
                        <wps:txbx>
                          <w:txbxContent>
                            <w:p w14:paraId="78AE1D68" w14:textId="77777777" w:rsidR="00CB748F" w:rsidRPr="00404DD9" w:rsidRDefault="00CB748F" w:rsidP="00A23802">
                              <w:pPr>
                                <w:jc w:val="center"/>
                                <w:rPr>
                                  <w:bCs/>
                                  <w:color w:val="984806" w:themeColor="accent6" w:themeShade="80"/>
                                  <w:sz w:val="24"/>
                                  <w:szCs w:val="24"/>
                                  <w14:textOutline w14:w="10541" w14:cap="flat" w14:cmpd="sng" w14:algn="ctr">
                                    <w14:solidFill>
                                      <w14:schemeClr w14:val="accent6">
                                        <w14:lumMod w14:val="50000"/>
                                      </w14:schemeClr>
                                    </w14:solidFill>
                                    <w14:prstDash w14:val="solid"/>
                                    <w14:round/>
                                  </w14:textOutline>
                                </w:rPr>
                              </w:pPr>
                              <w:r w:rsidRPr="00404DD9">
                                <w:rPr>
                                  <w:bCs/>
                                  <w:color w:val="984806" w:themeColor="accent6" w:themeShade="80"/>
                                  <w:sz w:val="24"/>
                                  <w:szCs w:val="24"/>
                                  <w14:textOutline w14:w="10541" w14:cap="flat" w14:cmpd="sng" w14:algn="ctr">
                                    <w14:solidFill>
                                      <w14:schemeClr w14:val="accent6">
                                        <w14:lumMod w14:val="50000"/>
                                      </w14:schemeClr>
                                    </w14:solidFill>
                                    <w14:prstDash w14:val="solid"/>
                                    <w14:round/>
                                  </w14:textOutline>
                                </w:rPr>
                                <w:t>H</w:t>
                              </w:r>
                              <w:r w:rsidRPr="00404DD9">
                                <w:rPr>
                                  <w:bCs/>
                                  <w:color w:val="984806" w:themeColor="accent6" w:themeShade="80"/>
                                  <w:sz w:val="24"/>
                                  <w:szCs w:val="24"/>
                                  <w:vertAlign w:val="subscript"/>
                                  <w14:textOutline w14:w="10541" w14:cap="flat" w14:cmpd="sng" w14:algn="ctr">
                                    <w14:solidFill>
                                      <w14:schemeClr w14:val="accent6">
                                        <w14:lumMod w14:val="50000"/>
                                      </w14:schemeClr>
                                    </w14:solidFill>
                                    <w14:prstDash w14:val="solid"/>
                                    <w14:round/>
                                  </w14:textOutline>
                                </w:rPr>
                                <w:t>i</w:t>
                              </w:r>
                            </w:p>
                            <w:p w14:paraId="4AAB13AB" w14:textId="77777777" w:rsidR="00CB748F" w:rsidRPr="00404DD9" w:rsidRDefault="00CB748F" w:rsidP="00A23802">
                              <w:pPr>
                                <w:jc w:val="center"/>
                                <w:rPr>
                                  <w:bCs/>
                                  <w:color w:val="C80883"/>
                                  <w:sz w:val="24"/>
                                  <w:szCs w:val="24"/>
                                  <w14:textOutline w14:w="10541" w14:cap="flat" w14:cmpd="sng" w14:algn="ctr">
                                    <w14:solidFill>
                                      <w14:srgbClr w14:val="D000C6"/>
                                    </w14:solidFill>
                                    <w14:prstDash w14:val="solid"/>
                                    <w14:round/>
                                  </w14:textOutline>
                                </w:rPr>
                              </w:pPr>
                              <w:r w:rsidRPr="00404DD9">
                                <w:rPr>
                                  <w:bCs/>
                                  <w:color w:val="C80883"/>
                                  <w:sz w:val="24"/>
                                  <w:szCs w:val="24"/>
                                  <w14:textOutline w14:w="10541" w14:cap="flat" w14:cmpd="sng" w14:algn="ctr">
                                    <w14:solidFill>
                                      <w14:srgbClr w14:val="D000C6"/>
                                    </w14:solidFill>
                                    <w14:prstDash w14:val="solid"/>
                                    <w14:round/>
                                  </w14:textOutline>
                                </w:rPr>
                                <w:t>H</w:t>
                              </w:r>
                              <w:r w:rsidRPr="00404DD9">
                                <w:rPr>
                                  <w:bCs/>
                                  <w:color w:val="C80883"/>
                                  <w:sz w:val="24"/>
                                  <w:szCs w:val="24"/>
                                  <w:vertAlign w:val="subscript"/>
                                  <w14:textOutline w14:w="10541" w14:cap="flat" w14:cmpd="sng" w14:algn="ctr">
                                    <w14:solidFill>
                                      <w14:srgbClr w14:val="D000C6"/>
                                    </w14:solidFill>
                                    <w14:prstDash w14:val="solid"/>
                                    <w14:round/>
                                  </w14:textOutline>
                                </w:rPr>
                                <w:t>c</w:t>
                              </w:r>
                            </w:p>
                            <w:p w14:paraId="201E6EC0" w14:textId="77777777" w:rsidR="00CB748F" w:rsidRPr="00404DD9" w:rsidRDefault="00CB748F" w:rsidP="00A23802">
                              <w:pPr>
                                <w:jc w:val="center"/>
                                <w:rPr>
                                  <w:bCs/>
                                  <w:color w:val="C80883"/>
                                  <w:sz w:val="24"/>
                                  <w:szCs w:val="24"/>
                                  <w14:textOutline w14:w="10541" w14:cap="flat" w14:cmpd="sng" w14:algn="ctr">
                                    <w14:solidFill>
                                      <w14:srgbClr w14:val="D000C6"/>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81" name="Text Box 1381"/>
                        <wps:cNvSpPr txBox="1"/>
                        <wps:spPr>
                          <a:xfrm>
                            <a:off x="4614531" y="2402958"/>
                            <a:ext cx="343535" cy="311785"/>
                          </a:xfrm>
                          <a:prstGeom prst="rect">
                            <a:avLst/>
                          </a:prstGeom>
                          <a:noFill/>
                          <a:ln>
                            <a:noFill/>
                          </a:ln>
                          <a:effectLst/>
                        </wps:spPr>
                        <wps:txbx>
                          <w:txbxContent>
                            <w:p w14:paraId="636A67E7" w14:textId="77777777" w:rsidR="00CB748F" w:rsidRPr="00A23802" w:rsidRDefault="00CB748F" w:rsidP="00A23802">
                              <w:pPr>
                                <w:jc w:val="center"/>
                                <w:rPr>
                                  <w:bCs/>
                                  <w:color w:val="943634" w:themeColor="accent2" w:themeShade="BF"/>
                                  <w:sz w:val="24"/>
                                  <w:szCs w:val="24"/>
                                  <w14:textOutline w14:w="10541" w14:cap="flat" w14:cmpd="sng" w14:algn="ctr">
                                    <w14:solidFill>
                                      <w14:srgbClr w14:val="29FF7B"/>
                                    </w14:solidFill>
                                    <w14:prstDash w14:val="solid"/>
                                    <w14:round/>
                                  </w14:textOutline>
                                </w:rPr>
                              </w:pPr>
                              <w:r w:rsidRPr="00A23802">
                                <w:rPr>
                                  <w:bCs/>
                                  <w:color w:val="943634" w:themeColor="accent2" w:themeShade="BF"/>
                                  <w:sz w:val="24"/>
                                  <w:szCs w:val="24"/>
                                  <w14:textOutline w14:w="10541" w14:cap="flat" w14:cmpd="sng" w14:algn="ctr">
                                    <w14:solidFill>
                                      <w14:srgbClr w14:val="29FF7B"/>
                                    </w14:solidFill>
                                    <w14:prstDash w14:val="solid"/>
                                    <w14:round/>
                                  </w14:textOutline>
                                </w:rPr>
                                <w:t>H</w:t>
                              </w:r>
                              <w:r w:rsidRPr="00A23802">
                                <w:rPr>
                                  <w:bCs/>
                                  <w:color w:val="943634" w:themeColor="accent2" w:themeShade="BF"/>
                                  <w:sz w:val="24"/>
                                  <w:szCs w:val="24"/>
                                  <w:vertAlign w:val="subscript"/>
                                  <w14:textOutline w14:w="10541" w14:cap="flat" w14:cmpd="sng" w14:algn="ctr">
                                    <w14:solidFill>
                                      <w14:srgbClr w14:val="29FF7B"/>
                                    </w14:solidFill>
                                    <w14:prstDash w14:val="solid"/>
                                    <w14:round/>
                                  </w14:textOutline>
                                </w:rPr>
                                <w:t>j</w:t>
                              </w:r>
                            </w:p>
                            <w:p w14:paraId="0420F5B8" w14:textId="77777777" w:rsidR="00CB748F" w:rsidRPr="00115799" w:rsidRDefault="00CB748F" w:rsidP="00A23802">
                              <w:pPr>
                                <w:jc w:val="center"/>
                                <w:rPr>
                                  <w:bCs/>
                                  <w:color w:val="29FF7B"/>
                                  <w:sz w:val="24"/>
                                  <w:szCs w:val="24"/>
                                  <w14:textOutline w14:w="10541" w14:cap="flat" w14:cmpd="sng" w14:algn="ctr">
                                    <w14:solidFill>
                                      <w14:srgbClr w14:val="D000C6"/>
                                    </w14:solidFill>
                                    <w14:prstDash w14:val="solid"/>
                                    <w14:round/>
                                  </w14:textOutline>
                                </w:rPr>
                              </w:pPr>
                              <w:r w:rsidRPr="00115799">
                                <w:rPr>
                                  <w:bCs/>
                                  <w:color w:val="29FF7B"/>
                                  <w:sz w:val="24"/>
                                  <w:szCs w:val="24"/>
                                  <w14:textOutline w14:w="10541" w14:cap="flat" w14:cmpd="sng" w14:algn="ctr">
                                    <w14:solidFill>
                                      <w14:srgbClr w14:val="D000C6"/>
                                    </w14:solidFill>
                                    <w14:prstDash w14:val="solid"/>
                                    <w14:round/>
                                  </w14:textOutline>
                                </w:rPr>
                                <w:t>H</w:t>
                              </w:r>
                              <w:r w:rsidRPr="00115799">
                                <w:rPr>
                                  <w:bCs/>
                                  <w:color w:val="29FF7B"/>
                                  <w:sz w:val="24"/>
                                  <w:szCs w:val="24"/>
                                  <w:vertAlign w:val="subscript"/>
                                  <w14:textOutline w14:w="10541" w14:cap="flat" w14:cmpd="sng" w14:algn="ctr">
                                    <w14:solidFill>
                                      <w14:srgbClr w14:val="D000C6"/>
                                    </w14:solidFill>
                                    <w14:prstDash w14:val="solid"/>
                                    <w14:round/>
                                  </w14:textOutline>
                                </w:rPr>
                                <w:t>c</w:t>
                              </w:r>
                            </w:p>
                            <w:p w14:paraId="7F7F3D6D" w14:textId="77777777" w:rsidR="00CB748F" w:rsidRPr="00115799" w:rsidRDefault="00CB748F" w:rsidP="00A23802">
                              <w:pPr>
                                <w:jc w:val="center"/>
                                <w:rPr>
                                  <w:bCs/>
                                  <w:color w:val="29FF7B"/>
                                  <w:sz w:val="24"/>
                                  <w:szCs w:val="24"/>
                                  <w14:textOutline w14:w="10541" w14:cap="flat" w14:cmpd="sng" w14:algn="ctr">
                                    <w14:solidFill>
                                      <w14:srgbClr w14:val="D000C6"/>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3F447E5D" id="Group 13" o:spid="_x0000_s1819" style="position:absolute;margin-left:10.65pt;margin-top:20.5pt;width:424.5pt;height:259.85pt;z-index:251705344;mso-height-relative:margin" coordsize="53911,33000" o:gfxdata="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38ooooAKKK&#10;KACiiigAooooAKKKKACiiigAooooAKKKKACiiigAooooAKKKKACiiigAooooAKKKKACiiigAoooo&#10;AKKKKACiiigAooooAKKKKACiiigD5V/Yr/5SFftl/wDY1eGf/UW02vqqvlX9iv8A5SFftl/9jV4Z&#10;/wDUW02vqq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D5V/Yr/5SFftl&#10;/wDY1eGf/UW02vqqvlX9iv8A5SFftl/9jV4Z/wDUW02vqq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D5V/YqOf+ChX7Zn/Y1eGf/UW02vqqvlP9io4/4KG/tmD/AKmrwyf/&#10;AC1tOr6s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Uf2KTn/gol+2d&#10;7eKPDB/8tfTq+rq+T/2KD/xsY/bQ/wCxm8L/APqL6fX1h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B8m/sTHP8AwUd/bR/7GXwt/wCovYV9ZV8l/sSf8pIv20v+xj8K/wDq&#10;MWFfWl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HyV+xK3/Gyb9tQf8A&#10;Ux+FP/UYsa+ta+R/2JDn/gpZ+2t/2MXhM/8AlsWVfX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HyL+xGc/8FMv21/+xg8JH/y2bOvrqvkP9iFs/wDBTb9tj/sPeET/AOWz&#10;aV9e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IP7D5/wCNnn7bQ9Nd&#10;8If+oza19fV8gfsPNn/gqD+25/2HPB//AKjVrX1/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B8ffsOn/jaH+27/ANhvwcf/AC2ravsGvj39h0/8bSv23/8AsNeDf/Uat6+w&#10;q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Pjv9hv/lKb+3B/2GfBv/qN&#10;29fYlfHf7Df/AClN/bg/7DPg3/1G7evsS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47/Yb/wCUpv7cH/YZ8G/+o3b19iV8d/sN/wDKU39uD/sM+Df/AFG7evsS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D47/Yb/AOUpv7cH/YZ8G/8AqN29fYlf&#10;Hf7Df/KU39uD/sM+Df8A1G7evsS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D47/AGG/+Upv7cH/AGGfBv8A6jdvX2JXx3+w3/ylN/bg/wCwz4N/9Ru3r7E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O/2G/+Upv7cH/YZ8G/+o3b19iV8d/sN/8A&#10;KU39uD/sM+Df/Ubt6+x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Pjv&#10;9hv/AJSm/twf9hnwb/6jdvX2JXx3+w3/AMpTf24P+wz4N/8AUbt6+x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Pjv9hv8A5Sm/twf9hnwb/wCo3b19iV8d/sN/8pTf24P+&#10;wz4N/wDUbt6+x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Pjv8AYb/5&#10;Sm/twf8AYZ8G/wDqN29fYlfHf7Df/KU39uD/ALDPg3/1G7evsS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D47/Yb/5Sm/twf9hnwb/6jdvX2JXx3+w3/wApTf24P+wz4N/9&#10;Ru3r7E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O/2G/8AlKb+3B/2&#10;GfBv/qN29fYlfHf7DZ/42m/twf8AYZ8G/wDqN29fYl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BOKAPjv9h1f+Npn7b//AGGfBo/8tu3r7Er49/Yd/wCUpH7b3/Ya8Hf+o1bV&#10;9h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H/7Dw/42iftuf8AYb8H&#10;/wDqNW1fYFfIP7D4/wCNoH7bh/6jng//ANRq1r6+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PSgD5C/YfH/Gzr9tpvXXfCH/AKjNpX17XyH+xAP+Nm37bX/Yf8I/+ozaV9e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E4FAHyL+xF/ykz/bY/wCxg8Jf&#10;+ozZ19dV8i/sPnP/AAUw/bY/7GHwn/6jNnX11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QaKKAPkP8AYcOf+Cl/7bH/AGMXhP8A9Rqzr68r5B/YXOf+Clv7bX/Yx+FP/UbtK+vq&#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DRRQB8f/sKHd/wUs/ba/wCxk8K/&#10;+o3aV9gV8e/sIHP/AAUr/ba/7GXwt/6jlpX2F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QeaAPjv9gz/lJT+21/2M3hcf+W5a19iV8dfsEfN/wUn/AG3P+xo8Mf8AqO2tfYt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Hxz+wKc/8FJv23P+xp8MD/y3&#10;bWvsavjf9gE/8bJf23f+xq8M/wDqPWtfZ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Hxt/wT+/5SSftu/8AY1eGv/Uftq+ya+Nv+Cf3/KST9t3/ALGrw1/6j9tX2T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8bf8E/v+Ukn7bv8A2NXhr/1H7avs&#10;mvjb/gn9/wApJP23f+xq8Nf+o/bV9k0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G3/AAT+/wCUkn7bv/Y1eGv/AFH7avsmvjb/AIJ/f8pJP23f+xq8Nf8AqP21fZN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Hxt/wT+/5SSftu/9jV4a/wDUftq+&#10;ya+Nv+Cf3/KST9t3/savDX/qP21fZNABRRRQAUUUUAFFFFABRRRQAUUUUAFFFFABRRRQAUUUUAFF&#10;FFABRRRQAUUUUAFFFFABRRRQAUUUUAFFFFABRRRQAUUUUAFFFFABRRRQAUUUUAFFFFABRRRQAUUU&#10;UAFFFFABRRRQAUVg/FD4l6L8Gfht4i8X+Jb5dL8OeFNMudY1W9aN5FtLS3iaWaUqgZ22xozYVSxx&#10;wCeK3lO5a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D&#10;42/4J/f8pJP23f8AsavDX/qP21fZNfGv/BP0/wDGyX9t7/savDX/AKj9tX2VQAUUUUAFFFFABRRR&#10;QAUUUUAFFFFABRRRQAUUUUAFFFFABRRRQAUUUUAFFFFABRRRQAUUUUAFFFFABRRRQAUUUUAFFFFA&#10;BRRRQAUUUUAFFFFABRRRQAUUUUAFFFFABRRRQAUUUUAeBf8ABVc7f+CYP7R3/ZMPEn/pqua99AwK&#10;8A/4KuH/AI1fftHf9kx8R/8Aprua9/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DQB8Y/wDBPtv+Nlv7cC+nifwwf/Lft6+zq+Lf+CfD5/4KdftyL/d8S+Fj&#10;+egQ/wCFfaVABRRRQAUUUUAFFFFABRRRQAUUUUAFFFFABRRRQAUUUUAFFFFABRRRQAUUUUAFFFFA&#10;BRRRQAUUUUAFFFFABRRRQAUUUUAFFFFABRRRQAUUUUAFFFFABRRRQAUUUUAFFFFABRRRQB8/f8FY&#10;W2/8EvP2jf8AsmfiL/02XFfQNfPn/BWdsf8ABLj9oz/smniH/wBNs9fQd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">
                <v:group id="Group 14" o:spid="_x0000_s1820" style="position:absolute;width:53911;height:33000" coordsize="57357,37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">
                  <v:shape id="Picture 15" o:spid="_x0000_s1821" type="#_x0000_t75" style="position:absolute;top:2375;width:57357;height:34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">
                    <v:imagedata r:id="rId628" o:title=""/>
                  </v:shape>
                  <v:shape id="Picture 16" o:spid="_x0000_s1822" type="#_x0000_t75" style="position:absolute;left:27550;width:15201;height:334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">
                    <v:imagedata r:id="rId446" o:title=""/>
                  </v:shape>
                </v:group>
                <v:shape id="Text Box 22" o:spid="_x0000_s1823" type="#_x0000_t202" style="position:absolute;left:21796;top:26581;width:3696;height:2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" filled="f" stroked="f">
                  <v:textbox>
                    <w:txbxContent>
                      <w:p w14:paraId="63D607E5" w14:textId="77777777" w:rsidR="00CB748F" w:rsidRPr="0045400E" w:rsidRDefault="00CB748F" w:rsidP="00357E72">
                        <w:pPr>
                          <w:jc w:val="center"/>
                          <w:rPr>
                            <w:bCs/>
                            <w:color w:val="0000FF"/>
                            <w:sz w:val="24"/>
                            <w:szCs w:val="24"/>
                            <w14:textOutline w14:w="10541" w14:cap="flat" w14:cmpd="sng" w14:algn="ctr">
                              <w14:solidFill>
                                <w14:srgbClr w14:val="0000FF"/>
                              </w14:solidFill>
                              <w14:prstDash w14:val="solid"/>
                              <w14:round/>
                            </w14:textOutline>
                          </w:rPr>
                        </w:pPr>
                      </w:p>
                    </w:txbxContent>
                  </v:textbox>
                </v:shape>
                <v:shape id="Text Box 23" o:spid="_x0000_s1824" type="#_x0000_t202" style="position:absolute;left:24135;top:26581;width:4109;height:2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" filled="f" stroked="f">
                  <v:textbox>
                    <w:txbxContent>
                      <w:p w14:paraId="1F5B0DF2" w14:textId="77777777" w:rsidR="00CB748F" w:rsidRPr="00A846D1" w:rsidRDefault="00CB748F" w:rsidP="00357E72">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1376" o:spid="_x0000_s1825" type="#_x0000_t202" style="position:absolute;left:26581;top:26581;width:3397;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" filled="f" stroked="f">
                  <v:textbox>
                    <w:txbxContent>
                      <w:p w14:paraId="4C2F8C48" w14:textId="77777777" w:rsidR="00CB748F" w:rsidRPr="00A846D1" w:rsidRDefault="00CB748F" w:rsidP="00357E72">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1377" o:spid="_x0000_s1826" type="#_x0000_t202" style="position:absolute;left:28282;top:26581;width:3404;height:2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" filled="f" stroked="f">
                  <v:textbox>
                    <w:txbxContent>
                      <w:p w14:paraId="563BD056" w14:textId="77777777" w:rsidR="00CB748F" w:rsidRPr="00A846D1" w:rsidRDefault="00CB748F" w:rsidP="00357E72">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1378" o:spid="_x0000_s1827" type="#_x0000_t202" style="position:absolute;left:29345;top:20627;width:3829;height:2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" filled="f" stroked="f">
                  <v:textbox>
                    <w:txbxContent>
                      <w:p w14:paraId="51F57C33" w14:textId="77777777" w:rsidR="00CB748F" w:rsidRPr="00D310C8" w:rsidRDefault="00CB748F" w:rsidP="00357E72">
                        <w:pPr>
                          <w:jc w:val="center"/>
                          <w:rPr>
                            <w:bCs/>
                            <w:color w:val="00B0F0"/>
                            <w:sz w:val="24"/>
                            <w:szCs w:val="24"/>
                            <w14:textOutline w14:w="10541" w14:cap="flat" w14:cmpd="sng" w14:algn="ctr">
                              <w14:solidFill>
                                <w14:srgbClr w14:val="00B0F0"/>
                              </w14:solidFill>
                              <w14:prstDash w14:val="solid"/>
                              <w14:round/>
                            </w14:textOutline>
                          </w:rPr>
                        </w:pPr>
                        <w:r w:rsidRPr="00D310C8">
                          <w:rPr>
                            <w:bCs/>
                            <w:color w:val="00B0F0"/>
                            <w:sz w:val="24"/>
                            <w:szCs w:val="24"/>
                            <w14:textOutline w14:w="10541" w14:cap="flat" w14:cmpd="sng" w14:algn="ctr">
                              <w14:solidFill>
                                <w14:srgbClr w14:val="00B0F0"/>
                              </w14:solidFill>
                              <w14:prstDash w14:val="solid"/>
                              <w14:round/>
                            </w14:textOutline>
                          </w:rPr>
                          <w:t>H</w:t>
                        </w:r>
                        <w:r w:rsidRPr="00D310C8">
                          <w:rPr>
                            <w:bCs/>
                            <w:color w:val="00B0F0"/>
                            <w:sz w:val="24"/>
                            <w:szCs w:val="24"/>
                            <w:vertAlign w:val="subscript"/>
                            <w14:textOutline w14:w="10541" w14:cap="flat" w14:cmpd="sng" w14:algn="ctr">
                              <w14:solidFill>
                                <w14:srgbClr w14:val="00B0F0"/>
                              </w14:solidFill>
                              <w14:prstDash w14:val="solid"/>
                              <w14:round/>
                            </w14:textOutline>
                          </w:rPr>
                          <w:t>f</w:t>
                        </w:r>
                      </w:p>
                      <w:p w14:paraId="51AA856C" w14:textId="77777777" w:rsidR="00CB748F" w:rsidRPr="00A846D1" w:rsidRDefault="00CB748F" w:rsidP="00357E72">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15CD525C" w14:textId="77777777" w:rsidR="00CB748F" w:rsidRPr="00A846D1" w:rsidRDefault="00CB748F" w:rsidP="00357E72">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1379" o:spid="_x0000_s1828" type="#_x0000_t202" style="position:absolute;left:40191;top:26794;width:3378;height:30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" filled="f" stroked="f">
                  <v:textbox>
                    <w:txbxContent>
                      <w:p w14:paraId="4468B20E" w14:textId="77777777" w:rsidR="00CB748F" w:rsidRPr="00D310C8" w:rsidRDefault="00CB748F" w:rsidP="00357E72">
                        <w:pPr>
                          <w:jc w:val="center"/>
                          <w:rPr>
                            <w:bCs/>
                            <w:color w:val="7030A0"/>
                            <w:sz w:val="24"/>
                            <w:szCs w:val="24"/>
                            <w14:textOutline w14:w="10541" w14:cap="flat" w14:cmpd="sng" w14:algn="ctr">
                              <w14:solidFill>
                                <w14:srgbClr w14:val="7030A0"/>
                              </w14:solidFill>
                              <w14:prstDash w14:val="solid"/>
                              <w14:round/>
                            </w14:textOutline>
                          </w:rPr>
                        </w:pPr>
                        <w:r w:rsidRPr="00D310C8">
                          <w:rPr>
                            <w:bCs/>
                            <w:color w:val="7030A0"/>
                            <w:sz w:val="24"/>
                            <w:szCs w:val="24"/>
                            <w14:textOutline w14:w="10541" w14:cap="flat" w14:cmpd="sng" w14:algn="ctr">
                              <w14:solidFill>
                                <w14:srgbClr w14:val="7030A0"/>
                              </w14:solidFill>
                              <w14:prstDash w14:val="solid"/>
                              <w14:round/>
                            </w14:textOutline>
                          </w:rPr>
                          <w:t>H</w:t>
                        </w:r>
                        <w:r w:rsidRPr="00D310C8">
                          <w:rPr>
                            <w:bCs/>
                            <w:color w:val="7030A0"/>
                            <w:sz w:val="24"/>
                            <w:szCs w:val="24"/>
                            <w:vertAlign w:val="subscript"/>
                            <w14:textOutline w14:w="10541" w14:cap="flat" w14:cmpd="sng" w14:algn="ctr">
                              <w14:solidFill>
                                <w14:srgbClr w14:val="7030A0"/>
                              </w14:solidFill>
                              <w14:prstDash w14:val="solid"/>
                              <w14:round/>
                            </w14:textOutline>
                          </w:rPr>
                          <w:t>g</w:t>
                        </w:r>
                      </w:p>
                      <w:p w14:paraId="7F839115" w14:textId="77777777" w:rsidR="00CB748F" w:rsidRPr="00A846D1" w:rsidRDefault="00CB748F" w:rsidP="00357E72">
                        <w:pPr>
                          <w:jc w:val="center"/>
                          <w:rPr>
                            <w:bCs/>
                            <w:color w:val="009900"/>
                            <w:sz w:val="24"/>
                            <w:szCs w:val="24"/>
                            <w14:textOutline w14:w="10541" w14:cap="flat" w14:cmpd="sng" w14:algn="ctr">
                              <w14:solidFill>
                                <w14:srgbClr w14:val="009900"/>
                              </w14:solidFill>
                              <w14:prstDash w14:val="solid"/>
                              <w14:round/>
                            </w14:textOutline>
                          </w:rPr>
                        </w:pPr>
                        <w:r w:rsidRPr="00A846D1">
                          <w:rPr>
                            <w:bCs/>
                            <w:color w:val="009900"/>
                            <w:sz w:val="24"/>
                            <w:szCs w:val="24"/>
                            <w14:textOutline w14:w="10541" w14:cap="flat" w14:cmpd="sng" w14:algn="ctr">
                              <w14:solidFill>
                                <w14:srgbClr w14:val="009900"/>
                              </w14:solidFill>
                              <w14:prstDash w14:val="solid"/>
                              <w14:round/>
                            </w14:textOutline>
                          </w:rPr>
                          <w:t>H</w:t>
                        </w:r>
                        <w:r w:rsidRPr="00A846D1">
                          <w:rPr>
                            <w:bCs/>
                            <w:color w:val="009900"/>
                            <w:sz w:val="24"/>
                            <w:szCs w:val="24"/>
                            <w:vertAlign w:val="subscript"/>
                            <w14:textOutline w14:w="10541" w14:cap="flat" w14:cmpd="sng" w14:algn="ctr">
                              <w14:solidFill>
                                <w14:srgbClr w14:val="009900"/>
                              </w14:solidFill>
                              <w14:prstDash w14:val="solid"/>
                              <w14:round/>
                            </w14:textOutline>
                          </w:rPr>
                          <w:t>c</w:t>
                        </w:r>
                      </w:p>
                      <w:p w14:paraId="7561E1AA" w14:textId="77777777" w:rsidR="00CB748F" w:rsidRPr="00A846D1" w:rsidRDefault="00CB748F" w:rsidP="00357E72">
                        <w:pPr>
                          <w:jc w:val="center"/>
                          <w:rPr>
                            <w:bCs/>
                            <w:color w:val="009900"/>
                            <w:sz w:val="24"/>
                            <w:szCs w:val="24"/>
                            <w14:textOutline w14:w="10541" w14:cap="flat" w14:cmpd="sng" w14:algn="ctr">
                              <w14:solidFill>
                                <w14:srgbClr w14:val="009900"/>
                              </w14:solidFill>
                              <w14:prstDash w14:val="solid"/>
                              <w14:round/>
                            </w14:textOutline>
                          </w:rPr>
                        </w:pPr>
                      </w:p>
                    </w:txbxContent>
                  </v:textbox>
                </v:shape>
                <v:shape id="Text Box 1380" o:spid="_x0000_s1829" type="#_x0000_t202" style="position:absolute;left:42742;top:22328;width:3436;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" filled="f" stroked="f">
                  <v:textbox>
                    <w:txbxContent>
                      <w:p w14:paraId="78AE1D68" w14:textId="77777777" w:rsidR="00CB748F" w:rsidRPr="00404DD9" w:rsidRDefault="00CB748F" w:rsidP="00A23802">
                        <w:pPr>
                          <w:jc w:val="center"/>
                          <w:rPr>
                            <w:bCs/>
                            <w:color w:val="984806" w:themeColor="accent6" w:themeShade="80"/>
                            <w:sz w:val="24"/>
                            <w:szCs w:val="24"/>
                            <w14:textOutline w14:w="10541" w14:cap="flat" w14:cmpd="sng" w14:algn="ctr">
                              <w14:solidFill>
                                <w14:schemeClr w14:val="accent6">
                                  <w14:lumMod w14:val="50000"/>
                                </w14:schemeClr>
                              </w14:solidFill>
                              <w14:prstDash w14:val="solid"/>
                              <w14:round/>
                            </w14:textOutline>
                          </w:rPr>
                        </w:pPr>
                        <w:r w:rsidRPr="00404DD9">
                          <w:rPr>
                            <w:bCs/>
                            <w:color w:val="984806" w:themeColor="accent6" w:themeShade="80"/>
                            <w:sz w:val="24"/>
                            <w:szCs w:val="24"/>
                            <w14:textOutline w14:w="10541" w14:cap="flat" w14:cmpd="sng" w14:algn="ctr">
                              <w14:solidFill>
                                <w14:schemeClr w14:val="accent6">
                                  <w14:lumMod w14:val="50000"/>
                                </w14:schemeClr>
                              </w14:solidFill>
                              <w14:prstDash w14:val="solid"/>
                              <w14:round/>
                            </w14:textOutline>
                          </w:rPr>
                          <w:t>H</w:t>
                        </w:r>
                        <w:r w:rsidRPr="00404DD9">
                          <w:rPr>
                            <w:bCs/>
                            <w:color w:val="984806" w:themeColor="accent6" w:themeShade="80"/>
                            <w:sz w:val="24"/>
                            <w:szCs w:val="24"/>
                            <w:vertAlign w:val="subscript"/>
                            <w14:textOutline w14:w="10541" w14:cap="flat" w14:cmpd="sng" w14:algn="ctr">
                              <w14:solidFill>
                                <w14:schemeClr w14:val="accent6">
                                  <w14:lumMod w14:val="50000"/>
                                </w14:schemeClr>
                              </w14:solidFill>
                              <w14:prstDash w14:val="solid"/>
                              <w14:round/>
                            </w14:textOutline>
                          </w:rPr>
                          <w:t>i</w:t>
                        </w:r>
                      </w:p>
                      <w:p w14:paraId="4AAB13AB" w14:textId="77777777" w:rsidR="00CB748F" w:rsidRPr="00404DD9" w:rsidRDefault="00CB748F" w:rsidP="00A23802">
                        <w:pPr>
                          <w:jc w:val="center"/>
                          <w:rPr>
                            <w:bCs/>
                            <w:color w:val="C80883"/>
                            <w:sz w:val="24"/>
                            <w:szCs w:val="24"/>
                            <w14:textOutline w14:w="10541" w14:cap="flat" w14:cmpd="sng" w14:algn="ctr">
                              <w14:solidFill>
                                <w14:srgbClr w14:val="D000C6"/>
                              </w14:solidFill>
                              <w14:prstDash w14:val="solid"/>
                              <w14:round/>
                            </w14:textOutline>
                          </w:rPr>
                        </w:pPr>
                        <w:r w:rsidRPr="00404DD9">
                          <w:rPr>
                            <w:bCs/>
                            <w:color w:val="C80883"/>
                            <w:sz w:val="24"/>
                            <w:szCs w:val="24"/>
                            <w14:textOutline w14:w="10541" w14:cap="flat" w14:cmpd="sng" w14:algn="ctr">
                              <w14:solidFill>
                                <w14:srgbClr w14:val="D000C6"/>
                              </w14:solidFill>
                              <w14:prstDash w14:val="solid"/>
                              <w14:round/>
                            </w14:textOutline>
                          </w:rPr>
                          <w:t>H</w:t>
                        </w:r>
                        <w:r w:rsidRPr="00404DD9">
                          <w:rPr>
                            <w:bCs/>
                            <w:color w:val="C80883"/>
                            <w:sz w:val="24"/>
                            <w:szCs w:val="24"/>
                            <w:vertAlign w:val="subscript"/>
                            <w14:textOutline w14:w="10541" w14:cap="flat" w14:cmpd="sng" w14:algn="ctr">
                              <w14:solidFill>
                                <w14:srgbClr w14:val="D000C6"/>
                              </w14:solidFill>
                              <w14:prstDash w14:val="solid"/>
                              <w14:round/>
                            </w14:textOutline>
                          </w:rPr>
                          <w:t>c</w:t>
                        </w:r>
                      </w:p>
                      <w:p w14:paraId="201E6EC0" w14:textId="77777777" w:rsidR="00CB748F" w:rsidRPr="00404DD9" w:rsidRDefault="00CB748F" w:rsidP="00A23802">
                        <w:pPr>
                          <w:jc w:val="center"/>
                          <w:rPr>
                            <w:bCs/>
                            <w:color w:val="C80883"/>
                            <w:sz w:val="24"/>
                            <w:szCs w:val="24"/>
                            <w14:textOutline w14:w="10541" w14:cap="flat" w14:cmpd="sng" w14:algn="ctr">
                              <w14:solidFill>
                                <w14:srgbClr w14:val="D000C6"/>
                              </w14:solidFill>
                              <w14:prstDash w14:val="solid"/>
                              <w14:round/>
                            </w14:textOutline>
                          </w:rPr>
                        </w:pPr>
                      </w:p>
                    </w:txbxContent>
                  </v:textbox>
                </v:shape>
                <v:shape id="Text Box 1381" o:spid="_x0000_s1830" type="#_x0000_t202" style="position:absolute;left:46145;top:24029;width:34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" filled="f" stroked="f">
                  <v:textbox>
                    <w:txbxContent>
                      <w:p w14:paraId="636A67E7" w14:textId="77777777" w:rsidR="00CB748F" w:rsidRPr="00A23802" w:rsidRDefault="00CB748F" w:rsidP="00A23802">
                        <w:pPr>
                          <w:jc w:val="center"/>
                          <w:rPr>
                            <w:bCs/>
                            <w:color w:val="943634" w:themeColor="accent2" w:themeShade="BF"/>
                            <w:sz w:val="24"/>
                            <w:szCs w:val="24"/>
                            <w14:textOutline w14:w="10541" w14:cap="flat" w14:cmpd="sng" w14:algn="ctr">
                              <w14:solidFill>
                                <w14:srgbClr w14:val="29FF7B"/>
                              </w14:solidFill>
                              <w14:prstDash w14:val="solid"/>
                              <w14:round/>
                            </w14:textOutline>
                          </w:rPr>
                        </w:pPr>
                        <w:r w:rsidRPr="00A23802">
                          <w:rPr>
                            <w:bCs/>
                            <w:color w:val="943634" w:themeColor="accent2" w:themeShade="BF"/>
                            <w:sz w:val="24"/>
                            <w:szCs w:val="24"/>
                            <w14:textOutline w14:w="10541" w14:cap="flat" w14:cmpd="sng" w14:algn="ctr">
                              <w14:solidFill>
                                <w14:srgbClr w14:val="29FF7B"/>
                              </w14:solidFill>
                              <w14:prstDash w14:val="solid"/>
                              <w14:round/>
                            </w14:textOutline>
                          </w:rPr>
                          <w:t>H</w:t>
                        </w:r>
                        <w:r w:rsidRPr="00A23802">
                          <w:rPr>
                            <w:bCs/>
                            <w:color w:val="943634" w:themeColor="accent2" w:themeShade="BF"/>
                            <w:sz w:val="24"/>
                            <w:szCs w:val="24"/>
                            <w:vertAlign w:val="subscript"/>
                            <w14:textOutline w14:w="10541" w14:cap="flat" w14:cmpd="sng" w14:algn="ctr">
                              <w14:solidFill>
                                <w14:srgbClr w14:val="29FF7B"/>
                              </w14:solidFill>
                              <w14:prstDash w14:val="solid"/>
                              <w14:round/>
                            </w14:textOutline>
                          </w:rPr>
                          <w:t>j</w:t>
                        </w:r>
                      </w:p>
                      <w:p w14:paraId="0420F5B8" w14:textId="77777777" w:rsidR="00CB748F" w:rsidRPr="00115799" w:rsidRDefault="00CB748F" w:rsidP="00A23802">
                        <w:pPr>
                          <w:jc w:val="center"/>
                          <w:rPr>
                            <w:bCs/>
                            <w:color w:val="29FF7B"/>
                            <w:sz w:val="24"/>
                            <w:szCs w:val="24"/>
                            <w14:textOutline w14:w="10541" w14:cap="flat" w14:cmpd="sng" w14:algn="ctr">
                              <w14:solidFill>
                                <w14:srgbClr w14:val="D000C6"/>
                              </w14:solidFill>
                              <w14:prstDash w14:val="solid"/>
                              <w14:round/>
                            </w14:textOutline>
                          </w:rPr>
                        </w:pPr>
                        <w:r w:rsidRPr="00115799">
                          <w:rPr>
                            <w:bCs/>
                            <w:color w:val="29FF7B"/>
                            <w:sz w:val="24"/>
                            <w:szCs w:val="24"/>
                            <w14:textOutline w14:w="10541" w14:cap="flat" w14:cmpd="sng" w14:algn="ctr">
                              <w14:solidFill>
                                <w14:srgbClr w14:val="D000C6"/>
                              </w14:solidFill>
                              <w14:prstDash w14:val="solid"/>
                              <w14:round/>
                            </w14:textOutline>
                          </w:rPr>
                          <w:t>H</w:t>
                        </w:r>
                        <w:r w:rsidRPr="00115799">
                          <w:rPr>
                            <w:bCs/>
                            <w:color w:val="29FF7B"/>
                            <w:sz w:val="24"/>
                            <w:szCs w:val="24"/>
                            <w:vertAlign w:val="subscript"/>
                            <w14:textOutline w14:w="10541" w14:cap="flat" w14:cmpd="sng" w14:algn="ctr">
                              <w14:solidFill>
                                <w14:srgbClr w14:val="D000C6"/>
                              </w14:solidFill>
                              <w14:prstDash w14:val="solid"/>
                              <w14:round/>
                            </w14:textOutline>
                          </w:rPr>
                          <w:t>c</w:t>
                        </w:r>
                      </w:p>
                      <w:p w14:paraId="7F7F3D6D" w14:textId="77777777" w:rsidR="00CB748F" w:rsidRPr="00115799" w:rsidRDefault="00CB748F" w:rsidP="00A23802">
                        <w:pPr>
                          <w:jc w:val="center"/>
                          <w:rPr>
                            <w:bCs/>
                            <w:color w:val="29FF7B"/>
                            <w:sz w:val="24"/>
                            <w:szCs w:val="24"/>
                            <w14:textOutline w14:w="10541" w14:cap="flat" w14:cmpd="sng" w14:algn="ctr">
                              <w14:solidFill>
                                <w14:srgbClr w14:val="D000C6"/>
                              </w14:solidFill>
                              <w14:prstDash w14:val="solid"/>
                              <w14:round/>
                            </w14:textOutline>
                          </w:rPr>
                        </w:pPr>
                      </w:p>
                    </w:txbxContent>
                  </v:textbox>
                </v:shape>
              </v:group>
            </w:pict>
          </mc:Fallback>
        </mc:AlternateContent>
      </w:r>
      <w:r w:rsidR="00357E72">
        <w:rPr>
          <w:noProof/>
          <w:lang w:eastAsia="en-GB"/>
        </w:rPr>
        <mc:AlternateContent>
          <mc:Choice Requires="wps">
            <w:drawing>
              <wp:anchor distT="0" distB="0" distL="114300" distR="114300" simplePos="0" relativeHeight="251704320" behindDoc="0" locked="0" layoutInCell="1" allowOverlap="1" wp14:anchorId="2F31EB66" wp14:editId="5498CDAD">
                <wp:simplePos x="0" y="0"/>
                <wp:positionH relativeFrom="column">
                  <wp:posOffset>2909570</wp:posOffset>
                </wp:positionH>
                <wp:positionV relativeFrom="paragraph">
                  <wp:posOffset>2747645</wp:posOffset>
                </wp:positionV>
                <wp:extent cx="340360" cy="253365"/>
                <wp:effectExtent l="0" t="0" r="0" b="0"/>
                <wp:wrapNone/>
                <wp:docPr id="859" name="Text Box 859"/>
                <wp:cNvGraphicFramePr/>
                <a:graphic xmlns:a="http://schemas.openxmlformats.org/drawingml/2006/main">
                  <a:graphicData uri="http://schemas.microsoft.com/office/word/2010/wordprocessingShape">
                    <wps:wsp>
                      <wps:cNvSpPr txBox="1"/>
                      <wps:spPr>
                        <a:xfrm>
                          <a:off x="0" y="0"/>
                          <a:ext cx="340360" cy="253365"/>
                        </a:xfrm>
                        <a:prstGeom prst="rect">
                          <a:avLst/>
                        </a:prstGeom>
                        <a:noFill/>
                        <a:ln>
                          <a:noFill/>
                        </a:ln>
                        <a:effectLst/>
                      </wps:spPr>
                      <wps:txbx>
                        <w:txbxContent>
                          <w:p w14:paraId="5C4A7CD6" w14:textId="77777777" w:rsidR="00CB748F" w:rsidRPr="00A846D1" w:rsidRDefault="00CB748F" w:rsidP="00357E72">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F31EB66" id="Text Box 859" o:spid="_x0000_s1831" type="#_x0000_t202" style="position:absolute;margin-left:229.1pt;margin-top:216.35pt;width:26.8pt;height:19.95pt;z-index:25170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" filled="f" stroked="f">
                <v:textbox>
                  <w:txbxContent>
                    <w:p w14:paraId="5C4A7CD6" w14:textId="77777777" w:rsidR="00CB748F" w:rsidRPr="00A846D1" w:rsidRDefault="00CB748F" w:rsidP="00357E72">
                      <w:pPr>
                        <w:jc w:val="center"/>
                        <w:rPr>
                          <w:bCs/>
                          <w:color w:val="009900"/>
                          <w:sz w:val="24"/>
                          <w:szCs w:val="24"/>
                          <w14:textOutline w14:w="10541" w14:cap="flat" w14:cmpd="sng" w14:algn="ctr">
                            <w14:solidFill>
                              <w14:srgbClr w14:val="009900"/>
                            </w14:solidFill>
                            <w14:prstDash w14:val="solid"/>
                            <w14:round/>
                          </w14:textOutline>
                        </w:rPr>
                      </w:pPr>
                    </w:p>
                  </w:txbxContent>
                </v:textbox>
              </v:shape>
            </w:pict>
          </mc:Fallback>
        </mc:AlternateContent>
      </w:r>
      <w:r w:rsidR="00357E72">
        <w:rPr>
          <w:noProof/>
          <w:lang w:eastAsia="en-GB"/>
        </w:rPr>
        <mc:AlternateContent>
          <mc:Choice Requires="wps">
            <w:drawing>
              <wp:anchor distT="0" distB="0" distL="114300" distR="114300" simplePos="0" relativeHeight="251703296" behindDoc="0" locked="0" layoutInCell="1" allowOverlap="1" wp14:anchorId="5E6C0823" wp14:editId="05175007">
                <wp:simplePos x="0" y="0"/>
                <wp:positionH relativeFrom="column">
                  <wp:posOffset>2742225</wp:posOffset>
                </wp:positionH>
                <wp:positionV relativeFrom="paragraph">
                  <wp:posOffset>2744470</wp:posOffset>
                </wp:positionV>
                <wp:extent cx="339725" cy="257175"/>
                <wp:effectExtent l="0" t="0" r="0" b="9525"/>
                <wp:wrapNone/>
                <wp:docPr id="858" name="Text Box 858"/>
                <wp:cNvGraphicFramePr/>
                <a:graphic xmlns:a="http://schemas.openxmlformats.org/drawingml/2006/main">
                  <a:graphicData uri="http://schemas.microsoft.com/office/word/2010/wordprocessingShape">
                    <wps:wsp>
                      <wps:cNvSpPr txBox="1"/>
                      <wps:spPr>
                        <a:xfrm>
                          <a:off x="0" y="0"/>
                          <a:ext cx="339725" cy="257175"/>
                        </a:xfrm>
                        <a:prstGeom prst="rect">
                          <a:avLst/>
                        </a:prstGeom>
                        <a:noFill/>
                        <a:ln>
                          <a:noFill/>
                        </a:ln>
                        <a:effectLst/>
                      </wps:spPr>
                      <wps:txbx>
                        <w:txbxContent>
                          <w:p w14:paraId="21CD4DB8" w14:textId="77777777" w:rsidR="00CB748F" w:rsidRPr="00A846D1" w:rsidRDefault="00CB748F" w:rsidP="00357E72">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6C0823" id="Text Box 858" o:spid="_x0000_s1832" type="#_x0000_t202" style="position:absolute;margin-left:215.9pt;margin-top:216.1pt;width:26.75pt;height:20.2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" filled="f" stroked="f">
                <v:textbox>
                  <w:txbxContent>
                    <w:p w14:paraId="21CD4DB8" w14:textId="77777777" w:rsidR="00CB748F" w:rsidRPr="00A846D1" w:rsidRDefault="00CB748F" w:rsidP="00357E72">
                      <w:pPr>
                        <w:jc w:val="center"/>
                        <w:rPr>
                          <w:bCs/>
                          <w:color w:val="009900"/>
                          <w:sz w:val="24"/>
                          <w:szCs w:val="24"/>
                          <w14:textOutline w14:w="10541" w14:cap="flat" w14:cmpd="sng" w14:algn="ctr">
                            <w14:solidFill>
                              <w14:srgbClr w14:val="009900"/>
                            </w14:solidFill>
                            <w14:prstDash w14:val="solid"/>
                            <w14:round/>
                          </w14:textOutline>
                        </w:rPr>
                      </w:pPr>
                    </w:p>
                  </w:txbxContent>
                </v:textbox>
              </v:shape>
            </w:pict>
          </mc:Fallback>
        </mc:AlternateContent>
      </w:r>
      <w:r w:rsidR="00357E72">
        <w:rPr>
          <w:noProof/>
          <w:lang w:eastAsia="en-GB"/>
        </w:rPr>
        <mc:AlternateContent>
          <mc:Choice Requires="wps">
            <w:drawing>
              <wp:anchor distT="0" distB="0" distL="114300" distR="114300" simplePos="0" relativeHeight="251702272" behindDoc="0" locked="0" layoutInCell="1" allowOverlap="1" wp14:anchorId="01F5A01A" wp14:editId="6A65C60D">
                <wp:simplePos x="0" y="0"/>
                <wp:positionH relativeFrom="column">
                  <wp:posOffset>2502535</wp:posOffset>
                </wp:positionH>
                <wp:positionV relativeFrom="paragraph">
                  <wp:posOffset>2752090</wp:posOffset>
                </wp:positionV>
                <wp:extent cx="410845" cy="253365"/>
                <wp:effectExtent l="0" t="0" r="0" b="0"/>
                <wp:wrapNone/>
                <wp:docPr id="857" name="Text Box 857"/>
                <wp:cNvGraphicFramePr/>
                <a:graphic xmlns:a="http://schemas.openxmlformats.org/drawingml/2006/main">
                  <a:graphicData uri="http://schemas.microsoft.com/office/word/2010/wordprocessingShape">
                    <wps:wsp>
                      <wps:cNvSpPr txBox="1"/>
                      <wps:spPr>
                        <a:xfrm>
                          <a:off x="0" y="0"/>
                          <a:ext cx="410845" cy="253365"/>
                        </a:xfrm>
                        <a:prstGeom prst="rect">
                          <a:avLst/>
                        </a:prstGeom>
                        <a:noFill/>
                        <a:ln>
                          <a:noFill/>
                        </a:ln>
                        <a:effectLst/>
                      </wps:spPr>
                      <wps:txbx>
                        <w:txbxContent>
                          <w:p w14:paraId="055C399B" w14:textId="77777777" w:rsidR="00CB748F" w:rsidRPr="00A846D1" w:rsidRDefault="00CB748F" w:rsidP="00357E72">
                            <w:pPr>
                              <w:jc w:val="center"/>
                              <w:rPr>
                                <w:bCs/>
                                <w:color w:val="009900"/>
                                <w:sz w:val="24"/>
                                <w:szCs w:val="24"/>
                                <w14:textOutline w14:w="10541" w14:cap="flat" w14:cmpd="sng" w14:algn="ctr">
                                  <w14:solidFill>
                                    <w14:srgbClr w14:val="009900"/>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1F5A01A" id="Text Box 857" o:spid="_x0000_s1833" type="#_x0000_t202" style="position:absolute;margin-left:197.05pt;margin-top:216.7pt;width:32.35pt;height:19.95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" filled="f" stroked="f">
                <v:textbox>
                  <w:txbxContent>
                    <w:p w14:paraId="055C399B" w14:textId="77777777" w:rsidR="00CB748F" w:rsidRPr="00A846D1" w:rsidRDefault="00CB748F" w:rsidP="00357E72">
                      <w:pPr>
                        <w:jc w:val="center"/>
                        <w:rPr>
                          <w:bCs/>
                          <w:color w:val="009900"/>
                          <w:sz w:val="24"/>
                          <w:szCs w:val="24"/>
                          <w14:textOutline w14:w="10541" w14:cap="flat" w14:cmpd="sng" w14:algn="ctr">
                            <w14:solidFill>
                              <w14:srgbClr w14:val="009900"/>
                            </w14:solidFill>
                            <w14:prstDash w14:val="solid"/>
                            <w14:round/>
                          </w14:textOutline>
                        </w:rPr>
                      </w:pPr>
                    </w:p>
                  </w:txbxContent>
                </v:textbox>
              </v:shape>
            </w:pict>
          </mc:Fallback>
        </mc:AlternateContent>
      </w:r>
      <w:r w:rsidR="00357E72">
        <w:rPr>
          <w:noProof/>
          <w:lang w:eastAsia="en-GB"/>
        </w:rPr>
        <mc:AlternateContent>
          <mc:Choice Requires="wps">
            <w:drawing>
              <wp:anchor distT="0" distB="0" distL="114300" distR="114300" simplePos="0" relativeHeight="251701248" behindDoc="0" locked="0" layoutInCell="1" allowOverlap="1" wp14:anchorId="24EDA800" wp14:editId="5D6BD2B0">
                <wp:simplePos x="0" y="0"/>
                <wp:positionH relativeFrom="column">
                  <wp:posOffset>2260600</wp:posOffset>
                </wp:positionH>
                <wp:positionV relativeFrom="paragraph">
                  <wp:posOffset>2752090</wp:posOffset>
                </wp:positionV>
                <wp:extent cx="369570" cy="253365"/>
                <wp:effectExtent l="0" t="0" r="0" b="0"/>
                <wp:wrapNone/>
                <wp:docPr id="856" name="Text Box 856"/>
                <wp:cNvGraphicFramePr/>
                <a:graphic xmlns:a="http://schemas.openxmlformats.org/drawingml/2006/main">
                  <a:graphicData uri="http://schemas.microsoft.com/office/word/2010/wordprocessingShape">
                    <wps:wsp>
                      <wps:cNvSpPr txBox="1"/>
                      <wps:spPr>
                        <a:xfrm>
                          <a:off x="0" y="0"/>
                          <a:ext cx="369570" cy="253365"/>
                        </a:xfrm>
                        <a:prstGeom prst="rect">
                          <a:avLst/>
                        </a:prstGeom>
                        <a:noFill/>
                        <a:ln>
                          <a:noFill/>
                        </a:ln>
                        <a:effectLst/>
                      </wps:spPr>
                      <wps:txbx>
                        <w:txbxContent>
                          <w:p w14:paraId="2108D1FE" w14:textId="77777777" w:rsidR="00CB748F" w:rsidRPr="0045400E" w:rsidRDefault="00CB748F" w:rsidP="00357E72">
                            <w:pPr>
                              <w:jc w:val="center"/>
                              <w:rPr>
                                <w:bCs/>
                                <w:color w:val="0000FF"/>
                                <w:sz w:val="24"/>
                                <w:szCs w:val="24"/>
                                <w14:textOutline w14:w="10541" w14:cap="flat" w14:cmpd="sng" w14:algn="ctr">
                                  <w14:solidFill>
                                    <w14:srgbClr w14:val="0000FF"/>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4EDA800" id="Text Box 856" o:spid="_x0000_s1834" type="#_x0000_t202" style="position:absolute;margin-left:178pt;margin-top:216.7pt;width:29.1pt;height:19.95pt;z-index:251701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" filled="f" stroked="f">
                <v:textbox>
                  <w:txbxContent>
                    <w:p w14:paraId="2108D1FE" w14:textId="77777777" w:rsidR="00CB748F" w:rsidRPr="0045400E" w:rsidRDefault="00CB748F" w:rsidP="00357E72">
                      <w:pPr>
                        <w:jc w:val="center"/>
                        <w:rPr>
                          <w:bCs/>
                          <w:color w:val="0000FF"/>
                          <w:sz w:val="24"/>
                          <w:szCs w:val="24"/>
                          <w14:textOutline w14:w="10541" w14:cap="flat" w14:cmpd="sng" w14:algn="ctr">
                            <w14:solidFill>
                              <w14:srgbClr w14:val="0000FF"/>
                            </w14:solidFill>
                            <w14:prstDash w14:val="solid"/>
                            <w14:round/>
                          </w14:textOutline>
                        </w:rPr>
                      </w:pPr>
                    </w:p>
                  </w:txbxContent>
                </v:textbox>
              </v:shape>
            </w:pict>
          </mc:Fallback>
        </mc:AlternateContent>
      </w:r>
      <w:r w:rsidR="00357E72">
        <w:rPr>
          <w:noProof/>
          <w:lang w:eastAsia="en-GB"/>
        </w:rPr>
        <mc:AlternateContent>
          <mc:Choice Requires="wps">
            <w:drawing>
              <wp:anchor distT="0" distB="0" distL="114300" distR="114300" simplePos="0" relativeHeight="251700224" behindDoc="0" locked="0" layoutInCell="1" allowOverlap="1" wp14:anchorId="20B7BD69" wp14:editId="0C7E8E58">
                <wp:simplePos x="0" y="0"/>
                <wp:positionH relativeFrom="column">
                  <wp:posOffset>464820</wp:posOffset>
                </wp:positionH>
                <wp:positionV relativeFrom="paragraph">
                  <wp:posOffset>2813050</wp:posOffset>
                </wp:positionV>
                <wp:extent cx="413385" cy="253365"/>
                <wp:effectExtent l="0" t="0" r="0" b="0"/>
                <wp:wrapNone/>
                <wp:docPr id="855" name="Text Box 855"/>
                <wp:cNvGraphicFramePr/>
                <a:graphic xmlns:a="http://schemas.openxmlformats.org/drawingml/2006/main">
                  <a:graphicData uri="http://schemas.microsoft.com/office/word/2010/wordprocessingShape">
                    <wps:wsp>
                      <wps:cNvSpPr txBox="1"/>
                      <wps:spPr>
                        <a:xfrm>
                          <a:off x="0" y="0"/>
                          <a:ext cx="413385" cy="253365"/>
                        </a:xfrm>
                        <a:prstGeom prst="rect">
                          <a:avLst/>
                        </a:prstGeom>
                        <a:noFill/>
                        <a:ln>
                          <a:noFill/>
                        </a:ln>
                        <a:effectLst/>
                      </wps:spPr>
                      <wps:txbx>
                        <w:txbxContent>
                          <w:p w14:paraId="697A4841" w14:textId="77777777" w:rsidR="00CB748F" w:rsidRPr="0045400E" w:rsidRDefault="00CB748F" w:rsidP="00357E72">
                            <w:pPr>
                              <w:jc w:val="center"/>
                              <w:rPr>
                                <w:bCs/>
                                <w:color w:val="FF0000"/>
                                <w:sz w:val="24"/>
                                <w:szCs w:val="24"/>
                                <w14:textOutline w14:w="10541" w14:cap="flat" w14:cmpd="sng" w14:algn="ctr">
                                  <w14:solidFill>
                                    <w14:srgbClr w14:val="FF0000"/>
                                  </w14:solidFill>
                                  <w14:prstDash w14:val="solid"/>
                                  <w14:round/>
                                </w14:textOutline>
                              </w:rPr>
                            </w:pPr>
                            <w:r w:rsidRPr="0045400E">
                              <w:rPr>
                                <w:bCs/>
                                <w:color w:val="FF0000"/>
                                <w:sz w:val="24"/>
                                <w:szCs w:val="24"/>
                                <w14:textOutline w14:w="10541" w14:cap="flat" w14:cmpd="sng" w14:algn="ctr">
                                  <w14:solidFill>
                                    <w14:srgbClr w14:val="FF0000"/>
                                  </w14:solidFill>
                                  <w14:prstDash w14:val="solid"/>
                                  <w14:round/>
                                </w14:textOutline>
                              </w:rPr>
                              <w:t>H</w:t>
                            </w:r>
                            <w:r w:rsidRPr="00481103">
                              <w:rPr>
                                <w:bCs/>
                                <w:color w:val="FF0000"/>
                                <w:sz w:val="24"/>
                                <w:szCs w:val="24"/>
                                <w:vertAlign w:val="subscript"/>
                                <w14:textOutline w14:w="10541" w14:cap="flat" w14:cmpd="sng" w14:algn="ctr">
                                  <w14:solidFill>
                                    <w14:srgbClr w14:val="FF0000"/>
                                  </w14:solidFill>
                                  <w14:prstDash w14:val="solid"/>
                                  <w14:round/>
                                </w14:textOutline>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0B7BD69" id="Text Box 855" o:spid="_x0000_s1835" type="#_x0000_t202" style="position:absolute;margin-left:36.6pt;margin-top:221.5pt;width:32.55pt;height:19.95pt;z-index:25170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" filled="f" stroked="f">
                <v:textbox>
                  <w:txbxContent>
                    <w:p w14:paraId="697A4841" w14:textId="77777777" w:rsidR="00CB748F" w:rsidRPr="0045400E" w:rsidRDefault="00CB748F" w:rsidP="00357E72">
                      <w:pPr>
                        <w:jc w:val="center"/>
                        <w:rPr>
                          <w:bCs/>
                          <w:color w:val="FF0000"/>
                          <w:sz w:val="24"/>
                          <w:szCs w:val="24"/>
                          <w14:textOutline w14:w="10541" w14:cap="flat" w14:cmpd="sng" w14:algn="ctr">
                            <w14:solidFill>
                              <w14:srgbClr w14:val="FF0000"/>
                            </w14:solidFill>
                            <w14:prstDash w14:val="solid"/>
                            <w14:round/>
                          </w14:textOutline>
                        </w:rPr>
                      </w:pPr>
                      <w:r w:rsidRPr="0045400E">
                        <w:rPr>
                          <w:bCs/>
                          <w:color w:val="FF0000"/>
                          <w:sz w:val="24"/>
                          <w:szCs w:val="24"/>
                          <w14:textOutline w14:w="10541" w14:cap="flat" w14:cmpd="sng" w14:algn="ctr">
                            <w14:solidFill>
                              <w14:srgbClr w14:val="FF0000"/>
                            </w14:solidFill>
                            <w14:prstDash w14:val="solid"/>
                            <w14:round/>
                          </w14:textOutline>
                        </w:rPr>
                        <w:t>H</w:t>
                      </w:r>
                      <w:r w:rsidRPr="00481103">
                        <w:rPr>
                          <w:bCs/>
                          <w:color w:val="FF0000"/>
                          <w:sz w:val="24"/>
                          <w:szCs w:val="24"/>
                          <w:vertAlign w:val="subscript"/>
                          <w14:textOutline w14:w="10541" w14:cap="flat" w14:cmpd="sng" w14:algn="ctr">
                            <w14:solidFill>
                              <w14:srgbClr w14:val="FF0000"/>
                            </w14:solidFill>
                            <w14:prstDash w14:val="solid"/>
                            <w14:round/>
                          </w14:textOutline>
                        </w:rPr>
                        <w:t>a</w:t>
                      </w:r>
                    </w:p>
                  </w:txbxContent>
                </v:textbox>
              </v:shape>
            </w:pict>
          </mc:Fallback>
        </mc:AlternateContent>
      </w:r>
    </w:p>
    <w:p w14:paraId="1FEC8EA7" w14:textId="77777777" w:rsidR="00357E72" w:rsidRDefault="00357E72" w:rsidP="00357E72"/>
    <w:p w14:paraId="51296F17" w14:textId="77777777" w:rsidR="003A235B" w:rsidRDefault="003A235B" w:rsidP="0009653E">
      <w:pPr>
        <w:pStyle w:val="Heading2"/>
        <w:rPr>
          <w:vertAlign w:val="superscript"/>
        </w:rPr>
      </w:pPr>
    </w:p>
    <w:p w14:paraId="3D9797B4" w14:textId="77777777" w:rsidR="003A235B" w:rsidRDefault="003A235B" w:rsidP="0009653E">
      <w:pPr>
        <w:pStyle w:val="Heading2"/>
        <w:rPr>
          <w:vertAlign w:val="superscript"/>
        </w:rPr>
      </w:pPr>
    </w:p>
    <w:p w14:paraId="7BA39FC4" w14:textId="77777777" w:rsidR="003A235B" w:rsidRDefault="003A235B" w:rsidP="0009653E">
      <w:pPr>
        <w:pStyle w:val="Heading2"/>
        <w:rPr>
          <w:vertAlign w:val="superscript"/>
        </w:rPr>
      </w:pPr>
    </w:p>
    <w:p w14:paraId="4F351811" w14:textId="77777777" w:rsidR="003A235B" w:rsidRDefault="003A235B" w:rsidP="0009653E">
      <w:pPr>
        <w:pStyle w:val="Heading2"/>
        <w:rPr>
          <w:vertAlign w:val="superscript"/>
        </w:rPr>
      </w:pPr>
    </w:p>
    <w:p w14:paraId="42E91360" w14:textId="77777777" w:rsidR="003A235B" w:rsidRDefault="003A235B" w:rsidP="0009653E">
      <w:pPr>
        <w:pStyle w:val="Heading2"/>
        <w:rPr>
          <w:vertAlign w:val="superscript"/>
        </w:rPr>
      </w:pPr>
    </w:p>
    <w:p w14:paraId="0299237E" w14:textId="77777777" w:rsidR="003A235B" w:rsidRDefault="003A235B" w:rsidP="0009653E">
      <w:pPr>
        <w:pStyle w:val="Heading2"/>
        <w:rPr>
          <w:vertAlign w:val="superscript"/>
        </w:rPr>
      </w:pPr>
    </w:p>
    <w:p w14:paraId="47F3558A" w14:textId="77777777" w:rsidR="003A235B" w:rsidRDefault="003A235B" w:rsidP="0009653E">
      <w:pPr>
        <w:pStyle w:val="Heading2"/>
        <w:rPr>
          <w:vertAlign w:val="superscript"/>
        </w:rPr>
      </w:pPr>
    </w:p>
    <w:p w14:paraId="5D2574E3" w14:textId="77777777" w:rsidR="003A235B" w:rsidRDefault="003A235B" w:rsidP="0009653E">
      <w:pPr>
        <w:pStyle w:val="Heading2"/>
        <w:rPr>
          <w:vertAlign w:val="superscript"/>
        </w:rPr>
      </w:pPr>
    </w:p>
    <w:p w14:paraId="01020C93" w14:textId="77777777" w:rsidR="003A235B" w:rsidRDefault="003A235B" w:rsidP="0009653E">
      <w:pPr>
        <w:pStyle w:val="Heading2"/>
        <w:rPr>
          <w:vertAlign w:val="superscript"/>
        </w:rPr>
      </w:pPr>
    </w:p>
    <w:bookmarkStart w:id="425" w:name="_Toc487984533"/>
    <w:p w14:paraId="46A90A4A" w14:textId="1E5C9C87" w:rsidR="00357E72" w:rsidRPr="00357E72" w:rsidRDefault="00B30801" w:rsidP="00B30801">
      <w:pPr>
        <w:pStyle w:val="Heading2"/>
      </w:pPr>
      <w:r>
        <w:rPr>
          <w:noProof/>
          <w:lang w:eastAsia="en-GB"/>
        </w:rPr>
        <mc:AlternateContent>
          <mc:Choice Requires="wpg">
            <w:drawing>
              <wp:anchor distT="0" distB="0" distL="114300" distR="114300" simplePos="0" relativeHeight="251543552" behindDoc="0" locked="0" layoutInCell="1" allowOverlap="1" wp14:anchorId="0B45C952" wp14:editId="6E2788BA">
                <wp:simplePos x="0" y="0"/>
                <wp:positionH relativeFrom="column">
                  <wp:posOffset>149860</wp:posOffset>
                </wp:positionH>
                <wp:positionV relativeFrom="paragraph">
                  <wp:posOffset>1376045</wp:posOffset>
                </wp:positionV>
                <wp:extent cx="5403215" cy="3716655"/>
                <wp:effectExtent l="0" t="0" r="6985" b="0"/>
                <wp:wrapSquare wrapText="bothSides"/>
                <wp:docPr id="1382" name="Group 1382"/>
                <wp:cNvGraphicFramePr/>
                <a:graphic xmlns:a="http://schemas.openxmlformats.org/drawingml/2006/main">
                  <a:graphicData uri="http://schemas.microsoft.com/office/word/2010/wordprocessingGroup">
                    <wpg:wgp>
                      <wpg:cNvGrpSpPr/>
                      <wpg:grpSpPr>
                        <a:xfrm>
                          <a:off x="0" y="0"/>
                          <a:ext cx="5403215" cy="3716655"/>
                          <a:chOff x="0" y="0"/>
                          <a:chExt cx="5403273" cy="3716976"/>
                        </a:xfrm>
                      </wpg:grpSpPr>
                      <pic:pic xmlns:pic="http://schemas.openxmlformats.org/drawingml/2006/picture">
                        <pic:nvPicPr>
                          <pic:cNvPr id="1383" name="Picture 1383"/>
                          <pic:cNvPicPr>
                            <a:picLocks noChangeAspect="1"/>
                          </pic:cNvPicPr>
                        </pic:nvPicPr>
                        <pic:blipFill>
                          <a:blip r:embed="rId629">
                            <a:extLst>
                              <a:ext uri="{28A0092B-C50C-407E-A947-70E740481C1C}">
                                <a14:useLocalDpi xmlns:a14="http://schemas.microsoft.com/office/drawing/2010/main" val="0"/>
                              </a:ext>
                            </a:extLst>
                          </a:blip>
                          <a:stretch>
                            <a:fillRect/>
                          </a:stretch>
                        </pic:blipFill>
                        <pic:spPr>
                          <a:xfrm>
                            <a:off x="0" y="0"/>
                            <a:ext cx="5403273" cy="3716976"/>
                          </a:xfrm>
                          <a:prstGeom prst="rect">
                            <a:avLst/>
                          </a:prstGeom>
                        </pic:spPr>
                      </pic:pic>
                      <pic:pic xmlns:pic="http://schemas.openxmlformats.org/drawingml/2006/picture">
                        <pic:nvPicPr>
                          <pic:cNvPr id="33" name="Picture 33"/>
                          <pic:cNvPicPr>
                            <a:picLocks noChangeAspect="1"/>
                          </pic:cNvPicPr>
                        </pic:nvPicPr>
                        <pic:blipFill>
                          <a:blip r:embed="rId630" cstate="print">
                            <a:extLst>
                              <a:ext uri="{28A0092B-C50C-407E-A947-70E740481C1C}">
                                <a14:useLocalDpi xmlns:a14="http://schemas.microsoft.com/office/drawing/2010/main" val="0"/>
                              </a:ext>
                            </a:extLst>
                          </a:blip>
                          <a:stretch>
                            <a:fillRect/>
                          </a:stretch>
                        </pic:blipFill>
                        <pic:spPr>
                          <a:xfrm>
                            <a:off x="0" y="285008"/>
                            <a:ext cx="2671948" cy="1389413"/>
                          </a:xfrm>
                          <a:prstGeom prst="rect">
                            <a:avLst/>
                          </a:prstGeom>
                        </pic:spPr>
                      </pic:pic>
                    </wpg:wgp>
                  </a:graphicData>
                </a:graphic>
              </wp:anchor>
            </w:drawing>
          </mc:Choice>
          <mc:Fallback>
            <w:pict>
              <v:group w14:anchorId="3FA5E3BA" id="Group 1382" o:spid="_x0000_s1026" style="position:absolute;margin-left:11.8pt;margin-top:108.35pt;width:425.45pt;height:292.65pt;z-index:251651066" coordsize="54032,37169"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fy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OI+PHx&#10;Kvvhf4d0O7sIrSaTU/EukaNKLhWZVhu76G3kZdrD5wkhKk5AIGQRxXb15P8Atgf8iT4S/wCx78N/&#10;+na2r1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Dyb9sFseCvCPv478Nge//E1tq9ZrxH9u&#10;P/kA/DP/ALKT4d/9LFr26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xH9uP/kA/DP8A7KT4&#10;d/8ASxa9urxH9uP/AJAPwz/7KT4d/wDSxa9u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8R&#10;/bj/AOQD8M/+yk+Hf/Sxa9ur54/4KOeMofAngb4W3s8UsyT/ABa8IacFjxkPdavBbI3PYNMCfYGv&#10;oe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D5W/4K2f8kh+Ef/ZcPh7/AOpNYV9U18rf8FbP&#10;+SQ/CP8A7Lh8Pf8A1JrCvqm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D5W/4K2f8kh+Ef8A&#10;2XD4e/8AqTWFfVNfK3/BWz/kkPwj/wCy4fD3/wBSawr6p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fv8AgoZY2ep+FfhTb3scEwb4reFZYY5cHfLFqMcyEA9WUx7x6bM9s19A186/8FD/APmh&#10;v/ZXNA/9uK+iq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PnX/gof/zQ3/srmgf+3FfRVfOv&#10;/BQ//mhv/ZXNA/8Abivoq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51/4KH/8ANDf+yuaB&#10;/wC3FfRVfOv/AAUP/wCaG/8AZXNA/wDbivoq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D51&#10;/wCCh/8AzQ3/ALK5oH/txX0VXzr/AMFD/wDmhv8A2VzQP/bivoq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D51/4KH/APNDf+yuaB/7cV9FV86f8FEGwfgXwTn4u6ACR2/4+K+i6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PnX/gof/zQ3/srmgf+3FfRVfOv/BQ//mhv/ZXNA/8Abivoq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51/4KH/8ANDf+yuaB/wC3FfRVfOv/AAUP/wCaG/8A&#10;ZXNA/wDbivoq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D51/wCCh/8AzQ3/ALK5oH/txX0V&#10;Xzr/AMFD/wDmhv8A2VzQP/bivoq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D4p/ao8QX2rf&#10;GzTLS5u7ie10v48+EobOJ3JS2RtIhkZUHQAu7Mcd2Nfa1fDXxcT+1v2jvHSzlpF0j4saHqFoCf8A&#10;UzxeHdLMbD/dMrnHTJ5Ffct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Hw58S/8Ak5H4mf8A&#10;ZS9J/wDUc0ivuOvhz4l/8nI/Ez/spek/+o5pFfcd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H55+M/i9oes/wDBQj4zfDqG4l/4SfQ/Eug+LbqFom8sWVxpOl2URV8bSxlikyucgLn+Kv0Mr8k7&#10;j/lYX/aY/wCxS8F/+h29frZ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B+W3jPwBf+Hv+C7n&#10;xg1+UWv9neMfB2kx2hRz5qyaRc6AtwJFxgBhrtpsIJz5UuQuF3fqTXyH8QvgZZax+0P8RviW0mNR&#10;8PaqnhlIzu+aK+i8HXLEc44bTkzkE8jBHOfry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5&#10;+8U/8gz41f8AY+6P/wCm/QK+ga8D8T24Hgv4rXWSZL7xzp7yDsvlppMC4/4BCufcn6D3y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wfxR/yTn4k/8AY72n/o3Tq94rwbxEfP8AhZ8Q7gD91P43&#10;g8s/3vLurGJvyeNx+GehFe80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eD6v/yQnxh/2O8n&#10;/p4ir3ivAI5mvP2ZfElzIcyz+O9QVjjHEfiaSFP/AByJB+Ge9e/0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PunoE/ZV14AAD/AIT3VjwO58W3BNfQVeBRQ/Zf2RtRnZvluPFF5qUpPCxCXxHJ&#10;cPk/3UDHk9lya99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8GkzJ+wlqU/QX1nd3qj+6s1&#10;1JKAfcBwD7ivea8FilW4/wCCfEcqMHjm8PLLG6nKyI2GVge4IIIPcEV71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B8/eHv+UZfhn/sQtM/9JIa+ga+ffDaCP8A4JkeGFUAKPAWlgADgD7HBX0F&#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VLxJfSaX4dv7mLHm29tJKmRkZVSR/KrtYvxI1CPSfh5&#10;r11NkRW2nXErkDJCrExP6CgDyrUtJi0H/gn3p9jBu8my8H2MEe45batvEoyfXAr2+vIPH1hLpX7E&#10;jWsw2zW3hm2ikAOcMsUYPP1Fev0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VyH7QWoQ6T8BPG91c&#10;OIre20C/llcjhFW3kJP5Cuvrzn9sJtv7JHxSIBbHhDVjgdT/AKFNQBD8dLaSy/ZX1mGVSksWjKjq&#10;eqsFUEV6ZXnP7YI3fslfFHPP/FI6qf8AyTlr0a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riP2l/jfZ/szfs&#10;4fED4kahZXOpWHw+8N6j4lubS3ZVmuorO1kuXjQtwGZYyATxkjNAHb0UUUAFeefta2/9o/sxePrH&#10;5d2raFd6ZHu6b7mJoE47/NIOOp6DrXoded/tRTvD8LLVFzi78S+HrOTGMmObWrKJ+v8AsO39OaAE&#10;/a//AOTS/ij/ANijq3/pHLXotedftf8A/JpfxR/7FHVv/SOWvRa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VwP7MRaX4H6LcMApvjcXu0HOwTXEsoXPfG/Gfau+rzf8AY6m+1fsk/DCfe0rXPhPS53kf&#10;lpXe0idnY9yxJJPqTQB6RRRRQAUUUUAFcF8AG/4lPicd18UaoCPTNyxH6EH8a72uD+CX/IY8ff8A&#10;Y0Tf+k1rQB3lFFFABRRRQAUUUUAFFFFABXBeAM3Xxx+IM/QQjTbLHclYHl3f+RwP+An1rva4P4af&#10;8le+JH/X/Zf+kMNAB8Ev+Qx4+/7Gib/0mta7yuD+CX/IY8ff9jRN/wCk1rXe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8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">
                <v:shape id="Picture 1383" o:spid="_x0000_s1027" type="#_x0000_t75" style="position:absolute;width:54032;height:37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">
                  <v:imagedata r:id="rId631" o:title=""/>
                </v:shape>
                <v:shape id="Picture 33" o:spid="_x0000_s1028" type="#_x0000_t75" style="position:absolute;top:2850;width:26719;height:138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">
                  <v:imagedata r:id="rId632" o:title=""/>
                </v:shape>
                <w10:wrap type="square"/>
              </v:group>
            </w:pict>
          </mc:Fallback>
        </mc:AlternateContent>
      </w:r>
      <w:r w:rsidR="005B5629">
        <w:rPr>
          <w:noProof/>
          <w:lang w:eastAsia="en-GB"/>
        </w:rPr>
        <w:drawing>
          <wp:anchor distT="0" distB="0" distL="114300" distR="114300" simplePos="0" relativeHeight="251706368" behindDoc="0" locked="0" layoutInCell="1" allowOverlap="1" wp14:anchorId="7D2B306B" wp14:editId="7DB541B3">
            <wp:simplePos x="0" y="0"/>
            <wp:positionH relativeFrom="column">
              <wp:posOffset>2806065</wp:posOffset>
            </wp:positionH>
            <wp:positionV relativeFrom="paragraph">
              <wp:posOffset>546735</wp:posOffset>
            </wp:positionV>
            <wp:extent cx="1318260" cy="3561715"/>
            <wp:effectExtent l="0" t="0" r="0" b="635"/>
            <wp:wrapSquare wrapText="bothSides"/>
            <wp:docPr id="39"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633">
                      <a:extLst>
                        <a:ext uri="{28A0092B-C50C-407E-A947-70E740481C1C}">
                          <a14:useLocalDpi xmlns:a14="http://schemas.microsoft.com/office/drawing/2010/main" val="0"/>
                        </a:ext>
                      </a:extLst>
                    </a:blip>
                    <a:srcRect/>
                    <a:stretch>
                      <a:fillRect/>
                    </a:stretch>
                  </pic:blipFill>
                  <pic:spPr bwMode="auto">
                    <a:xfrm>
                      <a:off x="0" y="0"/>
                      <a:ext cx="1318260" cy="3561715"/>
                    </a:xfrm>
                    <a:prstGeom prst="rect">
                      <a:avLst/>
                    </a:prstGeom>
                    <a:noFill/>
                  </pic:spPr>
                </pic:pic>
              </a:graphicData>
            </a:graphic>
            <wp14:sizeRelH relativeFrom="page">
              <wp14:pctWidth>0</wp14:pctWidth>
            </wp14:sizeRelH>
            <wp14:sizeRelV relativeFrom="page">
              <wp14:pctHeight>0</wp14:pctHeight>
            </wp14:sizeRelV>
          </wp:anchor>
        </w:drawing>
      </w:r>
      <w:r w:rsidR="0009653E" w:rsidRPr="001C31F7">
        <w:rPr>
          <w:vertAlign w:val="superscript"/>
        </w:rPr>
        <w:t>1</w:t>
      </w:r>
      <w:r w:rsidR="0009653E">
        <w:t xml:space="preserve">H NMR </w:t>
      </w:r>
      <w:r w:rsidR="00C26F41">
        <w:rPr>
          <w:noProof/>
        </w:rPr>
        <w:t>in C</w:t>
      </w:r>
      <w:r w:rsidR="00C26F41" w:rsidRPr="00C26F41">
        <w:rPr>
          <w:noProof/>
          <w:vertAlign w:val="subscript"/>
        </w:rPr>
        <w:t>2</w:t>
      </w:r>
      <w:r w:rsidR="00C26F41">
        <w:rPr>
          <w:noProof/>
        </w:rPr>
        <w:t>D</w:t>
      </w:r>
      <w:r w:rsidR="00C26F41" w:rsidRPr="00C26F41">
        <w:rPr>
          <w:noProof/>
          <w:vertAlign w:val="subscript"/>
        </w:rPr>
        <w:t>2</w:t>
      </w:r>
      <w:r w:rsidR="00C26F41">
        <w:rPr>
          <w:noProof/>
        </w:rPr>
        <w:t>Cl</w:t>
      </w:r>
      <w:r w:rsidR="00C26F41" w:rsidRPr="00C26F41">
        <w:rPr>
          <w:noProof/>
          <w:vertAlign w:val="subscript"/>
        </w:rPr>
        <w:t>4</w:t>
      </w:r>
      <w:r w:rsidR="00C26F41">
        <w:rPr>
          <w:noProof/>
        </w:rPr>
        <w:t xml:space="preserve"> </w:t>
      </w:r>
      <w:r w:rsidR="0009653E">
        <w:t>of</w:t>
      </w:r>
      <w:r>
        <w:t xml:space="preserve"> </w:t>
      </w:r>
      <w:r w:rsidRPr="0089275B">
        <w:rPr>
          <w:shd w:val="clear" w:color="auto" w:fill="FFFFFF"/>
        </w:rPr>
        <w:t>Poly (</w:t>
      </w:r>
      <w:r w:rsidRPr="00B30801">
        <w:rPr>
          <w:shd w:val="clear" w:color="auto" w:fill="FFFFFF"/>
        </w:rPr>
        <w:t>3-[[2-(2-methoxyethoxy)ethoxy]methyl]-</w:t>
      </w:r>
      <w:r w:rsidRPr="0089275B">
        <w:rPr>
          <w:shd w:val="clear" w:color="auto" w:fill="FFFFFF"/>
        </w:rPr>
        <w:t>)​-​5-octyl​- 4</w:t>
      </w:r>
      <w:r w:rsidRPr="0089275B">
        <w:rPr>
          <w:rStyle w:val="Emphasis"/>
          <w:shd w:val="clear" w:color="auto" w:fill="FFFFFF"/>
        </w:rPr>
        <w:t>H</w:t>
      </w:r>
      <w:r w:rsidRPr="0089275B">
        <w:rPr>
          <w:shd w:val="clear" w:color="auto" w:fill="FFFFFF"/>
        </w:rPr>
        <w:t>-​Thieno[3,​4-​</w:t>
      </w:r>
      <w:r w:rsidRPr="0089275B">
        <w:rPr>
          <w:rStyle w:val="Emphasis"/>
          <w:shd w:val="clear" w:color="auto" w:fill="FFFFFF"/>
        </w:rPr>
        <w:t>c</w:t>
      </w:r>
      <w:r w:rsidRPr="0089275B">
        <w:rPr>
          <w:shd w:val="clear" w:color="auto" w:fill="FFFFFF"/>
        </w:rPr>
        <w:t>]​pyrrole-​4,​6(5</w:t>
      </w:r>
      <w:r w:rsidRPr="0089275B">
        <w:rPr>
          <w:rStyle w:val="Emphasis"/>
          <w:shd w:val="clear" w:color="auto" w:fill="FFFFFF"/>
        </w:rPr>
        <w:t>H</w:t>
      </w:r>
      <w:r w:rsidRPr="0089275B">
        <w:rPr>
          <w:shd w:val="clear" w:color="auto" w:fill="FFFFFF"/>
        </w:rPr>
        <w:t>)​-​dione</w:t>
      </w:r>
      <w:r>
        <w:rPr>
          <w:shd w:val="clear" w:color="auto" w:fill="FFFFFF"/>
        </w:rPr>
        <w:t xml:space="preserve"> </w:t>
      </w:r>
      <w:r>
        <w:t>PT(oxy)TPD(dmo)</w:t>
      </w:r>
      <w:r w:rsidR="0009653E">
        <w:t xml:space="preserve"> PT(met)TPD(dmo)</w:t>
      </w:r>
      <w:bookmarkEnd w:id="425"/>
    </w:p>
    <w:sectPr w:rsidR="00357E72" w:rsidRPr="00357E72" w:rsidSect="0033606C">
      <w:footerReference w:type="default" r:id="rId634"/>
      <w:pgSz w:w="11906" w:h="16838"/>
      <w:pgMar w:top="1440" w:right="1134" w:bottom="1440" w:left="2268" w:header="709" w:footer="709"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15" w:author="Nathan Rutland" w:date="2017-05-14T13:59:00Z" w:initials="NJR">
    <w:p w14:paraId="49EBE9CC" w14:textId="77777777" w:rsidR="00CB748F" w:rsidRDefault="00CB748F">
      <w:pPr>
        <w:pStyle w:val="CommentText"/>
      </w:pPr>
      <w:r>
        <w:rPr>
          <w:rStyle w:val="CommentReference"/>
        </w:rPr>
        <w:annotationRef/>
      </w:r>
      <w:r>
        <w:t>Asked ‘’per what unit of time?’’ Watt = Joules per second</w:t>
      </w:r>
    </w:p>
  </w:comment>
  <w:comment w:id="16" w:author="Nathan Rutland" w:date="2017-05-14T14:05:00Z" w:initials="NJR">
    <w:p w14:paraId="7A751B49" w14:textId="77777777" w:rsidR="00CB748F" w:rsidRDefault="00CB748F">
      <w:pPr>
        <w:pStyle w:val="CommentText"/>
      </w:pPr>
      <w:r>
        <w:rPr>
          <w:rStyle w:val="CommentReference"/>
        </w:rPr>
        <w:annotationRef/>
      </w:r>
      <w:r>
        <w:t>Reference to figure 2 needed</w:t>
      </w:r>
    </w:p>
  </w:comment>
  <w:comment w:id="19" w:author="Nathan Rutland" w:date="2017-05-14T14:08:00Z" w:initials="NJR">
    <w:p w14:paraId="79A4BA19" w14:textId="77777777" w:rsidR="00CB748F" w:rsidRDefault="00CB748F">
      <w:pPr>
        <w:pStyle w:val="CommentText"/>
      </w:pPr>
      <w:r>
        <w:rPr>
          <w:rStyle w:val="CommentReference"/>
        </w:rPr>
        <w:annotationRef/>
      </w:r>
      <w:r>
        <w:t>Clarification of statement</w:t>
      </w:r>
    </w:p>
  </w:comment>
  <w:comment w:id="21" w:author="Nathan Rutland" w:date="2017-05-14T14:11:00Z" w:initials="NJR">
    <w:p w14:paraId="3F845794" w14:textId="77777777" w:rsidR="00CB748F" w:rsidRDefault="00CB748F">
      <w:pPr>
        <w:pStyle w:val="CommentText"/>
      </w:pPr>
      <w:r>
        <w:rPr>
          <w:rStyle w:val="CommentReference"/>
        </w:rPr>
        <w:annotationRef/>
      </w:r>
      <w:r>
        <w:t>defined</w:t>
      </w:r>
    </w:p>
  </w:comment>
  <w:comment w:id="24" w:author="Nathan Rutland" w:date="2017-05-14T14:15:00Z" w:initials="NJR">
    <w:p w14:paraId="5320A467" w14:textId="77777777" w:rsidR="00CB748F" w:rsidRDefault="00CB748F">
      <w:pPr>
        <w:pStyle w:val="CommentText"/>
      </w:pPr>
      <w:r>
        <w:rPr>
          <w:rStyle w:val="CommentReference"/>
        </w:rPr>
        <w:annotationRef/>
      </w:r>
      <w:r>
        <w:t>changed 6 to 3</w:t>
      </w:r>
    </w:p>
  </w:comment>
  <w:comment w:id="25" w:author="Nathan Rutland" w:date="2017-05-14T14:16:00Z" w:initials="NJR">
    <w:p w14:paraId="264FE2E1" w14:textId="77777777" w:rsidR="00CB748F" w:rsidRDefault="00CB748F">
      <w:pPr>
        <w:pStyle w:val="CommentText"/>
      </w:pPr>
      <w:r>
        <w:rPr>
          <w:rStyle w:val="CommentReference"/>
        </w:rPr>
        <w:annotationRef/>
      </w:r>
      <w:r>
        <w:t>verb added</w:t>
      </w:r>
    </w:p>
  </w:comment>
  <w:comment w:id="27" w:author="Nathan Rutland" w:date="2017-05-14T14:18:00Z" w:initials="NJR">
    <w:p w14:paraId="61BF94F2" w14:textId="77777777" w:rsidR="00CB748F" w:rsidRDefault="00CB748F">
      <w:pPr>
        <w:pStyle w:val="CommentText"/>
      </w:pPr>
      <w:r>
        <w:rPr>
          <w:rStyle w:val="CommentReference"/>
        </w:rPr>
        <w:annotationRef/>
      </w:r>
      <w:r>
        <w:t>figure reference</w:t>
      </w:r>
    </w:p>
  </w:comment>
  <w:comment w:id="30" w:author="Nathan Rutland" w:date="2017-05-14T14:27:00Z" w:initials="NJR">
    <w:p w14:paraId="0DC2057F" w14:textId="77777777" w:rsidR="00CB748F" w:rsidRDefault="00CB748F">
      <w:pPr>
        <w:pStyle w:val="CommentText"/>
      </w:pPr>
      <w:r>
        <w:rPr>
          <w:rStyle w:val="CommentReference"/>
        </w:rPr>
        <w:annotationRef/>
      </w:r>
      <w:r>
        <w:t>generalising</w:t>
      </w:r>
    </w:p>
  </w:comment>
  <w:comment w:id="33" w:author="Nathan Rutland" w:date="2017-05-14T14:28:00Z" w:initials="NJR">
    <w:p w14:paraId="67599D18" w14:textId="77777777" w:rsidR="00CB748F" w:rsidRDefault="00CB748F">
      <w:pPr>
        <w:pStyle w:val="CommentText"/>
      </w:pPr>
      <w:r>
        <w:rPr>
          <w:rStyle w:val="CommentReference"/>
        </w:rPr>
        <w:annotationRef/>
      </w:r>
      <w:r>
        <w:t>correct figure</w:t>
      </w:r>
    </w:p>
  </w:comment>
  <w:comment w:id="34" w:author="Nathan Rutland" w:date="2017-05-14T14:29:00Z" w:initials="NJR">
    <w:p w14:paraId="73EC9841" w14:textId="77777777" w:rsidR="00CB748F" w:rsidRDefault="00CB748F">
      <w:pPr>
        <w:pStyle w:val="CommentText"/>
      </w:pPr>
      <w:r>
        <w:rPr>
          <w:rStyle w:val="CommentReference"/>
        </w:rPr>
        <w:annotationRef/>
      </w:r>
      <w:r>
        <w:t>defining</w:t>
      </w:r>
    </w:p>
  </w:comment>
  <w:comment w:id="35" w:author="Nathan Rutland" w:date="2017-05-14T14:30:00Z" w:initials="NJR">
    <w:p w14:paraId="5699DD17" w14:textId="77777777" w:rsidR="00CB748F" w:rsidRDefault="00CB748F">
      <w:pPr>
        <w:pStyle w:val="CommentText"/>
      </w:pPr>
      <w:r>
        <w:rPr>
          <w:rStyle w:val="CommentReference"/>
        </w:rPr>
        <w:annotationRef/>
      </w:r>
      <w:r>
        <w:t>defining</w:t>
      </w:r>
    </w:p>
  </w:comment>
  <w:comment w:id="39" w:author="Nathan Rutland" w:date="2017-05-14T15:00:00Z" w:initials="NJR">
    <w:p w14:paraId="67C38F59" w14:textId="77777777" w:rsidR="00CB748F" w:rsidRDefault="00CB748F">
      <w:pPr>
        <w:pStyle w:val="CommentText"/>
      </w:pPr>
      <w:r>
        <w:rPr>
          <w:rStyle w:val="CommentReference"/>
        </w:rPr>
        <w:annotationRef/>
      </w:r>
      <w:r>
        <w:t>‘’Do you have to plot the graph to determine the values’’ To obtain ALL the values as stated in the text, yes. Voc and Jsc don’t have to be determined graphically</w:t>
      </w:r>
    </w:p>
  </w:comment>
  <w:comment w:id="40" w:author="Nathan Rutland" w:date="2017-05-14T14:35:00Z" w:initials="NJR">
    <w:p w14:paraId="545F3AEC" w14:textId="77777777" w:rsidR="00CB748F" w:rsidRDefault="00CB748F">
      <w:pPr>
        <w:pStyle w:val="CommentText"/>
      </w:pPr>
      <w:r>
        <w:rPr>
          <w:rStyle w:val="CommentReference"/>
        </w:rPr>
        <w:annotationRef/>
      </w:r>
      <w:r>
        <w:t>figure reference</w:t>
      </w:r>
    </w:p>
  </w:comment>
  <w:comment w:id="43" w:author="Nathan Rutland" w:date="2017-05-14T14:40:00Z" w:initials="NJR">
    <w:p w14:paraId="646457A8" w14:textId="77777777" w:rsidR="00CB748F" w:rsidRDefault="00CB748F">
      <w:pPr>
        <w:pStyle w:val="CommentText"/>
      </w:pPr>
      <w:r>
        <w:rPr>
          <w:rStyle w:val="CommentReference"/>
        </w:rPr>
        <w:annotationRef/>
      </w:r>
      <w:r>
        <w:t>removed graphically</w:t>
      </w:r>
    </w:p>
  </w:comment>
  <w:comment w:id="44" w:author="Nathan Rutland" w:date="2017-05-14T14:52:00Z" w:initials="NJR">
    <w:p w14:paraId="7883C5C2" w14:textId="77777777" w:rsidR="00CB748F" w:rsidRDefault="00CB748F">
      <w:pPr>
        <w:pStyle w:val="CommentText"/>
      </w:pPr>
      <w:r>
        <w:rPr>
          <w:rStyle w:val="CommentReference"/>
        </w:rPr>
        <w:annotationRef/>
      </w:r>
      <w:r>
        <w:t>defined Pmax</w:t>
      </w:r>
    </w:p>
  </w:comment>
  <w:comment w:id="46" w:author="Nathan Rutland" w:date="2017-05-14T14:47:00Z" w:initials="NJR">
    <w:p w14:paraId="72469BBC" w14:textId="77777777" w:rsidR="00CB748F" w:rsidRDefault="00CB748F">
      <w:pPr>
        <w:pStyle w:val="CommentText"/>
      </w:pPr>
      <w:r>
        <w:rPr>
          <w:rStyle w:val="CommentReference"/>
        </w:rPr>
        <w:annotationRef/>
      </w:r>
      <w:r>
        <w:t>added ‘the’</w:t>
      </w:r>
    </w:p>
  </w:comment>
  <w:comment w:id="50" w:author="Nathan Rutland" w:date="2017-06-10T11:12:00Z" w:initials="NJR">
    <w:p w14:paraId="7438DFBC" w14:textId="496E67E1" w:rsidR="00CB748F" w:rsidRDefault="00CB748F">
      <w:pPr>
        <w:pStyle w:val="CommentText"/>
      </w:pPr>
      <w:r>
        <w:rPr>
          <w:rStyle w:val="CommentReference"/>
        </w:rPr>
        <w:annotationRef/>
      </w:r>
      <w:r>
        <w:t>Corrected reference</w:t>
      </w:r>
    </w:p>
  </w:comment>
  <w:comment w:id="52" w:author="Nathan Rutland" w:date="2017-06-10T11:12:00Z" w:initials="NJR">
    <w:p w14:paraId="60B84133" w14:textId="6D2E25F2" w:rsidR="00CB748F" w:rsidRDefault="00CB748F">
      <w:pPr>
        <w:pStyle w:val="CommentText"/>
      </w:pPr>
      <w:r>
        <w:rPr>
          <w:rStyle w:val="CommentReference"/>
        </w:rPr>
        <w:annotationRef/>
      </w:r>
      <w:r>
        <w:t>Gap in text corrected</w:t>
      </w:r>
    </w:p>
  </w:comment>
  <w:comment w:id="55" w:author="Nathan Rutland" w:date="2017-06-10T11:13:00Z" w:initials="NJR">
    <w:p w14:paraId="27F246EF" w14:textId="3D35DC48" w:rsidR="00CB748F" w:rsidRDefault="00CB748F">
      <w:pPr>
        <w:pStyle w:val="CommentText"/>
      </w:pPr>
      <w:r>
        <w:rPr>
          <w:rStyle w:val="CommentReference"/>
        </w:rPr>
        <w:annotationRef/>
      </w:r>
      <w:r>
        <w:t>Made plural</w:t>
      </w:r>
    </w:p>
  </w:comment>
  <w:comment w:id="58" w:author="Nathan Rutland" w:date="2017-06-10T11:14:00Z" w:initials="NJR">
    <w:p w14:paraId="7855270D" w14:textId="094D4729" w:rsidR="00CB748F" w:rsidRDefault="00CB748F">
      <w:pPr>
        <w:pStyle w:val="CommentText"/>
      </w:pPr>
      <w:r>
        <w:rPr>
          <w:rStyle w:val="CommentReference"/>
        </w:rPr>
        <w:annotationRef/>
      </w:r>
      <w:r>
        <w:t>Refernced figure</w:t>
      </w:r>
    </w:p>
  </w:comment>
  <w:comment w:id="61" w:author="Nathan Rutland" w:date="2017-06-10T11:18:00Z" w:initials="NJR">
    <w:p w14:paraId="302B8127" w14:textId="706AB76B" w:rsidR="00CB748F" w:rsidRDefault="00CB748F">
      <w:pPr>
        <w:pStyle w:val="CommentText"/>
      </w:pPr>
      <w:r>
        <w:rPr>
          <w:rStyle w:val="CommentReference"/>
        </w:rPr>
        <w:annotationRef/>
      </w:r>
      <w:r>
        <w:t>Reference in text</w:t>
      </w:r>
    </w:p>
  </w:comment>
  <w:comment w:id="64" w:author="Nathan Rutland" w:date="2017-06-10T11:27:00Z" w:initials="NJR">
    <w:p w14:paraId="7409B22F" w14:textId="299C38E1" w:rsidR="00CB748F" w:rsidRDefault="00CB748F">
      <w:pPr>
        <w:pStyle w:val="CommentText"/>
      </w:pPr>
      <w:r>
        <w:rPr>
          <w:rStyle w:val="CommentReference"/>
        </w:rPr>
        <w:annotationRef/>
      </w:r>
      <w:r>
        <w:t>Defined what alignments and interface</w:t>
      </w:r>
    </w:p>
  </w:comment>
  <w:comment w:id="65" w:author="Nathan Rutland" w:date="2017-06-10T11:30:00Z" w:initials="NJR">
    <w:p w14:paraId="1D0EDDD4" w14:textId="279763D6" w:rsidR="00CB748F" w:rsidRDefault="00CB748F">
      <w:pPr>
        <w:pStyle w:val="CommentText"/>
      </w:pPr>
      <w:r>
        <w:rPr>
          <w:rStyle w:val="CommentReference"/>
        </w:rPr>
        <w:annotationRef/>
      </w:r>
      <w:r>
        <w:t>Reference to figure</w:t>
      </w:r>
    </w:p>
  </w:comment>
  <w:comment w:id="66" w:author="Nathan Rutland" w:date="2017-06-10T11:28:00Z" w:initials="NJR">
    <w:p w14:paraId="38E13C97" w14:textId="355F160D" w:rsidR="00CB748F" w:rsidRDefault="00CB748F">
      <w:pPr>
        <w:pStyle w:val="CommentText"/>
      </w:pPr>
      <w:r>
        <w:rPr>
          <w:rStyle w:val="CommentReference"/>
        </w:rPr>
        <w:annotationRef/>
      </w:r>
      <w:r>
        <w:t>Changed from damage</w:t>
      </w:r>
    </w:p>
  </w:comment>
  <w:comment w:id="69" w:author="Nathan Rutland" w:date="2017-06-10T11:31:00Z" w:initials="NJR">
    <w:p w14:paraId="75E8CB15" w14:textId="67498094" w:rsidR="00CB748F" w:rsidRDefault="00CB748F">
      <w:pPr>
        <w:pStyle w:val="CommentText"/>
      </w:pPr>
      <w:r>
        <w:rPr>
          <w:rStyle w:val="CommentReference"/>
        </w:rPr>
        <w:annotationRef/>
      </w:r>
      <w:r>
        <w:t>Units and figure reference</w:t>
      </w:r>
    </w:p>
  </w:comment>
  <w:comment w:id="70" w:author="Nathan Rutland" w:date="2017-06-10T11:33:00Z" w:initials="NJR">
    <w:p w14:paraId="15AB51EE" w14:textId="075E4569" w:rsidR="00CB748F" w:rsidRDefault="00CB748F">
      <w:pPr>
        <w:pStyle w:val="CommentText"/>
      </w:pPr>
      <w:r>
        <w:rPr>
          <w:rStyle w:val="CommentReference"/>
        </w:rPr>
        <w:annotationRef/>
      </w:r>
      <w:r>
        <w:t>defined what was separated</w:t>
      </w:r>
    </w:p>
  </w:comment>
  <w:comment w:id="71" w:author="Nathan Rutland" w:date="2017-06-10T11:35:00Z" w:initials="NJR">
    <w:p w14:paraId="295709F2" w14:textId="53ED2303" w:rsidR="00CB748F" w:rsidRDefault="00CB748F">
      <w:pPr>
        <w:pStyle w:val="CommentText"/>
      </w:pPr>
      <w:r>
        <w:rPr>
          <w:rStyle w:val="CommentReference"/>
        </w:rPr>
        <w:annotationRef/>
      </w:r>
      <w:r>
        <w:t>sentence removed - unneccesary</w:t>
      </w:r>
    </w:p>
  </w:comment>
  <w:comment w:id="75" w:author="Nathan Rutland" w:date="2017-06-10T11:40:00Z" w:initials="NJR">
    <w:p w14:paraId="27C7418F" w14:textId="53C043A6" w:rsidR="00CB748F" w:rsidRDefault="00CB748F">
      <w:pPr>
        <w:pStyle w:val="CommentText"/>
      </w:pPr>
      <w:r>
        <w:rPr>
          <w:rStyle w:val="CommentReference"/>
        </w:rPr>
        <w:annotationRef/>
      </w:r>
      <w:r>
        <w:t>figure refetrence</w:t>
      </w:r>
    </w:p>
  </w:comment>
  <w:comment w:id="80" w:author="Nathan Rutland" w:date="2017-06-10T11:44:00Z" w:initials="NJR">
    <w:p w14:paraId="494ABE51" w14:textId="2E6B63E5" w:rsidR="00CB748F" w:rsidRDefault="00CB748F">
      <w:pPr>
        <w:pStyle w:val="CommentText"/>
      </w:pPr>
      <w:r>
        <w:rPr>
          <w:rStyle w:val="CommentReference"/>
        </w:rPr>
        <w:annotationRef/>
      </w:r>
      <w:r>
        <w:t>define</w:t>
      </w:r>
    </w:p>
  </w:comment>
  <w:comment w:id="81" w:author="Nathan Rutland" w:date="2017-06-10T11:43:00Z" w:initials="NJR">
    <w:p w14:paraId="027C2EDD" w14:textId="2D3C1D6A" w:rsidR="00CB748F" w:rsidRDefault="00CB748F">
      <w:pPr>
        <w:pStyle w:val="CommentText"/>
      </w:pPr>
      <w:r>
        <w:rPr>
          <w:rStyle w:val="CommentReference"/>
        </w:rPr>
        <w:annotationRef/>
      </w:r>
      <w:r>
        <w:t>figure reference</w:t>
      </w:r>
    </w:p>
  </w:comment>
  <w:comment w:id="82" w:author="Nathan Rutland" w:date="2017-06-10T11:44:00Z" w:initials="NJR">
    <w:p w14:paraId="3FFC08FC" w14:textId="566AC89F" w:rsidR="00CB748F" w:rsidRDefault="00CB748F">
      <w:pPr>
        <w:pStyle w:val="CommentText"/>
      </w:pPr>
      <w:r>
        <w:rPr>
          <w:rStyle w:val="CommentReference"/>
        </w:rPr>
        <w:annotationRef/>
      </w:r>
      <w:r>
        <w:t>units</w:t>
      </w:r>
    </w:p>
  </w:comment>
  <w:comment w:id="83" w:author="Nathan Rutland" w:date="2017-06-10T11:42:00Z" w:initials="NJR">
    <w:p w14:paraId="641D11C0" w14:textId="76B01467" w:rsidR="00CB748F" w:rsidRDefault="00CB748F">
      <w:pPr>
        <w:pStyle w:val="CommentText"/>
      </w:pPr>
      <w:r>
        <w:rPr>
          <w:rStyle w:val="CommentReference"/>
        </w:rPr>
        <w:annotationRef/>
      </w:r>
      <w:r>
        <w:t>figure reference</w:t>
      </w:r>
    </w:p>
  </w:comment>
  <w:comment w:id="84" w:author="Nathan Rutland" w:date="2017-06-10T11:44:00Z" w:initials="NJR">
    <w:p w14:paraId="0A5D980E" w14:textId="3EA80C2F" w:rsidR="00CB748F" w:rsidRDefault="00CB748F">
      <w:pPr>
        <w:pStyle w:val="CommentText"/>
      </w:pPr>
      <w:r>
        <w:rPr>
          <w:rStyle w:val="CommentReference"/>
        </w:rPr>
        <w:annotationRef/>
      </w:r>
      <w:r>
        <w:t>units</w:t>
      </w:r>
    </w:p>
  </w:comment>
  <w:comment w:id="99" w:author="Nathan Rutland" w:date="2017-06-10T12:13:00Z" w:initials="NJR">
    <w:p w14:paraId="516878A6" w14:textId="3C6F7344" w:rsidR="00CB748F" w:rsidRDefault="00CB748F">
      <w:pPr>
        <w:pStyle w:val="CommentText"/>
      </w:pPr>
      <w:r>
        <w:rPr>
          <w:rStyle w:val="CommentReference"/>
        </w:rPr>
        <w:annotationRef/>
      </w:r>
      <w:r>
        <w:t>defined</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49EBE9CC" w15:done="0"/>
  <w15:commentEx w15:paraId="7A751B49" w15:done="0"/>
  <w15:commentEx w15:paraId="79A4BA19" w15:done="0"/>
  <w15:commentEx w15:paraId="3F845794" w15:done="0"/>
  <w15:commentEx w15:paraId="5320A467" w15:done="0"/>
  <w15:commentEx w15:paraId="264FE2E1" w15:done="0"/>
  <w15:commentEx w15:paraId="61BF94F2" w15:done="0"/>
  <w15:commentEx w15:paraId="0DC2057F" w15:done="0"/>
  <w15:commentEx w15:paraId="67599D18" w15:done="0"/>
  <w15:commentEx w15:paraId="73EC9841" w15:done="0"/>
  <w15:commentEx w15:paraId="5699DD17" w15:done="0"/>
  <w15:commentEx w15:paraId="67C38F59" w15:done="0"/>
  <w15:commentEx w15:paraId="545F3AEC" w15:done="0"/>
  <w15:commentEx w15:paraId="646457A8" w15:done="0"/>
  <w15:commentEx w15:paraId="7883C5C2" w15:done="0"/>
  <w15:commentEx w15:paraId="72469BBC" w15:done="0"/>
  <w15:commentEx w15:paraId="7438DFBC" w15:done="0"/>
  <w15:commentEx w15:paraId="60B84133" w15:done="0"/>
  <w15:commentEx w15:paraId="27F246EF" w15:done="0"/>
  <w15:commentEx w15:paraId="7855270D" w15:done="0"/>
  <w15:commentEx w15:paraId="302B8127" w15:done="0"/>
  <w15:commentEx w15:paraId="7409B22F" w15:done="0"/>
  <w15:commentEx w15:paraId="1D0EDDD4" w15:done="0"/>
  <w15:commentEx w15:paraId="38E13C97" w15:done="0"/>
  <w15:commentEx w15:paraId="75E8CB15" w15:done="0"/>
  <w15:commentEx w15:paraId="15AB51EE" w15:done="0"/>
  <w15:commentEx w15:paraId="295709F2" w15:done="0"/>
  <w15:commentEx w15:paraId="27C7418F" w15:done="0"/>
  <w15:commentEx w15:paraId="494ABE51" w15:done="0"/>
  <w15:commentEx w15:paraId="027C2EDD" w15:done="0"/>
  <w15:commentEx w15:paraId="3FFC08FC" w15:done="0"/>
  <w15:commentEx w15:paraId="641D11C0" w15:done="0"/>
  <w15:commentEx w15:paraId="0A5D980E" w15:done="0"/>
  <w15:commentEx w15:paraId="516878A6"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49EBE9CC" w16cid:durableId="1D0E493A"/>
  <w16cid:commentId w16cid:paraId="7A751B49" w16cid:durableId="1D0E493B"/>
  <w16cid:commentId w16cid:paraId="79A4BA19" w16cid:durableId="1D0E493C"/>
  <w16cid:commentId w16cid:paraId="3F845794" w16cid:durableId="1D0E493D"/>
  <w16cid:commentId w16cid:paraId="5320A467" w16cid:durableId="1D0E493E"/>
  <w16cid:commentId w16cid:paraId="264FE2E1" w16cid:durableId="1D0E493F"/>
  <w16cid:commentId w16cid:paraId="61BF94F2" w16cid:durableId="1D0E4940"/>
  <w16cid:commentId w16cid:paraId="0DC2057F" w16cid:durableId="1D0E4941"/>
  <w16cid:commentId w16cid:paraId="67599D18" w16cid:durableId="1D0E4942"/>
  <w16cid:commentId w16cid:paraId="73EC9841" w16cid:durableId="1D0E4943"/>
  <w16cid:commentId w16cid:paraId="5699DD17" w16cid:durableId="1D0E4944"/>
  <w16cid:commentId w16cid:paraId="67C38F59" w16cid:durableId="1D0E4945"/>
  <w16cid:commentId w16cid:paraId="545F3AEC" w16cid:durableId="1D0E4946"/>
  <w16cid:commentId w16cid:paraId="646457A8" w16cid:durableId="1D0E4947"/>
  <w16cid:commentId w16cid:paraId="7883C5C2" w16cid:durableId="1D0E4948"/>
  <w16cid:commentId w16cid:paraId="72469BBC" w16cid:durableId="1D0E4949"/>
  <w16cid:commentId w16cid:paraId="7438DFBC" w16cid:durableId="1D0E494A"/>
  <w16cid:commentId w16cid:paraId="60B84133" w16cid:durableId="1D0E494B"/>
  <w16cid:commentId w16cid:paraId="27F246EF" w16cid:durableId="1D0E494C"/>
  <w16cid:commentId w16cid:paraId="7855270D" w16cid:durableId="1D0E494D"/>
  <w16cid:commentId w16cid:paraId="302B8127" w16cid:durableId="1D0E494E"/>
  <w16cid:commentId w16cid:paraId="7409B22F" w16cid:durableId="1D0E494F"/>
  <w16cid:commentId w16cid:paraId="1D0EDDD4" w16cid:durableId="1D0E4950"/>
  <w16cid:commentId w16cid:paraId="38E13C97" w16cid:durableId="1D0E4951"/>
  <w16cid:commentId w16cid:paraId="75E8CB15" w16cid:durableId="1D0E4952"/>
  <w16cid:commentId w16cid:paraId="15AB51EE" w16cid:durableId="1D0E4953"/>
  <w16cid:commentId w16cid:paraId="27C7418F" w16cid:durableId="1D0E4955"/>
  <w16cid:commentId w16cid:paraId="494ABE51" w16cid:durableId="1D0E4956"/>
  <w16cid:commentId w16cid:paraId="027C2EDD" w16cid:durableId="1D0E4957"/>
  <w16cid:commentId w16cid:paraId="3FFC08FC" w16cid:durableId="1D0E4958"/>
  <w16cid:commentId w16cid:paraId="641D11C0" w16cid:durableId="1D0E4959"/>
  <w16cid:commentId w16cid:paraId="0A5D980E" w16cid:durableId="1D0E495A"/>
  <w16cid:commentId w16cid:paraId="516878A6" w16cid:durableId="1D0E495B"/>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FA27BE3" w14:textId="77777777" w:rsidR="00524E44" w:rsidRDefault="00524E44" w:rsidP="006B73F0">
      <w:pPr>
        <w:spacing w:after="0" w:line="240" w:lineRule="auto"/>
      </w:pPr>
      <w:r>
        <w:separator/>
      </w:r>
    </w:p>
  </w:endnote>
  <w:endnote w:type="continuationSeparator" w:id="0">
    <w:p w14:paraId="66EC7097" w14:textId="77777777" w:rsidR="00524E44" w:rsidRDefault="00524E44" w:rsidP="006B73F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F">
    <w:altName w:val="Times New Roman"/>
    <w:charset w:val="00"/>
    <w:family w:val="auto"/>
    <w:pitch w:val="variable"/>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66175554"/>
      <w:docPartObj>
        <w:docPartGallery w:val="Page Numbers (Bottom of Page)"/>
        <w:docPartUnique/>
      </w:docPartObj>
    </w:sdtPr>
    <w:sdtEndPr>
      <w:rPr>
        <w:noProof/>
      </w:rPr>
    </w:sdtEndPr>
    <w:sdtContent>
      <w:p w14:paraId="5B406ED3" w14:textId="2012B33F" w:rsidR="00CB748F" w:rsidRDefault="00CB748F">
        <w:pPr>
          <w:pStyle w:val="Footer"/>
          <w:jc w:val="right"/>
        </w:pPr>
        <w:r>
          <w:fldChar w:fldCharType="begin"/>
        </w:r>
        <w:r>
          <w:instrText xml:space="preserve"> PAGE   \* MERGEFORMAT </w:instrText>
        </w:r>
        <w:r>
          <w:fldChar w:fldCharType="separate"/>
        </w:r>
        <w:r w:rsidR="00F83A14">
          <w:rPr>
            <w:noProof/>
          </w:rPr>
          <w:t>4</w:t>
        </w:r>
        <w:r>
          <w:rPr>
            <w:noProof/>
          </w:rPr>
          <w:fldChar w:fldCharType="end"/>
        </w:r>
      </w:p>
    </w:sdtContent>
  </w:sdt>
  <w:p w14:paraId="51E87F6D" w14:textId="77777777" w:rsidR="00CB748F" w:rsidRDefault="00CB748F"/>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BD4445D" w14:textId="77777777" w:rsidR="00524E44" w:rsidRDefault="00524E44" w:rsidP="006B73F0">
      <w:pPr>
        <w:spacing w:after="0" w:line="240" w:lineRule="auto"/>
      </w:pPr>
      <w:r>
        <w:separator/>
      </w:r>
    </w:p>
  </w:footnote>
  <w:footnote w:type="continuationSeparator" w:id="0">
    <w:p w14:paraId="5A3FAD09" w14:textId="77777777" w:rsidR="00524E44" w:rsidRDefault="00524E44" w:rsidP="006B73F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038590C"/>
    <w:multiLevelType w:val="multilevel"/>
    <w:tmpl w:val="B75CC8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38CE69D2"/>
    <w:multiLevelType w:val="hybridMultilevel"/>
    <w:tmpl w:val="DAACA5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391D3D24"/>
    <w:multiLevelType w:val="multilevel"/>
    <w:tmpl w:val="C30424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4AF60EA5"/>
    <w:multiLevelType w:val="hybridMultilevel"/>
    <w:tmpl w:val="10803D3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5BDC5F25"/>
    <w:multiLevelType w:val="hybridMultilevel"/>
    <w:tmpl w:val="20664BD0"/>
    <w:lvl w:ilvl="0" w:tplc="8DB28EC2">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 w15:restartNumberingAfterBreak="0">
    <w:nsid w:val="6DE82824"/>
    <w:multiLevelType w:val="multilevel"/>
    <w:tmpl w:val="57306530"/>
    <w:lvl w:ilvl="0">
      <w:start w:val="1"/>
      <w:numFmt w:val="decimal"/>
      <w:lvlText w:val="%1."/>
      <w:lvlJc w:val="left"/>
      <w:pPr>
        <w:ind w:left="720" w:hanging="360"/>
      </w:pPr>
      <w:rPr>
        <w:rFonts w:hint="default"/>
      </w:rPr>
    </w:lvl>
    <w:lvl w:ilvl="1">
      <w:start w:val="25"/>
      <w:numFmt w:val="decimal"/>
      <w:isLgl/>
      <w:lvlText w:val="%1.%2"/>
      <w:lvlJc w:val="left"/>
      <w:pPr>
        <w:ind w:left="945" w:hanging="58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6" w15:restartNumberingAfterBreak="0">
    <w:nsid w:val="7C163A0A"/>
    <w:multiLevelType w:val="hybridMultilevel"/>
    <w:tmpl w:val="10803D3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5"/>
  </w:num>
  <w:num w:numId="2">
    <w:abstractNumId w:val="0"/>
  </w:num>
  <w:num w:numId="3">
    <w:abstractNumId w:val="1"/>
  </w:num>
  <w:num w:numId="4">
    <w:abstractNumId w:val="6"/>
  </w:num>
  <w:num w:numId="5">
    <w:abstractNumId w:val="3"/>
  </w:num>
  <w:num w:numId="6">
    <w:abstractNumId w:val="2"/>
  </w:num>
  <w:num w:numId="7">
    <w:abstractNumId w:val="4"/>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Nathan Rutland">
    <w15:presenceInfo w15:providerId="None" w15:userId="Nathan Rutland"/>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mirrorMargins/>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4179E"/>
    <w:rsid w:val="000039DD"/>
    <w:rsid w:val="000047F1"/>
    <w:rsid w:val="00010293"/>
    <w:rsid w:val="00010E76"/>
    <w:rsid w:val="00012D5D"/>
    <w:rsid w:val="00013211"/>
    <w:rsid w:val="00013CCC"/>
    <w:rsid w:val="00013D88"/>
    <w:rsid w:val="000204A4"/>
    <w:rsid w:val="00020580"/>
    <w:rsid w:val="000315A2"/>
    <w:rsid w:val="0003172B"/>
    <w:rsid w:val="00031E58"/>
    <w:rsid w:val="00034ECB"/>
    <w:rsid w:val="00036A10"/>
    <w:rsid w:val="000379F0"/>
    <w:rsid w:val="00037BD2"/>
    <w:rsid w:val="000401E7"/>
    <w:rsid w:val="000402A6"/>
    <w:rsid w:val="0005009F"/>
    <w:rsid w:val="00050C76"/>
    <w:rsid w:val="000574D9"/>
    <w:rsid w:val="000605F5"/>
    <w:rsid w:val="000618CA"/>
    <w:rsid w:val="00064ACD"/>
    <w:rsid w:val="00066A82"/>
    <w:rsid w:val="00075116"/>
    <w:rsid w:val="00086A00"/>
    <w:rsid w:val="00095B63"/>
    <w:rsid w:val="0009653E"/>
    <w:rsid w:val="0009654A"/>
    <w:rsid w:val="000A0C55"/>
    <w:rsid w:val="000A2D54"/>
    <w:rsid w:val="000A4738"/>
    <w:rsid w:val="000A5164"/>
    <w:rsid w:val="000B2EA7"/>
    <w:rsid w:val="000B30E8"/>
    <w:rsid w:val="000B4E68"/>
    <w:rsid w:val="000B506B"/>
    <w:rsid w:val="000B520B"/>
    <w:rsid w:val="000B5544"/>
    <w:rsid w:val="000B673D"/>
    <w:rsid w:val="000C01DC"/>
    <w:rsid w:val="000C06CB"/>
    <w:rsid w:val="000C368D"/>
    <w:rsid w:val="000C3B76"/>
    <w:rsid w:val="000D5F4F"/>
    <w:rsid w:val="000D7507"/>
    <w:rsid w:val="000E6FD2"/>
    <w:rsid w:val="000F1F8B"/>
    <w:rsid w:val="000F3A78"/>
    <w:rsid w:val="000F7593"/>
    <w:rsid w:val="00101CD1"/>
    <w:rsid w:val="0010308A"/>
    <w:rsid w:val="00105335"/>
    <w:rsid w:val="00112134"/>
    <w:rsid w:val="00115AF4"/>
    <w:rsid w:val="00121795"/>
    <w:rsid w:val="001263DA"/>
    <w:rsid w:val="00130C16"/>
    <w:rsid w:val="0014179E"/>
    <w:rsid w:val="00142D7B"/>
    <w:rsid w:val="0014349A"/>
    <w:rsid w:val="00144258"/>
    <w:rsid w:val="00147D7E"/>
    <w:rsid w:val="00147F9A"/>
    <w:rsid w:val="00151B82"/>
    <w:rsid w:val="00154172"/>
    <w:rsid w:val="00166199"/>
    <w:rsid w:val="00173F3A"/>
    <w:rsid w:val="0017502F"/>
    <w:rsid w:val="00177224"/>
    <w:rsid w:val="00194B0C"/>
    <w:rsid w:val="001955C2"/>
    <w:rsid w:val="001A1453"/>
    <w:rsid w:val="001A2379"/>
    <w:rsid w:val="001A7CBB"/>
    <w:rsid w:val="001B086C"/>
    <w:rsid w:val="001B6DC7"/>
    <w:rsid w:val="001C3400"/>
    <w:rsid w:val="001C356C"/>
    <w:rsid w:val="001C42E8"/>
    <w:rsid w:val="001C56C4"/>
    <w:rsid w:val="001D62EB"/>
    <w:rsid w:val="001D76EA"/>
    <w:rsid w:val="001E4011"/>
    <w:rsid w:val="00200D2A"/>
    <w:rsid w:val="0020181E"/>
    <w:rsid w:val="002037E4"/>
    <w:rsid w:val="002107F9"/>
    <w:rsid w:val="00214397"/>
    <w:rsid w:val="00217AF4"/>
    <w:rsid w:val="00222F55"/>
    <w:rsid w:val="00224485"/>
    <w:rsid w:val="002261B0"/>
    <w:rsid w:val="00233CDD"/>
    <w:rsid w:val="00235E22"/>
    <w:rsid w:val="00241AD3"/>
    <w:rsid w:val="00242766"/>
    <w:rsid w:val="00242DB1"/>
    <w:rsid w:val="00243BC6"/>
    <w:rsid w:val="00246C29"/>
    <w:rsid w:val="00246F78"/>
    <w:rsid w:val="002477E8"/>
    <w:rsid w:val="00251F2D"/>
    <w:rsid w:val="00253BDE"/>
    <w:rsid w:val="00254BD6"/>
    <w:rsid w:val="002568D9"/>
    <w:rsid w:val="0026475C"/>
    <w:rsid w:val="00267DFE"/>
    <w:rsid w:val="00272C89"/>
    <w:rsid w:val="00272E35"/>
    <w:rsid w:val="0027724C"/>
    <w:rsid w:val="00283B1E"/>
    <w:rsid w:val="002918AF"/>
    <w:rsid w:val="0029264C"/>
    <w:rsid w:val="00296C2F"/>
    <w:rsid w:val="00297DC6"/>
    <w:rsid w:val="002A0ACE"/>
    <w:rsid w:val="002A6195"/>
    <w:rsid w:val="002B081E"/>
    <w:rsid w:val="002B1BB0"/>
    <w:rsid w:val="002B2760"/>
    <w:rsid w:val="002B279E"/>
    <w:rsid w:val="002B57E6"/>
    <w:rsid w:val="002B7740"/>
    <w:rsid w:val="002B7EA3"/>
    <w:rsid w:val="002B7EF9"/>
    <w:rsid w:val="002C2EDF"/>
    <w:rsid w:val="002D70E6"/>
    <w:rsid w:val="002D7849"/>
    <w:rsid w:val="002D7A03"/>
    <w:rsid w:val="002E2A72"/>
    <w:rsid w:val="002E30BE"/>
    <w:rsid w:val="002E339B"/>
    <w:rsid w:val="002E5D68"/>
    <w:rsid w:val="002E6C41"/>
    <w:rsid w:val="002F371A"/>
    <w:rsid w:val="002F3C19"/>
    <w:rsid w:val="00301C1E"/>
    <w:rsid w:val="003026D0"/>
    <w:rsid w:val="003135B8"/>
    <w:rsid w:val="00316C3B"/>
    <w:rsid w:val="00320BD8"/>
    <w:rsid w:val="00332AB7"/>
    <w:rsid w:val="0033606C"/>
    <w:rsid w:val="0033633D"/>
    <w:rsid w:val="00347510"/>
    <w:rsid w:val="003520E9"/>
    <w:rsid w:val="00352599"/>
    <w:rsid w:val="0035306F"/>
    <w:rsid w:val="00355C73"/>
    <w:rsid w:val="003571D5"/>
    <w:rsid w:val="00357E72"/>
    <w:rsid w:val="00360C7E"/>
    <w:rsid w:val="003634D4"/>
    <w:rsid w:val="00364F56"/>
    <w:rsid w:val="00375AB9"/>
    <w:rsid w:val="003864A7"/>
    <w:rsid w:val="003901E0"/>
    <w:rsid w:val="003910B6"/>
    <w:rsid w:val="00394340"/>
    <w:rsid w:val="003943B9"/>
    <w:rsid w:val="003944FF"/>
    <w:rsid w:val="00394F48"/>
    <w:rsid w:val="0039588F"/>
    <w:rsid w:val="003A235B"/>
    <w:rsid w:val="003A34BF"/>
    <w:rsid w:val="003A7B58"/>
    <w:rsid w:val="003C2C31"/>
    <w:rsid w:val="003C2E22"/>
    <w:rsid w:val="003D41A9"/>
    <w:rsid w:val="003D5B7B"/>
    <w:rsid w:val="003D71C4"/>
    <w:rsid w:val="003E1F5C"/>
    <w:rsid w:val="003E299E"/>
    <w:rsid w:val="003E5F8D"/>
    <w:rsid w:val="003F0E6D"/>
    <w:rsid w:val="003F4AB9"/>
    <w:rsid w:val="004036D9"/>
    <w:rsid w:val="004046B9"/>
    <w:rsid w:val="00406186"/>
    <w:rsid w:val="004138AA"/>
    <w:rsid w:val="0041717A"/>
    <w:rsid w:val="00422C37"/>
    <w:rsid w:val="0042532B"/>
    <w:rsid w:val="00427243"/>
    <w:rsid w:val="0043067E"/>
    <w:rsid w:val="00430A82"/>
    <w:rsid w:val="0043142B"/>
    <w:rsid w:val="0045166A"/>
    <w:rsid w:val="00460433"/>
    <w:rsid w:val="00461CE7"/>
    <w:rsid w:val="00464518"/>
    <w:rsid w:val="00465208"/>
    <w:rsid w:val="00465385"/>
    <w:rsid w:val="00470634"/>
    <w:rsid w:val="00470BD8"/>
    <w:rsid w:val="00475284"/>
    <w:rsid w:val="004870C0"/>
    <w:rsid w:val="00487D67"/>
    <w:rsid w:val="004943B2"/>
    <w:rsid w:val="004A46D1"/>
    <w:rsid w:val="004A6175"/>
    <w:rsid w:val="004B1745"/>
    <w:rsid w:val="004B7F06"/>
    <w:rsid w:val="004D79CC"/>
    <w:rsid w:val="004E150B"/>
    <w:rsid w:val="004E6C1B"/>
    <w:rsid w:val="004E736F"/>
    <w:rsid w:val="004F1A7D"/>
    <w:rsid w:val="00502701"/>
    <w:rsid w:val="00506D07"/>
    <w:rsid w:val="00507682"/>
    <w:rsid w:val="005103D2"/>
    <w:rsid w:val="00512FC7"/>
    <w:rsid w:val="00514CD1"/>
    <w:rsid w:val="00524877"/>
    <w:rsid w:val="00524E44"/>
    <w:rsid w:val="00525308"/>
    <w:rsid w:val="00526B3B"/>
    <w:rsid w:val="005273FE"/>
    <w:rsid w:val="00534D65"/>
    <w:rsid w:val="00536951"/>
    <w:rsid w:val="00541228"/>
    <w:rsid w:val="005412D8"/>
    <w:rsid w:val="00547DF0"/>
    <w:rsid w:val="005519BD"/>
    <w:rsid w:val="005522DC"/>
    <w:rsid w:val="00552D76"/>
    <w:rsid w:val="00554862"/>
    <w:rsid w:val="0055796C"/>
    <w:rsid w:val="00557B67"/>
    <w:rsid w:val="00560012"/>
    <w:rsid w:val="005606D3"/>
    <w:rsid w:val="0056497F"/>
    <w:rsid w:val="005666EE"/>
    <w:rsid w:val="0057203A"/>
    <w:rsid w:val="00572B54"/>
    <w:rsid w:val="00586D13"/>
    <w:rsid w:val="005878DF"/>
    <w:rsid w:val="00587F8D"/>
    <w:rsid w:val="005912E7"/>
    <w:rsid w:val="005915E5"/>
    <w:rsid w:val="00593F6A"/>
    <w:rsid w:val="00596EFD"/>
    <w:rsid w:val="005A4D6C"/>
    <w:rsid w:val="005A4F90"/>
    <w:rsid w:val="005A768F"/>
    <w:rsid w:val="005B4D66"/>
    <w:rsid w:val="005B5629"/>
    <w:rsid w:val="005C7E43"/>
    <w:rsid w:val="005D1BE4"/>
    <w:rsid w:val="005E079E"/>
    <w:rsid w:val="005E2916"/>
    <w:rsid w:val="005E2B36"/>
    <w:rsid w:val="005E34E9"/>
    <w:rsid w:val="005F4811"/>
    <w:rsid w:val="006030A7"/>
    <w:rsid w:val="006139BA"/>
    <w:rsid w:val="00613CF7"/>
    <w:rsid w:val="006157CE"/>
    <w:rsid w:val="0062015E"/>
    <w:rsid w:val="00621187"/>
    <w:rsid w:val="00621713"/>
    <w:rsid w:val="00624A84"/>
    <w:rsid w:val="006302F4"/>
    <w:rsid w:val="00633838"/>
    <w:rsid w:val="00635FCE"/>
    <w:rsid w:val="00642A68"/>
    <w:rsid w:val="00643724"/>
    <w:rsid w:val="0064683A"/>
    <w:rsid w:val="00647ADD"/>
    <w:rsid w:val="00647DBB"/>
    <w:rsid w:val="006605FA"/>
    <w:rsid w:val="006630A9"/>
    <w:rsid w:val="00665EE7"/>
    <w:rsid w:val="006722E6"/>
    <w:rsid w:val="006774FE"/>
    <w:rsid w:val="00677FCC"/>
    <w:rsid w:val="00690A48"/>
    <w:rsid w:val="00693E17"/>
    <w:rsid w:val="006A3C29"/>
    <w:rsid w:val="006A41D2"/>
    <w:rsid w:val="006B0B02"/>
    <w:rsid w:val="006B1A9E"/>
    <w:rsid w:val="006B63C0"/>
    <w:rsid w:val="006B73F0"/>
    <w:rsid w:val="006C1F8F"/>
    <w:rsid w:val="006C2F8D"/>
    <w:rsid w:val="006C477A"/>
    <w:rsid w:val="006C6935"/>
    <w:rsid w:val="006D35A6"/>
    <w:rsid w:val="006D5317"/>
    <w:rsid w:val="006D69F1"/>
    <w:rsid w:val="006D6B5F"/>
    <w:rsid w:val="006E3D75"/>
    <w:rsid w:val="006E631B"/>
    <w:rsid w:val="006F039E"/>
    <w:rsid w:val="006F3E7F"/>
    <w:rsid w:val="006F4D12"/>
    <w:rsid w:val="006F6DFB"/>
    <w:rsid w:val="00701F9F"/>
    <w:rsid w:val="00706C0B"/>
    <w:rsid w:val="00706C97"/>
    <w:rsid w:val="007072BE"/>
    <w:rsid w:val="00717E6C"/>
    <w:rsid w:val="00740153"/>
    <w:rsid w:val="00741A44"/>
    <w:rsid w:val="00742DAC"/>
    <w:rsid w:val="00743A10"/>
    <w:rsid w:val="00743DF0"/>
    <w:rsid w:val="007444FD"/>
    <w:rsid w:val="007513E9"/>
    <w:rsid w:val="0075333F"/>
    <w:rsid w:val="00755B5E"/>
    <w:rsid w:val="007574FD"/>
    <w:rsid w:val="00767CD0"/>
    <w:rsid w:val="00770342"/>
    <w:rsid w:val="00770B95"/>
    <w:rsid w:val="00777435"/>
    <w:rsid w:val="00780C37"/>
    <w:rsid w:val="00781C21"/>
    <w:rsid w:val="00787188"/>
    <w:rsid w:val="00792F7E"/>
    <w:rsid w:val="00794205"/>
    <w:rsid w:val="007B0874"/>
    <w:rsid w:val="007B5573"/>
    <w:rsid w:val="007B591C"/>
    <w:rsid w:val="007B6C5F"/>
    <w:rsid w:val="007C4686"/>
    <w:rsid w:val="007C5C48"/>
    <w:rsid w:val="007C772F"/>
    <w:rsid w:val="007D4717"/>
    <w:rsid w:val="007D48A8"/>
    <w:rsid w:val="007D49F6"/>
    <w:rsid w:val="007D6D76"/>
    <w:rsid w:val="007D74D1"/>
    <w:rsid w:val="007E2B7B"/>
    <w:rsid w:val="007E47DD"/>
    <w:rsid w:val="007F5202"/>
    <w:rsid w:val="007F7268"/>
    <w:rsid w:val="00800FEA"/>
    <w:rsid w:val="008065AA"/>
    <w:rsid w:val="00807094"/>
    <w:rsid w:val="00810FC9"/>
    <w:rsid w:val="00814C83"/>
    <w:rsid w:val="008168B1"/>
    <w:rsid w:val="0082184F"/>
    <w:rsid w:val="008235A2"/>
    <w:rsid w:val="00830691"/>
    <w:rsid w:val="00832F1B"/>
    <w:rsid w:val="00833B40"/>
    <w:rsid w:val="00837762"/>
    <w:rsid w:val="00837CF9"/>
    <w:rsid w:val="008628E4"/>
    <w:rsid w:val="008645E0"/>
    <w:rsid w:val="00867C25"/>
    <w:rsid w:val="00872498"/>
    <w:rsid w:val="0087545B"/>
    <w:rsid w:val="00880A6B"/>
    <w:rsid w:val="0088350C"/>
    <w:rsid w:val="0088623C"/>
    <w:rsid w:val="0088756C"/>
    <w:rsid w:val="0089328C"/>
    <w:rsid w:val="00897D0F"/>
    <w:rsid w:val="008A066C"/>
    <w:rsid w:val="008A4D39"/>
    <w:rsid w:val="008B0C25"/>
    <w:rsid w:val="008B31E5"/>
    <w:rsid w:val="008B4F42"/>
    <w:rsid w:val="008B5A59"/>
    <w:rsid w:val="008C0E30"/>
    <w:rsid w:val="008C2A40"/>
    <w:rsid w:val="008C2CCE"/>
    <w:rsid w:val="008D14C6"/>
    <w:rsid w:val="008D2C53"/>
    <w:rsid w:val="008D3C69"/>
    <w:rsid w:val="008E1515"/>
    <w:rsid w:val="008E4306"/>
    <w:rsid w:val="008E5F0F"/>
    <w:rsid w:val="008F29A6"/>
    <w:rsid w:val="008F345C"/>
    <w:rsid w:val="008F4CB0"/>
    <w:rsid w:val="0090668A"/>
    <w:rsid w:val="00907BE7"/>
    <w:rsid w:val="00907CCA"/>
    <w:rsid w:val="00912FDD"/>
    <w:rsid w:val="009173FA"/>
    <w:rsid w:val="00922232"/>
    <w:rsid w:val="009257C9"/>
    <w:rsid w:val="00926B68"/>
    <w:rsid w:val="00935AB5"/>
    <w:rsid w:val="00944B94"/>
    <w:rsid w:val="009537D7"/>
    <w:rsid w:val="00953C03"/>
    <w:rsid w:val="00954DE4"/>
    <w:rsid w:val="0095630B"/>
    <w:rsid w:val="0096018C"/>
    <w:rsid w:val="0096193B"/>
    <w:rsid w:val="00964959"/>
    <w:rsid w:val="009655D7"/>
    <w:rsid w:val="009723BC"/>
    <w:rsid w:val="00972BDE"/>
    <w:rsid w:val="009745F3"/>
    <w:rsid w:val="00980E6D"/>
    <w:rsid w:val="009813D7"/>
    <w:rsid w:val="00981870"/>
    <w:rsid w:val="00981D42"/>
    <w:rsid w:val="0098534F"/>
    <w:rsid w:val="00987A8C"/>
    <w:rsid w:val="00990D92"/>
    <w:rsid w:val="009910A2"/>
    <w:rsid w:val="00992C93"/>
    <w:rsid w:val="009A2479"/>
    <w:rsid w:val="009A5EF0"/>
    <w:rsid w:val="009A76B9"/>
    <w:rsid w:val="009A7863"/>
    <w:rsid w:val="009B1222"/>
    <w:rsid w:val="009B3B5E"/>
    <w:rsid w:val="009C1698"/>
    <w:rsid w:val="009C46A3"/>
    <w:rsid w:val="009C4DF1"/>
    <w:rsid w:val="009C6063"/>
    <w:rsid w:val="009C7A16"/>
    <w:rsid w:val="009C7F1A"/>
    <w:rsid w:val="009E016F"/>
    <w:rsid w:val="009E4461"/>
    <w:rsid w:val="009E476A"/>
    <w:rsid w:val="009E5591"/>
    <w:rsid w:val="009E7145"/>
    <w:rsid w:val="009F1CED"/>
    <w:rsid w:val="009F6752"/>
    <w:rsid w:val="00A01EED"/>
    <w:rsid w:val="00A1398D"/>
    <w:rsid w:val="00A14A70"/>
    <w:rsid w:val="00A1665A"/>
    <w:rsid w:val="00A1731E"/>
    <w:rsid w:val="00A22F3E"/>
    <w:rsid w:val="00A23802"/>
    <w:rsid w:val="00A255BE"/>
    <w:rsid w:val="00A2563B"/>
    <w:rsid w:val="00A27012"/>
    <w:rsid w:val="00A27F68"/>
    <w:rsid w:val="00A44838"/>
    <w:rsid w:val="00A44F1A"/>
    <w:rsid w:val="00A47ABC"/>
    <w:rsid w:val="00A536A6"/>
    <w:rsid w:val="00A53D5A"/>
    <w:rsid w:val="00A54A6A"/>
    <w:rsid w:val="00A55790"/>
    <w:rsid w:val="00A573F9"/>
    <w:rsid w:val="00A67D13"/>
    <w:rsid w:val="00A8765D"/>
    <w:rsid w:val="00A90694"/>
    <w:rsid w:val="00A91086"/>
    <w:rsid w:val="00A972D7"/>
    <w:rsid w:val="00AA601D"/>
    <w:rsid w:val="00AB0DF5"/>
    <w:rsid w:val="00AB203F"/>
    <w:rsid w:val="00AC3A63"/>
    <w:rsid w:val="00AC3BF0"/>
    <w:rsid w:val="00AC449A"/>
    <w:rsid w:val="00AD00F3"/>
    <w:rsid w:val="00AD2DB9"/>
    <w:rsid w:val="00AD40C4"/>
    <w:rsid w:val="00AD4388"/>
    <w:rsid w:val="00AD6003"/>
    <w:rsid w:val="00AE054D"/>
    <w:rsid w:val="00AE2599"/>
    <w:rsid w:val="00AF156C"/>
    <w:rsid w:val="00AF65A7"/>
    <w:rsid w:val="00B01942"/>
    <w:rsid w:val="00B11D01"/>
    <w:rsid w:val="00B12544"/>
    <w:rsid w:val="00B136F0"/>
    <w:rsid w:val="00B1783B"/>
    <w:rsid w:val="00B21F8F"/>
    <w:rsid w:val="00B22B48"/>
    <w:rsid w:val="00B30801"/>
    <w:rsid w:val="00B30D60"/>
    <w:rsid w:val="00B330B5"/>
    <w:rsid w:val="00B348D9"/>
    <w:rsid w:val="00B40257"/>
    <w:rsid w:val="00B42D43"/>
    <w:rsid w:val="00B42E0C"/>
    <w:rsid w:val="00B437FE"/>
    <w:rsid w:val="00B43A65"/>
    <w:rsid w:val="00B43EA4"/>
    <w:rsid w:val="00B47310"/>
    <w:rsid w:val="00B53943"/>
    <w:rsid w:val="00B5757E"/>
    <w:rsid w:val="00B613E6"/>
    <w:rsid w:val="00B6683A"/>
    <w:rsid w:val="00B80158"/>
    <w:rsid w:val="00B8033E"/>
    <w:rsid w:val="00B80703"/>
    <w:rsid w:val="00B8261A"/>
    <w:rsid w:val="00B8463B"/>
    <w:rsid w:val="00B871BB"/>
    <w:rsid w:val="00B87C38"/>
    <w:rsid w:val="00B93478"/>
    <w:rsid w:val="00B941ED"/>
    <w:rsid w:val="00B97D3C"/>
    <w:rsid w:val="00BB0781"/>
    <w:rsid w:val="00BB1DD2"/>
    <w:rsid w:val="00BC15B8"/>
    <w:rsid w:val="00BC3540"/>
    <w:rsid w:val="00BC3ED7"/>
    <w:rsid w:val="00BC66F1"/>
    <w:rsid w:val="00BC7435"/>
    <w:rsid w:val="00BC75D8"/>
    <w:rsid w:val="00BD300C"/>
    <w:rsid w:val="00BD66BE"/>
    <w:rsid w:val="00BE2E03"/>
    <w:rsid w:val="00BE35EF"/>
    <w:rsid w:val="00BE4020"/>
    <w:rsid w:val="00BE4DCD"/>
    <w:rsid w:val="00BE5842"/>
    <w:rsid w:val="00BE6356"/>
    <w:rsid w:val="00BE77EB"/>
    <w:rsid w:val="00BF2F60"/>
    <w:rsid w:val="00C0141B"/>
    <w:rsid w:val="00C02D8A"/>
    <w:rsid w:val="00C0656F"/>
    <w:rsid w:val="00C15CC4"/>
    <w:rsid w:val="00C22808"/>
    <w:rsid w:val="00C2465D"/>
    <w:rsid w:val="00C24DD3"/>
    <w:rsid w:val="00C26F41"/>
    <w:rsid w:val="00C31A59"/>
    <w:rsid w:val="00C32AA3"/>
    <w:rsid w:val="00C32B2D"/>
    <w:rsid w:val="00C33E0E"/>
    <w:rsid w:val="00C40E50"/>
    <w:rsid w:val="00C416E7"/>
    <w:rsid w:val="00C45BF1"/>
    <w:rsid w:val="00C46290"/>
    <w:rsid w:val="00C46B97"/>
    <w:rsid w:val="00C47EDD"/>
    <w:rsid w:val="00C57FC4"/>
    <w:rsid w:val="00C618D6"/>
    <w:rsid w:val="00C62B8B"/>
    <w:rsid w:val="00C76449"/>
    <w:rsid w:val="00C80841"/>
    <w:rsid w:val="00C82B24"/>
    <w:rsid w:val="00C83530"/>
    <w:rsid w:val="00C86660"/>
    <w:rsid w:val="00C91392"/>
    <w:rsid w:val="00C9453D"/>
    <w:rsid w:val="00CA0C0F"/>
    <w:rsid w:val="00CA3577"/>
    <w:rsid w:val="00CA6691"/>
    <w:rsid w:val="00CA6886"/>
    <w:rsid w:val="00CB6C04"/>
    <w:rsid w:val="00CB748F"/>
    <w:rsid w:val="00CB74EF"/>
    <w:rsid w:val="00CC0746"/>
    <w:rsid w:val="00CC2DA2"/>
    <w:rsid w:val="00CC4DA6"/>
    <w:rsid w:val="00CC7C22"/>
    <w:rsid w:val="00CD1471"/>
    <w:rsid w:val="00CD4412"/>
    <w:rsid w:val="00CD4AF2"/>
    <w:rsid w:val="00CE4A46"/>
    <w:rsid w:val="00CE522B"/>
    <w:rsid w:val="00CE74EE"/>
    <w:rsid w:val="00CE7E86"/>
    <w:rsid w:val="00CF2FF9"/>
    <w:rsid w:val="00CF4C9A"/>
    <w:rsid w:val="00CF57CE"/>
    <w:rsid w:val="00D031BC"/>
    <w:rsid w:val="00D042B1"/>
    <w:rsid w:val="00D0546A"/>
    <w:rsid w:val="00D117A9"/>
    <w:rsid w:val="00D1396D"/>
    <w:rsid w:val="00D21DED"/>
    <w:rsid w:val="00D33D1D"/>
    <w:rsid w:val="00D356D7"/>
    <w:rsid w:val="00D371AA"/>
    <w:rsid w:val="00D405C4"/>
    <w:rsid w:val="00D46012"/>
    <w:rsid w:val="00D557C1"/>
    <w:rsid w:val="00D55CD2"/>
    <w:rsid w:val="00D56158"/>
    <w:rsid w:val="00D567D6"/>
    <w:rsid w:val="00D56B8E"/>
    <w:rsid w:val="00D63D1B"/>
    <w:rsid w:val="00D655AD"/>
    <w:rsid w:val="00D80471"/>
    <w:rsid w:val="00D82C6A"/>
    <w:rsid w:val="00D86226"/>
    <w:rsid w:val="00D9428C"/>
    <w:rsid w:val="00DA4D91"/>
    <w:rsid w:val="00DA4EAF"/>
    <w:rsid w:val="00DB5769"/>
    <w:rsid w:val="00DB5E61"/>
    <w:rsid w:val="00DB609E"/>
    <w:rsid w:val="00DC33E8"/>
    <w:rsid w:val="00DC3EEE"/>
    <w:rsid w:val="00DC7648"/>
    <w:rsid w:val="00DD0FC8"/>
    <w:rsid w:val="00DD1C16"/>
    <w:rsid w:val="00DD725F"/>
    <w:rsid w:val="00DE4AB0"/>
    <w:rsid w:val="00DE564F"/>
    <w:rsid w:val="00DE5683"/>
    <w:rsid w:val="00DE58B6"/>
    <w:rsid w:val="00DF2FA9"/>
    <w:rsid w:val="00DF34AF"/>
    <w:rsid w:val="00DF55AA"/>
    <w:rsid w:val="00E01A7C"/>
    <w:rsid w:val="00E020FB"/>
    <w:rsid w:val="00E05199"/>
    <w:rsid w:val="00E1682C"/>
    <w:rsid w:val="00E20400"/>
    <w:rsid w:val="00E21746"/>
    <w:rsid w:val="00E22A3D"/>
    <w:rsid w:val="00E252D6"/>
    <w:rsid w:val="00E25EA6"/>
    <w:rsid w:val="00E276DB"/>
    <w:rsid w:val="00E31ADE"/>
    <w:rsid w:val="00E33437"/>
    <w:rsid w:val="00E350D6"/>
    <w:rsid w:val="00E40258"/>
    <w:rsid w:val="00E4141F"/>
    <w:rsid w:val="00E41C32"/>
    <w:rsid w:val="00E42A89"/>
    <w:rsid w:val="00E502C1"/>
    <w:rsid w:val="00E508A2"/>
    <w:rsid w:val="00E5101B"/>
    <w:rsid w:val="00E60F6D"/>
    <w:rsid w:val="00E714EE"/>
    <w:rsid w:val="00E74361"/>
    <w:rsid w:val="00E82B65"/>
    <w:rsid w:val="00E82BF2"/>
    <w:rsid w:val="00E83E54"/>
    <w:rsid w:val="00E84AE6"/>
    <w:rsid w:val="00E8544F"/>
    <w:rsid w:val="00E91071"/>
    <w:rsid w:val="00E97B18"/>
    <w:rsid w:val="00EA64C6"/>
    <w:rsid w:val="00EA7266"/>
    <w:rsid w:val="00EB12AA"/>
    <w:rsid w:val="00EB22FE"/>
    <w:rsid w:val="00EB4346"/>
    <w:rsid w:val="00EB4FDD"/>
    <w:rsid w:val="00EC2EE9"/>
    <w:rsid w:val="00EC7CDA"/>
    <w:rsid w:val="00ED436C"/>
    <w:rsid w:val="00ED6043"/>
    <w:rsid w:val="00EE4A35"/>
    <w:rsid w:val="00EE723D"/>
    <w:rsid w:val="00EE76E5"/>
    <w:rsid w:val="00EF3AAA"/>
    <w:rsid w:val="00EF5089"/>
    <w:rsid w:val="00EF6244"/>
    <w:rsid w:val="00EF7833"/>
    <w:rsid w:val="00F00687"/>
    <w:rsid w:val="00F02890"/>
    <w:rsid w:val="00F06202"/>
    <w:rsid w:val="00F071B9"/>
    <w:rsid w:val="00F1252A"/>
    <w:rsid w:val="00F21907"/>
    <w:rsid w:val="00F262D2"/>
    <w:rsid w:val="00F30D58"/>
    <w:rsid w:val="00F31C59"/>
    <w:rsid w:val="00F324C8"/>
    <w:rsid w:val="00F34A1C"/>
    <w:rsid w:val="00F42E10"/>
    <w:rsid w:val="00F44809"/>
    <w:rsid w:val="00F45717"/>
    <w:rsid w:val="00F50865"/>
    <w:rsid w:val="00F50EEA"/>
    <w:rsid w:val="00F5515B"/>
    <w:rsid w:val="00F566C4"/>
    <w:rsid w:val="00F576B5"/>
    <w:rsid w:val="00F61344"/>
    <w:rsid w:val="00F63E2F"/>
    <w:rsid w:val="00F640C5"/>
    <w:rsid w:val="00F65F87"/>
    <w:rsid w:val="00F71697"/>
    <w:rsid w:val="00F72041"/>
    <w:rsid w:val="00F7414F"/>
    <w:rsid w:val="00F7727D"/>
    <w:rsid w:val="00F83A14"/>
    <w:rsid w:val="00F871E8"/>
    <w:rsid w:val="00FA1AB6"/>
    <w:rsid w:val="00FA362D"/>
    <w:rsid w:val="00FA63AC"/>
    <w:rsid w:val="00FB068F"/>
    <w:rsid w:val="00FB34AE"/>
    <w:rsid w:val="00FB476E"/>
    <w:rsid w:val="00FB4F7F"/>
    <w:rsid w:val="00FB5D5A"/>
    <w:rsid w:val="00FB6A06"/>
    <w:rsid w:val="00FB7F72"/>
    <w:rsid w:val="00FC0725"/>
    <w:rsid w:val="00FD4373"/>
    <w:rsid w:val="00FD664E"/>
    <w:rsid w:val="00FD7547"/>
    <w:rsid w:val="00FD7D70"/>
    <w:rsid w:val="00FE18BA"/>
    <w:rsid w:val="00FE2ADE"/>
    <w:rsid w:val="00FE423A"/>
    <w:rsid w:val="00FF2E14"/>
    <w:rsid w:val="00FF477E"/>
    <w:rsid w:val="00FF589B"/>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617"/>
    <o:shapelayout v:ext="edit">
      <o:idmap v:ext="edit" data="1"/>
    </o:shapelayout>
  </w:shapeDefaults>
  <w:decimalSymbol w:val="."/>
  <w:listSeparator w:val=","/>
  <w14:docId w14:val="5023613E"/>
  <w15:docId w15:val="{5A5CEA09-EC9A-4CB6-9384-134E2E32D1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Theme="minorEastAsia" w:hAnsi="Calibri" w:cstheme="minorBidi"/>
        <w:sz w:val="22"/>
        <w:szCs w:val="22"/>
        <w:lang w:val="en-GB" w:eastAsia="zh-CN"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14179E"/>
    <w:pPr>
      <w:spacing w:before="480" w:after="0"/>
      <w:contextualSpacing/>
      <w:outlineLvl w:val="0"/>
    </w:pPr>
    <w:rPr>
      <w:rFonts w:asciiTheme="majorHAnsi" w:eastAsiaTheme="majorEastAsia" w:hAnsiTheme="majorHAnsi" w:cstheme="majorBidi"/>
      <w:b/>
      <w:bCs/>
      <w:iCs/>
      <w:sz w:val="28"/>
      <w:szCs w:val="28"/>
    </w:rPr>
  </w:style>
  <w:style w:type="paragraph" w:styleId="Heading2">
    <w:name w:val="heading 2"/>
    <w:basedOn w:val="Normal"/>
    <w:next w:val="Normal"/>
    <w:link w:val="Heading2Char"/>
    <w:uiPriority w:val="9"/>
    <w:unhideWhenUsed/>
    <w:qFormat/>
    <w:rsid w:val="0014179E"/>
    <w:pPr>
      <w:spacing w:before="200" w:after="0"/>
      <w:outlineLvl w:val="1"/>
    </w:pPr>
    <w:rPr>
      <w:rFonts w:asciiTheme="majorHAnsi" w:eastAsiaTheme="majorEastAsia" w:hAnsiTheme="majorHAnsi" w:cstheme="majorBidi"/>
      <w:b/>
      <w:bCs/>
      <w:iCs/>
      <w:sz w:val="26"/>
      <w:szCs w:val="26"/>
    </w:rPr>
  </w:style>
  <w:style w:type="paragraph" w:styleId="Heading3">
    <w:name w:val="heading 3"/>
    <w:basedOn w:val="Normal"/>
    <w:next w:val="Normal"/>
    <w:link w:val="Heading3Char"/>
    <w:uiPriority w:val="9"/>
    <w:semiHidden/>
    <w:unhideWhenUsed/>
    <w:qFormat/>
    <w:rsid w:val="0014179E"/>
    <w:pPr>
      <w:spacing w:before="200" w:after="0" w:line="271" w:lineRule="auto"/>
      <w:outlineLvl w:val="2"/>
    </w:pPr>
    <w:rPr>
      <w:rFonts w:asciiTheme="majorHAnsi" w:eastAsiaTheme="majorEastAsia" w:hAnsiTheme="majorHAnsi" w:cstheme="majorBidi"/>
      <w:b/>
      <w:bCs/>
      <w:iCs/>
      <w:sz w:val="24"/>
      <w:szCs w:val="24"/>
    </w:rPr>
  </w:style>
  <w:style w:type="paragraph" w:styleId="Heading4">
    <w:name w:val="heading 4"/>
    <w:basedOn w:val="Normal"/>
    <w:next w:val="Normal"/>
    <w:link w:val="Heading4Char"/>
    <w:uiPriority w:val="9"/>
    <w:semiHidden/>
    <w:unhideWhenUsed/>
    <w:qFormat/>
    <w:rsid w:val="0014179E"/>
    <w:pPr>
      <w:spacing w:before="200" w:after="0"/>
      <w:outlineLvl w:val="3"/>
    </w:pPr>
    <w:rPr>
      <w:rFonts w:asciiTheme="majorHAnsi" w:eastAsiaTheme="majorEastAsia" w:hAnsiTheme="majorHAnsi" w:cstheme="majorBidi"/>
      <w:b/>
      <w:bCs/>
      <w:i/>
      <w:sz w:val="24"/>
      <w:szCs w:val="24"/>
    </w:rPr>
  </w:style>
  <w:style w:type="paragraph" w:styleId="Heading5">
    <w:name w:val="heading 5"/>
    <w:basedOn w:val="Normal"/>
    <w:next w:val="Normal"/>
    <w:link w:val="Heading5Char"/>
    <w:uiPriority w:val="9"/>
    <w:semiHidden/>
    <w:unhideWhenUsed/>
    <w:qFormat/>
    <w:rsid w:val="0014179E"/>
    <w:pPr>
      <w:spacing w:before="200" w:after="0"/>
      <w:outlineLvl w:val="4"/>
    </w:pPr>
    <w:rPr>
      <w:rFonts w:asciiTheme="majorHAnsi" w:eastAsiaTheme="majorEastAsia" w:hAnsiTheme="majorHAnsi" w:cstheme="majorBidi"/>
      <w:b/>
      <w:bCs/>
      <w:iCs/>
      <w:color w:val="7F7F7F" w:themeColor="text1" w:themeTint="80"/>
      <w:sz w:val="24"/>
      <w:szCs w:val="24"/>
    </w:rPr>
  </w:style>
  <w:style w:type="paragraph" w:styleId="Heading6">
    <w:name w:val="heading 6"/>
    <w:basedOn w:val="Normal"/>
    <w:next w:val="Normal"/>
    <w:link w:val="Heading6Char"/>
    <w:uiPriority w:val="9"/>
    <w:semiHidden/>
    <w:unhideWhenUsed/>
    <w:qFormat/>
    <w:rsid w:val="0014179E"/>
    <w:pPr>
      <w:spacing w:after="0" w:line="271" w:lineRule="auto"/>
      <w:outlineLvl w:val="5"/>
    </w:pPr>
    <w:rPr>
      <w:rFonts w:asciiTheme="majorHAnsi" w:eastAsiaTheme="majorEastAsia" w:hAnsiTheme="majorHAnsi" w:cstheme="majorBidi"/>
      <w:b/>
      <w:bCs/>
      <w:i/>
      <w:color w:val="7F7F7F" w:themeColor="text1" w:themeTint="80"/>
      <w:sz w:val="24"/>
      <w:szCs w:val="24"/>
    </w:rPr>
  </w:style>
  <w:style w:type="paragraph" w:styleId="Heading7">
    <w:name w:val="heading 7"/>
    <w:basedOn w:val="Normal"/>
    <w:next w:val="Normal"/>
    <w:link w:val="Heading7Char"/>
    <w:uiPriority w:val="9"/>
    <w:semiHidden/>
    <w:unhideWhenUsed/>
    <w:qFormat/>
    <w:rsid w:val="0014179E"/>
    <w:pPr>
      <w:spacing w:after="0"/>
      <w:outlineLvl w:val="6"/>
    </w:pPr>
    <w:rPr>
      <w:rFonts w:asciiTheme="majorHAnsi" w:eastAsiaTheme="majorEastAsia" w:hAnsiTheme="majorHAnsi" w:cstheme="majorBidi"/>
      <w:i/>
      <w:sz w:val="24"/>
      <w:szCs w:val="24"/>
    </w:rPr>
  </w:style>
  <w:style w:type="paragraph" w:styleId="Heading8">
    <w:name w:val="heading 8"/>
    <w:basedOn w:val="Normal"/>
    <w:next w:val="Normal"/>
    <w:link w:val="Heading8Char"/>
    <w:uiPriority w:val="9"/>
    <w:semiHidden/>
    <w:unhideWhenUsed/>
    <w:qFormat/>
    <w:rsid w:val="0014179E"/>
    <w:pPr>
      <w:spacing w:after="0"/>
      <w:outlineLvl w:val="7"/>
    </w:pPr>
    <w:rPr>
      <w:rFonts w:asciiTheme="majorHAnsi" w:eastAsiaTheme="majorEastAsia" w:hAnsiTheme="majorHAnsi" w:cstheme="majorBidi"/>
      <w:iCs/>
      <w:sz w:val="20"/>
      <w:szCs w:val="20"/>
    </w:rPr>
  </w:style>
  <w:style w:type="paragraph" w:styleId="Heading9">
    <w:name w:val="heading 9"/>
    <w:basedOn w:val="Normal"/>
    <w:next w:val="Normal"/>
    <w:link w:val="Heading9Char"/>
    <w:uiPriority w:val="9"/>
    <w:semiHidden/>
    <w:unhideWhenUsed/>
    <w:qFormat/>
    <w:rsid w:val="0014179E"/>
    <w:pPr>
      <w:spacing w:after="0"/>
      <w:outlineLvl w:val="8"/>
    </w:pPr>
    <w:rPr>
      <w:rFonts w:asciiTheme="majorHAnsi" w:eastAsiaTheme="majorEastAsia" w:hAnsiTheme="majorHAnsi" w:cstheme="majorBidi"/>
      <w:i/>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4179E"/>
    <w:rPr>
      <w:rFonts w:asciiTheme="majorHAnsi" w:eastAsiaTheme="majorEastAsia" w:hAnsiTheme="majorHAnsi" w:cstheme="majorBidi"/>
      <w:b/>
      <w:bCs/>
      <w:iCs/>
      <w:sz w:val="28"/>
      <w:szCs w:val="28"/>
    </w:rPr>
  </w:style>
  <w:style w:type="character" w:customStyle="1" w:styleId="Heading2Char">
    <w:name w:val="Heading 2 Char"/>
    <w:basedOn w:val="DefaultParagraphFont"/>
    <w:link w:val="Heading2"/>
    <w:uiPriority w:val="9"/>
    <w:rsid w:val="0014179E"/>
    <w:rPr>
      <w:rFonts w:asciiTheme="majorHAnsi" w:eastAsiaTheme="majorEastAsia" w:hAnsiTheme="majorHAnsi" w:cstheme="majorBidi"/>
      <w:b/>
      <w:bCs/>
      <w:iCs/>
      <w:sz w:val="26"/>
      <w:szCs w:val="26"/>
    </w:rPr>
  </w:style>
  <w:style w:type="character" w:customStyle="1" w:styleId="Heading3Char">
    <w:name w:val="Heading 3 Char"/>
    <w:basedOn w:val="DefaultParagraphFont"/>
    <w:link w:val="Heading3"/>
    <w:uiPriority w:val="9"/>
    <w:semiHidden/>
    <w:rsid w:val="0014179E"/>
    <w:rPr>
      <w:rFonts w:asciiTheme="majorHAnsi" w:eastAsiaTheme="majorEastAsia" w:hAnsiTheme="majorHAnsi" w:cstheme="majorBidi"/>
      <w:b/>
      <w:bCs/>
      <w:iCs/>
      <w:sz w:val="24"/>
      <w:szCs w:val="24"/>
    </w:rPr>
  </w:style>
  <w:style w:type="character" w:customStyle="1" w:styleId="Heading4Char">
    <w:name w:val="Heading 4 Char"/>
    <w:basedOn w:val="DefaultParagraphFont"/>
    <w:link w:val="Heading4"/>
    <w:uiPriority w:val="9"/>
    <w:semiHidden/>
    <w:rsid w:val="0014179E"/>
    <w:rPr>
      <w:rFonts w:asciiTheme="majorHAnsi" w:eastAsiaTheme="majorEastAsia" w:hAnsiTheme="majorHAnsi" w:cstheme="majorBidi"/>
      <w:b/>
      <w:bCs/>
      <w:i/>
      <w:sz w:val="24"/>
      <w:szCs w:val="24"/>
    </w:rPr>
  </w:style>
  <w:style w:type="character" w:customStyle="1" w:styleId="Heading5Char">
    <w:name w:val="Heading 5 Char"/>
    <w:basedOn w:val="DefaultParagraphFont"/>
    <w:link w:val="Heading5"/>
    <w:uiPriority w:val="9"/>
    <w:semiHidden/>
    <w:rsid w:val="0014179E"/>
    <w:rPr>
      <w:rFonts w:asciiTheme="majorHAnsi" w:eastAsiaTheme="majorEastAsia" w:hAnsiTheme="majorHAnsi" w:cstheme="majorBidi"/>
      <w:b/>
      <w:bCs/>
      <w:iCs/>
      <w:color w:val="7F7F7F" w:themeColor="text1" w:themeTint="80"/>
      <w:sz w:val="24"/>
      <w:szCs w:val="24"/>
    </w:rPr>
  </w:style>
  <w:style w:type="character" w:customStyle="1" w:styleId="Heading6Char">
    <w:name w:val="Heading 6 Char"/>
    <w:basedOn w:val="DefaultParagraphFont"/>
    <w:link w:val="Heading6"/>
    <w:uiPriority w:val="9"/>
    <w:semiHidden/>
    <w:rsid w:val="0014179E"/>
    <w:rPr>
      <w:rFonts w:asciiTheme="majorHAnsi" w:eastAsiaTheme="majorEastAsia" w:hAnsiTheme="majorHAnsi" w:cstheme="majorBidi"/>
      <w:b/>
      <w:bCs/>
      <w:i/>
      <w:color w:val="7F7F7F" w:themeColor="text1" w:themeTint="80"/>
      <w:sz w:val="24"/>
      <w:szCs w:val="24"/>
    </w:rPr>
  </w:style>
  <w:style w:type="character" w:customStyle="1" w:styleId="Heading7Char">
    <w:name w:val="Heading 7 Char"/>
    <w:basedOn w:val="DefaultParagraphFont"/>
    <w:link w:val="Heading7"/>
    <w:uiPriority w:val="9"/>
    <w:semiHidden/>
    <w:rsid w:val="0014179E"/>
    <w:rPr>
      <w:rFonts w:asciiTheme="majorHAnsi" w:eastAsiaTheme="majorEastAsia" w:hAnsiTheme="majorHAnsi" w:cstheme="majorBidi"/>
      <w:i/>
      <w:sz w:val="24"/>
      <w:szCs w:val="24"/>
    </w:rPr>
  </w:style>
  <w:style w:type="character" w:customStyle="1" w:styleId="Heading8Char">
    <w:name w:val="Heading 8 Char"/>
    <w:basedOn w:val="DefaultParagraphFont"/>
    <w:link w:val="Heading8"/>
    <w:uiPriority w:val="9"/>
    <w:semiHidden/>
    <w:rsid w:val="0014179E"/>
    <w:rPr>
      <w:rFonts w:asciiTheme="majorHAnsi" w:eastAsiaTheme="majorEastAsia" w:hAnsiTheme="majorHAnsi" w:cstheme="majorBidi"/>
      <w:iCs/>
      <w:sz w:val="20"/>
      <w:szCs w:val="20"/>
    </w:rPr>
  </w:style>
  <w:style w:type="character" w:customStyle="1" w:styleId="Heading9Char">
    <w:name w:val="Heading 9 Char"/>
    <w:basedOn w:val="DefaultParagraphFont"/>
    <w:link w:val="Heading9"/>
    <w:uiPriority w:val="9"/>
    <w:semiHidden/>
    <w:rsid w:val="0014179E"/>
    <w:rPr>
      <w:rFonts w:asciiTheme="majorHAnsi" w:eastAsiaTheme="majorEastAsia" w:hAnsiTheme="majorHAnsi" w:cstheme="majorBidi"/>
      <w:i/>
      <w:spacing w:val="5"/>
      <w:sz w:val="20"/>
      <w:szCs w:val="20"/>
    </w:rPr>
  </w:style>
  <w:style w:type="paragraph" w:styleId="IntenseQuote">
    <w:name w:val="Intense Quote"/>
    <w:basedOn w:val="Normal"/>
    <w:next w:val="Normal"/>
    <w:link w:val="IntenseQuoteChar"/>
    <w:uiPriority w:val="30"/>
    <w:qFormat/>
    <w:rsid w:val="0014179E"/>
    <w:pPr>
      <w:pBdr>
        <w:bottom w:val="single" w:sz="4" w:space="4" w:color="4F81BD" w:themeColor="accent1"/>
      </w:pBdr>
      <w:spacing w:before="200" w:after="280"/>
      <w:ind w:left="936" w:right="936"/>
    </w:pPr>
    <w:rPr>
      <w:rFonts w:asciiTheme="minorHAnsi" w:hAnsiTheme="minorHAnsi" w:cs="Calibri"/>
      <w:b/>
      <w:bCs/>
      <w:i/>
      <w:iCs/>
      <w:color w:val="4F81BD" w:themeColor="accent1"/>
      <w:sz w:val="24"/>
      <w:szCs w:val="24"/>
    </w:rPr>
  </w:style>
  <w:style w:type="character" w:customStyle="1" w:styleId="IntenseQuoteChar">
    <w:name w:val="Intense Quote Char"/>
    <w:basedOn w:val="DefaultParagraphFont"/>
    <w:link w:val="IntenseQuote"/>
    <w:uiPriority w:val="30"/>
    <w:rsid w:val="0014179E"/>
    <w:rPr>
      <w:rFonts w:asciiTheme="minorHAnsi" w:hAnsiTheme="minorHAnsi" w:cs="Calibri"/>
      <w:b/>
      <w:bCs/>
      <w:i/>
      <w:iCs/>
      <w:color w:val="4F81BD" w:themeColor="accent1"/>
      <w:sz w:val="24"/>
      <w:szCs w:val="24"/>
    </w:rPr>
  </w:style>
  <w:style w:type="paragraph" w:customStyle="1" w:styleId="Standard">
    <w:name w:val="Standard"/>
    <w:rsid w:val="0014179E"/>
    <w:pPr>
      <w:suppressAutoHyphens/>
      <w:autoSpaceDN w:val="0"/>
      <w:textAlignment w:val="baseline"/>
    </w:pPr>
    <w:rPr>
      <w:rFonts w:eastAsia="SimSun" w:cs="F"/>
      <w:kern w:val="3"/>
      <w:sz w:val="24"/>
      <w:szCs w:val="24"/>
      <w:lang w:eastAsia="en-US"/>
    </w:rPr>
  </w:style>
  <w:style w:type="paragraph" w:styleId="BalloonText">
    <w:name w:val="Balloon Text"/>
    <w:basedOn w:val="Normal"/>
    <w:link w:val="BalloonTextChar"/>
    <w:uiPriority w:val="99"/>
    <w:semiHidden/>
    <w:unhideWhenUsed/>
    <w:rsid w:val="0014179E"/>
    <w:pPr>
      <w:spacing w:after="0" w:line="240" w:lineRule="auto"/>
    </w:pPr>
    <w:rPr>
      <w:rFonts w:ascii="Tahoma" w:hAnsi="Tahoma" w:cs="Tahoma"/>
      <w:iCs/>
      <w:sz w:val="16"/>
      <w:szCs w:val="16"/>
    </w:rPr>
  </w:style>
  <w:style w:type="character" w:customStyle="1" w:styleId="BalloonTextChar">
    <w:name w:val="Balloon Text Char"/>
    <w:basedOn w:val="DefaultParagraphFont"/>
    <w:link w:val="BalloonText"/>
    <w:uiPriority w:val="99"/>
    <w:semiHidden/>
    <w:rsid w:val="0014179E"/>
    <w:rPr>
      <w:rFonts w:ascii="Tahoma" w:hAnsi="Tahoma" w:cs="Tahoma"/>
      <w:iCs/>
      <w:sz w:val="16"/>
      <w:szCs w:val="16"/>
    </w:rPr>
  </w:style>
  <w:style w:type="paragraph" w:styleId="Title">
    <w:name w:val="Title"/>
    <w:basedOn w:val="Normal"/>
    <w:next w:val="Normal"/>
    <w:link w:val="TitleChar"/>
    <w:uiPriority w:val="10"/>
    <w:qFormat/>
    <w:rsid w:val="0014179E"/>
    <w:pPr>
      <w:pBdr>
        <w:bottom w:val="single" w:sz="4" w:space="1" w:color="auto"/>
      </w:pBdr>
      <w:spacing w:line="240" w:lineRule="auto"/>
      <w:contextualSpacing/>
    </w:pPr>
    <w:rPr>
      <w:rFonts w:asciiTheme="majorHAnsi" w:eastAsiaTheme="majorEastAsia" w:hAnsiTheme="majorHAnsi" w:cstheme="majorBidi"/>
      <w:iCs/>
      <w:spacing w:val="5"/>
      <w:sz w:val="52"/>
      <w:szCs w:val="52"/>
    </w:rPr>
  </w:style>
  <w:style w:type="character" w:customStyle="1" w:styleId="TitleChar">
    <w:name w:val="Title Char"/>
    <w:basedOn w:val="DefaultParagraphFont"/>
    <w:link w:val="Title"/>
    <w:uiPriority w:val="10"/>
    <w:rsid w:val="0014179E"/>
    <w:rPr>
      <w:rFonts w:asciiTheme="majorHAnsi" w:eastAsiaTheme="majorEastAsia" w:hAnsiTheme="majorHAnsi" w:cstheme="majorBidi"/>
      <w:iCs/>
      <w:spacing w:val="5"/>
      <w:sz w:val="52"/>
      <w:szCs w:val="52"/>
    </w:rPr>
  </w:style>
  <w:style w:type="paragraph" w:styleId="Subtitle">
    <w:name w:val="Subtitle"/>
    <w:basedOn w:val="Normal"/>
    <w:next w:val="Normal"/>
    <w:link w:val="SubtitleChar"/>
    <w:uiPriority w:val="11"/>
    <w:qFormat/>
    <w:rsid w:val="0014179E"/>
    <w:pPr>
      <w:spacing w:after="600"/>
    </w:pPr>
    <w:rPr>
      <w:rFonts w:asciiTheme="majorHAnsi" w:eastAsiaTheme="majorEastAsia" w:hAnsiTheme="majorHAnsi" w:cstheme="majorBidi"/>
      <w:i/>
      <w:spacing w:val="13"/>
      <w:sz w:val="24"/>
      <w:szCs w:val="24"/>
    </w:rPr>
  </w:style>
  <w:style w:type="character" w:customStyle="1" w:styleId="SubtitleChar">
    <w:name w:val="Subtitle Char"/>
    <w:basedOn w:val="DefaultParagraphFont"/>
    <w:link w:val="Subtitle"/>
    <w:uiPriority w:val="11"/>
    <w:rsid w:val="0014179E"/>
    <w:rPr>
      <w:rFonts w:asciiTheme="majorHAnsi" w:eastAsiaTheme="majorEastAsia" w:hAnsiTheme="majorHAnsi" w:cstheme="majorBidi"/>
      <w:i/>
      <w:spacing w:val="13"/>
      <w:sz w:val="24"/>
      <w:szCs w:val="24"/>
    </w:rPr>
  </w:style>
  <w:style w:type="character" w:styleId="Strong">
    <w:name w:val="Strong"/>
    <w:uiPriority w:val="22"/>
    <w:qFormat/>
    <w:rsid w:val="0014179E"/>
    <w:rPr>
      <w:b/>
      <w:bCs/>
    </w:rPr>
  </w:style>
  <w:style w:type="character" w:styleId="Emphasis">
    <w:name w:val="Emphasis"/>
    <w:uiPriority w:val="20"/>
    <w:qFormat/>
    <w:rsid w:val="0014179E"/>
    <w:rPr>
      <w:b/>
      <w:bCs/>
      <w:i/>
      <w:iCs/>
      <w:spacing w:val="10"/>
      <w:bdr w:val="none" w:sz="0" w:space="0" w:color="auto"/>
      <w:shd w:val="clear" w:color="auto" w:fill="auto"/>
    </w:rPr>
  </w:style>
  <w:style w:type="paragraph" w:styleId="NoSpacing">
    <w:name w:val="No Spacing"/>
    <w:basedOn w:val="Normal"/>
    <w:link w:val="NoSpacingChar"/>
    <w:uiPriority w:val="1"/>
    <w:qFormat/>
    <w:rsid w:val="0014179E"/>
    <w:pPr>
      <w:spacing w:after="0" w:line="240" w:lineRule="auto"/>
    </w:pPr>
    <w:rPr>
      <w:rFonts w:cs="Calibri"/>
      <w:iCs/>
      <w:sz w:val="24"/>
      <w:szCs w:val="24"/>
    </w:rPr>
  </w:style>
  <w:style w:type="character" w:customStyle="1" w:styleId="NoSpacingChar">
    <w:name w:val="No Spacing Char"/>
    <w:basedOn w:val="DefaultParagraphFont"/>
    <w:link w:val="NoSpacing"/>
    <w:uiPriority w:val="1"/>
    <w:rsid w:val="00635FCE"/>
    <w:rPr>
      <w:rFonts w:cs="Calibri"/>
      <w:iCs/>
      <w:sz w:val="24"/>
      <w:szCs w:val="24"/>
    </w:rPr>
  </w:style>
  <w:style w:type="paragraph" w:styleId="ListParagraph">
    <w:name w:val="List Paragraph"/>
    <w:basedOn w:val="Normal"/>
    <w:uiPriority w:val="34"/>
    <w:qFormat/>
    <w:rsid w:val="0014179E"/>
    <w:pPr>
      <w:ind w:left="720"/>
      <w:contextualSpacing/>
    </w:pPr>
    <w:rPr>
      <w:rFonts w:cs="Calibri"/>
      <w:iCs/>
      <w:sz w:val="24"/>
      <w:szCs w:val="24"/>
    </w:rPr>
  </w:style>
  <w:style w:type="paragraph" w:styleId="Quote">
    <w:name w:val="Quote"/>
    <w:basedOn w:val="Normal"/>
    <w:next w:val="Normal"/>
    <w:link w:val="QuoteChar"/>
    <w:uiPriority w:val="29"/>
    <w:qFormat/>
    <w:rsid w:val="0014179E"/>
    <w:pPr>
      <w:spacing w:before="200" w:after="0"/>
      <w:ind w:left="360" w:right="360"/>
    </w:pPr>
    <w:rPr>
      <w:rFonts w:cs="Calibri"/>
      <w:i/>
      <w:sz w:val="24"/>
      <w:szCs w:val="24"/>
    </w:rPr>
  </w:style>
  <w:style w:type="character" w:customStyle="1" w:styleId="QuoteChar">
    <w:name w:val="Quote Char"/>
    <w:basedOn w:val="DefaultParagraphFont"/>
    <w:link w:val="Quote"/>
    <w:uiPriority w:val="29"/>
    <w:rsid w:val="0014179E"/>
    <w:rPr>
      <w:rFonts w:cs="Calibri"/>
      <w:i/>
      <w:sz w:val="24"/>
      <w:szCs w:val="24"/>
    </w:rPr>
  </w:style>
  <w:style w:type="character" w:styleId="SubtleEmphasis">
    <w:name w:val="Subtle Emphasis"/>
    <w:uiPriority w:val="19"/>
    <w:qFormat/>
    <w:rsid w:val="0014179E"/>
    <w:rPr>
      <w:i/>
      <w:iCs/>
    </w:rPr>
  </w:style>
  <w:style w:type="character" w:styleId="IntenseEmphasis">
    <w:name w:val="Intense Emphasis"/>
    <w:uiPriority w:val="21"/>
    <w:qFormat/>
    <w:rsid w:val="0014179E"/>
    <w:rPr>
      <w:b/>
      <w:bCs/>
    </w:rPr>
  </w:style>
  <w:style w:type="character" w:styleId="SubtleReference">
    <w:name w:val="Subtle Reference"/>
    <w:uiPriority w:val="31"/>
    <w:qFormat/>
    <w:rsid w:val="0014179E"/>
    <w:rPr>
      <w:smallCaps/>
    </w:rPr>
  </w:style>
  <w:style w:type="character" w:styleId="IntenseReference">
    <w:name w:val="Intense Reference"/>
    <w:uiPriority w:val="32"/>
    <w:qFormat/>
    <w:rsid w:val="0014179E"/>
    <w:rPr>
      <w:smallCaps/>
      <w:spacing w:val="5"/>
      <w:u w:val="single"/>
    </w:rPr>
  </w:style>
  <w:style w:type="character" w:styleId="BookTitle">
    <w:name w:val="Book Title"/>
    <w:uiPriority w:val="33"/>
    <w:qFormat/>
    <w:rsid w:val="0014179E"/>
    <w:rPr>
      <w:i/>
      <w:iCs/>
      <w:smallCaps/>
      <w:spacing w:val="5"/>
    </w:rPr>
  </w:style>
  <w:style w:type="paragraph" w:styleId="TOCHeading">
    <w:name w:val="TOC Heading"/>
    <w:basedOn w:val="Heading1"/>
    <w:next w:val="Normal"/>
    <w:uiPriority w:val="39"/>
    <w:semiHidden/>
    <w:unhideWhenUsed/>
    <w:qFormat/>
    <w:rsid w:val="0014179E"/>
    <w:pPr>
      <w:outlineLvl w:val="9"/>
    </w:pPr>
    <w:rPr>
      <w:lang w:bidi="en-US"/>
    </w:rPr>
  </w:style>
  <w:style w:type="paragraph" w:styleId="Caption">
    <w:name w:val="caption"/>
    <w:basedOn w:val="Normal"/>
    <w:next w:val="Normal"/>
    <w:uiPriority w:val="35"/>
    <w:unhideWhenUsed/>
    <w:qFormat/>
    <w:rsid w:val="0014179E"/>
    <w:pPr>
      <w:spacing w:line="240" w:lineRule="auto"/>
    </w:pPr>
    <w:rPr>
      <w:rFonts w:cs="Calibri"/>
      <w:b/>
      <w:bCs/>
      <w:iCs/>
      <w:color w:val="4F81BD" w:themeColor="accent1"/>
      <w:sz w:val="18"/>
      <w:szCs w:val="18"/>
    </w:rPr>
  </w:style>
  <w:style w:type="table" w:styleId="MediumList2-Accent1">
    <w:name w:val="Medium List 2 Accent 1"/>
    <w:basedOn w:val="TableNormal"/>
    <w:uiPriority w:val="66"/>
    <w:rsid w:val="0014179E"/>
    <w:pPr>
      <w:spacing w:after="0" w:line="240" w:lineRule="auto"/>
    </w:pPr>
    <w:rPr>
      <w:rFonts w:asciiTheme="majorHAnsi" w:eastAsiaTheme="majorEastAsia" w:hAnsiTheme="majorHAnsi" w:cstheme="majorBidi"/>
      <w:iCs/>
      <w:color w:val="000000" w:themeColor="text1"/>
      <w:lang w:val="en-US" w:eastAsia="ja-JP"/>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paragraph" w:styleId="NormalWeb">
    <w:name w:val="Normal (Web)"/>
    <w:basedOn w:val="Normal"/>
    <w:uiPriority w:val="99"/>
    <w:unhideWhenUsed/>
    <w:rsid w:val="0014179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cimalAligned">
    <w:name w:val="Decimal Aligned"/>
    <w:basedOn w:val="Normal"/>
    <w:uiPriority w:val="40"/>
    <w:qFormat/>
    <w:rsid w:val="0014179E"/>
    <w:pPr>
      <w:tabs>
        <w:tab w:val="decimal" w:pos="360"/>
      </w:tabs>
    </w:pPr>
    <w:rPr>
      <w:rFonts w:asciiTheme="minorHAnsi" w:eastAsiaTheme="minorHAnsi" w:hAnsiTheme="minorHAnsi"/>
      <w:lang w:val="en-US" w:eastAsia="ja-JP"/>
    </w:rPr>
  </w:style>
  <w:style w:type="character" w:customStyle="1" w:styleId="summarytablecell">
    <w:name w:val="summarytablecell"/>
    <w:basedOn w:val="DefaultParagraphFont"/>
    <w:rsid w:val="004E6C1B"/>
  </w:style>
  <w:style w:type="character" w:customStyle="1" w:styleId="apple-converted-space">
    <w:name w:val="apple-converted-space"/>
    <w:basedOn w:val="DefaultParagraphFont"/>
    <w:rsid w:val="004E6C1B"/>
  </w:style>
  <w:style w:type="paragraph" w:styleId="Header">
    <w:name w:val="header"/>
    <w:basedOn w:val="Normal"/>
    <w:link w:val="HeaderChar"/>
    <w:uiPriority w:val="99"/>
    <w:unhideWhenUsed/>
    <w:rsid w:val="006B73F0"/>
    <w:pPr>
      <w:tabs>
        <w:tab w:val="center" w:pos="4513"/>
        <w:tab w:val="right" w:pos="9026"/>
      </w:tabs>
      <w:spacing w:after="0" w:line="240" w:lineRule="auto"/>
    </w:pPr>
  </w:style>
  <w:style w:type="character" w:customStyle="1" w:styleId="HeaderChar">
    <w:name w:val="Header Char"/>
    <w:basedOn w:val="DefaultParagraphFont"/>
    <w:link w:val="Header"/>
    <w:uiPriority w:val="99"/>
    <w:rsid w:val="006B73F0"/>
  </w:style>
  <w:style w:type="paragraph" w:styleId="Footer">
    <w:name w:val="footer"/>
    <w:basedOn w:val="Normal"/>
    <w:link w:val="FooterChar"/>
    <w:uiPriority w:val="99"/>
    <w:unhideWhenUsed/>
    <w:rsid w:val="006B73F0"/>
    <w:pPr>
      <w:tabs>
        <w:tab w:val="center" w:pos="4513"/>
        <w:tab w:val="right" w:pos="9026"/>
      </w:tabs>
      <w:spacing w:after="0" w:line="240" w:lineRule="auto"/>
    </w:pPr>
  </w:style>
  <w:style w:type="character" w:customStyle="1" w:styleId="FooterChar">
    <w:name w:val="Footer Char"/>
    <w:basedOn w:val="DefaultParagraphFont"/>
    <w:link w:val="Footer"/>
    <w:uiPriority w:val="99"/>
    <w:rsid w:val="006B73F0"/>
  </w:style>
  <w:style w:type="paragraph" w:styleId="TOC1">
    <w:name w:val="toc 1"/>
    <w:basedOn w:val="Normal"/>
    <w:next w:val="Normal"/>
    <w:autoRedefine/>
    <w:uiPriority w:val="39"/>
    <w:unhideWhenUsed/>
    <w:rsid w:val="00430A82"/>
    <w:pPr>
      <w:spacing w:before="120" w:after="120"/>
    </w:pPr>
    <w:rPr>
      <w:rFonts w:asciiTheme="minorHAnsi" w:hAnsiTheme="minorHAnsi" w:cs="Times New Roman"/>
      <w:b/>
      <w:bCs/>
      <w:caps/>
      <w:sz w:val="20"/>
      <w:szCs w:val="24"/>
    </w:rPr>
  </w:style>
  <w:style w:type="paragraph" w:styleId="TOC2">
    <w:name w:val="toc 2"/>
    <w:basedOn w:val="Normal"/>
    <w:next w:val="Normal"/>
    <w:autoRedefine/>
    <w:uiPriority w:val="39"/>
    <w:unhideWhenUsed/>
    <w:rsid w:val="00430A82"/>
    <w:pPr>
      <w:spacing w:after="0"/>
      <w:ind w:left="220"/>
    </w:pPr>
    <w:rPr>
      <w:rFonts w:asciiTheme="minorHAnsi" w:hAnsiTheme="minorHAnsi" w:cs="Times New Roman"/>
      <w:smallCaps/>
      <w:sz w:val="20"/>
      <w:szCs w:val="24"/>
    </w:rPr>
  </w:style>
  <w:style w:type="paragraph" w:styleId="TOC3">
    <w:name w:val="toc 3"/>
    <w:basedOn w:val="Normal"/>
    <w:next w:val="Normal"/>
    <w:autoRedefine/>
    <w:uiPriority w:val="39"/>
    <w:unhideWhenUsed/>
    <w:rsid w:val="00430A82"/>
    <w:pPr>
      <w:spacing w:after="0"/>
      <w:ind w:left="440"/>
    </w:pPr>
    <w:rPr>
      <w:rFonts w:asciiTheme="minorHAnsi" w:hAnsiTheme="minorHAnsi" w:cs="Times New Roman"/>
      <w:i/>
      <w:iCs/>
      <w:sz w:val="20"/>
      <w:szCs w:val="24"/>
    </w:rPr>
  </w:style>
  <w:style w:type="paragraph" w:styleId="TOC4">
    <w:name w:val="toc 4"/>
    <w:basedOn w:val="Normal"/>
    <w:next w:val="Normal"/>
    <w:autoRedefine/>
    <w:uiPriority w:val="39"/>
    <w:unhideWhenUsed/>
    <w:rsid w:val="00430A82"/>
    <w:pPr>
      <w:spacing w:after="0"/>
      <w:ind w:left="660"/>
    </w:pPr>
    <w:rPr>
      <w:rFonts w:asciiTheme="minorHAnsi" w:hAnsiTheme="minorHAnsi" w:cs="Times New Roman"/>
      <w:sz w:val="18"/>
      <w:szCs w:val="21"/>
    </w:rPr>
  </w:style>
  <w:style w:type="paragraph" w:styleId="TOC5">
    <w:name w:val="toc 5"/>
    <w:basedOn w:val="Normal"/>
    <w:next w:val="Normal"/>
    <w:autoRedefine/>
    <w:uiPriority w:val="39"/>
    <w:unhideWhenUsed/>
    <w:rsid w:val="00430A82"/>
    <w:pPr>
      <w:spacing w:after="0"/>
      <w:ind w:left="880"/>
    </w:pPr>
    <w:rPr>
      <w:rFonts w:asciiTheme="minorHAnsi" w:hAnsiTheme="minorHAnsi" w:cs="Times New Roman"/>
      <w:sz w:val="18"/>
      <w:szCs w:val="21"/>
    </w:rPr>
  </w:style>
  <w:style w:type="paragraph" w:styleId="TOC6">
    <w:name w:val="toc 6"/>
    <w:basedOn w:val="Normal"/>
    <w:next w:val="Normal"/>
    <w:autoRedefine/>
    <w:uiPriority w:val="39"/>
    <w:unhideWhenUsed/>
    <w:rsid w:val="00430A82"/>
    <w:pPr>
      <w:spacing w:after="0"/>
      <w:ind w:left="1100"/>
    </w:pPr>
    <w:rPr>
      <w:rFonts w:asciiTheme="minorHAnsi" w:hAnsiTheme="minorHAnsi" w:cs="Times New Roman"/>
      <w:sz w:val="18"/>
      <w:szCs w:val="21"/>
    </w:rPr>
  </w:style>
  <w:style w:type="paragraph" w:styleId="TOC7">
    <w:name w:val="toc 7"/>
    <w:basedOn w:val="Normal"/>
    <w:next w:val="Normal"/>
    <w:autoRedefine/>
    <w:uiPriority w:val="39"/>
    <w:unhideWhenUsed/>
    <w:rsid w:val="00430A82"/>
    <w:pPr>
      <w:spacing w:after="0"/>
      <w:ind w:left="1320"/>
    </w:pPr>
    <w:rPr>
      <w:rFonts w:asciiTheme="minorHAnsi" w:hAnsiTheme="minorHAnsi" w:cs="Times New Roman"/>
      <w:sz w:val="18"/>
      <w:szCs w:val="21"/>
    </w:rPr>
  </w:style>
  <w:style w:type="paragraph" w:styleId="TOC8">
    <w:name w:val="toc 8"/>
    <w:basedOn w:val="Normal"/>
    <w:next w:val="Normal"/>
    <w:autoRedefine/>
    <w:uiPriority w:val="39"/>
    <w:unhideWhenUsed/>
    <w:rsid w:val="00430A82"/>
    <w:pPr>
      <w:spacing w:after="0"/>
      <w:ind w:left="1540"/>
    </w:pPr>
    <w:rPr>
      <w:rFonts w:asciiTheme="minorHAnsi" w:hAnsiTheme="minorHAnsi" w:cs="Times New Roman"/>
      <w:sz w:val="18"/>
      <w:szCs w:val="21"/>
    </w:rPr>
  </w:style>
  <w:style w:type="paragraph" w:styleId="TOC9">
    <w:name w:val="toc 9"/>
    <w:basedOn w:val="Normal"/>
    <w:next w:val="Normal"/>
    <w:autoRedefine/>
    <w:uiPriority w:val="39"/>
    <w:unhideWhenUsed/>
    <w:rsid w:val="00430A82"/>
    <w:pPr>
      <w:spacing w:after="0"/>
      <w:ind w:left="1760"/>
    </w:pPr>
    <w:rPr>
      <w:rFonts w:asciiTheme="minorHAnsi" w:hAnsiTheme="minorHAnsi" w:cs="Times New Roman"/>
      <w:sz w:val="18"/>
      <w:szCs w:val="21"/>
    </w:rPr>
  </w:style>
  <w:style w:type="character" w:styleId="Hyperlink">
    <w:name w:val="Hyperlink"/>
    <w:basedOn w:val="DefaultParagraphFont"/>
    <w:uiPriority w:val="99"/>
    <w:unhideWhenUsed/>
    <w:rsid w:val="00430A82"/>
    <w:rPr>
      <w:color w:val="0000FF" w:themeColor="hyperlink"/>
      <w:u w:val="single"/>
    </w:rPr>
  </w:style>
  <w:style w:type="paragraph" w:styleId="TableofFigures">
    <w:name w:val="table of figures"/>
    <w:basedOn w:val="Normal"/>
    <w:next w:val="Normal"/>
    <w:uiPriority w:val="99"/>
    <w:unhideWhenUsed/>
    <w:rsid w:val="001E4011"/>
    <w:pPr>
      <w:spacing w:after="0"/>
      <w:ind w:left="440" w:hanging="440"/>
    </w:pPr>
    <w:rPr>
      <w:rFonts w:asciiTheme="minorHAnsi" w:hAnsiTheme="minorHAnsi" w:cs="Times New Roman"/>
      <w:smallCaps/>
      <w:sz w:val="20"/>
      <w:szCs w:val="24"/>
    </w:rPr>
  </w:style>
  <w:style w:type="character" w:styleId="CommentReference">
    <w:name w:val="annotation reference"/>
    <w:basedOn w:val="DefaultParagraphFont"/>
    <w:uiPriority w:val="99"/>
    <w:semiHidden/>
    <w:unhideWhenUsed/>
    <w:rsid w:val="009A2479"/>
    <w:rPr>
      <w:sz w:val="16"/>
      <w:szCs w:val="16"/>
    </w:rPr>
  </w:style>
  <w:style w:type="paragraph" w:styleId="CommentText">
    <w:name w:val="annotation text"/>
    <w:basedOn w:val="Normal"/>
    <w:link w:val="CommentTextChar"/>
    <w:uiPriority w:val="99"/>
    <w:semiHidden/>
    <w:unhideWhenUsed/>
    <w:rsid w:val="009A2479"/>
    <w:pPr>
      <w:spacing w:line="240" w:lineRule="auto"/>
    </w:pPr>
    <w:rPr>
      <w:sz w:val="20"/>
      <w:szCs w:val="20"/>
    </w:rPr>
  </w:style>
  <w:style w:type="character" w:customStyle="1" w:styleId="CommentTextChar">
    <w:name w:val="Comment Text Char"/>
    <w:basedOn w:val="DefaultParagraphFont"/>
    <w:link w:val="CommentText"/>
    <w:uiPriority w:val="99"/>
    <w:semiHidden/>
    <w:rsid w:val="009A2479"/>
    <w:rPr>
      <w:sz w:val="20"/>
      <w:szCs w:val="20"/>
    </w:rPr>
  </w:style>
  <w:style w:type="paragraph" w:styleId="CommentSubject">
    <w:name w:val="annotation subject"/>
    <w:basedOn w:val="CommentText"/>
    <w:next w:val="CommentText"/>
    <w:link w:val="CommentSubjectChar"/>
    <w:uiPriority w:val="99"/>
    <w:semiHidden/>
    <w:unhideWhenUsed/>
    <w:rsid w:val="009A2479"/>
    <w:rPr>
      <w:b/>
      <w:bCs/>
    </w:rPr>
  </w:style>
  <w:style w:type="character" w:customStyle="1" w:styleId="CommentSubjectChar">
    <w:name w:val="Comment Subject Char"/>
    <w:basedOn w:val="CommentTextChar"/>
    <w:link w:val="CommentSubject"/>
    <w:uiPriority w:val="99"/>
    <w:semiHidden/>
    <w:rsid w:val="009A2479"/>
    <w:rPr>
      <w:b/>
      <w:bCs/>
      <w:sz w:val="20"/>
      <w:szCs w:val="20"/>
    </w:rPr>
  </w:style>
  <w:style w:type="character" w:styleId="PlaceholderText">
    <w:name w:val="Placeholder Text"/>
    <w:basedOn w:val="DefaultParagraphFont"/>
    <w:uiPriority w:val="99"/>
    <w:semiHidden/>
    <w:rsid w:val="00BD300C"/>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17203894">
      <w:bodyDiv w:val="1"/>
      <w:marLeft w:val="0"/>
      <w:marRight w:val="0"/>
      <w:marTop w:val="0"/>
      <w:marBottom w:val="0"/>
      <w:divBdr>
        <w:top w:val="none" w:sz="0" w:space="0" w:color="auto"/>
        <w:left w:val="none" w:sz="0" w:space="0" w:color="auto"/>
        <w:bottom w:val="none" w:sz="0" w:space="0" w:color="auto"/>
        <w:right w:val="none" w:sz="0" w:space="0" w:color="auto"/>
      </w:divBdr>
    </w:div>
    <w:div w:id="446900141">
      <w:bodyDiv w:val="1"/>
      <w:marLeft w:val="0"/>
      <w:marRight w:val="0"/>
      <w:marTop w:val="0"/>
      <w:marBottom w:val="0"/>
      <w:divBdr>
        <w:top w:val="none" w:sz="0" w:space="0" w:color="auto"/>
        <w:left w:val="none" w:sz="0" w:space="0" w:color="auto"/>
        <w:bottom w:val="none" w:sz="0" w:space="0" w:color="auto"/>
        <w:right w:val="none" w:sz="0" w:space="0" w:color="auto"/>
      </w:divBdr>
    </w:div>
    <w:div w:id="720638807">
      <w:bodyDiv w:val="1"/>
      <w:marLeft w:val="0"/>
      <w:marRight w:val="0"/>
      <w:marTop w:val="0"/>
      <w:marBottom w:val="0"/>
      <w:divBdr>
        <w:top w:val="none" w:sz="0" w:space="0" w:color="auto"/>
        <w:left w:val="none" w:sz="0" w:space="0" w:color="auto"/>
        <w:bottom w:val="none" w:sz="0" w:space="0" w:color="auto"/>
        <w:right w:val="none" w:sz="0" w:space="0" w:color="auto"/>
      </w:divBdr>
    </w:div>
    <w:div w:id="1150099127">
      <w:bodyDiv w:val="1"/>
      <w:marLeft w:val="0"/>
      <w:marRight w:val="0"/>
      <w:marTop w:val="0"/>
      <w:marBottom w:val="0"/>
      <w:divBdr>
        <w:top w:val="none" w:sz="0" w:space="0" w:color="auto"/>
        <w:left w:val="none" w:sz="0" w:space="0" w:color="auto"/>
        <w:bottom w:val="none" w:sz="0" w:space="0" w:color="auto"/>
        <w:right w:val="none" w:sz="0" w:space="0" w:color="auto"/>
      </w:divBdr>
    </w:div>
    <w:div w:id="1430663919">
      <w:bodyDiv w:val="1"/>
      <w:marLeft w:val="0"/>
      <w:marRight w:val="0"/>
      <w:marTop w:val="0"/>
      <w:marBottom w:val="0"/>
      <w:divBdr>
        <w:top w:val="none" w:sz="0" w:space="0" w:color="auto"/>
        <w:left w:val="none" w:sz="0" w:space="0" w:color="auto"/>
        <w:bottom w:val="none" w:sz="0" w:space="0" w:color="auto"/>
        <w:right w:val="none" w:sz="0" w:space="0" w:color="auto"/>
      </w:divBdr>
    </w:div>
    <w:div w:id="19628766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2.emf"/><Relationship Id="rId299" Type="http://schemas.openxmlformats.org/officeDocument/2006/relationships/image" Target="media/image167.emf"/><Relationship Id="rId21" Type="http://schemas.openxmlformats.org/officeDocument/2006/relationships/hyperlink" Target="file:///C:\Users\chp13njr\Documents\Thesis%20DRAFT.docx" TargetMode="External"/><Relationship Id="rId63" Type="http://schemas.openxmlformats.org/officeDocument/2006/relationships/hyperlink" Target="file:///C:\Users\chp13njr\Documents\Thesis%20DRAFT.docx" TargetMode="External"/><Relationship Id="rId159" Type="http://schemas.openxmlformats.org/officeDocument/2006/relationships/image" Target="media/image43.emf"/><Relationship Id="rId324" Type="http://schemas.openxmlformats.org/officeDocument/2006/relationships/image" Target="media/image192.png"/><Relationship Id="rId366" Type="http://schemas.openxmlformats.org/officeDocument/2006/relationships/image" Target="media/image228.emf"/><Relationship Id="rId531" Type="http://schemas.openxmlformats.org/officeDocument/2006/relationships/image" Target="media/image375.jpg"/><Relationship Id="rId573" Type="http://schemas.openxmlformats.org/officeDocument/2006/relationships/image" Target="media/image404.jpeg"/><Relationship Id="rId629" Type="http://schemas.openxmlformats.org/officeDocument/2006/relationships/image" Target="media/image460.jpg"/><Relationship Id="rId170" Type="http://schemas.openxmlformats.org/officeDocument/2006/relationships/image" Target="media/image52.emf"/><Relationship Id="rId226" Type="http://schemas.openxmlformats.org/officeDocument/2006/relationships/image" Target="media/image102.emf"/><Relationship Id="rId433" Type="http://schemas.openxmlformats.org/officeDocument/2006/relationships/image" Target="media/image286.emf"/><Relationship Id="rId268" Type="http://schemas.openxmlformats.org/officeDocument/2006/relationships/image" Target="media/image142.jpeg"/><Relationship Id="rId475" Type="http://schemas.openxmlformats.org/officeDocument/2006/relationships/image" Target="media/image319.jpeg"/><Relationship Id="rId32" Type="http://schemas.openxmlformats.org/officeDocument/2006/relationships/hyperlink" Target="file:///C:\Users\chp13njr\Documents\Thesis%20DRAFT.docx" TargetMode="External"/><Relationship Id="rId74" Type="http://schemas.openxmlformats.org/officeDocument/2006/relationships/hyperlink" Target="file:///C:\Users\chp13njr\Documents\Thesis%20DRAFT.docx" TargetMode="External"/><Relationship Id="rId128" Type="http://schemas.openxmlformats.org/officeDocument/2006/relationships/image" Target="media/image13.jpeg"/><Relationship Id="rId335" Type="http://schemas.openxmlformats.org/officeDocument/2006/relationships/image" Target="media/image198.emf"/><Relationship Id="rId377" Type="http://schemas.openxmlformats.org/officeDocument/2006/relationships/image" Target="media/image239.emf"/><Relationship Id="rId500" Type="http://schemas.openxmlformats.org/officeDocument/2006/relationships/image" Target="media/image344.jpeg"/><Relationship Id="rId542" Type="http://schemas.openxmlformats.org/officeDocument/2006/relationships/image" Target="media/image383.jpeg"/><Relationship Id="rId584" Type="http://schemas.openxmlformats.org/officeDocument/2006/relationships/image" Target="media/image415.emf"/><Relationship Id="rId5" Type="http://schemas.openxmlformats.org/officeDocument/2006/relationships/webSettings" Target="webSettings.xml"/><Relationship Id="rId181" Type="http://schemas.openxmlformats.org/officeDocument/2006/relationships/image" Target="media/image62.png"/><Relationship Id="rId237" Type="http://schemas.openxmlformats.org/officeDocument/2006/relationships/image" Target="media/image113.emf"/><Relationship Id="rId402" Type="http://schemas.openxmlformats.org/officeDocument/2006/relationships/image" Target="media/image261.emf"/><Relationship Id="rId279" Type="http://schemas.openxmlformats.org/officeDocument/2006/relationships/image" Target="media/image148.emf"/><Relationship Id="rId444" Type="http://schemas.openxmlformats.org/officeDocument/2006/relationships/image" Target="media/image297.emf"/><Relationship Id="rId486" Type="http://schemas.openxmlformats.org/officeDocument/2006/relationships/image" Target="media/image330.jpeg"/><Relationship Id="rId43" Type="http://schemas.openxmlformats.org/officeDocument/2006/relationships/hyperlink" Target="file:///C:\Users\chp13njr\Documents\Thesis%20DRAFT.docx" TargetMode="External"/><Relationship Id="rId139" Type="http://schemas.openxmlformats.org/officeDocument/2006/relationships/image" Target="media/image24.emf"/><Relationship Id="rId290" Type="http://schemas.openxmlformats.org/officeDocument/2006/relationships/image" Target="media/image158.emf"/><Relationship Id="rId304" Type="http://schemas.openxmlformats.org/officeDocument/2006/relationships/image" Target="media/image172.emf"/><Relationship Id="rId346" Type="http://schemas.openxmlformats.org/officeDocument/2006/relationships/image" Target="media/image208.emf"/><Relationship Id="rId388" Type="http://schemas.openxmlformats.org/officeDocument/2006/relationships/image" Target="media/image250.jpeg"/><Relationship Id="rId511" Type="http://schemas.openxmlformats.org/officeDocument/2006/relationships/image" Target="media/image355.jpeg"/><Relationship Id="rId553" Type="http://schemas.openxmlformats.org/officeDocument/2006/relationships/image" Target="media/image388.emf"/><Relationship Id="rId609" Type="http://schemas.openxmlformats.org/officeDocument/2006/relationships/image" Target="media/image440.jpeg"/><Relationship Id="rId85" Type="http://schemas.openxmlformats.org/officeDocument/2006/relationships/hyperlink" Target="file:///C:\Users\chp13njr\Documents\Thesis%20DRAFT.docx" TargetMode="External"/><Relationship Id="rId150" Type="http://schemas.openxmlformats.org/officeDocument/2006/relationships/image" Target="media/image35.emf"/><Relationship Id="rId192" Type="http://schemas.openxmlformats.org/officeDocument/2006/relationships/image" Target="media/image73.emf"/><Relationship Id="rId206" Type="http://schemas.openxmlformats.org/officeDocument/2006/relationships/oleObject" Target="embeddings/oleObject7.bin"/><Relationship Id="rId413" Type="http://schemas.openxmlformats.org/officeDocument/2006/relationships/oleObject" Target="embeddings/oleObject32.bin"/><Relationship Id="rId595" Type="http://schemas.openxmlformats.org/officeDocument/2006/relationships/image" Target="media/image426.jpeg"/><Relationship Id="rId248" Type="http://schemas.openxmlformats.org/officeDocument/2006/relationships/image" Target="media/image122.emf"/><Relationship Id="rId455" Type="http://schemas.openxmlformats.org/officeDocument/2006/relationships/image" Target="media/image304.emf"/><Relationship Id="rId497" Type="http://schemas.openxmlformats.org/officeDocument/2006/relationships/image" Target="media/image341.jpeg"/><Relationship Id="rId620" Type="http://schemas.openxmlformats.org/officeDocument/2006/relationships/image" Target="media/image451.emf"/><Relationship Id="rId12" Type="http://schemas.openxmlformats.org/officeDocument/2006/relationships/hyperlink" Target="file:///C:\Users\chp13njr\Documents\Thesis%20DRAFT.docx" TargetMode="External"/><Relationship Id="rId108" Type="http://schemas.openxmlformats.org/officeDocument/2006/relationships/hyperlink" Target="file:///C:\Users\chp13njr\Documents\Thesis%20DRAFT.docx" TargetMode="External"/><Relationship Id="rId315" Type="http://schemas.openxmlformats.org/officeDocument/2006/relationships/image" Target="media/image183.jpeg"/><Relationship Id="rId357" Type="http://schemas.openxmlformats.org/officeDocument/2006/relationships/image" Target="media/image219.emf"/><Relationship Id="rId522" Type="http://schemas.openxmlformats.org/officeDocument/2006/relationships/image" Target="media/image366.jpeg"/><Relationship Id="rId54" Type="http://schemas.openxmlformats.org/officeDocument/2006/relationships/hyperlink" Target="file:///C:\Users\chp13njr\Documents\Thesis%20DRAFT.docx" TargetMode="External"/><Relationship Id="rId96" Type="http://schemas.openxmlformats.org/officeDocument/2006/relationships/hyperlink" Target="file:///C:\Users\chp13njr\Documents\Thesis%20DRAFT.docx" TargetMode="External"/><Relationship Id="rId161" Type="http://schemas.openxmlformats.org/officeDocument/2006/relationships/image" Target="media/image45.emf"/><Relationship Id="rId217" Type="http://schemas.openxmlformats.org/officeDocument/2006/relationships/image" Target="media/image93.emf"/><Relationship Id="rId399" Type="http://schemas.openxmlformats.org/officeDocument/2006/relationships/image" Target="media/image260.emf"/><Relationship Id="rId564" Type="http://schemas.openxmlformats.org/officeDocument/2006/relationships/image" Target="media/image397.jpeg"/><Relationship Id="rId259" Type="http://schemas.openxmlformats.org/officeDocument/2006/relationships/image" Target="media/image133.emf"/><Relationship Id="rId424" Type="http://schemas.openxmlformats.org/officeDocument/2006/relationships/image" Target="media/image277.emf"/><Relationship Id="rId466" Type="http://schemas.openxmlformats.org/officeDocument/2006/relationships/oleObject" Target="embeddings/oleObject41.bin"/><Relationship Id="rId631" Type="http://schemas.openxmlformats.org/officeDocument/2006/relationships/image" Target="media/image466.jpeg"/><Relationship Id="rId23" Type="http://schemas.openxmlformats.org/officeDocument/2006/relationships/hyperlink" Target="file:///C:\Users\chp13njr\Documents\Thesis%20DRAFT.docx" TargetMode="External"/><Relationship Id="rId119" Type="http://schemas.openxmlformats.org/officeDocument/2006/relationships/image" Target="media/image4.emf"/><Relationship Id="rId270" Type="http://schemas.openxmlformats.org/officeDocument/2006/relationships/image" Target="media/image144.emf"/><Relationship Id="rId326" Type="http://schemas.openxmlformats.org/officeDocument/2006/relationships/image" Target="media/image194.emf"/><Relationship Id="rId533" Type="http://schemas.openxmlformats.org/officeDocument/2006/relationships/image" Target="media/image377.jpeg"/><Relationship Id="rId65" Type="http://schemas.openxmlformats.org/officeDocument/2006/relationships/hyperlink" Target="file:///C:\Users\chp13njr\Documents\Thesis%20DRAFT.docx" TargetMode="External"/><Relationship Id="rId130" Type="http://schemas.openxmlformats.org/officeDocument/2006/relationships/image" Target="media/image15.emf"/><Relationship Id="rId368" Type="http://schemas.openxmlformats.org/officeDocument/2006/relationships/image" Target="media/image230.emf"/><Relationship Id="rId575" Type="http://schemas.openxmlformats.org/officeDocument/2006/relationships/image" Target="media/image406.emf"/><Relationship Id="rId172" Type="http://schemas.openxmlformats.org/officeDocument/2006/relationships/oleObject" Target="embeddings/oleObject4.bin"/><Relationship Id="rId228" Type="http://schemas.openxmlformats.org/officeDocument/2006/relationships/image" Target="media/image104.emf"/><Relationship Id="rId435" Type="http://schemas.openxmlformats.org/officeDocument/2006/relationships/image" Target="media/image288.jpg"/><Relationship Id="rId477" Type="http://schemas.openxmlformats.org/officeDocument/2006/relationships/image" Target="media/image321.jpg"/><Relationship Id="rId600" Type="http://schemas.openxmlformats.org/officeDocument/2006/relationships/image" Target="media/image431.jpeg"/><Relationship Id="rId281" Type="http://schemas.openxmlformats.org/officeDocument/2006/relationships/image" Target="media/image149.emf"/><Relationship Id="rId337" Type="http://schemas.openxmlformats.org/officeDocument/2006/relationships/image" Target="media/image199.emf"/><Relationship Id="rId502" Type="http://schemas.openxmlformats.org/officeDocument/2006/relationships/image" Target="media/image346.emf"/><Relationship Id="rId34" Type="http://schemas.openxmlformats.org/officeDocument/2006/relationships/hyperlink" Target="file:///C:\Users\chp13njr\Documents\Thesis%20DRAFT.docx" TargetMode="External"/><Relationship Id="rId76" Type="http://schemas.openxmlformats.org/officeDocument/2006/relationships/hyperlink" Target="file:///C:\Users\chp13njr\Documents\Thesis%20DRAFT.docx" TargetMode="External"/><Relationship Id="rId141" Type="http://schemas.openxmlformats.org/officeDocument/2006/relationships/image" Target="media/image26.emf"/><Relationship Id="rId379" Type="http://schemas.openxmlformats.org/officeDocument/2006/relationships/image" Target="media/image241.emf"/><Relationship Id="rId544" Type="http://schemas.openxmlformats.org/officeDocument/2006/relationships/image" Target="media/image2550.jpeg"/><Relationship Id="rId586" Type="http://schemas.openxmlformats.org/officeDocument/2006/relationships/image" Target="media/image417.jpeg"/><Relationship Id="rId7" Type="http://schemas.openxmlformats.org/officeDocument/2006/relationships/endnotes" Target="endnotes.xml"/><Relationship Id="rId183" Type="http://schemas.openxmlformats.org/officeDocument/2006/relationships/image" Target="media/image64.png"/><Relationship Id="rId239" Type="http://schemas.openxmlformats.org/officeDocument/2006/relationships/image" Target="media/image115.emf"/><Relationship Id="rId390" Type="http://schemas.openxmlformats.org/officeDocument/2006/relationships/image" Target="media/image252.emf"/><Relationship Id="rId404" Type="http://schemas.openxmlformats.org/officeDocument/2006/relationships/oleObject" Target="embeddings/oleObject27.bin"/><Relationship Id="rId446" Type="http://schemas.openxmlformats.org/officeDocument/2006/relationships/image" Target="media/image299.emf"/><Relationship Id="rId611" Type="http://schemas.openxmlformats.org/officeDocument/2006/relationships/image" Target="media/image442.jpeg"/><Relationship Id="rId250" Type="http://schemas.openxmlformats.org/officeDocument/2006/relationships/image" Target="media/image124.emf"/><Relationship Id="rId292" Type="http://schemas.openxmlformats.org/officeDocument/2006/relationships/image" Target="media/image160.emf"/><Relationship Id="rId306" Type="http://schemas.openxmlformats.org/officeDocument/2006/relationships/image" Target="media/image174.emf"/><Relationship Id="rId488" Type="http://schemas.openxmlformats.org/officeDocument/2006/relationships/image" Target="media/image332.jpeg"/><Relationship Id="rId45" Type="http://schemas.openxmlformats.org/officeDocument/2006/relationships/hyperlink" Target="file:///C:\Users\chp13njr\Documents\Thesis%20DRAFT.docx" TargetMode="External"/><Relationship Id="rId87" Type="http://schemas.openxmlformats.org/officeDocument/2006/relationships/hyperlink" Target="file:///C:\Users\chp13njr\Documents\Thesis%20DRAFT.docx" TargetMode="External"/><Relationship Id="rId110" Type="http://schemas.openxmlformats.org/officeDocument/2006/relationships/hyperlink" Target="file:///C:\Users\chp13njr\Documents\Thesis%20DRAFT.docx" TargetMode="External"/><Relationship Id="rId348" Type="http://schemas.openxmlformats.org/officeDocument/2006/relationships/image" Target="media/image210.emf"/><Relationship Id="rId513" Type="http://schemas.openxmlformats.org/officeDocument/2006/relationships/image" Target="media/image357.jpg"/><Relationship Id="rId555" Type="http://schemas.openxmlformats.org/officeDocument/2006/relationships/image" Target="media/image389.jpg"/><Relationship Id="rId597" Type="http://schemas.openxmlformats.org/officeDocument/2006/relationships/image" Target="media/image428.jpeg"/><Relationship Id="rId152" Type="http://schemas.openxmlformats.org/officeDocument/2006/relationships/image" Target="media/image37.emf"/><Relationship Id="rId194" Type="http://schemas.openxmlformats.org/officeDocument/2006/relationships/image" Target="media/image75.emf"/><Relationship Id="rId208" Type="http://schemas.openxmlformats.org/officeDocument/2006/relationships/oleObject" Target="embeddings/oleObject8.bin"/><Relationship Id="rId415" Type="http://schemas.openxmlformats.org/officeDocument/2006/relationships/image" Target="media/image268.emf"/><Relationship Id="rId457" Type="http://schemas.openxmlformats.org/officeDocument/2006/relationships/image" Target="media/image305.emf"/><Relationship Id="rId622" Type="http://schemas.openxmlformats.org/officeDocument/2006/relationships/image" Target="media/image453.emf"/><Relationship Id="rId261" Type="http://schemas.openxmlformats.org/officeDocument/2006/relationships/image" Target="media/image135.emf"/><Relationship Id="rId499" Type="http://schemas.openxmlformats.org/officeDocument/2006/relationships/image" Target="media/image343.jpeg"/><Relationship Id="rId14" Type="http://schemas.openxmlformats.org/officeDocument/2006/relationships/hyperlink" Target="file:///C:\Users\chp13njr\Documents\Thesis%20DRAFT.docx" TargetMode="External"/><Relationship Id="rId56" Type="http://schemas.openxmlformats.org/officeDocument/2006/relationships/hyperlink" Target="file:///C:\Users\chp13njr\Documents\Thesis%20DRAFT.docx" TargetMode="External"/><Relationship Id="rId317" Type="http://schemas.openxmlformats.org/officeDocument/2006/relationships/image" Target="media/image185.emf"/><Relationship Id="rId359" Type="http://schemas.openxmlformats.org/officeDocument/2006/relationships/image" Target="media/image221.emf"/><Relationship Id="rId524" Type="http://schemas.openxmlformats.org/officeDocument/2006/relationships/image" Target="media/image368.emf"/><Relationship Id="rId566" Type="http://schemas.openxmlformats.org/officeDocument/2006/relationships/oleObject" Target="embeddings/oleObject44.bin"/><Relationship Id="rId98" Type="http://schemas.openxmlformats.org/officeDocument/2006/relationships/hyperlink" Target="file:///C:\Users\chp13njr\Documents\Thesis%20DRAFT.docx" TargetMode="External"/><Relationship Id="rId121" Type="http://schemas.openxmlformats.org/officeDocument/2006/relationships/image" Target="media/image6.emf"/><Relationship Id="rId163" Type="http://schemas.openxmlformats.org/officeDocument/2006/relationships/image" Target="media/image46.emf"/><Relationship Id="rId219" Type="http://schemas.openxmlformats.org/officeDocument/2006/relationships/image" Target="media/image95.emf"/><Relationship Id="rId370" Type="http://schemas.openxmlformats.org/officeDocument/2006/relationships/image" Target="media/image232.emf"/><Relationship Id="rId426" Type="http://schemas.openxmlformats.org/officeDocument/2006/relationships/image" Target="media/image279.emf"/><Relationship Id="rId633" Type="http://schemas.openxmlformats.org/officeDocument/2006/relationships/image" Target="media/image462.emf"/><Relationship Id="rId230" Type="http://schemas.openxmlformats.org/officeDocument/2006/relationships/image" Target="media/image106.emf"/><Relationship Id="rId468" Type="http://schemas.openxmlformats.org/officeDocument/2006/relationships/image" Target="media/image312.jpeg"/><Relationship Id="rId25" Type="http://schemas.openxmlformats.org/officeDocument/2006/relationships/hyperlink" Target="file:///C:\Users\chp13njr\Documents\Thesis%20DRAFT.docx" TargetMode="External"/><Relationship Id="rId67" Type="http://schemas.openxmlformats.org/officeDocument/2006/relationships/hyperlink" Target="file:///C:\Users\chp13njr\Documents\Thesis%20DRAFT.docx" TargetMode="External"/><Relationship Id="rId272" Type="http://schemas.openxmlformats.org/officeDocument/2006/relationships/oleObject" Target="embeddings/oleObject13.bin"/><Relationship Id="rId328" Type="http://schemas.openxmlformats.org/officeDocument/2006/relationships/oleObject" Target="embeddings/oleObject19.bin"/><Relationship Id="rId535" Type="http://schemas.openxmlformats.org/officeDocument/2006/relationships/image" Target="media/image379.jpg"/><Relationship Id="rId577" Type="http://schemas.openxmlformats.org/officeDocument/2006/relationships/image" Target="media/image408.jpeg"/><Relationship Id="rId132" Type="http://schemas.openxmlformats.org/officeDocument/2006/relationships/image" Target="media/image17.emf"/><Relationship Id="rId174" Type="http://schemas.openxmlformats.org/officeDocument/2006/relationships/image" Target="media/image55.emf"/><Relationship Id="rId381" Type="http://schemas.openxmlformats.org/officeDocument/2006/relationships/image" Target="media/image243.emf"/><Relationship Id="rId602" Type="http://schemas.openxmlformats.org/officeDocument/2006/relationships/image" Target="media/image433.jpeg"/><Relationship Id="rId241" Type="http://schemas.openxmlformats.org/officeDocument/2006/relationships/image" Target="media/image116.emf"/><Relationship Id="rId437" Type="http://schemas.openxmlformats.org/officeDocument/2006/relationships/image" Target="media/image290.jpeg"/><Relationship Id="rId479" Type="http://schemas.openxmlformats.org/officeDocument/2006/relationships/image" Target="media/image323.jpeg"/><Relationship Id="rId36" Type="http://schemas.openxmlformats.org/officeDocument/2006/relationships/hyperlink" Target="file:///C:\Users\chp13njr\Documents\Thesis%20DRAFT.docx" TargetMode="External"/><Relationship Id="rId283" Type="http://schemas.openxmlformats.org/officeDocument/2006/relationships/image" Target="media/image151.emf"/><Relationship Id="rId339" Type="http://schemas.openxmlformats.org/officeDocument/2006/relationships/image" Target="media/image201.emf"/><Relationship Id="rId490" Type="http://schemas.openxmlformats.org/officeDocument/2006/relationships/image" Target="media/image334.jpeg"/><Relationship Id="rId504" Type="http://schemas.openxmlformats.org/officeDocument/2006/relationships/image" Target="media/image348.emf"/><Relationship Id="rId546" Type="http://schemas.openxmlformats.org/officeDocument/2006/relationships/image" Target="media/image381.emf"/><Relationship Id="rId78" Type="http://schemas.openxmlformats.org/officeDocument/2006/relationships/hyperlink" Target="file:///C:\Users\chp13njr\Documents\Thesis%20DRAFT.docx" TargetMode="External"/><Relationship Id="rId101" Type="http://schemas.openxmlformats.org/officeDocument/2006/relationships/hyperlink" Target="file:///C:\Users\chp13njr\Documents\Thesis%20DRAFT.docx" TargetMode="External"/><Relationship Id="rId143" Type="http://schemas.openxmlformats.org/officeDocument/2006/relationships/image" Target="media/image28.emf"/><Relationship Id="rId185" Type="http://schemas.openxmlformats.org/officeDocument/2006/relationships/image" Target="media/image66.emf"/><Relationship Id="rId350" Type="http://schemas.openxmlformats.org/officeDocument/2006/relationships/image" Target="media/image212.emf"/><Relationship Id="rId406" Type="http://schemas.openxmlformats.org/officeDocument/2006/relationships/image" Target="media/image263.emf"/><Relationship Id="rId588" Type="http://schemas.openxmlformats.org/officeDocument/2006/relationships/image" Target="media/image419.jpeg"/><Relationship Id="rId9" Type="http://schemas.openxmlformats.org/officeDocument/2006/relationships/hyperlink" Target="file:///C:\Users\chp13njr\Documents\Thesis%20DRAFT.docx" TargetMode="External"/><Relationship Id="rId210" Type="http://schemas.openxmlformats.org/officeDocument/2006/relationships/oleObject" Target="embeddings/oleObject9.bin"/><Relationship Id="rId392" Type="http://schemas.openxmlformats.org/officeDocument/2006/relationships/image" Target="media/image254.jpeg"/><Relationship Id="rId448" Type="http://schemas.openxmlformats.org/officeDocument/2006/relationships/image" Target="media/image301.emf"/><Relationship Id="rId613" Type="http://schemas.openxmlformats.org/officeDocument/2006/relationships/image" Target="media/image444.emf"/><Relationship Id="rId252" Type="http://schemas.openxmlformats.org/officeDocument/2006/relationships/image" Target="media/image126.emf"/><Relationship Id="rId294" Type="http://schemas.openxmlformats.org/officeDocument/2006/relationships/image" Target="media/image162.emf"/><Relationship Id="rId308" Type="http://schemas.openxmlformats.org/officeDocument/2006/relationships/image" Target="media/image176.emf"/><Relationship Id="rId515" Type="http://schemas.openxmlformats.org/officeDocument/2006/relationships/image" Target="media/image359.jpeg"/><Relationship Id="rId47" Type="http://schemas.openxmlformats.org/officeDocument/2006/relationships/hyperlink" Target="file:///C:\Users\chp13njr\Documents\Thesis%20DRAFT.docx" TargetMode="External"/><Relationship Id="rId89" Type="http://schemas.openxmlformats.org/officeDocument/2006/relationships/hyperlink" Target="file:///C:\Users\chp13njr\Documents\Thesis%20DRAFT.docx" TargetMode="External"/><Relationship Id="rId112" Type="http://schemas.openxmlformats.org/officeDocument/2006/relationships/hyperlink" Target="file:///C:\Users\chp13njr\Documents\Thesis%20DRAFT.docx" TargetMode="External"/><Relationship Id="rId154" Type="http://schemas.openxmlformats.org/officeDocument/2006/relationships/image" Target="media/image39.emf"/><Relationship Id="rId361" Type="http://schemas.openxmlformats.org/officeDocument/2006/relationships/image" Target="media/image223.emf"/><Relationship Id="rId557" Type="http://schemas.openxmlformats.org/officeDocument/2006/relationships/image" Target="media/image391.jpeg"/><Relationship Id="rId599" Type="http://schemas.openxmlformats.org/officeDocument/2006/relationships/image" Target="media/image430.jpeg"/><Relationship Id="rId196" Type="http://schemas.openxmlformats.org/officeDocument/2006/relationships/image" Target="media/image77.emf"/><Relationship Id="rId417" Type="http://schemas.openxmlformats.org/officeDocument/2006/relationships/image" Target="media/image270.emf"/><Relationship Id="rId459" Type="http://schemas.openxmlformats.org/officeDocument/2006/relationships/oleObject" Target="embeddings/oleObject38.bin"/><Relationship Id="rId624" Type="http://schemas.openxmlformats.org/officeDocument/2006/relationships/image" Target="media/image455.jpeg"/><Relationship Id="rId16" Type="http://schemas.openxmlformats.org/officeDocument/2006/relationships/hyperlink" Target="file:///C:\Users\chp13njr\Documents\Thesis%20DRAFT.docx" TargetMode="External"/><Relationship Id="rId221" Type="http://schemas.openxmlformats.org/officeDocument/2006/relationships/image" Target="media/image97.emf"/><Relationship Id="rId263" Type="http://schemas.openxmlformats.org/officeDocument/2006/relationships/image" Target="media/image137.jpeg"/><Relationship Id="rId319" Type="http://schemas.openxmlformats.org/officeDocument/2006/relationships/image" Target="media/image187.jpeg"/><Relationship Id="rId470" Type="http://schemas.openxmlformats.org/officeDocument/2006/relationships/image" Target="media/image314.jpeg"/><Relationship Id="rId526" Type="http://schemas.openxmlformats.org/officeDocument/2006/relationships/image" Target="media/image370.emf"/><Relationship Id="rId58" Type="http://schemas.openxmlformats.org/officeDocument/2006/relationships/hyperlink" Target="file:///C:\Users\chp13njr\Documents\Thesis%20DRAFT.docx" TargetMode="External"/><Relationship Id="rId123" Type="http://schemas.openxmlformats.org/officeDocument/2006/relationships/image" Target="media/image8.emf"/><Relationship Id="rId330" Type="http://schemas.openxmlformats.org/officeDocument/2006/relationships/oleObject" Target="embeddings/oleObject20.bin"/><Relationship Id="rId568" Type="http://schemas.openxmlformats.org/officeDocument/2006/relationships/oleObject" Target="embeddings/oleObject45.bin"/><Relationship Id="rId165" Type="http://schemas.openxmlformats.org/officeDocument/2006/relationships/image" Target="media/image47.emf"/><Relationship Id="rId372" Type="http://schemas.openxmlformats.org/officeDocument/2006/relationships/image" Target="media/image234.emf"/><Relationship Id="rId428" Type="http://schemas.openxmlformats.org/officeDocument/2006/relationships/image" Target="media/image281.emf"/><Relationship Id="rId635" Type="http://schemas.openxmlformats.org/officeDocument/2006/relationships/fontTable" Target="fontTable.xml"/><Relationship Id="rId232" Type="http://schemas.openxmlformats.org/officeDocument/2006/relationships/image" Target="media/image108.emf"/><Relationship Id="rId274" Type="http://schemas.openxmlformats.org/officeDocument/2006/relationships/oleObject" Target="embeddings/oleObject14.bin"/><Relationship Id="rId481" Type="http://schemas.openxmlformats.org/officeDocument/2006/relationships/image" Target="media/image325.jpeg"/><Relationship Id="rId27" Type="http://schemas.openxmlformats.org/officeDocument/2006/relationships/hyperlink" Target="file:///C:\Users\chp13njr\Documents\Thesis%20DRAFT.docx" TargetMode="External"/><Relationship Id="rId69" Type="http://schemas.openxmlformats.org/officeDocument/2006/relationships/hyperlink" Target="file:///C:\Users\chp13njr\Documents\Thesis%20DRAFT.docx" TargetMode="External"/><Relationship Id="rId134" Type="http://schemas.openxmlformats.org/officeDocument/2006/relationships/image" Target="media/image19.emf"/><Relationship Id="rId579" Type="http://schemas.openxmlformats.org/officeDocument/2006/relationships/image" Target="media/image410.jpeg"/><Relationship Id="rId80" Type="http://schemas.openxmlformats.org/officeDocument/2006/relationships/hyperlink" Target="file:///C:\Users\chp13njr\Documents\Thesis%20DRAFT.docx" TargetMode="External"/><Relationship Id="rId176" Type="http://schemas.openxmlformats.org/officeDocument/2006/relationships/image" Target="media/image57.emf"/><Relationship Id="rId341" Type="http://schemas.openxmlformats.org/officeDocument/2006/relationships/image" Target="media/image203.emf"/><Relationship Id="rId383" Type="http://schemas.openxmlformats.org/officeDocument/2006/relationships/image" Target="media/image245.emf"/><Relationship Id="rId439" Type="http://schemas.openxmlformats.org/officeDocument/2006/relationships/image" Target="media/image292.jpeg"/><Relationship Id="rId590" Type="http://schemas.openxmlformats.org/officeDocument/2006/relationships/image" Target="media/image421.emf"/><Relationship Id="rId604" Type="http://schemas.openxmlformats.org/officeDocument/2006/relationships/image" Target="media/image435.emf"/><Relationship Id="rId201" Type="http://schemas.openxmlformats.org/officeDocument/2006/relationships/image" Target="media/image82.emf"/><Relationship Id="rId243" Type="http://schemas.openxmlformats.org/officeDocument/2006/relationships/image" Target="media/image118.emf"/><Relationship Id="rId285" Type="http://schemas.openxmlformats.org/officeDocument/2006/relationships/image" Target="media/image153.emf"/><Relationship Id="rId450" Type="http://schemas.openxmlformats.org/officeDocument/2006/relationships/oleObject" Target="embeddings/oleObject34.bin"/><Relationship Id="rId506" Type="http://schemas.openxmlformats.org/officeDocument/2006/relationships/image" Target="media/image350.emf"/><Relationship Id="rId17" Type="http://schemas.openxmlformats.org/officeDocument/2006/relationships/hyperlink" Target="file:///C:\Users\chp13njr\Documents\Thesis%20DRAFT.docx" TargetMode="External"/><Relationship Id="rId38" Type="http://schemas.openxmlformats.org/officeDocument/2006/relationships/hyperlink" Target="file:///C:\Users\chp13njr\Documents\Thesis%20DRAFT.docx" TargetMode="External"/><Relationship Id="rId59" Type="http://schemas.openxmlformats.org/officeDocument/2006/relationships/hyperlink" Target="file:///C:\Users\chp13njr\Documents\Thesis%20DRAFT.docx" TargetMode="External"/><Relationship Id="rId103" Type="http://schemas.openxmlformats.org/officeDocument/2006/relationships/hyperlink" Target="file:///C:\Users\chp13njr\Documents\Thesis%20DRAFT.docx" TargetMode="External"/><Relationship Id="rId124" Type="http://schemas.openxmlformats.org/officeDocument/2006/relationships/image" Target="media/image9.emf"/><Relationship Id="rId310" Type="http://schemas.openxmlformats.org/officeDocument/2006/relationships/image" Target="media/image178.emf"/><Relationship Id="rId492" Type="http://schemas.openxmlformats.org/officeDocument/2006/relationships/image" Target="media/image336.emf"/><Relationship Id="rId527" Type="http://schemas.openxmlformats.org/officeDocument/2006/relationships/image" Target="media/image371.jpg"/><Relationship Id="rId548" Type="http://schemas.openxmlformats.org/officeDocument/2006/relationships/image" Target="media/image383.emf"/><Relationship Id="rId569" Type="http://schemas.openxmlformats.org/officeDocument/2006/relationships/image" Target="media/image400.jpeg"/><Relationship Id="rId70" Type="http://schemas.openxmlformats.org/officeDocument/2006/relationships/hyperlink" Target="file:///C:\Users\chp13njr\Documents\Thesis%20DRAFT.docx" TargetMode="External"/><Relationship Id="rId91" Type="http://schemas.openxmlformats.org/officeDocument/2006/relationships/hyperlink" Target="file:///C:\Users\chp13njr\Documents\Thesis%20DRAFT.docx" TargetMode="External"/><Relationship Id="rId145" Type="http://schemas.openxmlformats.org/officeDocument/2006/relationships/image" Target="media/image30.emf"/><Relationship Id="rId166" Type="http://schemas.openxmlformats.org/officeDocument/2006/relationships/image" Target="media/image48.emf"/><Relationship Id="rId187" Type="http://schemas.openxmlformats.org/officeDocument/2006/relationships/image" Target="media/image68.jpeg"/><Relationship Id="rId331" Type="http://schemas.openxmlformats.org/officeDocument/2006/relationships/image" Target="media/image196.emf"/><Relationship Id="rId352" Type="http://schemas.openxmlformats.org/officeDocument/2006/relationships/image" Target="media/image214.emf"/><Relationship Id="rId373" Type="http://schemas.openxmlformats.org/officeDocument/2006/relationships/image" Target="media/image235.emf"/><Relationship Id="rId394" Type="http://schemas.openxmlformats.org/officeDocument/2006/relationships/image" Target="media/image256.jpeg"/><Relationship Id="rId408" Type="http://schemas.openxmlformats.org/officeDocument/2006/relationships/image" Target="media/image264.emf"/><Relationship Id="rId429" Type="http://schemas.openxmlformats.org/officeDocument/2006/relationships/image" Target="media/image282.emf"/><Relationship Id="rId580" Type="http://schemas.openxmlformats.org/officeDocument/2006/relationships/image" Target="media/image411.png"/><Relationship Id="rId615" Type="http://schemas.openxmlformats.org/officeDocument/2006/relationships/image" Target="media/image446.jpeg"/><Relationship Id="rId636" Type="http://schemas.microsoft.com/office/2011/relationships/people" Target="people.xml"/><Relationship Id="rId1" Type="http://schemas.openxmlformats.org/officeDocument/2006/relationships/customXml" Target="../customXml/item1.xml"/><Relationship Id="rId212" Type="http://schemas.openxmlformats.org/officeDocument/2006/relationships/image" Target="media/image88.emf"/><Relationship Id="rId233" Type="http://schemas.openxmlformats.org/officeDocument/2006/relationships/image" Target="media/image109.emf"/><Relationship Id="rId254" Type="http://schemas.openxmlformats.org/officeDocument/2006/relationships/image" Target="media/image128.emf"/><Relationship Id="rId440" Type="http://schemas.openxmlformats.org/officeDocument/2006/relationships/image" Target="media/image293.emf"/><Relationship Id="rId28" Type="http://schemas.openxmlformats.org/officeDocument/2006/relationships/hyperlink" Target="file:///C:\Users\chp13njr\Documents\Thesis%20DRAFT.docx" TargetMode="External"/><Relationship Id="rId49" Type="http://schemas.openxmlformats.org/officeDocument/2006/relationships/hyperlink" Target="file:///C:\Users\chp13njr\Documents\Thesis%20DRAFT.docx" TargetMode="External"/><Relationship Id="rId114" Type="http://schemas.openxmlformats.org/officeDocument/2006/relationships/comments" Target="comments.xml"/><Relationship Id="rId275" Type="http://schemas.openxmlformats.org/officeDocument/2006/relationships/image" Target="media/image146.emf"/><Relationship Id="rId296" Type="http://schemas.openxmlformats.org/officeDocument/2006/relationships/image" Target="media/image164.emf"/><Relationship Id="rId300" Type="http://schemas.openxmlformats.org/officeDocument/2006/relationships/image" Target="media/image168.emf"/><Relationship Id="rId461" Type="http://schemas.openxmlformats.org/officeDocument/2006/relationships/image" Target="media/image308.emf"/><Relationship Id="rId482" Type="http://schemas.openxmlformats.org/officeDocument/2006/relationships/image" Target="media/image326.jpg"/><Relationship Id="rId517" Type="http://schemas.openxmlformats.org/officeDocument/2006/relationships/image" Target="media/image361.jpg"/><Relationship Id="rId559" Type="http://schemas.openxmlformats.org/officeDocument/2006/relationships/image" Target="media/image393.emf"/><Relationship Id="rId60" Type="http://schemas.openxmlformats.org/officeDocument/2006/relationships/hyperlink" Target="file:///C:\Users\chp13njr\Documents\Thesis%20DRAFT.docx" TargetMode="External"/><Relationship Id="rId81" Type="http://schemas.openxmlformats.org/officeDocument/2006/relationships/hyperlink" Target="file:///C:\Users\chp13njr\Documents\Thesis%20DRAFT.docx" TargetMode="External"/><Relationship Id="rId135" Type="http://schemas.openxmlformats.org/officeDocument/2006/relationships/image" Target="media/image20.emf"/><Relationship Id="rId156" Type="http://schemas.openxmlformats.org/officeDocument/2006/relationships/image" Target="media/image41.emf"/><Relationship Id="rId177" Type="http://schemas.openxmlformats.org/officeDocument/2006/relationships/image" Target="media/image58.emf"/><Relationship Id="rId198" Type="http://schemas.openxmlformats.org/officeDocument/2006/relationships/image" Target="media/image79.emf"/><Relationship Id="rId321" Type="http://schemas.openxmlformats.org/officeDocument/2006/relationships/image" Target="media/image189.png"/><Relationship Id="rId342" Type="http://schemas.openxmlformats.org/officeDocument/2006/relationships/image" Target="media/image204.emf"/><Relationship Id="rId363" Type="http://schemas.openxmlformats.org/officeDocument/2006/relationships/image" Target="media/image225.emf"/><Relationship Id="rId384" Type="http://schemas.openxmlformats.org/officeDocument/2006/relationships/image" Target="media/image246.emf"/><Relationship Id="rId419" Type="http://schemas.openxmlformats.org/officeDocument/2006/relationships/image" Target="media/image272.emf"/><Relationship Id="rId570" Type="http://schemas.openxmlformats.org/officeDocument/2006/relationships/image" Target="media/image401.jpeg"/><Relationship Id="rId591" Type="http://schemas.openxmlformats.org/officeDocument/2006/relationships/image" Target="media/image422.jpeg"/><Relationship Id="rId605" Type="http://schemas.openxmlformats.org/officeDocument/2006/relationships/image" Target="media/image436.jpeg"/><Relationship Id="rId626" Type="http://schemas.openxmlformats.org/officeDocument/2006/relationships/image" Target="media/image457.jpeg"/><Relationship Id="rId202" Type="http://schemas.openxmlformats.org/officeDocument/2006/relationships/image" Target="media/image83.emf"/><Relationship Id="rId223" Type="http://schemas.openxmlformats.org/officeDocument/2006/relationships/image" Target="media/image99.emf"/><Relationship Id="rId244" Type="http://schemas.openxmlformats.org/officeDocument/2006/relationships/oleObject" Target="embeddings/oleObject11.bin"/><Relationship Id="rId430" Type="http://schemas.openxmlformats.org/officeDocument/2006/relationships/image" Target="media/image283.emf"/><Relationship Id="rId18" Type="http://schemas.openxmlformats.org/officeDocument/2006/relationships/hyperlink" Target="file:///C:\Users\chp13njr\Documents\Thesis%20DRAFT.docx" TargetMode="External"/><Relationship Id="rId39" Type="http://schemas.openxmlformats.org/officeDocument/2006/relationships/hyperlink" Target="file:///C:\Users\chp13njr\Documents\Thesis%20DRAFT.docx" TargetMode="External"/><Relationship Id="rId265" Type="http://schemas.openxmlformats.org/officeDocument/2006/relationships/image" Target="media/image139.jpeg"/><Relationship Id="rId286" Type="http://schemas.openxmlformats.org/officeDocument/2006/relationships/image" Target="media/image154.emf"/><Relationship Id="rId451" Type="http://schemas.openxmlformats.org/officeDocument/2006/relationships/image" Target="media/image302.emf"/><Relationship Id="rId472" Type="http://schemas.openxmlformats.org/officeDocument/2006/relationships/image" Target="media/image316.emf"/><Relationship Id="rId493" Type="http://schemas.openxmlformats.org/officeDocument/2006/relationships/image" Target="media/image337.jpeg"/><Relationship Id="rId507" Type="http://schemas.openxmlformats.org/officeDocument/2006/relationships/image" Target="media/image351.jpeg"/><Relationship Id="rId528" Type="http://schemas.openxmlformats.org/officeDocument/2006/relationships/image" Target="media/image372.emf"/><Relationship Id="rId549" Type="http://schemas.openxmlformats.org/officeDocument/2006/relationships/image" Target="media/image384.jpeg"/><Relationship Id="rId50" Type="http://schemas.openxmlformats.org/officeDocument/2006/relationships/hyperlink" Target="file:///C:\Users\chp13njr\Documents\Thesis%20DRAFT.docx" TargetMode="External"/><Relationship Id="rId104" Type="http://schemas.openxmlformats.org/officeDocument/2006/relationships/hyperlink" Target="file:///C:\Users\chp13njr\Documents\Thesis%20DRAFT.docx" TargetMode="External"/><Relationship Id="rId125" Type="http://schemas.openxmlformats.org/officeDocument/2006/relationships/image" Target="media/image10.jpeg"/><Relationship Id="rId146" Type="http://schemas.openxmlformats.org/officeDocument/2006/relationships/image" Target="media/image31.emf"/><Relationship Id="rId167" Type="http://schemas.openxmlformats.org/officeDocument/2006/relationships/image" Target="media/image49.emf"/><Relationship Id="rId188" Type="http://schemas.openxmlformats.org/officeDocument/2006/relationships/image" Target="media/image69.emf"/><Relationship Id="rId311" Type="http://schemas.openxmlformats.org/officeDocument/2006/relationships/image" Target="media/image179.jpg"/><Relationship Id="rId332" Type="http://schemas.openxmlformats.org/officeDocument/2006/relationships/oleObject" Target="embeddings/oleObject21.bin"/><Relationship Id="rId353" Type="http://schemas.openxmlformats.org/officeDocument/2006/relationships/image" Target="media/image215.emf"/><Relationship Id="rId374" Type="http://schemas.openxmlformats.org/officeDocument/2006/relationships/image" Target="media/image236.emf"/><Relationship Id="rId395" Type="http://schemas.openxmlformats.org/officeDocument/2006/relationships/image" Target="media/image257.jpeg"/><Relationship Id="rId409" Type="http://schemas.openxmlformats.org/officeDocument/2006/relationships/oleObject" Target="embeddings/oleObject30.bin"/><Relationship Id="rId560" Type="http://schemas.openxmlformats.org/officeDocument/2006/relationships/oleObject" Target="embeddings/oleObject43.bin"/><Relationship Id="rId581" Type="http://schemas.openxmlformats.org/officeDocument/2006/relationships/image" Target="media/image412.emf"/><Relationship Id="rId71" Type="http://schemas.openxmlformats.org/officeDocument/2006/relationships/hyperlink" Target="file:///C:\Users\chp13njr\Documents\Thesis%20DRAFT.docx" TargetMode="External"/><Relationship Id="rId92" Type="http://schemas.openxmlformats.org/officeDocument/2006/relationships/hyperlink" Target="file:///C:\Users\chp13njr\Documents\Thesis%20DRAFT.docx" TargetMode="External"/><Relationship Id="rId213" Type="http://schemas.openxmlformats.org/officeDocument/2006/relationships/image" Target="media/image89.emf"/><Relationship Id="rId234" Type="http://schemas.openxmlformats.org/officeDocument/2006/relationships/image" Target="media/image110.emf"/><Relationship Id="rId420" Type="http://schemas.openxmlformats.org/officeDocument/2006/relationships/image" Target="media/image273.emf"/><Relationship Id="rId616" Type="http://schemas.openxmlformats.org/officeDocument/2006/relationships/image" Target="media/image447.jpeg"/><Relationship Id="rId637"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hyperlink" Target="file:///C:\Users\chp13njr\Documents\Thesis%20DRAFT.docx" TargetMode="External"/><Relationship Id="rId255" Type="http://schemas.openxmlformats.org/officeDocument/2006/relationships/image" Target="media/image129.jpg"/><Relationship Id="rId276" Type="http://schemas.openxmlformats.org/officeDocument/2006/relationships/oleObject" Target="embeddings/oleObject15.bin"/><Relationship Id="rId297" Type="http://schemas.openxmlformats.org/officeDocument/2006/relationships/image" Target="media/image165.emf"/><Relationship Id="rId441" Type="http://schemas.openxmlformats.org/officeDocument/2006/relationships/image" Target="media/image294.jpeg"/><Relationship Id="rId462" Type="http://schemas.openxmlformats.org/officeDocument/2006/relationships/oleObject" Target="embeddings/oleObject39.bin"/><Relationship Id="rId483" Type="http://schemas.openxmlformats.org/officeDocument/2006/relationships/image" Target="media/image327.emf"/><Relationship Id="rId518" Type="http://schemas.openxmlformats.org/officeDocument/2006/relationships/image" Target="media/image362.emf"/><Relationship Id="rId40" Type="http://schemas.openxmlformats.org/officeDocument/2006/relationships/hyperlink" Target="file:///C:\Users\chp13njr\Documents\Thesis%20DRAFT.docx" TargetMode="External"/><Relationship Id="rId115" Type="http://schemas.microsoft.com/office/2011/relationships/commentsExtended" Target="commentsExtended.xml"/><Relationship Id="rId136" Type="http://schemas.openxmlformats.org/officeDocument/2006/relationships/image" Target="media/image21.emf"/><Relationship Id="rId157" Type="http://schemas.openxmlformats.org/officeDocument/2006/relationships/image" Target="media/image42.emf"/><Relationship Id="rId178" Type="http://schemas.openxmlformats.org/officeDocument/2006/relationships/image" Target="media/image59.emf"/><Relationship Id="rId301" Type="http://schemas.openxmlformats.org/officeDocument/2006/relationships/image" Target="media/image169.emf"/><Relationship Id="rId322" Type="http://schemas.openxmlformats.org/officeDocument/2006/relationships/image" Target="media/image190.png"/><Relationship Id="rId343" Type="http://schemas.openxmlformats.org/officeDocument/2006/relationships/image" Target="media/image205.emf"/><Relationship Id="rId364" Type="http://schemas.openxmlformats.org/officeDocument/2006/relationships/image" Target="media/image226.emf"/><Relationship Id="rId550" Type="http://schemas.openxmlformats.org/officeDocument/2006/relationships/image" Target="media/image385.png"/><Relationship Id="rId61" Type="http://schemas.openxmlformats.org/officeDocument/2006/relationships/hyperlink" Target="file:///C:\Users\chp13njr\Documents\Thesis%20DRAFT.docx" TargetMode="External"/><Relationship Id="rId82" Type="http://schemas.openxmlformats.org/officeDocument/2006/relationships/hyperlink" Target="file:///C:\Users\chp13njr\Documents\Thesis%20DRAFT.docx" TargetMode="External"/><Relationship Id="rId199" Type="http://schemas.openxmlformats.org/officeDocument/2006/relationships/image" Target="media/image80.emf"/><Relationship Id="rId203" Type="http://schemas.openxmlformats.org/officeDocument/2006/relationships/oleObject" Target="embeddings/oleObject5.bin"/><Relationship Id="rId385" Type="http://schemas.openxmlformats.org/officeDocument/2006/relationships/image" Target="media/image247.emf"/><Relationship Id="rId571" Type="http://schemas.openxmlformats.org/officeDocument/2006/relationships/image" Target="media/image402.jpeg"/><Relationship Id="rId592" Type="http://schemas.openxmlformats.org/officeDocument/2006/relationships/image" Target="media/image423.jpeg"/><Relationship Id="rId606" Type="http://schemas.openxmlformats.org/officeDocument/2006/relationships/image" Target="media/image437.jpeg"/><Relationship Id="rId627" Type="http://schemas.openxmlformats.org/officeDocument/2006/relationships/image" Target="media/image458.jpeg"/><Relationship Id="rId19" Type="http://schemas.openxmlformats.org/officeDocument/2006/relationships/hyperlink" Target="file:///C:\Users\chp13njr\Documents\Thesis%20DRAFT.docx" TargetMode="External"/><Relationship Id="rId224" Type="http://schemas.openxmlformats.org/officeDocument/2006/relationships/image" Target="media/image100.emf"/><Relationship Id="rId245" Type="http://schemas.openxmlformats.org/officeDocument/2006/relationships/image" Target="media/image119.emf"/><Relationship Id="rId266" Type="http://schemas.openxmlformats.org/officeDocument/2006/relationships/image" Target="media/image140.jpeg"/><Relationship Id="rId287" Type="http://schemas.openxmlformats.org/officeDocument/2006/relationships/image" Target="media/image155.emf"/><Relationship Id="rId410" Type="http://schemas.openxmlformats.org/officeDocument/2006/relationships/image" Target="media/image265.emf"/><Relationship Id="rId431" Type="http://schemas.openxmlformats.org/officeDocument/2006/relationships/image" Target="media/image284.emf"/><Relationship Id="rId452" Type="http://schemas.openxmlformats.org/officeDocument/2006/relationships/oleObject" Target="embeddings/oleObject35.bin"/><Relationship Id="rId473" Type="http://schemas.openxmlformats.org/officeDocument/2006/relationships/image" Target="media/image317.jpg"/><Relationship Id="rId494" Type="http://schemas.openxmlformats.org/officeDocument/2006/relationships/image" Target="media/image338.emf"/><Relationship Id="rId508" Type="http://schemas.openxmlformats.org/officeDocument/2006/relationships/image" Target="media/image352.emf"/><Relationship Id="rId529" Type="http://schemas.openxmlformats.org/officeDocument/2006/relationships/image" Target="media/image373.jpeg"/><Relationship Id="rId30" Type="http://schemas.openxmlformats.org/officeDocument/2006/relationships/hyperlink" Target="file:///C:\Users\chp13njr\Documents\Thesis%20DRAFT.docx" TargetMode="External"/><Relationship Id="rId105" Type="http://schemas.openxmlformats.org/officeDocument/2006/relationships/hyperlink" Target="file:///C:\Users\chp13njr\Documents\Thesis%20DRAFT.docx" TargetMode="External"/><Relationship Id="rId126" Type="http://schemas.openxmlformats.org/officeDocument/2006/relationships/image" Target="media/image11.jpeg"/><Relationship Id="rId147" Type="http://schemas.openxmlformats.org/officeDocument/2006/relationships/image" Target="media/image32.emf"/><Relationship Id="rId168" Type="http://schemas.openxmlformats.org/officeDocument/2006/relationships/image" Target="media/image50.emf"/><Relationship Id="rId312" Type="http://schemas.openxmlformats.org/officeDocument/2006/relationships/image" Target="media/image180.emf"/><Relationship Id="rId333" Type="http://schemas.openxmlformats.org/officeDocument/2006/relationships/image" Target="media/image197.emf"/><Relationship Id="rId354" Type="http://schemas.openxmlformats.org/officeDocument/2006/relationships/image" Target="media/image216.emf"/><Relationship Id="rId51" Type="http://schemas.openxmlformats.org/officeDocument/2006/relationships/hyperlink" Target="file:///C:\Users\chp13njr\Documents\Thesis%20DRAFT.docx" TargetMode="External"/><Relationship Id="rId72" Type="http://schemas.openxmlformats.org/officeDocument/2006/relationships/hyperlink" Target="file:///C:\Users\chp13njr\Documents\Thesis%20DRAFT.docx" TargetMode="External"/><Relationship Id="rId93" Type="http://schemas.openxmlformats.org/officeDocument/2006/relationships/hyperlink" Target="file:///C:\Users\chp13njr\Documents\Thesis%20DRAFT.docx" TargetMode="External"/><Relationship Id="rId189" Type="http://schemas.openxmlformats.org/officeDocument/2006/relationships/image" Target="media/image70.jpeg"/><Relationship Id="rId375" Type="http://schemas.openxmlformats.org/officeDocument/2006/relationships/image" Target="media/image237.emf"/><Relationship Id="rId396" Type="http://schemas.openxmlformats.org/officeDocument/2006/relationships/image" Target="media/image258.emf"/><Relationship Id="rId561" Type="http://schemas.openxmlformats.org/officeDocument/2006/relationships/image" Target="media/image394.jpeg"/><Relationship Id="rId582" Type="http://schemas.openxmlformats.org/officeDocument/2006/relationships/image" Target="media/image413.jpeg"/><Relationship Id="rId617" Type="http://schemas.openxmlformats.org/officeDocument/2006/relationships/image" Target="media/image448.emf"/><Relationship Id="rId3" Type="http://schemas.openxmlformats.org/officeDocument/2006/relationships/styles" Target="styles.xml"/><Relationship Id="rId214" Type="http://schemas.openxmlformats.org/officeDocument/2006/relationships/image" Target="media/image90.emf"/><Relationship Id="rId235" Type="http://schemas.openxmlformats.org/officeDocument/2006/relationships/image" Target="media/image111.emf"/><Relationship Id="rId256" Type="http://schemas.openxmlformats.org/officeDocument/2006/relationships/image" Target="media/image130.emf"/><Relationship Id="rId277" Type="http://schemas.openxmlformats.org/officeDocument/2006/relationships/image" Target="media/image147.emf"/><Relationship Id="rId298" Type="http://schemas.openxmlformats.org/officeDocument/2006/relationships/image" Target="media/image166.emf"/><Relationship Id="rId400" Type="http://schemas.openxmlformats.org/officeDocument/2006/relationships/oleObject" Target="embeddings/oleObject25.bin"/><Relationship Id="rId421" Type="http://schemas.openxmlformats.org/officeDocument/2006/relationships/image" Target="media/image274.emf"/><Relationship Id="rId442" Type="http://schemas.openxmlformats.org/officeDocument/2006/relationships/image" Target="media/image295.emf"/><Relationship Id="rId463" Type="http://schemas.openxmlformats.org/officeDocument/2006/relationships/image" Target="media/image309.emf"/><Relationship Id="rId484" Type="http://schemas.openxmlformats.org/officeDocument/2006/relationships/image" Target="media/image328.jpg"/><Relationship Id="rId519" Type="http://schemas.openxmlformats.org/officeDocument/2006/relationships/image" Target="media/image363.jpeg"/><Relationship Id="rId116" Type="http://schemas.microsoft.com/office/2016/09/relationships/commentsIds" Target="commentsIds.xml"/><Relationship Id="rId137" Type="http://schemas.openxmlformats.org/officeDocument/2006/relationships/image" Target="media/image22.emf"/><Relationship Id="rId158" Type="http://schemas.openxmlformats.org/officeDocument/2006/relationships/oleObject" Target="embeddings/oleObject1.bin"/><Relationship Id="rId302" Type="http://schemas.openxmlformats.org/officeDocument/2006/relationships/image" Target="media/image170.emf"/><Relationship Id="rId323" Type="http://schemas.openxmlformats.org/officeDocument/2006/relationships/image" Target="media/image191.png"/><Relationship Id="rId344" Type="http://schemas.openxmlformats.org/officeDocument/2006/relationships/image" Target="media/image206.emf"/><Relationship Id="rId530" Type="http://schemas.openxmlformats.org/officeDocument/2006/relationships/image" Target="media/image374.emf"/><Relationship Id="rId20" Type="http://schemas.openxmlformats.org/officeDocument/2006/relationships/hyperlink" Target="file:///C:\Users\chp13njr\Documents\Thesis%20DRAFT.docx" TargetMode="External"/><Relationship Id="rId41" Type="http://schemas.openxmlformats.org/officeDocument/2006/relationships/hyperlink" Target="file:///C:\Users\chp13njr\Documents\Thesis%20DRAFT.docx" TargetMode="External"/><Relationship Id="rId62" Type="http://schemas.openxmlformats.org/officeDocument/2006/relationships/hyperlink" Target="file:///C:\Users\chp13njr\Documents\Thesis%20DRAFT.docx" TargetMode="External"/><Relationship Id="rId83" Type="http://schemas.openxmlformats.org/officeDocument/2006/relationships/hyperlink" Target="file:///C:\Users\chp13njr\Documents\Thesis%20DRAFT.docx" TargetMode="External"/><Relationship Id="rId179" Type="http://schemas.openxmlformats.org/officeDocument/2006/relationships/image" Target="media/image60.emf"/><Relationship Id="rId365" Type="http://schemas.openxmlformats.org/officeDocument/2006/relationships/image" Target="media/image227.emf"/><Relationship Id="rId386" Type="http://schemas.openxmlformats.org/officeDocument/2006/relationships/image" Target="media/image248.jpeg"/><Relationship Id="rId551" Type="http://schemas.openxmlformats.org/officeDocument/2006/relationships/image" Target="media/image386.jpeg"/><Relationship Id="rId572" Type="http://schemas.openxmlformats.org/officeDocument/2006/relationships/image" Target="media/image403.jpeg"/><Relationship Id="rId593" Type="http://schemas.openxmlformats.org/officeDocument/2006/relationships/image" Target="media/image424.emf"/><Relationship Id="rId607" Type="http://schemas.openxmlformats.org/officeDocument/2006/relationships/image" Target="media/image438.emf"/><Relationship Id="rId628" Type="http://schemas.openxmlformats.org/officeDocument/2006/relationships/image" Target="media/image459.jpeg"/><Relationship Id="rId190" Type="http://schemas.openxmlformats.org/officeDocument/2006/relationships/image" Target="media/image71.emf"/><Relationship Id="rId204" Type="http://schemas.openxmlformats.org/officeDocument/2006/relationships/oleObject" Target="embeddings/oleObject6.bin"/><Relationship Id="rId225" Type="http://schemas.openxmlformats.org/officeDocument/2006/relationships/image" Target="media/image101.emf"/><Relationship Id="rId246" Type="http://schemas.openxmlformats.org/officeDocument/2006/relationships/image" Target="media/image120.emf"/><Relationship Id="rId267" Type="http://schemas.openxmlformats.org/officeDocument/2006/relationships/image" Target="media/image141.emf"/><Relationship Id="rId288" Type="http://schemas.openxmlformats.org/officeDocument/2006/relationships/image" Target="media/image156.emf"/><Relationship Id="rId411" Type="http://schemas.openxmlformats.org/officeDocument/2006/relationships/oleObject" Target="embeddings/oleObject31.bin"/><Relationship Id="rId432" Type="http://schemas.openxmlformats.org/officeDocument/2006/relationships/image" Target="media/image285.emf"/><Relationship Id="rId453" Type="http://schemas.openxmlformats.org/officeDocument/2006/relationships/image" Target="media/image303.emf"/><Relationship Id="rId474" Type="http://schemas.openxmlformats.org/officeDocument/2006/relationships/image" Target="media/image318.jpeg"/><Relationship Id="rId509" Type="http://schemas.openxmlformats.org/officeDocument/2006/relationships/image" Target="media/image353.jpg"/><Relationship Id="rId106" Type="http://schemas.openxmlformats.org/officeDocument/2006/relationships/hyperlink" Target="file:///C:\Users\chp13njr\Documents\Thesis%20DRAFT.docx" TargetMode="External"/><Relationship Id="rId127" Type="http://schemas.openxmlformats.org/officeDocument/2006/relationships/image" Target="media/image12.jpeg"/><Relationship Id="rId313" Type="http://schemas.openxmlformats.org/officeDocument/2006/relationships/image" Target="media/image181.jpeg"/><Relationship Id="rId495" Type="http://schemas.openxmlformats.org/officeDocument/2006/relationships/image" Target="media/image339.jpeg"/><Relationship Id="rId10" Type="http://schemas.openxmlformats.org/officeDocument/2006/relationships/hyperlink" Target="file:///C:\Users\chp13njr\Documents\Thesis%20DRAFT.docx" TargetMode="External"/><Relationship Id="rId31" Type="http://schemas.openxmlformats.org/officeDocument/2006/relationships/hyperlink" Target="file:///C:\Users\chp13njr\Documents\Thesis%20DRAFT.docx" TargetMode="External"/><Relationship Id="rId52" Type="http://schemas.openxmlformats.org/officeDocument/2006/relationships/hyperlink" Target="file:///C:\Users\chp13njr\Documents\Thesis%20DRAFT.docx" TargetMode="External"/><Relationship Id="rId73" Type="http://schemas.openxmlformats.org/officeDocument/2006/relationships/hyperlink" Target="file:///C:\Users\chp13njr\Documents\Thesis%20DRAFT.docx" TargetMode="External"/><Relationship Id="rId94" Type="http://schemas.openxmlformats.org/officeDocument/2006/relationships/hyperlink" Target="file:///C:\Users\chp13njr\Documents\Thesis%20DRAFT.docx" TargetMode="External"/><Relationship Id="rId148" Type="http://schemas.openxmlformats.org/officeDocument/2006/relationships/image" Target="media/image33.emf"/><Relationship Id="rId169" Type="http://schemas.openxmlformats.org/officeDocument/2006/relationships/image" Target="media/image51.emf"/><Relationship Id="rId334" Type="http://schemas.openxmlformats.org/officeDocument/2006/relationships/oleObject" Target="embeddings/oleObject22.bin"/><Relationship Id="rId355" Type="http://schemas.openxmlformats.org/officeDocument/2006/relationships/image" Target="media/image217.emf"/><Relationship Id="rId376" Type="http://schemas.openxmlformats.org/officeDocument/2006/relationships/image" Target="media/image238.emf"/><Relationship Id="rId397" Type="http://schemas.openxmlformats.org/officeDocument/2006/relationships/oleObject" Target="embeddings/oleObject24.bin"/><Relationship Id="rId520" Type="http://schemas.openxmlformats.org/officeDocument/2006/relationships/image" Target="media/image364.emf"/><Relationship Id="rId562" Type="http://schemas.openxmlformats.org/officeDocument/2006/relationships/image" Target="media/image395.jpeg"/><Relationship Id="rId583" Type="http://schemas.openxmlformats.org/officeDocument/2006/relationships/image" Target="media/image414.png"/><Relationship Id="rId618" Type="http://schemas.openxmlformats.org/officeDocument/2006/relationships/image" Target="media/image449.jpeg"/><Relationship Id="rId4" Type="http://schemas.openxmlformats.org/officeDocument/2006/relationships/settings" Target="settings.xml"/><Relationship Id="rId180" Type="http://schemas.openxmlformats.org/officeDocument/2006/relationships/image" Target="media/image61.emf"/><Relationship Id="rId215" Type="http://schemas.openxmlformats.org/officeDocument/2006/relationships/image" Target="media/image91.emf"/><Relationship Id="rId236" Type="http://schemas.openxmlformats.org/officeDocument/2006/relationships/image" Target="media/image112.emf"/><Relationship Id="rId257" Type="http://schemas.openxmlformats.org/officeDocument/2006/relationships/image" Target="media/image131.jpeg"/><Relationship Id="rId278" Type="http://schemas.openxmlformats.org/officeDocument/2006/relationships/oleObject" Target="embeddings/oleObject16.bin"/><Relationship Id="rId401" Type="http://schemas.openxmlformats.org/officeDocument/2006/relationships/oleObject" Target="embeddings/oleObject26.bin"/><Relationship Id="rId422" Type="http://schemas.openxmlformats.org/officeDocument/2006/relationships/image" Target="media/image275.emf"/><Relationship Id="rId443" Type="http://schemas.openxmlformats.org/officeDocument/2006/relationships/image" Target="media/image296.jpeg"/><Relationship Id="rId464" Type="http://schemas.openxmlformats.org/officeDocument/2006/relationships/oleObject" Target="embeddings/oleObject40.bin"/><Relationship Id="rId303" Type="http://schemas.openxmlformats.org/officeDocument/2006/relationships/image" Target="media/image171.emf"/><Relationship Id="rId485" Type="http://schemas.openxmlformats.org/officeDocument/2006/relationships/image" Target="media/image329.jpeg"/><Relationship Id="rId42" Type="http://schemas.openxmlformats.org/officeDocument/2006/relationships/hyperlink" Target="file:///C:\Users\chp13njr\Documents\Thesis%20DRAFT.docx" TargetMode="External"/><Relationship Id="rId84" Type="http://schemas.openxmlformats.org/officeDocument/2006/relationships/hyperlink" Target="file:///C:\Users\chp13njr\Documents\Thesis%20DRAFT.docx" TargetMode="External"/><Relationship Id="rId138" Type="http://schemas.openxmlformats.org/officeDocument/2006/relationships/image" Target="media/image23.emf"/><Relationship Id="rId345" Type="http://schemas.openxmlformats.org/officeDocument/2006/relationships/image" Target="media/image207.emf"/><Relationship Id="rId387" Type="http://schemas.openxmlformats.org/officeDocument/2006/relationships/image" Target="media/image249.emf"/><Relationship Id="rId510" Type="http://schemas.openxmlformats.org/officeDocument/2006/relationships/image" Target="media/image354.emf"/><Relationship Id="rId552" Type="http://schemas.openxmlformats.org/officeDocument/2006/relationships/image" Target="media/image387.png"/><Relationship Id="rId594" Type="http://schemas.openxmlformats.org/officeDocument/2006/relationships/image" Target="media/image425.jpeg"/><Relationship Id="rId608" Type="http://schemas.openxmlformats.org/officeDocument/2006/relationships/image" Target="media/image439.jpeg"/><Relationship Id="rId191" Type="http://schemas.openxmlformats.org/officeDocument/2006/relationships/image" Target="media/image72.emf"/><Relationship Id="rId205" Type="http://schemas.openxmlformats.org/officeDocument/2006/relationships/image" Target="media/image84.emf"/><Relationship Id="rId247" Type="http://schemas.openxmlformats.org/officeDocument/2006/relationships/image" Target="media/image121.emf"/><Relationship Id="rId412" Type="http://schemas.openxmlformats.org/officeDocument/2006/relationships/image" Target="media/image266.emf"/><Relationship Id="rId107" Type="http://schemas.openxmlformats.org/officeDocument/2006/relationships/hyperlink" Target="file:///C:\Users\chp13njr\Documents\Thesis%20DRAFT.docx" TargetMode="External"/><Relationship Id="rId289" Type="http://schemas.openxmlformats.org/officeDocument/2006/relationships/image" Target="media/image157.emf"/><Relationship Id="rId454" Type="http://schemas.openxmlformats.org/officeDocument/2006/relationships/oleObject" Target="embeddings/oleObject36.bin"/><Relationship Id="rId496" Type="http://schemas.openxmlformats.org/officeDocument/2006/relationships/image" Target="media/image340.emf"/><Relationship Id="rId11" Type="http://schemas.openxmlformats.org/officeDocument/2006/relationships/hyperlink" Target="file:///C:\Users\chp13njr\Documents\Thesis%20DRAFT.docx" TargetMode="External"/><Relationship Id="rId53" Type="http://schemas.openxmlformats.org/officeDocument/2006/relationships/hyperlink" Target="file:///C:\Users\chp13njr\Documents\Thesis%20DRAFT.docx" TargetMode="External"/><Relationship Id="rId149" Type="http://schemas.openxmlformats.org/officeDocument/2006/relationships/image" Target="media/image34.emf"/><Relationship Id="rId314" Type="http://schemas.openxmlformats.org/officeDocument/2006/relationships/image" Target="media/image182.emf"/><Relationship Id="rId356" Type="http://schemas.openxmlformats.org/officeDocument/2006/relationships/image" Target="media/image218.emf"/><Relationship Id="rId398" Type="http://schemas.openxmlformats.org/officeDocument/2006/relationships/image" Target="media/image259.emf"/><Relationship Id="rId521" Type="http://schemas.openxmlformats.org/officeDocument/2006/relationships/image" Target="media/image365.jpg"/><Relationship Id="rId563" Type="http://schemas.openxmlformats.org/officeDocument/2006/relationships/image" Target="media/image396.jpeg"/><Relationship Id="rId619" Type="http://schemas.openxmlformats.org/officeDocument/2006/relationships/image" Target="media/image450.jpeg"/><Relationship Id="rId95" Type="http://schemas.openxmlformats.org/officeDocument/2006/relationships/hyperlink" Target="file:///C:\Users\chp13njr\Documents\Thesis%20DRAFT.docx" TargetMode="External"/><Relationship Id="rId160" Type="http://schemas.openxmlformats.org/officeDocument/2006/relationships/image" Target="media/image44.emf"/><Relationship Id="rId216" Type="http://schemas.openxmlformats.org/officeDocument/2006/relationships/image" Target="media/image92.emf"/><Relationship Id="rId423" Type="http://schemas.openxmlformats.org/officeDocument/2006/relationships/image" Target="media/image276.emf"/><Relationship Id="rId258" Type="http://schemas.openxmlformats.org/officeDocument/2006/relationships/image" Target="media/image132.emf"/><Relationship Id="rId465" Type="http://schemas.openxmlformats.org/officeDocument/2006/relationships/image" Target="media/image310.emf"/><Relationship Id="rId630" Type="http://schemas.openxmlformats.org/officeDocument/2006/relationships/image" Target="media/image461.jpeg"/><Relationship Id="rId22" Type="http://schemas.openxmlformats.org/officeDocument/2006/relationships/hyperlink" Target="file:///C:\Users\chp13njr\Documents\Thesis%20DRAFT.docx" TargetMode="External"/><Relationship Id="rId64" Type="http://schemas.openxmlformats.org/officeDocument/2006/relationships/hyperlink" Target="file:///C:\Users\chp13njr\Documents\Thesis%20DRAFT.docx" TargetMode="External"/><Relationship Id="rId118" Type="http://schemas.openxmlformats.org/officeDocument/2006/relationships/image" Target="media/image3.emf"/><Relationship Id="rId325" Type="http://schemas.openxmlformats.org/officeDocument/2006/relationships/image" Target="media/image193.emf"/><Relationship Id="rId367" Type="http://schemas.openxmlformats.org/officeDocument/2006/relationships/image" Target="media/image229.emf"/><Relationship Id="rId532" Type="http://schemas.openxmlformats.org/officeDocument/2006/relationships/image" Target="media/image376.emf"/><Relationship Id="rId574" Type="http://schemas.openxmlformats.org/officeDocument/2006/relationships/image" Target="media/image405.jpeg"/><Relationship Id="rId171" Type="http://schemas.openxmlformats.org/officeDocument/2006/relationships/image" Target="media/image53.emf"/><Relationship Id="rId227" Type="http://schemas.openxmlformats.org/officeDocument/2006/relationships/image" Target="media/image103.emf"/><Relationship Id="rId269" Type="http://schemas.openxmlformats.org/officeDocument/2006/relationships/image" Target="media/image143.emf"/><Relationship Id="rId434" Type="http://schemas.openxmlformats.org/officeDocument/2006/relationships/image" Target="media/image287.emf"/><Relationship Id="rId476" Type="http://schemas.openxmlformats.org/officeDocument/2006/relationships/image" Target="media/image320.jpeg"/><Relationship Id="rId33" Type="http://schemas.openxmlformats.org/officeDocument/2006/relationships/hyperlink" Target="file:///C:\Users\chp13njr\Documents\Thesis%20DRAFT.docx" TargetMode="External"/><Relationship Id="rId129" Type="http://schemas.openxmlformats.org/officeDocument/2006/relationships/image" Target="media/image14.emf"/><Relationship Id="rId280" Type="http://schemas.openxmlformats.org/officeDocument/2006/relationships/oleObject" Target="embeddings/oleObject17.bin"/><Relationship Id="rId336" Type="http://schemas.openxmlformats.org/officeDocument/2006/relationships/oleObject" Target="embeddings/oleObject23.bin"/><Relationship Id="rId501" Type="http://schemas.openxmlformats.org/officeDocument/2006/relationships/image" Target="media/image345.jpg"/><Relationship Id="rId543" Type="http://schemas.openxmlformats.org/officeDocument/2006/relationships/image" Target="media/image256.emf"/><Relationship Id="rId75" Type="http://schemas.openxmlformats.org/officeDocument/2006/relationships/hyperlink" Target="file:///C:\Users\chp13njr\Documents\Thesis%20DRAFT.docx" TargetMode="External"/><Relationship Id="rId140" Type="http://schemas.openxmlformats.org/officeDocument/2006/relationships/image" Target="media/image25.emf"/><Relationship Id="rId182" Type="http://schemas.openxmlformats.org/officeDocument/2006/relationships/image" Target="media/image63.emf"/><Relationship Id="rId378" Type="http://schemas.openxmlformats.org/officeDocument/2006/relationships/image" Target="media/image240.emf"/><Relationship Id="rId403" Type="http://schemas.openxmlformats.org/officeDocument/2006/relationships/image" Target="media/image262.emf"/><Relationship Id="rId585" Type="http://schemas.openxmlformats.org/officeDocument/2006/relationships/image" Target="media/image416.jpeg"/><Relationship Id="rId6" Type="http://schemas.openxmlformats.org/officeDocument/2006/relationships/footnotes" Target="footnotes.xml"/><Relationship Id="rId238" Type="http://schemas.openxmlformats.org/officeDocument/2006/relationships/image" Target="media/image114.emf"/><Relationship Id="rId445" Type="http://schemas.openxmlformats.org/officeDocument/2006/relationships/image" Target="media/image298.jpeg"/><Relationship Id="rId487" Type="http://schemas.openxmlformats.org/officeDocument/2006/relationships/image" Target="media/image331.emf"/><Relationship Id="rId610" Type="http://schemas.openxmlformats.org/officeDocument/2006/relationships/image" Target="media/image441.emf"/><Relationship Id="rId291" Type="http://schemas.openxmlformats.org/officeDocument/2006/relationships/image" Target="media/image159.emf"/><Relationship Id="rId305" Type="http://schemas.openxmlformats.org/officeDocument/2006/relationships/image" Target="media/image173.emf"/><Relationship Id="rId347" Type="http://schemas.openxmlformats.org/officeDocument/2006/relationships/image" Target="media/image209.emf"/><Relationship Id="rId512" Type="http://schemas.openxmlformats.org/officeDocument/2006/relationships/image" Target="media/image356.emf"/><Relationship Id="rId44" Type="http://schemas.openxmlformats.org/officeDocument/2006/relationships/hyperlink" Target="file:///C:\Users\chp13njr\Documents\Thesis%20DRAFT.docx" TargetMode="External"/><Relationship Id="rId86" Type="http://schemas.openxmlformats.org/officeDocument/2006/relationships/hyperlink" Target="file:///C:\Users\chp13njr\Documents\Thesis%20DRAFT.docx" TargetMode="External"/><Relationship Id="rId151" Type="http://schemas.openxmlformats.org/officeDocument/2006/relationships/image" Target="media/image36.emf"/><Relationship Id="rId389" Type="http://schemas.openxmlformats.org/officeDocument/2006/relationships/image" Target="media/image251.emf"/><Relationship Id="rId554" Type="http://schemas.openxmlformats.org/officeDocument/2006/relationships/oleObject" Target="embeddings/oleObject42.bin"/><Relationship Id="rId596" Type="http://schemas.openxmlformats.org/officeDocument/2006/relationships/image" Target="media/image427.emf"/><Relationship Id="rId193" Type="http://schemas.openxmlformats.org/officeDocument/2006/relationships/image" Target="media/image74.emf"/><Relationship Id="rId207" Type="http://schemas.openxmlformats.org/officeDocument/2006/relationships/image" Target="media/image85.emf"/><Relationship Id="rId249" Type="http://schemas.openxmlformats.org/officeDocument/2006/relationships/image" Target="media/image123.jpeg"/><Relationship Id="rId414" Type="http://schemas.openxmlformats.org/officeDocument/2006/relationships/image" Target="media/image267.emf"/><Relationship Id="rId456" Type="http://schemas.openxmlformats.org/officeDocument/2006/relationships/oleObject" Target="embeddings/oleObject37.bin"/><Relationship Id="rId498" Type="http://schemas.openxmlformats.org/officeDocument/2006/relationships/image" Target="media/image342.emf"/><Relationship Id="rId621" Type="http://schemas.openxmlformats.org/officeDocument/2006/relationships/image" Target="media/image452.jpeg"/><Relationship Id="rId13" Type="http://schemas.openxmlformats.org/officeDocument/2006/relationships/hyperlink" Target="file:///C:\Users\chp13njr\Documents\Thesis%20DRAFT.docx" TargetMode="External"/><Relationship Id="rId109" Type="http://schemas.openxmlformats.org/officeDocument/2006/relationships/hyperlink" Target="file:///C:\Users\chp13njr\Documents\Thesis%20DRAFT.docx" TargetMode="External"/><Relationship Id="rId260" Type="http://schemas.openxmlformats.org/officeDocument/2006/relationships/image" Target="media/image134.emf"/><Relationship Id="rId316" Type="http://schemas.openxmlformats.org/officeDocument/2006/relationships/image" Target="media/image184.jpeg"/><Relationship Id="rId523" Type="http://schemas.openxmlformats.org/officeDocument/2006/relationships/image" Target="media/image367.jpg"/><Relationship Id="rId55" Type="http://schemas.openxmlformats.org/officeDocument/2006/relationships/hyperlink" Target="file:///C:\Users\chp13njr\Documents\Thesis%20DRAFT.docx" TargetMode="External"/><Relationship Id="rId97" Type="http://schemas.openxmlformats.org/officeDocument/2006/relationships/hyperlink" Target="file:///C:\Users\chp13njr\Documents\Thesis%20DRAFT.docx" TargetMode="External"/><Relationship Id="rId120" Type="http://schemas.openxmlformats.org/officeDocument/2006/relationships/image" Target="media/image5.emf"/><Relationship Id="rId358" Type="http://schemas.openxmlformats.org/officeDocument/2006/relationships/image" Target="media/image220.emf"/><Relationship Id="rId565" Type="http://schemas.openxmlformats.org/officeDocument/2006/relationships/image" Target="media/image398.emf"/><Relationship Id="rId162" Type="http://schemas.openxmlformats.org/officeDocument/2006/relationships/oleObject" Target="embeddings/oleObject2.bin"/><Relationship Id="rId218" Type="http://schemas.openxmlformats.org/officeDocument/2006/relationships/image" Target="media/image94.emf"/><Relationship Id="rId425" Type="http://schemas.openxmlformats.org/officeDocument/2006/relationships/image" Target="media/image278.emf"/><Relationship Id="rId467" Type="http://schemas.openxmlformats.org/officeDocument/2006/relationships/image" Target="media/image311.jpg"/><Relationship Id="rId632" Type="http://schemas.openxmlformats.org/officeDocument/2006/relationships/image" Target="media/image467.jpeg"/><Relationship Id="rId271" Type="http://schemas.openxmlformats.org/officeDocument/2006/relationships/oleObject" Target="embeddings/oleObject12.bin"/><Relationship Id="rId24" Type="http://schemas.openxmlformats.org/officeDocument/2006/relationships/hyperlink" Target="file:///C:\Users\chp13njr\Documents\Thesis%20DRAFT.docx" TargetMode="External"/><Relationship Id="rId66" Type="http://schemas.openxmlformats.org/officeDocument/2006/relationships/hyperlink" Target="file:///C:\Users\chp13njr\Documents\Thesis%20DRAFT.docx" TargetMode="External"/><Relationship Id="rId131" Type="http://schemas.openxmlformats.org/officeDocument/2006/relationships/image" Target="media/image16.emf"/><Relationship Id="rId327" Type="http://schemas.openxmlformats.org/officeDocument/2006/relationships/oleObject" Target="embeddings/oleObject18.bin"/><Relationship Id="rId369" Type="http://schemas.openxmlformats.org/officeDocument/2006/relationships/image" Target="media/image231.emf"/><Relationship Id="rId534" Type="http://schemas.openxmlformats.org/officeDocument/2006/relationships/image" Target="media/image378.emf"/><Relationship Id="rId576" Type="http://schemas.openxmlformats.org/officeDocument/2006/relationships/image" Target="media/image407.jpeg"/><Relationship Id="rId173" Type="http://schemas.openxmlformats.org/officeDocument/2006/relationships/image" Target="media/image54.emf"/><Relationship Id="rId229" Type="http://schemas.openxmlformats.org/officeDocument/2006/relationships/image" Target="media/image105.emf"/><Relationship Id="rId380" Type="http://schemas.openxmlformats.org/officeDocument/2006/relationships/image" Target="media/image242.jpg"/><Relationship Id="rId436" Type="http://schemas.openxmlformats.org/officeDocument/2006/relationships/image" Target="media/image289.emf"/><Relationship Id="rId601" Type="http://schemas.openxmlformats.org/officeDocument/2006/relationships/image" Target="media/image432.emf"/><Relationship Id="rId240" Type="http://schemas.openxmlformats.org/officeDocument/2006/relationships/oleObject" Target="embeddings/oleObject10.bin"/><Relationship Id="rId478" Type="http://schemas.openxmlformats.org/officeDocument/2006/relationships/image" Target="media/image322.jpeg"/><Relationship Id="rId35" Type="http://schemas.openxmlformats.org/officeDocument/2006/relationships/hyperlink" Target="file:///C:\Users\chp13njr\Documents\Thesis%20DRAFT.docx" TargetMode="External"/><Relationship Id="rId77" Type="http://schemas.openxmlformats.org/officeDocument/2006/relationships/hyperlink" Target="file:///C:\Users\chp13njr\Documents\Thesis%20DRAFT.docx" TargetMode="External"/><Relationship Id="rId100" Type="http://schemas.openxmlformats.org/officeDocument/2006/relationships/hyperlink" Target="file:///C:\Users\chp13njr\Documents\Thesis%20DRAFT.docx" TargetMode="External"/><Relationship Id="rId282" Type="http://schemas.openxmlformats.org/officeDocument/2006/relationships/image" Target="media/image150.emf"/><Relationship Id="rId338" Type="http://schemas.openxmlformats.org/officeDocument/2006/relationships/image" Target="media/image200.emf"/><Relationship Id="rId503" Type="http://schemas.openxmlformats.org/officeDocument/2006/relationships/image" Target="media/image347.jpeg"/><Relationship Id="rId545" Type="http://schemas.openxmlformats.org/officeDocument/2006/relationships/image" Target="media/image380.jpg"/><Relationship Id="rId587" Type="http://schemas.openxmlformats.org/officeDocument/2006/relationships/image" Target="media/image418.emf"/><Relationship Id="rId8" Type="http://schemas.openxmlformats.org/officeDocument/2006/relationships/image" Target="media/image1.jpeg"/><Relationship Id="rId142" Type="http://schemas.openxmlformats.org/officeDocument/2006/relationships/image" Target="media/image27.emf"/><Relationship Id="rId184" Type="http://schemas.openxmlformats.org/officeDocument/2006/relationships/image" Target="media/image65.emf"/><Relationship Id="rId391" Type="http://schemas.openxmlformats.org/officeDocument/2006/relationships/image" Target="media/image253.emf"/><Relationship Id="rId405" Type="http://schemas.openxmlformats.org/officeDocument/2006/relationships/oleObject" Target="embeddings/oleObject28.bin"/><Relationship Id="rId447" Type="http://schemas.openxmlformats.org/officeDocument/2006/relationships/image" Target="media/image300.emf"/><Relationship Id="rId612" Type="http://schemas.openxmlformats.org/officeDocument/2006/relationships/image" Target="media/image443.jpeg"/><Relationship Id="rId251" Type="http://schemas.openxmlformats.org/officeDocument/2006/relationships/image" Target="media/image125.jpeg"/><Relationship Id="rId489" Type="http://schemas.openxmlformats.org/officeDocument/2006/relationships/image" Target="media/image333.jpg"/><Relationship Id="rId46" Type="http://schemas.openxmlformats.org/officeDocument/2006/relationships/hyperlink" Target="file:///C:\Users\chp13njr\Documents\Thesis%20DRAFT.docx" TargetMode="External"/><Relationship Id="rId293" Type="http://schemas.openxmlformats.org/officeDocument/2006/relationships/image" Target="media/image161.emf"/><Relationship Id="rId307" Type="http://schemas.openxmlformats.org/officeDocument/2006/relationships/image" Target="media/image175.jpg"/><Relationship Id="rId349" Type="http://schemas.openxmlformats.org/officeDocument/2006/relationships/image" Target="media/image211.emf"/><Relationship Id="rId514" Type="http://schemas.openxmlformats.org/officeDocument/2006/relationships/image" Target="media/image358.emf"/><Relationship Id="rId556" Type="http://schemas.openxmlformats.org/officeDocument/2006/relationships/image" Target="media/image390.jpeg"/><Relationship Id="rId88" Type="http://schemas.openxmlformats.org/officeDocument/2006/relationships/hyperlink" Target="file:///C:\Users\chp13njr\Documents\Thesis%20DRAFT.docx" TargetMode="External"/><Relationship Id="rId111" Type="http://schemas.openxmlformats.org/officeDocument/2006/relationships/hyperlink" Target="file:///C:\Users\chp13njr\Documents\Thesis%20DRAFT.docx" TargetMode="External"/><Relationship Id="rId153" Type="http://schemas.openxmlformats.org/officeDocument/2006/relationships/image" Target="media/image38.emf"/><Relationship Id="rId195" Type="http://schemas.openxmlformats.org/officeDocument/2006/relationships/image" Target="media/image76.jpeg"/><Relationship Id="rId209" Type="http://schemas.openxmlformats.org/officeDocument/2006/relationships/image" Target="media/image86.emf"/><Relationship Id="rId360" Type="http://schemas.openxmlformats.org/officeDocument/2006/relationships/image" Target="media/image222.emf"/><Relationship Id="rId416" Type="http://schemas.openxmlformats.org/officeDocument/2006/relationships/image" Target="media/image269.emf"/><Relationship Id="rId598" Type="http://schemas.openxmlformats.org/officeDocument/2006/relationships/image" Target="media/image429.emf"/><Relationship Id="rId220" Type="http://schemas.openxmlformats.org/officeDocument/2006/relationships/image" Target="media/image96.emf"/><Relationship Id="rId458" Type="http://schemas.openxmlformats.org/officeDocument/2006/relationships/image" Target="media/image306.emf"/><Relationship Id="rId623" Type="http://schemas.openxmlformats.org/officeDocument/2006/relationships/image" Target="media/image454.jpeg"/><Relationship Id="rId15" Type="http://schemas.openxmlformats.org/officeDocument/2006/relationships/hyperlink" Target="file:///C:\Users\chp13njr\Documents\Thesis%20DRAFT.docx" TargetMode="External"/><Relationship Id="rId57" Type="http://schemas.openxmlformats.org/officeDocument/2006/relationships/hyperlink" Target="file:///C:\Users\chp13njr\Documents\Thesis%20DRAFT.docx" TargetMode="External"/><Relationship Id="rId262" Type="http://schemas.openxmlformats.org/officeDocument/2006/relationships/image" Target="media/image136.emf"/><Relationship Id="rId318" Type="http://schemas.openxmlformats.org/officeDocument/2006/relationships/image" Target="media/image186.jpeg"/><Relationship Id="rId525" Type="http://schemas.openxmlformats.org/officeDocument/2006/relationships/image" Target="media/image369.jpeg"/><Relationship Id="rId567" Type="http://schemas.openxmlformats.org/officeDocument/2006/relationships/image" Target="media/image399.emf"/><Relationship Id="rId99" Type="http://schemas.openxmlformats.org/officeDocument/2006/relationships/hyperlink" Target="file:///C:\Users\chp13njr\Documents\Thesis%20DRAFT.docx" TargetMode="External"/><Relationship Id="rId122" Type="http://schemas.openxmlformats.org/officeDocument/2006/relationships/image" Target="media/image7.emf"/><Relationship Id="rId164" Type="http://schemas.openxmlformats.org/officeDocument/2006/relationships/oleObject" Target="embeddings/oleObject3.bin"/><Relationship Id="rId371" Type="http://schemas.openxmlformats.org/officeDocument/2006/relationships/image" Target="media/image233.emf"/><Relationship Id="rId427" Type="http://schemas.openxmlformats.org/officeDocument/2006/relationships/image" Target="media/image280.emf"/><Relationship Id="rId469" Type="http://schemas.openxmlformats.org/officeDocument/2006/relationships/image" Target="media/image313.emf"/><Relationship Id="rId634" Type="http://schemas.openxmlformats.org/officeDocument/2006/relationships/footer" Target="footer1.xml"/><Relationship Id="rId26" Type="http://schemas.openxmlformats.org/officeDocument/2006/relationships/hyperlink" Target="file:///C:\Users\chp13njr\Documents\Thesis%20DRAFT.docx" TargetMode="External"/><Relationship Id="rId231" Type="http://schemas.openxmlformats.org/officeDocument/2006/relationships/image" Target="media/image107.emf"/><Relationship Id="rId273" Type="http://schemas.openxmlformats.org/officeDocument/2006/relationships/image" Target="media/image145.emf"/><Relationship Id="rId329" Type="http://schemas.openxmlformats.org/officeDocument/2006/relationships/image" Target="media/image195.emf"/><Relationship Id="rId480" Type="http://schemas.openxmlformats.org/officeDocument/2006/relationships/image" Target="media/image324.jpeg"/><Relationship Id="rId68" Type="http://schemas.openxmlformats.org/officeDocument/2006/relationships/hyperlink" Target="file:///C:\Users\chp13njr\Documents\Thesis%20DRAFT.docx" TargetMode="External"/><Relationship Id="rId133" Type="http://schemas.openxmlformats.org/officeDocument/2006/relationships/image" Target="media/image18.emf"/><Relationship Id="rId175" Type="http://schemas.openxmlformats.org/officeDocument/2006/relationships/image" Target="media/image56.emf"/><Relationship Id="rId340" Type="http://schemas.openxmlformats.org/officeDocument/2006/relationships/image" Target="media/image202.emf"/><Relationship Id="rId578" Type="http://schemas.openxmlformats.org/officeDocument/2006/relationships/image" Target="media/image409.emf"/><Relationship Id="rId200" Type="http://schemas.openxmlformats.org/officeDocument/2006/relationships/image" Target="media/image81.emf"/><Relationship Id="rId382" Type="http://schemas.openxmlformats.org/officeDocument/2006/relationships/image" Target="media/image244.jpeg"/><Relationship Id="rId438" Type="http://schemas.openxmlformats.org/officeDocument/2006/relationships/image" Target="media/image291.emf"/><Relationship Id="rId603" Type="http://schemas.openxmlformats.org/officeDocument/2006/relationships/image" Target="media/image434.jpeg"/><Relationship Id="rId242" Type="http://schemas.openxmlformats.org/officeDocument/2006/relationships/image" Target="media/image117.emf"/><Relationship Id="rId284" Type="http://schemas.openxmlformats.org/officeDocument/2006/relationships/image" Target="media/image152.emf"/><Relationship Id="rId491" Type="http://schemas.openxmlformats.org/officeDocument/2006/relationships/image" Target="media/image335.jpg"/><Relationship Id="rId505" Type="http://schemas.openxmlformats.org/officeDocument/2006/relationships/image" Target="media/image349.jpg"/><Relationship Id="rId37" Type="http://schemas.openxmlformats.org/officeDocument/2006/relationships/hyperlink" Target="file:///C:\Users\chp13njr\Documents\Thesis%20DRAFT.docx" TargetMode="External"/><Relationship Id="rId79" Type="http://schemas.openxmlformats.org/officeDocument/2006/relationships/hyperlink" Target="file:///C:\Users\chp13njr\Documents\Thesis%20DRAFT.docx" TargetMode="External"/><Relationship Id="rId102" Type="http://schemas.openxmlformats.org/officeDocument/2006/relationships/hyperlink" Target="file:///C:\Users\chp13njr\Documents\Thesis%20DRAFT.docx" TargetMode="External"/><Relationship Id="rId144" Type="http://schemas.openxmlformats.org/officeDocument/2006/relationships/image" Target="media/image29.emf"/><Relationship Id="rId547" Type="http://schemas.openxmlformats.org/officeDocument/2006/relationships/image" Target="media/image382.jpeg"/><Relationship Id="rId589" Type="http://schemas.openxmlformats.org/officeDocument/2006/relationships/image" Target="media/image420.jpeg"/><Relationship Id="rId90" Type="http://schemas.openxmlformats.org/officeDocument/2006/relationships/hyperlink" Target="file:///C:\Users\chp13njr\Documents\Thesis%20DRAFT.docx" TargetMode="External"/><Relationship Id="rId186" Type="http://schemas.openxmlformats.org/officeDocument/2006/relationships/image" Target="media/image67.emf"/><Relationship Id="rId351" Type="http://schemas.openxmlformats.org/officeDocument/2006/relationships/image" Target="media/image213.emf"/><Relationship Id="rId393" Type="http://schemas.openxmlformats.org/officeDocument/2006/relationships/image" Target="media/image255.jpeg"/><Relationship Id="rId407" Type="http://schemas.openxmlformats.org/officeDocument/2006/relationships/oleObject" Target="embeddings/oleObject29.bin"/><Relationship Id="rId449" Type="http://schemas.openxmlformats.org/officeDocument/2006/relationships/oleObject" Target="embeddings/oleObject33.bin"/><Relationship Id="rId614" Type="http://schemas.openxmlformats.org/officeDocument/2006/relationships/image" Target="media/image445.jpeg"/><Relationship Id="rId211" Type="http://schemas.openxmlformats.org/officeDocument/2006/relationships/image" Target="media/image87.emf"/><Relationship Id="rId253" Type="http://schemas.openxmlformats.org/officeDocument/2006/relationships/image" Target="media/image127.emf"/><Relationship Id="rId295" Type="http://schemas.openxmlformats.org/officeDocument/2006/relationships/image" Target="media/image163.emf"/><Relationship Id="rId309" Type="http://schemas.openxmlformats.org/officeDocument/2006/relationships/image" Target="media/image177.jpeg"/><Relationship Id="rId460" Type="http://schemas.openxmlformats.org/officeDocument/2006/relationships/image" Target="media/image307.emf"/><Relationship Id="rId516" Type="http://schemas.openxmlformats.org/officeDocument/2006/relationships/image" Target="media/image360.emf"/><Relationship Id="rId48" Type="http://schemas.openxmlformats.org/officeDocument/2006/relationships/hyperlink" Target="file:///C:\Users\chp13njr\Documents\Thesis%20DRAFT.docx" TargetMode="External"/><Relationship Id="rId113" Type="http://schemas.openxmlformats.org/officeDocument/2006/relationships/hyperlink" Target="file:///C:\Users\chp13njr\Documents\Thesis%20DRAFT.docx" TargetMode="External"/><Relationship Id="rId320" Type="http://schemas.openxmlformats.org/officeDocument/2006/relationships/image" Target="media/image188.emf"/><Relationship Id="rId558" Type="http://schemas.openxmlformats.org/officeDocument/2006/relationships/image" Target="media/image392.jpeg"/><Relationship Id="rId155" Type="http://schemas.openxmlformats.org/officeDocument/2006/relationships/image" Target="media/image40.emf"/><Relationship Id="rId197" Type="http://schemas.openxmlformats.org/officeDocument/2006/relationships/image" Target="media/image78.jpeg"/><Relationship Id="rId362" Type="http://schemas.openxmlformats.org/officeDocument/2006/relationships/image" Target="media/image224.emf"/><Relationship Id="rId418" Type="http://schemas.openxmlformats.org/officeDocument/2006/relationships/image" Target="media/image271.emf"/><Relationship Id="rId625" Type="http://schemas.openxmlformats.org/officeDocument/2006/relationships/image" Target="media/image456.emf"/><Relationship Id="rId222" Type="http://schemas.openxmlformats.org/officeDocument/2006/relationships/image" Target="media/image98.emf"/><Relationship Id="rId264" Type="http://schemas.openxmlformats.org/officeDocument/2006/relationships/image" Target="media/image138.emf"/><Relationship Id="rId471" Type="http://schemas.openxmlformats.org/officeDocument/2006/relationships/image" Target="media/image31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C3879AD-D794-482B-AD31-46D114896F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252</Pages>
  <Words>88595</Words>
  <Characters>504997</Characters>
  <Application>Microsoft Office Word</Application>
  <DocSecurity>0</DocSecurity>
  <Lines>4208</Lines>
  <Paragraphs>1184</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592408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Nathan John Rutland</dc:creator>
  <cp:lastModifiedBy>Nathan Rutland</cp:lastModifiedBy>
  <cp:revision>2</cp:revision>
  <dcterms:created xsi:type="dcterms:W3CDTF">2017-09-16T14:04:00Z</dcterms:created>
  <dcterms:modified xsi:type="dcterms:W3CDTF">2017-09-16T14:04:00Z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ser Name_1">
    <vt:lpwstr>cha08njr@shef.ac.uk@www.mendeley.com</vt:lpwstr>
  </property>
  <property fmtid="{D5CDD505-2E9C-101B-9397-08002B2CF9AE}" pid="4" name="Mendeley Recent Style Id 0_1">
    <vt:lpwstr>http://www.zotero.org/styles/american-medical-association</vt:lpwstr>
  </property>
  <property fmtid="{D5CDD505-2E9C-101B-9397-08002B2CF9AE}" pid="5" name="Mendeley Recent Style Name 0_1">
    <vt:lpwstr>American Medical Association</vt:lpwstr>
  </property>
  <property fmtid="{D5CDD505-2E9C-101B-9397-08002B2CF9AE}" pid="6" name="Mendeley Recent Style Id 1_1">
    <vt:lpwstr>http://www.zotero.org/styles/american-political-science-association</vt:lpwstr>
  </property>
  <property fmtid="{D5CDD505-2E9C-101B-9397-08002B2CF9AE}" pid="7" name="Mendeley Recent Style Name 1_1">
    <vt:lpwstr>American Political Science Association</vt:lpwstr>
  </property>
  <property fmtid="{D5CDD505-2E9C-101B-9397-08002B2CF9AE}" pid="8" name="Mendeley Recent Style Id 2_1">
    <vt:lpwstr>http://www.zotero.org/styles/apa</vt:lpwstr>
  </property>
  <property fmtid="{D5CDD505-2E9C-101B-9397-08002B2CF9AE}" pid="9" name="Mendeley Recent Style Name 2_1">
    <vt:lpwstr>American Psychological Association 6th edition</vt:lpwstr>
  </property>
  <property fmtid="{D5CDD505-2E9C-101B-9397-08002B2CF9AE}" pid="10" name="Mendeley Recent Style Id 3_1">
    <vt:lpwstr>http://www.zotero.org/styles/american-sociological-association</vt:lpwstr>
  </property>
  <property fmtid="{D5CDD505-2E9C-101B-9397-08002B2CF9AE}" pid="11" name="Mendeley Recent Style Name 3_1">
    <vt:lpwstr>American Sociological Association</vt:lpwstr>
  </property>
  <property fmtid="{D5CDD505-2E9C-101B-9397-08002B2CF9AE}" pid="12" name="Mendeley Recent Style Id 4_1">
    <vt:lpwstr>http://www.zotero.org/styles/chicago-author-date</vt:lpwstr>
  </property>
  <property fmtid="{D5CDD505-2E9C-101B-9397-08002B2CF9AE}" pid="13" name="Mendeley Recent Style Name 4_1">
    <vt:lpwstr>Chicago Manual of Style 16th edition (author-date)</vt:lpwstr>
  </property>
  <property fmtid="{D5CDD505-2E9C-101B-9397-08002B2CF9AE}" pid="14" name="Mendeley Recent Style Id 5_1">
    <vt:lpwstr>http://www.zotero.org/styles/harvard1</vt:lpwstr>
  </property>
  <property fmtid="{D5CDD505-2E9C-101B-9397-08002B2CF9AE}" pid="15" name="Mendeley Recent Style Name 5_1">
    <vt:lpwstr>Harvard Reference format 1 (author-date)</vt:lpwstr>
  </property>
  <property fmtid="{D5CDD505-2E9C-101B-9397-08002B2CF9AE}" pid="16" name="Mendeley Recent Style Id 6_1">
    <vt:lpwstr>http://www.zotero.org/styles/ieee</vt:lpwstr>
  </property>
  <property fmtid="{D5CDD505-2E9C-101B-9397-08002B2CF9AE}" pid="17" name="Mendeley Recent Style Name 6_1">
    <vt:lpwstr>IEEE</vt:lpwstr>
  </property>
  <property fmtid="{D5CDD505-2E9C-101B-9397-08002B2CF9AE}" pid="18" name="Mendeley Recent Style Id 7_1">
    <vt:lpwstr>http://www.zotero.org/styles/modern-humanities-research-association</vt:lpwstr>
  </property>
  <property fmtid="{D5CDD505-2E9C-101B-9397-08002B2CF9AE}" pid="19" name="Mendeley Recent Style Name 7_1">
    <vt:lpwstr>Modern Humanities Research Association 3rd edition (note with bibliography)</vt:lpwstr>
  </property>
  <property fmtid="{D5CDD505-2E9C-101B-9397-08002B2CF9AE}" pid="20" name="Mendeley Recent Style Id 8_1">
    <vt:lpwstr>http://www.zotero.org/styles/modern-language-association</vt:lpwstr>
  </property>
  <property fmtid="{D5CDD505-2E9C-101B-9397-08002B2CF9AE}" pid="21" name="Mendeley Recent Style Name 8_1">
    <vt:lpwstr>Modern Language Association 7th edition</vt:lpwstr>
  </property>
  <property fmtid="{D5CDD505-2E9C-101B-9397-08002B2CF9AE}" pid="22" name="Mendeley Recent Style Id 9_1">
    <vt:lpwstr>http://www.zotero.org/styles/royal-society-of-chemistry</vt:lpwstr>
  </property>
  <property fmtid="{D5CDD505-2E9C-101B-9397-08002B2CF9AE}" pid="23" name="Mendeley Recent Style Name 9_1">
    <vt:lpwstr>Royal Society of Chemistry</vt:lpwstr>
  </property>
  <property fmtid="{D5CDD505-2E9C-101B-9397-08002B2CF9AE}" pid="24" name="Mendeley Citation Style_1">
    <vt:lpwstr>http://www.zotero.org/styles/royal-society-of-chemistry</vt:lpwstr>
  </property>
</Properties>
</file>